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昌吉工人文化宫202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单位概况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2022年部门（单位）预算公开表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一、部门（单位）收支总体情况表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二、部门（单位）收入总体情况表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三、部门（单位）支出总体情况表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2022年部门（单位）预算情况说明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负责组织开展群众文化、文艺活动，为工人群众文化提供场所和服务，繁荣群众文化事业，配合工会开展表彰、宣传、维权、帮扶等工作。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个科室，分别是：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办公室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表1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280" w:lineRule="exact"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昌吉工人文化宫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单位：万元</w:t>
      </w:r>
    </w:p>
    <w:tbl>
      <w:tblPr>
        <w:tblStyle w:val="6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97.59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886"/>
                <w:tab w:val="right" w:pos="2072"/>
              </w:tabs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131.25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16.94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8.87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131.25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131.25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表2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部门（单位）收入总体情况表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昌吉工人文化宫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Style w:val="6"/>
        <w:tblW w:w="9768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80"/>
        <w:gridCol w:w="568"/>
        <w:gridCol w:w="1786"/>
        <w:gridCol w:w="27"/>
        <w:gridCol w:w="991"/>
        <w:gridCol w:w="27"/>
        <w:gridCol w:w="823"/>
        <w:gridCol w:w="27"/>
        <w:gridCol w:w="682"/>
        <w:gridCol w:w="27"/>
        <w:gridCol w:w="768"/>
        <w:gridCol w:w="27"/>
        <w:gridCol w:w="894"/>
        <w:gridCol w:w="27"/>
        <w:gridCol w:w="633"/>
        <w:gridCol w:w="27"/>
        <w:gridCol w:w="681"/>
        <w:gridCol w:w="684"/>
        <w:gridCol w:w="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0" w:hRule="atLeast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一般公共服务支出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97.59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97.59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群众团体事务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97.59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97.59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事业运行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83.59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83.59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其他群众团体事务支出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14.00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14.00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行政事业单位养老支出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事业单位离退休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9.82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9.82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机关事业单位职业年金缴费支出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4.82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4.82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卫生健康支出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行政事业单位医疗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事业单位医疗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5.83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5.83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公务员医疗补助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1.84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1.84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其他行政事业单位医疗支出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住房保障支出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住房改革支出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住房公积金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合  计　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131.25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131.25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表3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部门（单位）支出总体情况表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昌吉工人文化宫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单位：万元</w:t>
      </w:r>
    </w:p>
    <w:tbl>
      <w:tblPr>
        <w:tblStyle w:val="6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6"/>
        <w:gridCol w:w="416"/>
        <w:gridCol w:w="2549"/>
        <w:gridCol w:w="1821"/>
        <w:gridCol w:w="1828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一般公共服务支出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97.59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83.59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群众团体事务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97.59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83.59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事业运行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83.59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83.59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其他群众团体事务支出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14.00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行政事业单位养老支出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事业单位离退休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9.82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9.82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机关事业单位职业年金缴费支出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4.82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4.82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卫生健康支出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行政事业单位医疗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事业单位医疗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5.83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5.83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公务员医疗补助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1.84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1.84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其他行政事业单位医疗支出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住房保障支出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住房改革支出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住房公积金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131.25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117.25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表4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昌吉工人文化宫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     单位：万元</w:t>
      </w:r>
    </w:p>
    <w:tbl>
      <w:tblPr>
        <w:tblStyle w:val="6"/>
        <w:tblW w:w="9449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97.59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97.59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131.25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7.85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131.25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131.25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131.25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表5</w:t>
      </w:r>
    </w:p>
    <w:tbl>
      <w:tblPr>
        <w:tblStyle w:val="6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昌吉工人文化宫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97.59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群众团体事务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97.59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83.59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其他群众团体事务支出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16.94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机关事业单位职业年金缴费支出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住房保障支出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住房改革支出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住房公积金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131.25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表6</w:t>
      </w:r>
    </w:p>
    <w:tbl>
      <w:tblPr>
        <w:tblStyle w:val="6"/>
        <w:tblW w:w="9328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698"/>
        <w:gridCol w:w="2830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昌吉工人文化宫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93.68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03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07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21.60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08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09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4.82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城镇职工基本医疗保险缴费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21.03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07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17.35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09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117.25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114.70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2.55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表7</w:t>
      </w:r>
    </w:p>
    <w:tbl>
      <w:tblPr>
        <w:tblStyle w:val="6"/>
        <w:tblW w:w="9540" w:type="dxa"/>
        <w:tblInd w:w="-3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06"/>
        <w:gridCol w:w="416"/>
        <w:gridCol w:w="416"/>
        <w:gridCol w:w="826"/>
        <w:gridCol w:w="1396"/>
        <w:gridCol w:w="731"/>
        <w:gridCol w:w="110"/>
        <w:gridCol w:w="449"/>
        <w:gridCol w:w="530"/>
        <w:gridCol w:w="637"/>
        <w:gridCol w:w="637"/>
        <w:gridCol w:w="378"/>
        <w:gridCol w:w="200"/>
        <w:gridCol w:w="418"/>
        <w:gridCol w:w="578"/>
        <w:gridCol w:w="419"/>
        <w:gridCol w:w="419"/>
        <w:gridCol w:w="387"/>
        <w:gridCol w:w="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77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77" w:type="dxa"/>
          <w:trHeight w:val="405" w:hRule="atLeast"/>
        </w:trPr>
        <w:tc>
          <w:tcPr>
            <w:tcW w:w="44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昌吉工人文化宫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4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土地补偿款</w:t>
            </w: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土地补偿款</w:t>
            </w: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土地补偿款</w:t>
            </w: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2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55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0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37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表8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昌吉工人文化宫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单位：万元</w:t>
      </w:r>
    </w:p>
    <w:tbl>
      <w:tblPr>
        <w:tblStyle w:val="6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  <w:lang w:val="en-US" w:eastAsia="zh-CN"/>
        </w:rPr>
        <w:t>我单位无“三公”经费预算，此表为空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表。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pStyle w:val="2"/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yellow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表9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昌吉工人文化宫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   单位：万元</w:t>
      </w:r>
    </w:p>
    <w:tbl>
      <w:tblPr>
        <w:tblStyle w:val="6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  <w:lang w:val="en-US" w:eastAsia="zh-CN"/>
        </w:rPr>
        <w:t>我的单位无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政府性基金预算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  <w:lang w:val="en-US" w:eastAsia="zh-CN"/>
        </w:rPr>
        <w:t>此表为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空表。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  <w:sectPr>
          <w:footerReference r:id="rId5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131.25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支出预算包括：一般公共服务支出、社会保障和就业支出、医疗卫生健康支出、住房保障支出。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131.25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131.25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16.71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人，人员经费减少，公用经费减少。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131.25万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117.25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89.33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26.33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18.33%，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主要原因是调出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人，工资减少，人员经费减少，公用经费压缩。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14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10.67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万元，主要原因是同上年持平，未预算新增项目。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131.25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131.25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一般公共预算支出包括：一般公共服务支出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97.59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人员经费及办公用经费。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其中：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一般公共服务支(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201类)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群众团体事务(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29款)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97.59万元；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208类)行政事业单位机关养老支出（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05款） 16.94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210类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）行政事业单位医疗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(11款)7.85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221类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）住房改革支出（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02款）8.87万元。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131.25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117.25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26.33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18.34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%。主要原因是：调出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人，工资减少，人员经费减少，公用经费压缩。</w:t>
      </w:r>
    </w:p>
    <w:p>
      <w:pPr>
        <w:spacing w:line="56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14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10.67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万元，主要原因是同上年持平，未预算新增项目。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97.59  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74.35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16.94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12.91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7.85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5.98 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4.住房保障支出 8.87万元，占6.76%。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1.一般公共服务（类）财政事务（款）行政运行（项）:2022年预算数为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97.59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16.57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14.51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%，主要原因是：调出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人，工资减少，人员经费减少，公用经费压缩。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群众团体</w:t>
      </w:r>
      <w:r>
        <w:rPr>
          <w:rFonts w:ascii="仿宋_GB2312" w:hAnsi="宋体" w:eastAsia="仿宋_GB2312" w:cs="宋体"/>
          <w:kern w:val="0"/>
          <w:sz w:val="32"/>
          <w:szCs w:val="32"/>
        </w:rPr>
        <w:t>事务（款）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机关事业单位基本养老保险缴费支出（项）:202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9.82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19.90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%，主要原因是：调出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工资减少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群众团体</w:t>
      </w:r>
      <w:r>
        <w:rPr>
          <w:rFonts w:ascii="仿宋_GB2312" w:hAnsi="宋体" w:eastAsia="仿宋_GB2312" w:cs="宋体"/>
          <w:kern w:val="0"/>
          <w:sz w:val="32"/>
          <w:szCs w:val="32"/>
        </w:rPr>
        <w:t>事务（款）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机关事业单位职业年金缴费支出（项）:202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21.37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%，主要原因是：调出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人，工资减少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卫生健康支出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群众团体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事务（款）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事业单位医疗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5.83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，比上年预算数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减少12.77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下降68.66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人，工资减少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年国家优惠政策减免部分医疗。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.卫生健康支出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群众团体</w:t>
      </w:r>
      <w:r>
        <w:rPr>
          <w:rFonts w:ascii="仿宋_GB2312" w:hAnsi="宋体" w:eastAsia="仿宋_GB2312" w:cs="宋体"/>
          <w:kern w:val="0"/>
          <w:sz w:val="32"/>
          <w:szCs w:val="32"/>
        </w:rPr>
        <w:t>事务（款）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公务员医疗补助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1.84</w:t>
      </w:r>
      <w:r>
        <w:rPr>
          <w:rFonts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%，主要原因是：调出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人，工资减少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.卫生健康支出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群众团体</w:t>
      </w:r>
      <w:r>
        <w:rPr>
          <w:rFonts w:ascii="仿宋_GB2312" w:hAnsi="宋体" w:eastAsia="仿宋_GB2312" w:cs="宋体"/>
          <w:kern w:val="0"/>
          <w:sz w:val="32"/>
          <w:szCs w:val="32"/>
        </w:rPr>
        <w:t>事务（款）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其他行政事业单位医疗支出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0.18</w:t>
      </w:r>
      <w:r>
        <w:rPr>
          <w:rFonts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，比上年预算数减少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%，主要原因是：调出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人，工资减少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年国家优惠政策减免部分医疗。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117.25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114.71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31.64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万元、伙食补助费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9.82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万元、职业年金缴费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5.83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2.55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1.50万元、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21.03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土地补偿款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2000年</w:t>
      </w:r>
      <w:r>
        <w:rPr>
          <w:rFonts w:hint="eastAsia" w:ascii="仿宋_GB2312" w:hAnsi="黑体" w:eastAsia="仿宋_GB2312"/>
          <w:sz w:val="32"/>
          <w:szCs w:val="32"/>
        </w:rPr>
        <w:t>昌吉州人民政府秘书长办公会议经要（十一届政府   第18期）立项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昌吉工人文化宫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：财政预算拨款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黑体" w:eastAsia="仿宋_GB2312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完成办公楼屋顶、墙面粉刷、暖气管道、办公设施等的维修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12月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%，主要原因是严格执行中央八项规定，压减预算；公务用车购置费增加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%，主要原因是严格执行中央八项规定，压减预算；公务用车运行费增加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%，主要原因是严格执行中央八项规定，压减预算；公务接待费增加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%，主要原因是严格执行中央八项规定，压减预算。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增加0.11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严格执行中央八项规定，压减预算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2022年度本部门面向中小企业预留政府采购项目预算金额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昌吉工人文化宫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万元；其他车辆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2022年部门（单位）预算未安排购置车辆经费，安排购置50万元以上大型设备0台（套），单位价值100万元以上大型设备0台（套）。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万元。具体情况见下表（按项目分别填报）：</w:t>
      </w:r>
    </w:p>
    <w:tbl>
      <w:tblPr>
        <w:tblStyle w:val="6"/>
        <w:tblpPr w:leftFromText="180" w:rightFromText="180" w:vertAnchor="text" w:horzAnchor="page" w:tblpX="1384" w:tblpY="449"/>
        <w:tblOverlap w:val="never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062"/>
        <w:gridCol w:w="318"/>
        <w:gridCol w:w="906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昌吉工人文化宫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土地补偿款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14万元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14万元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部门职责：昌吉工人文化宫主要负责开展群众文化、文艺活动，为工人群众文化提供场所和服务，繁荣群众文化事业，配合工会开展表彰、宣传、维权、帮扶等工作。</w:t>
            </w:r>
          </w:p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工作计划：1、合理安排预算；2、严格预算执行；3、节约开支，合理使用；4、确保正常业务运转；5、资金使用合法、合规；6、完成办公楼屋顶、墙面粉刷、暖气管道、办公设施等的维修及办公费补充；7、严格资金使用审批程序，完备审批手续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发放在职工资福利人数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=7人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发放退休福利人数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资金使用合规率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补助发放及时率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补助发放截止时限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在职人员工资福利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&lt;=10.50万元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退休人员福利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&lt;=3.50万元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营造良好的工作环境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提高员工幸福感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昌吉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工人文化宫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P5+2ab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Ir5F1H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PU0HSAAAAAwEAAA8AAAAAAAAAAQAgAAAAIgAAAGRycy9k&#10;b3ducmV2LnhtbFBLAQIUABQAAAAIAIdO4kAquSaazwEAAJYDAAAOAAAAAAAAAAEAIAAAACE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TQ4ZWU2NzY3MDVlZTRjMTZhOThhNGM2MzMwNzMifQ=="/>
  </w:docVars>
  <w:rsids>
    <w:rsidRoot w:val="00172A27"/>
    <w:rsid w:val="002E5250"/>
    <w:rsid w:val="003923D8"/>
    <w:rsid w:val="004265FD"/>
    <w:rsid w:val="00432BE1"/>
    <w:rsid w:val="0047118F"/>
    <w:rsid w:val="004D477F"/>
    <w:rsid w:val="0059437A"/>
    <w:rsid w:val="007F5350"/>
    <w:rsid w:val="0090107A"/>
    <w:rsid w:val="00944B81"/>
    <w:rsid w:val="00AF3F7E"/>
    <w:rsid w:val="00B141E5"/>
    <w:rsid w:val="00C12D75"/>
    <w:rsid w:val="00CE4C77"/>
    <w:rsid w:val="00D85033"/>
    <w:rsid w:val="00F91EEB"/>
    <w:rsid w:val="02153FB0"/>
    <w:rsid w:val="02D037B2"/>
    <w:rsid w:val="12080117"/>
    <w:rsid w:val="183033C4"/>
    <w:rsid w:val="189746FE"/>
    <w:rsid w:val="195A5A66"/>
    <w:rsid w:val="1C695ADE"/>
    <w:rsid w:val="21996BB7"/>
    <w:rsid w:val="2266610C"/>
    <w:rsid w:val="24F133E8"/>
    <w:rsid w:val="2D782542"/>
    <w:rsid w:val="2E272EDA"/>
    <w:rsid w:val="2F2D3F35"/>
    <w:rsid w:val="35410E83"/>
    <w:rsid w:val="36F9338C"/>
    <w:rsid w:val="391B6BC8"/>
    <w:rsid w:val="3AB807D8"/>
    <w:rsid w:val="3BDD0EC4"/>
    <w:rsid w:val="3D1141CF"/>
    <w:rsid w:val="3EFA2616"/>
    <w:rsid w:val="3F4F313E"/>
    <w:rsid w:val="41BB6D3B"/>
    <w:rsid w:val="41C1225A"/>
    <w:rsid w:val="448C3026"/>
    <w:rsid w:val="469D6560"/>
    <w:rsid w:val="48C21195"/>
    <w:rsid w:val="4B531D22"/>
    <w:rsid w:val="5A4651BF"/>
    <w:rsid w:val="5A7B6CD4"/>
    <w:rsid w:val="5AEA32A7"/>
    <w:rsid w:val="60B76F4E"/>
    <w:rsid w:val="6C5D5BC5"/>
    <w:rsid w:val="701A4703"/>
    <w:rsid w:val="71E60A7F"/>
    <w:rsid w:val="72216063"/>
    <w:rsid w:val="75B16AA4"/>
    <w:rsid w:val="7910588B"/>
    <w:rsid w:val="7ABD4DDF"/>
    <w:rsid w:val="7D8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3">
    <w:name w:val="正文文本 Char"/>
    <w:basedOn w:val="8"/>
    <w:link w:val="2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6625</Words>
  <Characters>8166</Characters>
  <Lines>69</Lines>
  <Paragraphs>19</Paragraphs>
  <TotalTime>3</TotalTime>
  <ScaleCrop>false</ScaleCrop>
  <LinksUpToDate>false</LinksUpToDate>
  <CharactersWithSpaces>8881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Administrator</cp:lastModifiedBy>
  <cp:lastPrinted>2022-12-21T04:36:25Z</cp:lastPrinted>
  <dcterms:modified xsi:type="dcterms:W3CDTF">2022-12-21T05:22:00Z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8DFC3C8691EE4A51A11C47472D0D515F</vt:lpwstr>
  </property>
</Properties>
</file>