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昌吉回族自治州企业环境信息依法披露实施细则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（试行）（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了强化企业强制性披露环境信息监督管理，推动企业落实强制性披露环境信息的法定义务，根据《企业环境信息依法披露管理办法》（生态环境部令第24号，以下简称《管理办法》)、《企业环境信息依法披露格式准则》（环办综合〔2021〕32号，以下简称《准则》)、《关于印发&lt;新疆维吾尔自治区企业环境信息依法披露实施细则&gt;的通知》（新环综合发〔2022〕112号），结合自治州实际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本细则共十五条，分别从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目的依据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适用范围、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环境信息依法披露主体及相关责任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等方面对实施企业环境信息依法披露工作予以明确，规定了生态环境部门、环境信息依法披露主体相关责任。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84650"/>
    <w:rsid w:val="029E12EB"/>
    <w:rsid w:val="06290A8C"/>
    <w:rsid w:val="09BC6833"/>
    <w:rsid w:val="1FDA3447"/>
    <w:rsid w:val="2C5D6B1C"/>
    <w:rsid w:val="2D25202B"/>
    <w:rsid w:val="2E084650"/>
    <w:rsid w:val="411153C4"/>
    <w:rsid w:val="45BE6A21"/>
    <w:rsid w:val="5A4B4A3D"/>
    <w:rsid w:val="5B73236B"/>
    <w:rsid w:val="609846FF"/>
    <w:rsid w:val="64DB76C1"/>
    <w:rsid w:val="7466266B"/>
    <w:rsid w:val="74C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2022-12-19T10:43:00Z</dcterms:created>
  <dc:creator>高连zhen</dc:creator>
  <cp:lastModifiedBy>高连zhen</cp:lastModifiedBy>
  <dcterms:modified xsi:type="dcterms:W3CDTF">2022-12-19T11:07:11Z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