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keepLines/>
        <w:pageBreakBefore w:val="0"/>
        <w:widowControl w:val="0"/>
        <w:numPr>
          <w:ilvl w:val="0"/>
          <w:numId w:val="0"/>
        </w:numPr>
        <w:kinsoku/>
        <w:wordWrap/>
        <w:overflowPunct/>
        <w:topLinePunct w:val="0"/>
        <w:autoSpaceDE/>
        <w:autoSpaceDN/>
        <w:bidi w:val="0"/>
        <w:adjustRightInd/>
        <w:snapToGrid/>
        <w:spacing w:line="360" w:lineRule="auto"/>
        <w:jc w:val="both"/>
        <w:textAlignment w:val="auto"/>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drawing>
          <wp:inline distT="0" distB="0" distL="114300" distR="114300">
            <wp:extent cx="5271135" cy="7406005"/>
            <wp:effectExtent l="0" t="0" r="12065" b="10795"/>
            <wp:docPr id="1" name="图片 1" descr="封皮-7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封皮-7月"/>
                    <pic:cNvPicPr>
                      <a:picLocks noChangeAspect="1"/>
                    </pic:cNvPicPr>
                  </pic:nvPicPr>
                  <pic:blipFill>
                    <a:blip r:embed="rId5"/>
                    <a:stretch>
                      <a:fillRect/>
                    </a:stretch>
                  </pic:blipFill>
                  <pic:spPr>
                    <a:xfrm>
                      <a:off x="0" y="0"/>
                      <a:ext cx="5271135" cy="7406005"/>
                    </a:xfrm>
                    <a:prstGeom prst="rect">
                      <a:avLst/>
                    </a:prstGeom>
                  </pic:spPr>
                </pic:pic>
              </a:graphicData>
            </a:graphic>
          </wp:inline>
        </w:drawing>
      </w:r>
    </w:p>
    <w:p>
      <w:pPr>
        <w:rPr>
          <w:rFonts w:hint="eastAsia" w:eastAsia="宋体"/>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宋体"/>
          <w:lang w:eastAsia="zh-CN"/>
        </w:rPr>
        <w:drawing>
          <wp:inline distT="0" distB="0" distL="114300" distR="114300">
            <wp:extent cx="5268595" cy="7450455"/>
            <wp:effectExtent l="0" t="0" r="1905" b="4445"/>
            <wp:docPr id="12" name="图片 12" descr="资质页-种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资质页-种子"/>
                    <pic:cNvPicPr>
                      <a:picLocks noChangeAspect="1"/>
                    </pic:cNvPicPr>
                  </pic:nvPicPr>
                  <pic:blipFill>
                    <a:blip r:embed="rId6"/>
                    <a:stretch>
                      <a:fillRect/>
                    </a:stretch>
                  </pic:blipFill>
                  <pic:spPr>
                    <a:xfrm>
                      <a:off x="0" y="0"/>
                      <a:ext cx="5268595" cy="7450455"/>
                    </a:xfrm>
                    <a:prstGeom prst="rect">
                      <a:avLst/>
                    </a:prstGeom>
                  </pic:spPr>
                </pic:pic>
              </a:graphicData>
            </a:graphic>
          </wp:inline>
        </w:drawing>
      </w:r>
    </w:p>
    <w:p>
      <w:pPr>
        <w:pStyle w:val="3"/>
        <w:numPr>
          <w:ilvl w:val="0"/>
          <w:numId w:val="2"/>
        </w:numPr>
        <w:spacing w:line="360" w:lineRule="auto"/>
      </w:pPr>
      <w:r>
        <w:rPr>
          <w:rFonts w:hint="eastAsia"/>
        </w:rPr>
        <w:t>建设项目基本情况</w:t>
      </w:r>
    </w:p>
    <w:tbl>
      <w:tblPr>
        <w:tblStyle w:val="24"/>
        <w:tblW w:w="8522"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522"/>
        <w:gridCol w:w="1640"/>
        <w:gridCol w:w="1677"/>
        <w:gridCol w:w="1773"/>
        <w:gridCol w:w="291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2162" w:type="dxa"/>
            <w:gridSpan w:val="2"/>
            <w:tcBorders>
              <w:tl2br w:val="nil"/>
              <w:tr2bl w:val="nil"/>
            </w:tcBorders>
            <w:shd w:val="clear" w:color="auto" w:fill="FFFFFF"/>
            <w:vAlign w:val="center"/>
          </w:tcPr>
          <w:p>
            <w:pPr>
              <w:spacing w:line="360" w:lineRule="auto"/>
              <w:jc w:val="center"/>
            </w:pPr>
            <w:r>
              <w:t>建设项目名称</w:t>
            </w:r>
          </w:p>
        </w:tc>
        <w:tc>
          <w:tcPr>
            <w:tcW w:w="6360" w:type="dxa"/>
            <w:gridSpan w:val="3"/>
            <w:tcBorders>
              <w:tl2br w:val="nil"/>
              <w:tr2bl w:val="nil"/>
            </w:tcBorders>
            <w:shd w:val="clear" w:color="auto" w:fill="FFFFFF"/>
            <w:vAlign w:val="center"/>
          </w:tcPr>
          <w:p>
            <w:pPr>
              <w:jc w:val="center"/>
              <w:rPr>
                <w:b w:val="0"/>
                <w:bCs/>
              </w:rPr>
            </w:pPr>
            <w:r>
              <w:rPr>
                <w:rFonts w:hint="eastAsia"/>
                <w:b w:val="0"/>
                <w:bCs/>
              </w:rPr>
              <w:t>新疆金玉米农业科技有限公司</w:t>
            </w:r>
            <w:r>
              <w:rPr>
                <w:rFonts w:hint="eastAsia"/>
                <w:b w:val="0"/>
                <w:bCs/>
                <w:lang w:val="en-US" w:eastAsia="zh-CN"/>
              </w:rPr>
              <w:t>热风炉煤改气技改</w:t>
            </w:r>
            <w:r>
              <w:rPr>
                <w:rFonts w:hint="eastAsia"/>
                <w:b w:val="0"/>
                <w:bCs/>
              </w:rPr>
              <w:t>项目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2162" w:type="dxa"/>
            <w:gridSpan w:val="2"/>
            <w:tcBorders>
              <w:tl2br w:val="nil"/>
              <w:tr2bl w:val="nil"/>
            </w:tcBorders>
            <w:shd w:val="clear" w:color="auto" w:fill="FFFFFF"/>
            <w:vAlign w:val="center"/>
          </w:tcPr>
          <w:p>
            <w:pPr>
              <w:spacing w:line="360" w:lineRule="auto"/>
              <w:jc w:val="center"/>
            </w:pPr>
            <w:r>
              <w:t>项目代码</w:t>
            </w:r>
          </w:p>
        </w:tc>
        <w:tc>
          <w:tcPr>
            <w:tcW w:w="6360" w:type="dxa"/>
            <w:gridSpan w:val="3"/>
            <w:tcBorders>
              <w:tl2br w:val="nil"/>
              <w:tr2bl w:val="nil"/>
            </w:tcBorders>
            <w:shd w:val="clear" w:color="auto" w:fill="FFFFFF"/>
            <w:vAlign w:val="center"/>
          </w:tcPr>
          <w:p>
            <w:pPr>
              <w:spacing w:line="360" w:lineRule="auto"/>
              <w:jc w:val="center"/>
              <w:rPr>
                <w:b w:val="0"/>
                <w:bCs/>
              </w:rPr>
            </w:pPr>
            <w:r>
              <w:rPr>
                <w:rFonts w:hint="eastAsia"/>
                <w:b w:val="0"/>
                <w:bCs/>
              </w:rPr>
              <w:t>2202-652324-20-01-998837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2162" w:type="dxa"/>
            <w:gridSpan w:val="2"/>
            <w:tcBorders>
              <w:tl2br w:val="nil"/>
              <w:tr2bl w:val="nil"/>
            </w:tcBorders>
            <w:shd w:val="clear" w:color="auto" w:fill="FFFFFF"/>
            <w:vAlign w:val="center"/>
          </w:tcPr>
          <w:p>
            <w:pPr>
              <w:spacing w:line="360" w:lineRule="auto"/>
              <w:jc w:val="center"/>
            </w:pPr>
            <w:r>
              <w:t>建设单位联系人</w:t>
            </w:r>
          </w:p>
        </w:tc>
        <w:tc>
          <w:tcPr>
            <w:tcW w:w="1677" w:type="dxa"/>
            <w:tcBorders>
              <w:tl2br w:val="nil"/>
              <w:tr2bl w:val="nil"/>
            </w:tcBorders>
            <w:shd w:val="clear" w:color="auto" w:fill="FFFFFF"/>
            <w:vAlign w:val="center"/>
          </w:tcPr>
          <w:p>
            <w:pPr>
              <w:spacing w:line="360" w:lineRule="auto"/>
              <w:jc w:val="center"/>
              <w:rPr>
                <w:b w:val="0"/>
                <w:bCs/>
              </w:rPr>
            </w:pPr>
            <w:r>
              <w:rPr>
                <w:rFonts w:hint="eastAsia"/>
                <w:b w:val="0"/>
                <w:bCs/>
              </w:rPr>
              <w:t>林广路</w:t>
            </w:r>
          </w:p>
        </w:tc>
        <w:tc>
          <w:tcPr>
            <w:tcW w:w="1773" w:type="dxa"/>
            <w:tcBorders>
              <w:tl2br w:val="nil"/>
              <w:tr2bl w:val="nil"/>
            </w:tcBorders>
            <w:shd w:val="clear" w:color="auto" w:fill="FFFFFF"/>
            <w:vAlign w:val="center"/>
          </w:tcPr>
          <w:p>
            <w:pPr>
              <w:spacing w:line="360" w:lineRule="auto"/>
              <w:jc w:val="center"/>
              <w:rPr>
                <w:b w:val="0"/>
                <w:bCs/>
              </w:rPr>
            </w:pPr>
            <w:r>
              <w:t>联系方式</w:t>
            </w:r>
          </w:p>
        </w:tc>
        <w:tc>
          <w:tcPr>
            <w:tcW w:w="2910" w:type="dxa"/>
            <w:tcBorders>
              <w:tl2br w:val="nil"/>
              <w:tr2bl w:val="nil"/>
            </w:tcBorders>
            <w:shd w:val="clear" w:color="auto" w:fill="FFFFFF"/>
            <w:vAlign w:val="center"/>
          </w:tcPr>
          <w:p>
            <w:pPr>
              <w:spacing w:line="360" w:lineRule="auto"/>
              <w:jc w:val="center"/>
              <w:rPr>
                <w:b w:val="0"/>
                <w:bCs/>
              </w:rPr>
            </w:pPr>
            <w:r>
              <w:rPr>
                <w:rFonts w:hint="eastAsia"/>
                <w:b w:val="0"/>
                <w:bCs/>
              </w:rPr>
              <w:t>15886920616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2162" w:type="dxa"/>
            <w:gridSpan w:val="2"/>
            <w:tcBorders>
              <w:tl2br w:val="nil"/>
              <w:tr2bl w:val="nil"/>
            </w:tcBorders>
            <w:shd w:val="clear" w:color="auto" w:fill="FFFFFF"/>
            <w:vAlign w:val="center"/>
          </w:tcPr>
          <w:p>
            <w:pPr>
              <w:spacing w:line="360" w:lineRule="auto"/>
              <w:jc w:val="center"/>
            </w:pPr>
            <w:r>
              <w:t>建设地点</w:t>
            </w:r>
          </w:p>
        </w:tc>
        <w:tc>
          <w:tcPr>
            <w:tcW w:w="6360" w:type="dxa"/>
            <w:gridSpan w:val="3"/>
            <w:tcBorders>
              <w:tl2br w:val="nil"/>
              <w:tr2bl w:val="nil"/>
            </w:tcBorders>
            <w:shd w:val="clear" w:color="auto" w:fill="FFFFFF"/>
            <w:vAlign w:val="center"/>
          </w:tcPr>
          <w:p>
            <w:pPr>
              <w:jc w:val="center"/>
              <w:rPr>
                <w:b w:val="0"/>
                <w:bCs/>
              </w:rPr>
            </w:pPr>
            <w:r>
              <w:rPr>
                <w:b w:val="0"/>
                <w:bCs/>
              </w:rPr>
              <w:t>新疆</w:t>
            </w:r>
            <w:r>
              <w:rPr>
                <w:rFonts w:hint="eastAsia"/>
                <w:b w:val="0"/>
                <w:bCs/>
              </w:rPr>
              <w:t>维吾尔自治区</w:t>
            </w:r>
            <w:r>
              <w:rPr>
                <w:b w:val="0"/>
                <w:bCs/>
              </w:rPr>
              <w:t>昌吉</w:t>
            </w:r>
            <w:r>
              <w:rPr>
                <w:rFonts w:hint="eastAsia"/>
                <w:b w:val="0"/>
                <w:bCs/>
              </w:rPr>
              <w:t>回族自治州玛纳斯县玛南公路东R区22号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2162" w:type="dxa"/>
            <w:gridSpan w:val="2"/>
            <w:tcBorders>
              <w:tl2br w:val="nil"/>
              <w:tr2bl w:val="nil"/>
            </w:tcBorders>
            <w:shd w:val="clear" w:color="auto" w:fill="FFFFFF"/>
            <w:vAlign w:val="center"/>
          </w:tcPr>
          <w:p>
            <w:pPr>
              <w:spacing w:line="360" w:lineRule="auto"/>
              <w:jc w:val="center"/>
            </w:pPr>
            <w:r>
              <w:t>地理坐标</w:t>
            </w:r>
          </w:p>
        </w:tc>
        <w:tc>
          <w:tcPr>
            <w:tcW w:w="6360" w:type="dxa"/>
            <w:gridSpan w:val="3"/>
            <w:tcBorders>
              <w:tl2br w:val="nil"/>
              <w:tr2bl w:val="nil"/>
            </w:tcBorders>
            <w:shd w:val="clear" w:color="auto" w:fill="FFFFFF"/>
            <w:vAlign w:val="center"/>
          </w:tcPr>
          <w:p>
            <w:pPr>
              <w:spacing w:line="360" w:lineRule="auto"/>
              <w:jc w:val="center"/>
              <w:rPr>
                <w:b w:val="0"/>
                <w:bCs/>
              </w:rPr>
            </w:pPr>
            <w:r>
              <w:rPr>
                <w:b w:val="0"/>
                <w:bCs/>
              </w:rPr>
              <w:t>（</w:t>
            </w:r>
            <w:r>
              <w:rPr>
                <w:rFonts w:hint="eastAsia"/>
                <w:b w:val="0"/>
                <w:bCs/>
              </w:rPr>
              <w:t>86</w:t>
            </w:r>
            <w:r>
              <w:rPr>
                <w:b w:val="0"/>
                <w:bCs/>
              </w:rPr>
              <w:t>度</w:t>
            </w:r>
            <w:r>
              <w:rPr>
                <w:rFonts w:hint="eastAsia"/>
                <w:b w:val="0"/>
                <w:bCs/>
              </w:rPr>
              <w:t>9</w:t>
            </w:r>
            <w:r>
              <w:rPr>
                <w:b w:val="0"/>
                <w:bCs/>
              </w:rPr>
              <w:t>分</w:t>
            </w:r>
            <w:r>
              <w:rPr>
                <w:rFonts w:hint="eastAsia"/>
                <w:b w:val="0"/>
                <w:bCs/>
              </w:rPr>
              <w:t>1.690</w:t>
            </w:r>
            <w:r>
              <w:rPr>
                <w:b w:val="0"/>
                <w:bCs/>
              </w:rPr>
              <w:t>秒，</w:t>
            </w:r>
            <w:r>
              <w:rPr>
                <w:rFonts w:hint="eastAsia"/>
                <w:b w:val="0"/>
                <w:bCs/>
              </w:rPr>
              <w:t>44</w:t>
            </w:r>
            <w:r>
              <w:rPr>
                <w:b w:val="0"/>
                <w:bCs/>
              </w:rPr>
              <w:t>度</w:t>
            </w:r>
            <w:r>
              <w:rPr>
                <w:rFonts w:hint="eastAsia"/>
                <w:b w:val="0"/>
                <w:bCs/>
              </w:rPr>
              <w:t>12</w:t>
            </w:r>
            <w:r>
              <w:rPr>
                <w:b w:val="0"/>
                <w:bCs/>
              </w:rPr>
              <w:t>分</w:t>
            </w:r>
            <w:r>
              <w:rPr>
                <w:rFonts w:hint="eastAsia"/>
                <w:b w:val="0"/>
                <w:bCs/>
              </w:rPr>
              <w:t>10</w:t>
            </w:r>
            <w:r>
              <w:rPr>
                <w:b w:val="0"/>
                <w:bCs/>
              </w:rPr>
              <w:t>.</w:t>
            </w:r>
            <w:r>
              <w:rPr>
                <w:rFonts w:hint="eastAsia"/>
                <w:b w:val="0"/>
                <w:bCs/>
              </w:rPr>
              <w:t>780</w:t>
            </w:r>
            <w:r>
              <w:rPr>
                <w:b w:val="0"/>
                <w:bCs/>
              </w:rPr>
              <w:t>秒）</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2162" w:type="dxa"/>
            <w:gridSpan w:val="2"/>
            <w:tcBorders>
              <w:tl2br w:val="nil"/>
              <w:tr2bl w:val="nil"/>
            </w:tcBorders>
            <w:shd w:val="clear" w:color="auto" w:fill="FFFFFF"/>
            <w:vAlign w:val="center"/>
          </w:tcPr>
          <w:p>
            <w:pPr>
              <w:jc w:val="center"/>
            </w:pPr>
            <w:r>
              <w:t>国民经济</w:t>
            </w:r>
          </w:p>
          <w:p>
            <w:pPr>
              <w:jc w:val="center"/>
            </w:pPr>
            <w:r>
              <w:t>行业类别</w:t>
            </w:r>
          </w:p>
        </w:tc>
        <w:tc>
          <w:tcPr>
            <w:tcW w:w="1677" w:type="dxa"/>
            <w:tcBorders>
              <w:tl2br w:val="nil"/>
              <w:tr2bl w:val="nil"/>
            </w:tcBorders>
            <w:shd w:val="clear" w:color="auto" w:fill="FFFFFF"/>
            <w:vAlign w:val="center"/>
          </w:tcPr>
          <w:p>
            <w:pPr>
              <w:jc w:val="center"/>
              <w:rPr>
                <w:b w:val="0"/>
                <w:bCs/>
              </w:rPr>
            </w:pPr>
            <w:r>
              <w:rPr>
                <w:b w:val="0"/>
                <w:bCs/>
              </w:rPr>
              <w:t>A0514</w:t>
            </w:r>
          </w:p>
          <w:p>
            <w:pPr>
              <w:jc w:val="center"/>
              <w:rPr>
                <w:b w:val="0"/>
                <w:bCs/>
              </w:rPr>
            </w:pPr>
            <w:r>
              <w:rPr>
                <w:b w:val="0"/>
                <w:bCs/>
              </w:rPr>
              <w:t>农产品初加工活动</w:t>
            </w:r>
          </w:p>
        </w:tc>
        <w:tc>
          <w:tcPr>
            <w:tcW w:w="1773" w:type="dxa"/>
            <w:tcBorders>
              <w:tl2br w:val="nil"/>
              <w:tr2bl w:val="nil"/>
            </w:tcBorders>
            <w:shd w:val="clear" w:color="auto" w:fill="FFFFFF"/>
            <w:vAlign w:val="center"/>
          </w:tcPr>
          <w:p>
            <w:pPr>
              <w:jc w:val="center"/>
            </w:pPr>
            <w:bookmarkStart w:id="0" w:name="_Hlk49843745"/>
            <w:r>
              <w:t>建设项目</w:t>
            </w:r>
          </w:p>
          <w:p>
            <w:pPr>
              <w:jc w:val="center"/>
            </w:pPr>
            <w:r>
              <w:t>行业类别</w:t>
            </w:r>
            <w:bookmarkEnd w:id="0"/>
          </w:p>
        </w:tc>
        <w:tc>
          <w:tcPr>
            <w:tcW w:w="2910" w:type="dxa"/>
            <w:tcBorders>
              <w:tl2br w:val="nil"/>
              <w:tr2bl w:val="nil"/>
            </w:tcBorders>
            <w:shd w:val="clear" w:color="auto" w:fill="FFFFFF"/>
            <w:vAlign w:val="center"/>
          </w:tcPr>
          <w:p>
            <w:pPr>
              <w:jc w:val="center"/>
              <w:rPr>
                <w:b w:val="0"/>
                <w:bCs/>
              </w:rPr>
            </w:pPr>
            <w:r>
              <w:rPr>
                <w:b w:val="0"/>
                <w:bCs/>
              </w:rPr>
              <w:t>91-热力生产和供应工程（包括建设单位自建自用的供热工程）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2162" w:type="dxa"/>
            <w:gridSpan w:val="2"/>
            <w:tcBorders>
              <w:tl2br w:val="nil"/>
              <w:tr2bl w:val="nil"/>
            </w:tcBorders>
            <w:shd w:val="clear" w:color="auto" w:fill="FFFFFF"/>
            <w:vAlign w:val="center"/>
          </w:tcPr>
          <w:p>
            <w:pPr>
              <w:jc w:val="center"/>
            </w:pPr>
            <w:r>
              <w:t>建设性质</w:t>
            </w:r>
          </w:p>
        </w:tc>
        <w:tc>
          <w:tcPr>
            <w:tcW w:w="1677" w:type="dxa"/>
            <w:tcBorders>
              <w:tl2br w:val="nil"/>
              <w:tr2bl w:val="nil"/>
            </w:tcBorders>
            <w:shd w:val="clear" w:color="auto" w:fill="FFFFFF"/>
            <w:vAlign w:val="center"/>
          </w:tcPr>
          <w:p>
            <w:pPr>
              <w:jc w:val="both"/>
              <w:rPr>
                <w:b w:val="0"/>
                <w:bCs/>
              </w:rPr>
            </w:pPr>
            <w:r>
              <w:rPr>
                <w:b w:val="0"/>
                <w:bCs/>
              </w:rPr>
              <w:sym w:font="Wingdings 2" w:char="00A3"/>
            </w:r>
            <w:r>
              <w:rPr>
                <w:b w:val="0"/>
                <w:bCs/>
              </w:rPr>
              <w:t>新建（迁建）</w:t>
            </w:r>
          </w:p>
          <w:p>
            <w:pPr>
              <w:jc w:val="both"/>
              <w:rPr>
                <w:b w:val="0"/>
                <w:bCs/>
              </w:rPr>
            </w:pPr>
            <w:r>
              <w:rPr>
                <w:b w:val="0"/>
                <w:bCs/>
              </w:rPr>
              <w:sym w:font="Wingdings 2" w:char="00A3"/>
            </w:r>
            <w:r>
              <w:rPr>
                <w:b w:val="0"/>
                <w:bCs/>
              </w:rPr>
              <w:t>改建</w:t>
            </w:r>
          </w:p>
          <w:p>
            <w:pPr>
              <w:jc w:val="both"/>
              <w:rPr>
                <w:b w:val="0"/>
                <w:bCs/>
              </w:rPr>
            </w:pPr>
            <w:r>
              <w:rPr>
                <w:b w:val="0"/>
                <w:bCs/>
              </w:rPr>
              <w:sym w:font="Wingdings 2" w:char="00A3"/>
            </w:r>
            <w:r>
              <w:rPr>
                <w:b w:val="0"/>
                <w:bCs/>
              </w:rPr>
              <w:t>扩建</w:t>
            </w:r>
          </w:p>
          <w:p>
            <w:pPr>
              <w:jc w:val="both"/>
              <w:rPr>
                <w:b w:val="0"/>
                <w:bCs/>
              </w:rPr>
            </w:pPr>
            <w:r>
              <w:rPr>
                <w:b w:val="0"/>
                <w:bCs/>
              </w:rPr>
              <w:sym w:font="Wingdings 2" w:char="0052"/>
            </w:r>
            <w:r>
              <w:rPr>
                <w:b w:val="0"/>
                <w:bCs/>
              </w:rPr>
              <w:t>技术改造</w:t>
            </w:r>
          </w:p>
        </w:tc>
        <w:tc>
          <w:tcPr>
            <w:tcW w:w="1773" w:type="dxa"/>
            <w:tcBorders>
              <w:tl2br w:val="nil"/>
              <w:tr2bl w:val="nil"/>
            </w:tcBorders>
            <w:shd w:val="clear" w:color="auto" w:fill="FFFFFF"/>
            <w:vAlign w:val="center"/>
          </w:tcPr>
          <w:p>
            <w:pPr>
              <w:jc w:val="center"/>
            </w:pPr>
            <w:r>
              <w:t>建设项目</w:t>
            </w:r>
          </w:p>
          <w:p>
            <w:pPr>
              <w:jc w:val="center"/>
            </w:pPr>
            <w:r>
              <w:t>申报情形</w:t>
            </w:r>
          </w:p>
        </w:tc>
        <w:tc>
          <w:tcPr>
            <w:tcW w:w="2910" w:type="dxa"/>
            <w:tcBorders>
              <w:tl2br w:val="nil"/>
              <w:tr2bl w:val="nil"/>
            </w:tcBorders>
            <w:shd w:val="clear" w:color="auto" w:fill="FFFFFF"/>
            <w:tcMar>
              <w:top w:w="0" w:type="dxa"/>
              <w:left w:w="108" w:type="dxa"/>
              <w:bottom w:w="0" w:type="dxa"/>
              <w:right w:w="0" w:type="dxa"/>
            </w:tcMar>
            <w:vAlign w:val="center"/>
          </w:tcPr>
          <w:p>
            <w:pPr>
              <w:jc w:val="both"/>
              <w:rPr>
                <w:b w:val="0"/>
                <w:bCs/>
              </w:rPr>
            </w:pPr>
            <w:r>
              <w:rPr>
                <w:b w:val="0"/>
                <w:bCs/>
              </w:rPr>
              <w:sym w:font="Wingdings 2" w:char="0052"/>
            </w:r>
            <w:r>
              <w:rPr>
                <w:b w:val="0"/>
                <w:bCs/>
              </w:rPr>
              <w:t>首次申报项目</w:t>
            </w:r>
          </w:p>
          <w:p>
            <w:pPr>
              <w:jc w:val="both"/>
              <w:rPr>
                <w:b w:val="0"/>
                <w:bCs/>
              </w:rPr>
            </w:pPr>
            <w:r>
              <w:rPr>
                <w:b w:val="0"/>
                <w:bCs/>
              </w:rPr>
              <w:t>□不予批准后再次申报项目</w:t>
            </w:r>
          </w:p>
          <w:p>
            <w:pPr>
              <w:jc w:val="both"/>
              <w:rPr>
                <w:b w:val="0"/>
                <w:bCs/>
              </w:rPr>
            </w:pPr>
            <w:r>
              <w:rPr>
                <w:b w:val="0"/>
                <w:bCs/>
              </w:rPr>
              <w:t>□超五年重新审核项目</w:t>
            </w:r>
          </w:p>
          <w:p>
            <w:pPr>
              <w:jc w:val="both"/>
              <w:rPr>
                <w:b w:val="0"/>
                <w:bCs/>
              </w:rPr>
            </w:pPr>
            <w:r>
              <w:rPr>
                <w:b w:val="0"/>
                <w:bCs/>
              </w:rPr>
              <w:t>□重大变动重新报批项目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36" w:hRule="atLeast"/>
        </w:trPr>
        <w:tc>
          <w:tcPr>
            <w:tcW w:w="2162" w:type="dxa"/>
            <w:gridSpan w:val="2"/>
            <w:tcBorders>
              <w:tl2br w:val="nil"/>
              <w:tr2bl w:val="nil"/>
            </w:tcBorders>
            <w:shd w:val="clear" w:color="auto" w:fill="FFFFFF"/>
            <w:vAlign w:val="center"/>
          </w:tcPr>
          <w:p>
            <w:pPr>
              <w:jc w:val="center"/>
            </w:pPr>
            <w:r>
              <w:t>项目审批（核准/</w:t>
            </w:r>
          </w:p>
          <w:p>
            <w:pPr>
              <w:jc w:val="center"/>
            </w:pPr>
            <w:r>
              <w:t>备案）部门（选填）</w:t>
            </w:r>
          </w:p>
        </w:tc>
        <w:tc>
          <w:tcPr>
            <w:tcW w:w="1677" w:type="dxa"/>
            <w:tcBorders>
              <w:tl2br w:val="nil"/>
              <w:tr2bl w:val="nil"/>
            </w:tcBorders>
            <w:shd w:val="clear" w:color="auto" w:fill="FFFFFF"/>
            <w:vAlign w:val="center"/>
          </w:tcPr>
          <w:p>
            <w:pPr>
              <w:jc w:val="center"/>
              <w:rPr>
                <w:rFonts w:hint="eastAsia" w:eastAsia="宋体"/>
                <w:b w:val="0"/>
                <w:bCs/>
                <w:lang w:eastAsia="zh-CN"/>
              </w:rPr>
            </w:pPr>
            <w:r>
              <w:rPr>
                <w:rFonts w:hint="eastAsia"/>
                <w:b w:val="0"/>
                <w:bCs/>
                <w:lang w:val="en-US" w:eastAsia="zh-CN"/>
              </w:rPr>
              <w:t>/</w:t>
            </w:r>
          </w:p>
        </w:tc>
        <w:tc>
          <w:tcPr>
            <w:tcW w:w="1773" w:type="dxa"/>
            <w:tcBorders>
              <w:tl2br w:val="nil"/>
              <w:tr2bl w:val="nil"/>
            </w:tcBorders>
            <w:shd w:val="clear" w:color="auto" w:fill="FFFFFF"/>
            <w:vAlign w:val="center"/>
          </w:tcPr>
          <w:p>
            <w:pPr>
              <w:jc w:val="center"/>
            </w:pPr>
            <w:r>
              <w:t>项目审批（核准/备案）文号（选填）</w:t>
            </w:r>
          </w:p>
        </w:tc>
        <w:tc>
          <w:tcPr>
            <w:tcW w:w="2910" w:type="dxa"/>
            <w:tcBorders>
              <w:tl2br w:val="nil"/>
              <w:tr2bl w:val="nil"/>
            </w:tcBorders>
            <w:shd w:val="clear" w:color="auto" w:fill="FFFFFF"/>
            <w:vAlign w:val="center"/>
          </w:tcPr>
          <w:p>
            <w:pPr>
              <w:adjustRightInd w:val="0"/>
              <w:snapToGrid w:val="0"/>
              <w:jc w:val="center"/>
              <w:rPr>
                <w:rFonts w:hint="eastAsia" w:eastAsia="宋体"/>
                <w:b w:val="0"/>
                <w:bCs/>
                <w:lang w:eastAsia="zh-CN"/>
              </w:rPr>
            </w:pPr>
            <w:r>
              <w:rPr>
                <w:rFonts w:hint="eastAsia"/>
                <w:b w:val="0"/>
                <w:bCs/>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2162" w:type="dxa"/>
            <w:gridSpan w:val="2"/>
            <w:tcBorders>
              <w:tl2br w:val="nil"/>
              <w:tr2bl w:val="nil"/>
            </w:tcBorders>
            <w:shd w:val="clear" w:color="auto" w:fill="FFFFFF"/>
            <w:vAlign w:val="center"/>
          </w:tcPr>
          <w:p>
            <w:pPr>
              <w:jc w:val="center"/>
            </w:pPr>
            <w:r>
              <w:t>总投资（万元）</w:t>
            </w:r>
          </w:p>
        </w:tc>
        <w:tc>
          <w:tcPr>
            <w:tcW w:w="1677" w:type="dxa"/>
            <w:tcBorders>
              <w:tl2br w:val="nil"/>
              <w:tr2bl w:val="nil"/>
            </w:tcBorders>
            <w:shd w:val="clear" w:color="auto" w:fill="FFFFFF"/>
            <w:vAlign w:val="center"/>
          </w:tcPr>
          <w:p>
            <w:pPr>
              <w:jc w:val="center"/>
              <w:rPr>
                <w:b w:val="0"/>
                <w:bCs/>
              </w:rPr>
            </w:pPr>
            <w:r>
              <w:rPr>
                <w:rFonts w:hint="eastAsia"/>
                <w:b w:val="0"/>
                <w:bCs/>
              </w:rPr>
              <w:t>1000</w:t>
            </w:r>
            <w:r>
              <w:rPr>
                <w:b w:val="0"/>
                <w:bCs/>
              </w:rPr>
              <w:t>.00</w:t>
            </w:r>
          </w:p>
        </w:tc>
        <w:tc>
          <w:tcPr>
            <w:tcW w:w="1773" w:type="dxa"/>
            <w:tcBorders>
              <w:tl2br w:val="nil"/>
              <w:tr2bl w:val="nil"/>
            </w:tcBorders>
            <w:shd w:val="clear" w:color="auto" w:fill="FFFFFF"/>
            <w:vAlign w:val="center"/>
          </w:tcPr>
          <w:p>
            <w:pPr>
              <w:jc w:val="center"/>
            </w:pPr>
            <w:r>
              <w:t>环保投资</w:t>
            </w:r>
          </w:p>
          <w:p>
            <w:pPr>
              <w:jc w:val="center"/>
            </w:pPr>
            <w:r>
              <w:t>（万元）</w:t>
            </w:r>
          </w:p>
        </w:tc>
        <w:tc>
          <w:tcPr>
            <w:tcW w:w="2910" w:type="dxa"/>
            <w:tcBorders>
              <w:tl2br w:val="nil"/>
              <w:tr2bl w:val="nil"/>
            </w:tcBorders>
            <w:shd w:val="clear" w:color="auto" w:fill="FFFFFF"/>
            <w:vAlign w:val="center"/>
          </w:tcPr>
          <w:p>
            <w:pPr>
              <w:jc w:val="center"/>
              <w:rPr>
                <w:b w:val="0"/>
                <w:bCs/>
              </w:rPr>
            </w:pPr>
            <w:r>
              <w:rPr>
                <w:rFonts w:hint="eastAsia"/>
                <w:b w:val="0"/>
                <w:bCs/>
                <w:lang w:val="en-US" w:eastAsia="zh-CN"/>
              </w:rPr>
              <w:t>36</w:t>
            </w:r>
            <w:r>
              <w:rPr>
                <w:b w:val="0"/>
                <w:bCs/>
              </w:rPr>
              <w:t>.</w:t>
            </w:r>
            <w:r>
              <w:rPr>
                <w:rFonts w:hint="eastAsia"/>
                <w:b w:val="0"/>
                <w:bCs/>
              </w:rPr>
              <w:t>1</w:t>
            </w:r>
            <w:r>
              <w:rPr>
                <w:b w:val="0"/>
                <w:bCs/>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67" w:hRule="atLeast"/>
        </w:trPr>
        <w:tc>
          <w:tcPr>
            <w:tcW w:w="2162" w:type="dxa"/>
            <w:gridSpan w:val="2"/>
            <w:tcBorders>
              <w:tl2br w:val="nil"/>
              <w:tr2bl w:val="nil"/>
            </w:tcBorders>
            <w:shd w:val="clear" w:color="auto" w:fill="FFFFFF"/>
            <w:vAlign w:val="center"/>
          </w:tcPr>
          <w:p>
            <w:pPr>
              <w:jc w:val="center"/>
            </w:pPr>
            <w:r>
              <w:t>环保投资占比（%）</w:t>
            </w:r>
          </w:p>
        </w:tc>
        <w:tc>
          <w:tcPr>
            <w:tcW w:w="1677" w:type="dxa"/>
            <w:tcBorders>
              <w:tl2br w:val="nil"/>
              <w:tr2bl w:val="nil"/>
            </w:tcBorders>
            <w:shd w:val="clear" w:color="auto" w:fill="FFFFFF"/>
            <w:vAlign w:val="center"/>
          </w:tcPr>
          <w:p>
            <w:pPr>
              <w:jc w:val="center"/>
              <w:rPr>
                <w:b w:val="0"/>
                <w:bCs/>
              </w:rPr>
            </w:pPr>
            <w:r>
              <w:rPr>
                <w:rFonts w:hint="eastAsia"/>
                <w:b w:val="0"/>
                <w:bCs/>
                <w:lang w:val="en-US" w:eastAsia="zh-CN"/>
              </w:rPr>
              <w:t>3</w:t>
            </w:r>
            <w:r>
              <w:rPr>
                <w:b w:val="0"/>
                <w:bCs/>
              </w:rPr>
              <w:t>.</w:t>
            </w:r>
            <w:r>
              <w:rPr>
                <w:rFonts w:hint="eastAsia"/>
                <w:b w:val="0"/>
                <w:bCs/>
                <w:lang w:val="en-US" w:eastAsia="zh-CN"/>
              </w:rPr>
              <w:t>6</w:t>
            </w:r>
          </w:p>
        </w:tc>
        <w:tc>
          <w:tcPr>
            <w:tcW w:w="1773" w:type="dxa"/>
            <w:tcBorders>
              <w:tl2br w:val="nil"/>
              <w:tr2bl w:val="nil"/>
            </w:tcBorders>
            <w:shd w:val="clear" w:color="auto" w:fill="FFFFFF"/>
            <w:vAlign w:val="center"/>
          </w:tcPr>
          <w:p>
            <w:pPr>
              <w:jc w:val="center"/>
            </w:pPr>
            <w:r>
              <w:t>施工工期</w:t>
            </w:r>
          </w:p>
        </w:tc>
        <w:tc>
          <w:tcPr>
            <w:tcW w:w="2910" w:type="dxa"/>
            <w:tcBorders>
              <w:tl2br w:val="nil"/>
              <w:tr2bl w:val="nil"/>
            </w:tcBorders>
            <w:shd w:val="clear" w:color="auto" w:fill="FFFFFF"/>
            <w:vAlign w:val="center"/>
          </w:tcPr>
          <w:p>
            <w:pPr>
              <w:jc w:val="center"/>
              <w:rPr>
                <w:b w:val="0"/>
                <w:bCs/>
              </w:rPr>
            </w:pPr>
            <w:r>
              <w:rPr>
                <w:rFonts w:hint="eastAsia"/>
                <w:b w:val="0"/>
                <w:bCs/>
              </w:rPr>
              <w:t>9个月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9" w:hRule="atLeast"/>
        </w:trPr>
        <w:tc>
          <w:tcPr>
            <w:tcW w:w="2162" w:type="dxa"/>
            <w:gridSpan w:val="2"/>
            <w:tcBorders>
              <w:tl2br w:val="nil"/>
              <w:tr2bl w:val="nil"/>
            </w:tcBorders>
            <w:shd w:val="clear" w:color="auto" w:fill="FFFFFF"/>
            <w:vAlign w:val="center"/>
          </w:tcPr>
          <w:p>
            <w:pPr>
              <w:jc w:val="center"/>
            </w:pPr>
            <w:r>
              <w:t>是否开工建设</w:t>
            </w:r>
          </w:p>
        </w:tc>
        <w:tc>
          <w:tcPr>
            <w:tcW w:w="1677" w:type="dxa"/>
            <w:tcBorders>
              <w:tl2br w:val="nil"/>
              <w:tr2bl w:val="nil"/>
            </w:tcBorders>
            <w:shd w:val="clear" w:color="auto" w:fill="FFFFFF"/>
            <w:vAlign w:val="center"/>
          </w:tcPr>
          <w:p>
            <w:pPr>
              <w:jc w:val="both"/>
              <w:rPr>
                <w:b w:val="0"/>
                <w:bCs/>
              </w:rPr>
            </w:pPr>
            <w:r>
              <w:rPr>
                <w:b w:val="0"/>
                <w:bCs/>
              </w:rPr>
              <w:sym w:font="Wingdings 2" w:char="0052"/>
            </w:r>
            <w:r>
              <w:rPr>
                <w:b w:val="0"/>
                <w:bCs/>
              </w:rPr>
              <w:t>否</w:t>
            </w:r>
          </w:p>
          <w:p>
            <w:pPr>
              <w:jc w:val="both"/>
              <w:rPr>
                <w:b w:val="0"/>
                <w:bCs/>
              </w:rPr>
            </w:pPr>
            <w:r>
              <w:rPr>
                <w:b w:val="0"/>
                <w:bCs/>
              </w:rPr>
              <w:sym w:font="Wingdings 2" w:char="00A3"/>
            </w:r>
            <w:r>
              <w:rPr>
                <w:b w:val="0"/>
                <w:bCs/>
              </w:rPr>
              <w:t>是</w:t>
            </w:r>
          </w:p>
        </w:tc>
        <w:tc>
          <w:tcPr>
            <w:tcW w:w="1773" w:type="dxa"/>
            <w:tcBorders>
              <w:tl2br w:val="nil"/>
              <w:tr2bl w:val="nil"/>
            </w:tcBorders>
            <w:shd w:val="clear" w:color="auto" w:fill="FFFFFF"/>
            <w:vAlign w:val="center"/>
          </w:tcPr>
          <w:p>
            <w:pPr>
              <w:jc w:val="center"/>
            </w:pPr>
            <w:r>
              <w:t>用地（用海）</w:t>
            </w:r>
          </w:p>
          <w:p>
            <w:pPr>
              <w:jc w:val="center"/>
            </w:pPr>
            <w:r>
              <w:t>面积（m</w:t>
            </w:r>
            <w:r>
              <w:rPr>
                <w:vertAlign w:val="superscript"/>
              </w:rPr>
              <w:t>2</w:t>
            </w:r>
            <w:r>
              <w:t>）</w:t>
            </w:r>
          </w:p>
        </w:tc>
        <w:tc>
          <w:tcPr>
            <w:tcW w:w="2910" w:type="dxa"/>
            <w:tcBorders>
              <w:tl2br w:val="nil"/>
              <w:tr2bl w:val="nil"/>
            </w:tcBorders>
            <w:shd w:val="clear" w:color="auto" w:fill="FFFFFF"/>
            <w:vAlign w:val="center"/>
          </w:tcPr>
          <w:p>
            <w:pPr>
              <w:jc w:val="center"/>
              <w:rPr>
                <w:b w:val="0"/>
                <w:bCs/>
              </w:rPr>
            </w:pPr>
            <w:r>
              <w:rPr>
                <w:rFonts w:hint="eastAsia"/>
                <w:b w:val="0"/>
                <w:bCs/>
              </w:rPr>
              <w:t>36700</w:t>
            </w:r>
            <w:r>
              <w:rPr>
                <w:b w:val="0"/>
                <w:bCs/>
              </w:rPr>
              <w:t>.</w:t>
            </w:r>
            <w:r>
              <w:rPr>
                <w:rFonts w:hint="eastAsia"/>
                <w:b w:val="0"/>
                <w:bCs/>
              </w:rPr>
              <w:t>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75" w:hRule="atLeast"/>
        </w:trPr>
        <w:tc>
          <w:tcPr>
            <w:tcW w:w="2162" w:type="dxa"/>
            <w:gridSpan w:val="2"/>
            <w:tcBorders>
              <w:tl2br w:val="nil"/>
              <w:tr2bl w:val="nil"/>
            </w:tcBorders>
            <w:shd w:val="clear" w:color="auto" w:fill="FFFFFF"/>
            <w:vAlign w:val="center"/>
          </w:tcPr>
          <w:p>
            <w:pPr>
              <w:jc w:val="center"/>
            </w:pPr>
            <w:r>
              <w:t>专项评价设置情况</w:t>
            </w:r>
          </w:p>
        </w:tc>
        <w:tc>
          <w:tcPr>
            <w:tcW w:w="6360" w:type="dxa"/>
            <w:gridSpan w:val="3"/>
            <w:tcBorders>
              <w:tl2br w:val="nil"/>
              <w:tr2bl w:val="nil"/>
            </w:tcBorders>
            <w:shd w:val="clear" w:color="auto" w:fill="FFFFFF"/>
            <w:vAlign w:val="center"/>
          </w:tcPr>
          <w:p>
            <w:pPr>
              <w:jc w:val="center"/>
              <w:rPr>
                <w:b w:val="0"/>
                <w:bCs/>
              </w:rPr>
            </w:pPr>
            <w:r>
              <w:rPr>
                <w:b w:val="0"/>
                <w:bCs/>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14" w:hRule="atLeast"/>
        </w:trPr>
        <w:tc>
          <w:tcPr>
            <w:tcW w:w="2162" w:type="dxa"/>
            <w:gridSpan w:val="2"/>
            <w:tcBorders>
              <w:tl2br w:val="nil"/>
              <w:tr2bl w:val="nil"/>
            </w:tcBorders>
            <w:shd w:val="clear" w:color="auto" w:fill="FFFFFF"/>
            <w:vAlign w:val="center"/>
          </w:tcPr>
          <w:p>
            <w:pPr>
              <w:jc w:val="center"/>
              <w:rPr>
                <w:b w:val="0"/>
              </w:rPr>
            </w:pPr>
            <w:r>
              <w:rPr>
                <w:rFonts w:hint="eastAsia"/>
              </w:rPr>
              <w:t>规划情况</w:t>
            </w:r>
          </w:p>
        </w:tc>
        <w:tc>
          <w:tcPr>
            <w:tcW w:w="6360" w:type="dxa"/>
            <w:gridSpan w:val="3"/>
            <w:tcBorders>
              <w:tl2br w:val="nil"/>
              <w:tr2bl w:val="nil"/>
            </w:tcBorders>
            <w:shd w:val="clear" w:color="auto" w:fill="FFFFFF"/>
            <w:vAlign w:val="center"/>
          </w:tcPr>
          <w:p>
            <w:pPr>
              <w:jc w:val="center"/>
              <w:rPr>
                <w:b w:val="0"/>
                <w:bCs/>
              </w:rPr>
            </w:pPr>
            <w:r>
              <w:rPr>
                <w:rFonts w:hint="eastAsia"/>
                <w:b w:val="0"/>
                <w:bCs/>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62" w:hRule="atLeast"/>
        </w:trPr>
        <w:tc>
          <w:tcPr>
            <w:tcW w:w="2162" w:type="dxa"/>
            <w:gridSpan w:val="2"/>
            <w:tcBorders>
              <w:tl2br w:val="nil"/>
              <w:tr2bl w:val="nil"/>
            </w:tcBorders>
            <w:shd w:val="clear" w:color="auto" w:fill="FFFFFF"/>
            <w:vAlign w:val="center"/>
          </w:tcPr>
          <w:p>
            <w:pPr>
              <w:jc w:val="center"/>
            </w:pPr>
            <w:r>
              <w:rPr>
                <w:rFonts w:hint="eastAsia"/>
              </w:rPr>
              <w:t>规划环境影响</w:t>
            </w:r>
          </w:p>
          <w:p>
            <w:pPr>
              <w:jc w:val="center"/>
            </w:pPr>
            <w:r>
              <w:rPr>
                <w:rFonts w:hint="eastAsia"/>
              </w:rPr>
              <w:t>评价情况</w:t>
            </w:r>
          </w:p>
        </w:tc>
        <w:tc>
          <w:tcPr>
            <w:tcW w:w="6360" w:type="dxa"/>
            <w:gridSpan w:val="3"/>
            <w:tcBorders>
              <w:tl2br w:val="nil"/>
              <w:tr2bl w:val="nil"/>
            </w:tcBorders>
            <w:shd w:val="clear" w:color="auto" w:fill="FFFFFF"/>
            <w:vAlign w:val="center"/>
          </w:tcPr>
          <w:p>
            <w:pPr>
              <w:pStyle w:val="19"/>
              <w:ind w:firstLine="0" w:firstLineChars="0"/>
              <w:jc w:val="center"/>
              <w:rPr>
                <w:bCs/>
              </w:rPr>
            </w:pPr>
            <w:r>
              <w:rPr>
                <w:rFonts w:hint="eastAsia"/>
                <w:bCs/>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603" w:hRule="atLeast"/>
        </w:trPr>
        <w:tc>
          <w:tcPr>
            <w:tcW w:w="2162" w:type="dxa"/>
            <w:gridSpan w:val="2"/>
            <w:tcBorders>
              <w:tl2br w:val="nil"/>
              <w:tr2bl w:val="nil"/>
            </w:tcBorders>
            <w:shd w:val="clear" w:color="auto" w:fill="FFFFFF"/>
            <w:vAlign w:val="center"/>
          </w:tcPr>
          <w:p>
            <w:pPr>
              <w:jc w:val="both"/>
            </w:pPr>
            <w:r>
              <w:rPr>
                <w:rFonts w:hint="eastAsia" w:ascii="宋体" w:hAnsi="宋体" w:cs="宋体"/>
                <w:snapToGrid w:val="0"/>
                <w:kern w:val="0"/>
                <w:szCs w:val="21"/>
              </w:rPr>
              <w:t>规划及规划环境影响评价符合性分析</w:t>
            </w:r>
          </w:p>
        </w:tc>
        <w:tc>
          <w:tcPr>
            <w:tcW w:w="6360" w:type="dxa"/>
            <w:gridSpan w:val="3"/>
            <w:tcBorders>
              <w:tl2br w:val="nil"/>
              <w:tr2bl w:val="nil"/>
            </w:tcBorders>
            <w:shd w:val="clear" w:color="auto" w:fill="FFFFFF"/>
            <w:vAlign w:val="center"/>
          </w:tcPr>
          <w:p>
            <w:pPr>
              <w:pStyle w:val="19"/>
              <w:ind w:firstLine="0" w:firstLineChars="0"/>
              <w:jc w:val="center"/>
              <w:rPr>
                <w:bCs/>
              </w:rPr>
            </w:pPr>
            <w:r>
              <w:rPr>
                <w:rFonts w:hint="eastAsia"/>
                <w:bCs/>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3536" w:hRule="atLeast"/>
        </w:trPr>
        <w:tc>
          <w:tcPr>
            <w:tcW w:w="522" w:type="dxa"/>
            <w:tcBorders>
              <w:tl2br w:val="nil"/>
              <w:tr2bl w:val="nil"/>
            </w:tcBorders>
            <w:shd w:val="clear" w:color="auto" w:fill="FFFFFF"/>
            <w:vAlign w:val="center"/>
          </w:tcPr>
          <w:p>
            <w:pPr>
              <w:autoSpaceDE w:val="0"/>
              <w:autoSpaceDN w:val="0"/>
              <w:adjustRightInd w:val="0"/>
              <w:snapToGrid w:val="0"/>
              <w:jc w:val="center"/>
              <w:rPr>
                <w:rFonts w:ascii="宋体" w:hAnsi="宋体" w:cs="宋体"/>
                <w:kern w:val="0"/>
                <w:sz w:val="21"/>
                <w:szCs w:val="21"/>
              </w:rPr>
            </w:pPr>
            <w:r>
              <w:rPr>
                <w:rFonts w:hint="eastAsia" w:ascii="宋体" w:hAnsi="宋体" w:cs="宋体"/>
                <w:kern w:val="0"/>
                <w:szCs w:val="21"/>
              </w:rPr>
              <w:t>其他符合性分析</w:t>
            </w:r>
          </w:p>
        </w:tc>
        <w:tc>
          <w:tcPr>
            <w:tcW w:w="8000" w:type="dxa"/>
            <w:gridSpan w:val="4"/>
            <w:tcBorders>
              <w:tl2br w:val="nil"/>
              <w:tr2bl w:val="nil"/>
            </w:tcBorders>
            <w:shd w:val="clear" w:color="auto" w:fill="FFFFFF"/>
            <w:vAlign w:val="center"/>
          </w:tcPr>
          <w:p>
            <w:pPr>
              <w:pStyle w:val="4"/>
              <w:numPr>
                <w:ilvl w:val="0"/>
                <w:numId w:val="3"/>
              </w:numPr>
              <w:jc w:val="both"/>
              <w:outlineLvl w:val="1"/>
            </w:pPr>
            <w:r>
              <w:t>产业政策符合性分析</w:t>
            </w:r>
          </w:p>
          <w:p>
            <w:pPr>
              <w:pStyle w:val="19"/>
              <w:ind w:firstLine="480"/>
              <w:jc w:val="both"/>
            </w:pPr>
            <w:r>
              <w:t>根据国家发展和改革委员会令第29号令《产业结构调整指导目录（2019年本）》（2020年1月1日实施）条款</w:t>
            </w:r>
            <w:r>
              <w:rPr>
                <w:rFonts w:hint="eastAsia"/>
              </w:rPr>
              <w:t>中第一类“鼓励类”一</w:t>
            </w:r>
            <w:r>
              <w:t>、</w:t>
            </w:r>
            <w:r>
              <w:rPr>
                <w:rFonts w:hint="eastAsia"/>
              </w:rPr>
              <w:t>农林业中第6款“种子（种苗）生产、加工、包装、检验、鉴定技术和仓储、运输设备的开发与应用”的要求。因此，本项目符合现行国家产业政策的有关要求。</w:t>
            </w:r>
          </w:p>
          <w:p>
            <w:pPr>
              <w:pStyle w:val="4"/>
              <w:numPr>
                <w:ilvl w:val="0"/>
                <w:numId w:val="3"/>
              </w:numPr>
              <w:jc w:val="both"/>
              <w:outlineLvl w:val="1"/>
            </w:pPr>
            <w:r>
              <w:t>“三线一单”符合性分析</w:t>
            </w:r>
          </w:p>
          <w:p>
            <w:pPr>
              <w:pStyle w:val="19"/>
              <w:numPr>
                <w:ilvl w:val="0"/>
                <w:numId w:val="4"/>
              </w:numPr>
              <w:ind w:firstLine="480"/>
              <w:jc w:val="both"/>
            </w:pPr>
            <w:r>
              <w:t>根据《关于以改善环境质量为核心加强环境影响评价管理的通知》（环环评[2016]150号）和《新疆维吾尔自治区“三线一单”生态环境分区管控方案》（新政发[2021]18号）要求，落实</w:t>
            </w:r>
            <w:r>
              <w:rPr>
                <w:lang w:val="zh-CN"/>
              </w:rPr>
              <w:t>“生</w:t>
            </w:r>
            <w:r>
              <w:t>态保护红线、环境质量底线、资源利用上线和生态环境准入清单</w:t>
            </w:r>
            <w:r>
              <w:rPr>
                <w:lang w:val="zh-CN"/>
              </w:rPr>
              <w:t>”（简</w:t>
            </w:r>
            <w:r>
              <w:t>称“三线一单”）约束，更好地发挥环评制度从源头防范环境污染和生态破坏的作用，加快推进改善环境质量。本项目建设与新疆维吾尔自治区“三线一单”的符合性分析见表</w:t>
            </w:r>
            <w:r>
              <w:rPr>
                <w:rFonts w:hint="eastAsia"/>
              </w:rPr>
              <w:t>1-</w:t>
            </w:r>
            <w:r>
              <w:rPr>
                <w:rFonts w:hint="eastAsia"/>
                <w:lang w:val="en-US" w:eastAsia="zh-CN"/>
              </w:rPr>
              <w:t>1</w:t>
            </w:r>
            <w:r>
              <w:t>。</w:t>
            </w:r>
          </w:p>
          <w:p>
            <w:pPr>
              <w:pStyle w:val="29"/>
            </w:pPr>
            <w:r>
              <w:t>表</w:t>
            </w:r>
            <w:r>
              <w:rPr>
                <w:rFonts w:hint="eastAsia"/>
              </w:rPr>
              <w:t>1-</w:t>
            </w:r>
            <w:r>
              <w:rPr>
                <w:rFonts w:hint="eastAsia"/>
                <w:lang w:val="en-US" w:eastAsia="zh-CN"/>
              </w:rPr>
              <w:t>1</w:t>
            </w:r>
            <w:r>
              <w:t xml:space="preserve">    新疆维吾尔自治区“三线一单”符合性分析一览表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2666"/>
              <w:gridCol w:w="3442"/>
              <w:gridCol w:w="8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11" w:type="pct"/>
                  <w:gridSpan w:val="2"/>
                  <w:tcBorders>
                    <w:bottom w:val="single" w:color="auto" w:sz="12" w:space="0"/>
                  </w:tcBorders>
                  <w:vAlign w:val="center"/>
                </w:tcPr>
                <w:p>
                  <w:pPr>
                    <w:pStyle w:val="30"/>
                    <w:rPr>
                      <w:b/>
                      <w:bCs/>
                    </w:rPr>
                  </w:pPr>
                  <w:r>
                    <w:rPr>
                      <w:b/>
                      <w:bCs/>
                    </w:rPr>
                    <w:t>内容</w:t>
                  </w:r>
                </w:p>
              </w:tc>
              <w:tc>
                <w:tcPr>
                  <w:tcW w:w="2211" w:type="pct"/>
                  <w:tcBorders>
                    <w:bottom w:val="single" w:color="auto" w:sz="12" w:space="0"/>
                  </w:tcBorders>
                  <w:vAlign w:val="center"/>
                </w:tcPr>
                <w:p>
                  <w:pPr>
                    <w:pStyle w:val="30"/>
                    <w:rPr>
                      <w:b/>
                      <w:bCs/>
                    </w:rPr>
                  </w:pPr>
                  <w:r>
                    <w:rPr>
                      <w:b/>
                      <w:bCs/>
                    </w:rPr>
                    <w:t>本项目工程概况</w:t>
                  </w:r>
                </w:p>
              </w:tc>
              <w:tc>
                <w:tcPr>
                  <w:tcW w:w="577" w:type="pct"/>
                  <w:tcBorders>
                    <w:bottom w:val="single" w:color="auto" w:sz="12" w:space="0"/>
                  </w:tcBorders>
                  <w:vAlign w:val="center"/>
                </w:tcPr>
                <w:p>
                  <w:pPr>
                    <w:pStyle w:val="30"/>
                    <w:rPr>
                      <w:b/>
                      <w:bCs/>
                    </w:rPr>
                  </w:pPr>
                  <w:r>
                    <w:rPr>
                      <w:b/>
                      <w:bCs/>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8" w:type="pct"/>
                  <w:tcBorders>
                    <w:top w:val="single" w:color="auto" w:sz="12" w:space="0"/>
                    <w:tl2br w:val="nil"/>
                    <w:tr2bl w:val="nil"/>
                  </w:tcBorders>
                  <w:vAlign w:val="center"/>
                </w:tcPr>
                <w:p>
                  <w:pPr>
                    <w:pStyle w:val="30"/>
                  </w:pPr>
                  <w:r>
                    <w:t>生态保护红线</w:t>
                  </w:r>
                </w:p>
              </w:tc>
              <w:tc>
                <w:tcPr>
                  <w:tcW w:w="1713" w:type="pct"/>
                  <w:tcBorders>
                    <w:top w:val="single" w:color="auto" w:sz="12" w:space="0"/>
                    <w:tl2br w:val="nil"/>
                    <w:tr2bl w:val="nil"/>
                  </w:tcBorders>
                  <w:vAlign w:val="center"/>
                </w:tcPr>
                <w:p>
                  <w:pPr>
                    <w:pStyle w:val="30"/>
                    <w:jc w:val="both"/>
                  </w:pPr>
                  <w:r>
                    <w:rPr>
                      <w:rFonts w:hint="eastAsia"/>
                    </w:rPr>
                    <w:t>按照“生态功能不降低、面积不减少、性质不改变”的基本要求,对划定的生态保护红线实施严格管控，保障和维护国家生态安全的底线和生命线</w:t>
                  </w:r>
                </w:p>
              </w:tc>
              <w:tc>
                <w:tcPr>
                  <w:tcW w:w="2211" w:type="pct"/>
                  <w:tcBorders>
                    <w:top w:val="single" w:color="auto" w:sz="12" w:space="0"/>
                    <w:tl2br w:val="nil"/>
                    <w:tr2bl w:val="nil"/>
                  </w:tcBorders>
                  <w:vAlign w:val="center"/>
                </w:tcPr>
                <w:p>
                  <w:pPr>
                    <w:pStyle w:val="30"/>
                    <w:jc w:val="both"/>
                  </w:pPr>
                  <w:r>
                    <w:t>项目占地不涉及自然保护区、森林公园、风景名胜区、世界文化自然遗产、地质公园等禁止开发的区域。</w:t>
                  </w:r>
                  <w:r>
                    <w:rPr>
                      <w:lang w:val="en-US" w:eastAsia="zh-CN"/>
                    </w:rPr>
                    <w:t>也不在《新疆维吾尔自治区“三线一单”生态环境分区管控方案》中的优先保护单元和重点管控单元内。</w:t>
                  </w:r>
                  <w:r>
                    <w:t>本项目占地面积小，项目建成后不会恶化区域生态环境现状，满足生态保护红线</w:t>
                  </w:r>
                  <w:r>
                    <w:rPr>
                      <w:lang w:val="en-US" w:eastAsia="zh-CN"/>
                    </w:rPr>
                    <w:t>及《新疆维吾尔自治区“三线一单”生态环境分区管控方案》</w:t>
                  </w:r>
                  <w:r>
                    <w:t>要求。</w:t>
                  </w:r>
                </w:p>
              </w:tc>
              <w:tc>
                <w:tcPr>
                  <w:tcW w:w="577" w:type="pct"/>
                  <w:tcBorders>
                    <w:top w:val="single" w:color="auto" w:sz="12" w:space="0"/>
                    <w:tl2br w:val="nil"/>
                    <w:tr2bl w:val="nil"/>
                  </w:tcBorders>
                  <w:vAlign w:val="center"/>
                </w:tcPr>
                <w:p>
                  <w:pPr>
                    <w:pStyle w:val="30"/>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8" w:type="pct"/>
                  <w:tcBorders>
                    <w:tl2br w:val="nil"/>
                    <w:tr2bl w:val="nil"/>
                  </w:tcBorders>
                  <w:vAlign w:val="center"/>
                </w:tcPr>
                <w:p>
                  <w:pPr>
                    <w:pStyle w:val="30"/>
                  </w:pPr>
                  <w:r>
                    <w:t>资源利用上线</w:t>
                  </w:r>
                </w:p>
              </w:tc>
              <w:tc>
                <w:tcPr>
                  <w:tcW w:w="1713" w:type="pct"/>
                  <w:tcBorders>
                    <w:tl2br w:val="nil"/>
                    <w:tr2bl w:val="nil"/>
                  </w:tcBorders>
                  <w:vAlign w:val="center"/>
                </w:tcPr>
                <w:p>
                  <w:pPr>
                    <w:pStyle w:val="30"/>
                    <w:jc w:val="both"/>
                  </w:pPr>
                  <w:r>
                    <w:rPr>
                      <w:rFonts w:hint="eastAsia"/>
                    </w:rPr>
                    <w:t>强化节约集约利用，持续提升资源能源利用效率，水资源、土地资源、能源消耗等达到国家、自治区下达的总量和强度控制目标。加快区域低碳发展,积极推动乌鲁木齐市、昌吉市、伊宁市、和田市等4个国家级低碳试点城市发挥低碳试点示范和引领作用。</w:t>
                  </w:r>
                </w:p>
              </w:tc>
              <w:tc>
                <w:tcPr>
                  <w:tcW w:w="2211" w:type="pct"/>
                  <w:tcBorders>
                    <w:tl2br w:val="nil"/>
                    <w:tr2bl w:val="nil"/>
                  </w:tcBorders>
                  <w:vAlign w:val="center"/>
                </w:tcPr>
                <w:p>
                  <w:pPr>
                    <w:pStyle w:val="30"/>
                    <w:jc w:val="both"/>
                  </w:pPr>
                  <w:r>
                    <w:t>本项目用电由</w:t>
                  </w:r>
                  <w:r>
                    <w:rPr>
                      <w:rFonts w:hint="eastAsia"/>
                      <w:lang w:val="en-US" w:eastAsia="zh-CN"/>
                    </w:rPr>
                    <w:t>市政</w:t>
                  </w:r>
                  <w:r>
                    <w:t>电网供应，</w:t>
                  </w:r>
                  <w:r>
                    <w:rPr>
                      <w:rFonts w:hint="eastAsia"/>
                      <w:lang w:val="en-US" w:eastAsia="zh-CN"/>
                    </w:rPr>
                    <w:t>项目</w:t>
                  </w:r>
                  <w:r>
                    <w:t>用水为</w:t>
                  </w:r>
                  <w:r>
                    <w:rPr>
                      <w:rFonts w:hint="eastAsia"/>
                      <w:lang w:val="en-US" w:eastAsia="zh-CN"/>
                    </w:rPr>
                    <w:t>市政</w:t>
                  </w:r>
                  <w:r>
                    <w:t>供水管网接入，项目在营运过程中消耗一定的资源，项目对区域资源消耗量相对于区域资源利用总量较少，符合资源利用上线要求。</w:t>
                  </w:r>
                </w:p>
              </w:tc>
              <w:tc>
                <w:tcPr>
                  <w:tcW w:w="577" w:type="pct"/>
                  <w:tcBorders>
                    <w:tl2br w:val="nil"/>
                    <w:tr2bl w:val="nil"/>
                  </w:tcBorders>
                  <w:vAlign w:val="center"/>
                </w:tcPr>
                <w:p>
                  <w:pPr>
                    <w:pStyle w:val="30"/>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8" w:type="pct"/>
                  <w:tcBorders>
                    <w:tl2br w:val="nil"/>
                    <w:tr2bl w:val="nil"/>
                  </w:tcBorders>
                  <w:vAlign w:val="center"/>
                </w:tcPr>
                <w:p>
                  <w:pPr>
                    <w:pStyle w:val="30"/>
                  </w:pPr>
                  <w:r>
                    <w:t>环境质量底线</w:t>
                  </w:r>
                </w:p>
              </w:tc>
              <w:tc>
                <w:tcPr>
                  <w:tcW w:w="1713" w:type="pct"/>
                  <w:tcBorders>
                    <w:tl2br w:val="nil"/>
                    <w:tr2bl w:val="nil"/>
                  </w:tcBorders>
                  <w:vAlign w:val="center"/>
                </w:tcPr>
                <w:p>
                  <w:pPr>
                    <w:pStyle w:val="30"/>
                    <w:jc w:val="both"/>
                  </w:pPr>
                  <w:r>
                    <w:rPr>
                      <w:rFonts w:hint="eastAsia"/>
                    </w:rPr>
                    <w:t>全区水环境质量持续改善，受污染地表水体得到有效治理，饮用水安全保障水平持续提升，地下水超采得到严格控制，地下水水质保持稳定</w:t>
                  </w:r>
                  <w:r>
                    <w:rPr>
                      <w:rFonts w:hint="eastAsia"/>
                      <w:lang w:eastAsia="zh-CN"/>
                    </w:rPr>
                    <w:t>；</w:t>
                  </w:r>
                  <w:r>
                    <w:rPr>
                      <w:rFonts w:hint="eastAsia"/>
                    </w:rPr>
                    <w:t>全区环境空气质量有所提升，重污染天数持续减少，已达标城市环境空气质量保持稳定，未达标城市环境空气质量持续改善，沙尘影响严重地区做好防风固沙、生态环境保护修复等工作</w:t>
                  </w:r>
                  <w:r>
                    <w:rPr>
                      <w:rFonts w:hint="eastAsia"/>
                      <w:lang w:eastAsia="zh-CN"/>
                    </w:rPr>
                    <w:t>；</w:t>
                  </w:r>
                  <w:r>
                    <w:rPr>
                      <w:rFonts w:hint="eastAsia"/>
                    </w:rPr>
                    <w:t>全区土壤环境质量保持稳定，污染地块安全利用水平稳中有升，土壤环境风险得到进一步管控。</w:t>
                  </w:r>
                </w:p>
              </w:tc>
              <w:tc>
                <w:tcPr>
                  <w:tcW w:w="2211" w:type="pct"/>
                  <w:tcBorders>
                    <w:tl2br w:val="nil"/>
                    <w:tr2bl w:val="nil"/>
                  </w:tcBorders>
                  <w:vAlign w:val="center"/>
                </w:tcPr>
                <w:p>
                  <w:pPr>
                    <w:pStyle w:val="30"/>
                    <w:jc w:val="both"/>
                  </w:pPr>
                  <w:r>
                    <w:t>大气环境：本项目生产过程中大气污染物达标排放，排放总量少，对周围环境影响小。水环境：本项目</w:t>
                  </w:r>
                  <w:r>
                    <w:rPr>
                      <w:rFonts w:hint="eastAsia"/>
                      <w:lang w:val="en-US" w:eastAsia="zh-CN"/>
                    </w:rPr>
                    <w:t>废水主要为生活污水经收集后委托环卫部门拉运至污水处理厂</w:t>
                  </w:r>
                  <w:r>
                    <w:t>。声环境：项目无较大的噪声源，声环境质量良好。</w:t>
                  </w:r>
                  <w:r>
                    <w:rPr>
                      <w:rFonts w:hint="eastAsia"/>
                      <w:lang w:val="en-US" w:eastAsia="zh-CN"/>
                    </w:rPr>
                    <w:t>固废：杂质及</w:t>
                  </w:r>
                  <w:r>
                    <w:rPr>
                      <w:rFonts w:hint="eastAsia" w:ascii="宋体" w:hAnsi="宋体" w:cs="宋体"/>
                      <w:szCs w:val="21"/>
                      <w:lang w:val="en-US" w:eastAsia="zh-CN"/>
                    </w:rPr>
                    <w:t>生活垃圾经由厂区垃圾桶收集后定期交由环卫部门统一清运，玉米表皮、玉米芯、玉米糠、不合格籽粒、收集尘经收集后出售周边养殖户</w:t>
                  </w:r>
                  <w:r>
                    <w:rPr>
                      <w:rFonts w:hint="eastAsia"/>
                      <w:lang w:val="en-US" w:eastAsia="zh-CN"/>
                    </w:rPr>
                    <w:t>；</w:t>
                  </w:r>
                  <w:r>
                    <w:t>综上，项目对周围环境的影响有限，不会降低当地的大气环境质量，符合环境质量底线要求。</w:t>
                  </w:r>
                </w:p>
              </w:tc>
              <w:tc>
                <w:tcPr>
                  <w:tcW w:w="577" w:type="pct"/>
                  <w:tcBorders>
                    <w:tl2br w:val="nil"/>
                    <w:tr2bl w:val="nil"/>
                  </w:tcBorders>
                  <w:vAlign w:val="center"/>
                </w:tcPr>
                <w:p>
                  <w:pPr>
                    <w:pStyle w:val="30"/>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11" w:type="pct"/>
                  <w:gridSpan w:val="2"/>
                  <w:tcBorders>
                    <w:tl2br w:val="nil"/>
                    <w:tr2bl w:val="nil"/>
                  </w:tcBorders>
                  <w:vAlign w:val="center"/>
                </w:tcPr>
                <w:p>
                  <w:pPr>
                    <w:pStyle w:val="30"/>
                    <w:jc w:val="center"/>
                  </w:pPr>
                  <w:r>
                    <w:rPr>
                      <w:rFonts w:hint="eastAsia"/>
                      <w:lang w:eastAsia="zh-CN"/>
                    </w:rPr>
                    <w:t>生态环境准入</w:t>
                  </w:r>
                  <w:r>
                    <w:t>清单</w:t>
                  </w:r>
                </w:p>
              </w:tc>
              <w:tc>
                <w:tcPr>
                  <w:tcW w:w="2211" w:type="pct"/>
                  <w:tcBorders>
                    <w:tl2br w:val="nil"/>
                    <w:tr2bl w:val="nil"/>
                  </w:tcBorders>
                  <w:vAlign w:val="center"/>
                </w:tcPr>
                <w:p>
                  <w:pPr>
                    <w:pStyle w:val="30"/>
                    <w:jc w:val="both"/>
                  </w:pPr>
                  <w:r>
                    <w:t>本项目未列入《新疆重点生态功能区产业准入负面清单》中限制类和禁止类。</w:t>
                  </w:r>
                </w:p>
              </w:tc>
              <w:tc>
                <w:tcPr>
                  <w:tcW w:w="577" w:type="pct"/>
                  <w:tcBorders>
                    <w:tl2br w:val="nil"/>
                    <w:tr2bl w:val="nil"/>
                  </w:tcBorders>
                  <w:vAlign w:val="center"/>
                </w:tcPr>
                <w:p>
                  <w:pPr>
                    <w:pStyle w:val="30"/>
                  </w:pPr>
                  <w:r>
                    <w:t>符合</w:t>
                  </w:r>
                </w:p>
              </w:tc>
            </w:tr>
          </w:tbl>
          <w:p>
            <w:pPr>
              <w:pStyle w:val="19"/>
              <w:numPr>
                <w:ilvl w:val="0"/>
                <w:numId w:val="4"/>
              </w:numPr>
              <w:ind w:firstLine="480"/>
              <w:jc w:val="both"/>
            </w:pPr>
            <w:r>
              <w:t>本项目建设与</w:t>
            </w:r>
            <w:r>
              <w:rPr>
                <w:rFonts w:hint="eastAsia"/>
              </w:rPr>
              <w:t>《</w:t>
            </w:r>
            <w:r>
              <w:t>新疆维吾尔自治区</w:t>
            </w:r>
            <w:r>
              <w:rPr>
                <w:rFonts w:hint="eastAsia"/>
              </w:rPr>
              <w:t>七大片区</w:t>
            </w:r>
            <w:r>
              <w:t>“三线一单”生态环境分区管控</w:t>
            </w:r>
            <w:r>
              <w:rPr>
                <w:rFonts w:hint="eastAsia"/>
              </w:rPr>
              <w:t>要求</w:t>
            </w:r>
            <w:r>
              <w:t>》（新政发[2021]1</w:t>
            </w:r>
            <w:r>
              <w:rPr>
                <w:rFonts w:hint="eastAsia"/>
              </w:rPr>
              <w:t>62</w:t>
            </w:r>
            <w:r>
              <w:t>号）的符合性分析见表</w:t>
            </w:r>
            <w:r>
              <w:rPr>
                <w:rFonts w:hint="eastAsia"/>
              </w:rPr>
              <w:t>1-</w:t>
            </w:r>
            <w:r>
              <w:rPr>
                <w:rFonts w:hint="eastAsia"/>
                <w:lang w:val="en-US" w:eastAsia="zh-CN"/>
              </w:rPr>
              <w:t>2</w:t>
            </w:r>
            <w:r>
              <w:rPr>
                <w:rFonts w:hint="eastAsia"/>
              </w:rPr>
              <w:t>。</w:t>
            </w:r>
          </w:p>
          <w:p>
            <w:pPr>
              <w:pStyle w:val="29"/>
            </w:pPr>
            <w:r>
              <w:t>表</w:t>
            </w:r>
            <w:r>
              <w:rPr>
                <w:rFonts w:hint="eastAsia"/>
              </w:rPr>
              <w:t>1-</w:t>
            </w:r>
            <w:r>
              <w:rPr>
                <w:rFonts w:hint="eastAsia"/>
                <w:lang w:val="en-US" w:eastAsia="zh-CN"/>
              </w:rPr>
              <w:t>2</w:t>
            </w:r>
            <w:r>
              <w:t xml:space="preserve">    新疆维吾尔自治区</w:t>
            </w:r>
            <w:r>
              <w:rPr>
                <w:rFonts w:hint="eastAsia"/>
              </w:rPr>
              <w:t>七大片区</w:t>
            </w:r>
            <w:r>
              <w:t>“三线一单”符合性分析一览表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3362"/>
              <w:gridCol w:w="2758"/>
              <w:gridCol w:w="8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51" w:type="pct"/>
                  <w:gridSpan w:val="2"/>
                  <w:tcBorders>
                    <w:bottom w:val="single" w:color="auto" w:sz="12" w:space="0"/>
                  </w:tcBorders>
                  <w:vAlign w:val="center"/>
                </w:tcPr>
                <w:p>
                  <w:pPr>
                    <w:pStyle w:val="30"/>
                    <w:rPr>
                      <w:b/>
                      <w:bCs/>
                    </w:rPr>
                  </w:pPr>
                  <w:r>
                    <w:rPr>
                      <w:b/>
                      <w:bCs/>
                    </w:rPr>
                    <w:t>内容</w:t>
                  </w:r>
                </w:p>
              </w:tc>
              <w:tc>
                <w:tcPr>
                  <w:tcW w:w="1772" w:type="pct"/>
                  <w:tcBorders>
                    <w:bottom w:val="single" w:color="auto" w:sz="12" w:space="0"/>
                  </w:tcBorders>
                  <w:vAlign w:val="center"/>
                </w:tcPr>
                <w:p>
                  <w:pPr>
                    <w:pStyle w:val="30"/>
                    <w:rPr>
                      <w:b/>
                      <w:bCs/>
                    </w:rPr>
                  </w:pPr>
                  <w:r>
                    <w:rPr>
                      <w:b/>
                      <w:bCs/>
                    </w:rPr>
                    <w:t>本项目工程概况</w:t>
                  </w:r>
                </w:p>
              </w:tc>
              <w:tc>
                <w:tcPr>
                  <w:tcW w:w="576" w:type="pct"/>
                  <w:tcBorders>
                    <w:bottom w:val="single" w:color="auto" w:sz="12" w:space="0"/>
                  </w:tcBorders>
                  <w:vAlign w:val="center"/>
                </w:tcPr>
                <w:p>
                  <w:pPr>
                    <w:pStyle w:val="30"/>
                    <w:rPr>
                      <w:b/>
                      <w:bCs/>
                    </w:rPr>
                  </w:pPr>
                  <w:r>
                    <w:rPr>
                      <w:b/>
                      <w:bCs/>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491" w:type="pct"/>
                  <w:tcBorders>
                    <w:top w:val="single" w:color="auto" w:sz="12" w:space="0"/>
                    <w:bottom w:val="single" w:color="auto" w:sz="4" w:space="0"/>
                  </w:tcBorders>
                  <w:vAlign w:val="center"/>
                </w:tcPr>
                <w:p>
                  <w:pPr>
                    <w:pStyle w:val="30"/>
                    <w:rPr>
                      <w:lang w:val="en-US" w:eastAsia="zh-CN"/>
                    </w:rPr>
                  </w:pPr>
                  <w:r>
                    <w:rPr>
                      <w:rFonts w:hint="eastAsia"/>
                      <w:lang w:val="en-US" w:eastAsia="zh-CN"/>
                    </w:rPr>
                    <w:t>空间布局约束</w:t>
                  </w:r>
                </w:p>
              </w:tc>
              <w:tc>
                <w:tcPr>
                  <w:tcW w:w="2159" w:type="pct"/>
                  <w:tcBorders>
                    <w:top w:val="single" w:color="auto" w:sz="12" w:space="0"/>
                    <w:bottom w:val="single" w:color="auto" w:sz="4" w:space="0"/>
                  </w:tcBorders>
                  <w:vAlign w:val="center"/>
                </w:tcPr>
                <w:p>
                  <w:pPr>
                    <w:pStyle w:val="30"/>
                    <w:rPr>
                      <w:rFonts w:hint="eastAsia"/>
                      <w:lang w:val="en-US" w:eastAsia="zh-CN"/>
                    </w:rPr>
                  </w:pPr>
                  <w:r>
                    <w:rPr>
                      <w:rFonts w:hint="eastAsia"/>
                      <w:lang w:val="en-US" w:eastAsia="zh-CN"/>
                    </w:rPr>
                    <w:t>严格执行国家、自治区产业政策和环境准入要求，严禁“三高”项目进新疆，坚决遏制“两高”项目盲目发展。不得在水源涵养区、饮用水水源保护区内和河流、湖泊、水库周围建设重化工、涉重金属等工业污染项目。</w:t>
                  </w:r>
                </w:p>
              </w:tc>
              <w:tc>
                <w:tcPr>
                  <w:tcW w:w="1772" w:type="pct"/>
                  <w:tcBorders>
                    <w:top w:val="single" w:color="auto" w:sz="12" w:space="0"/>
                    <w:bottom w:val="single" w:color="auto" w:sz="4" w:space="0"/>
                  </w:tcBorders>
                  <w:vAlign w:val="center"/>
                </w:tcPr>
                <w:p>
                  <w:pPr>
                    <w:pStyle w:val="30"/>
                    <w:jc w:val="left"/>
                    <w:rPr>
                      <w:lang w:val="en-US" w:eastAsia="zh-CN"/>
                    </w:rPr>
                  </w:pPr>
                  <w:r>
                    <w:rPr>
                      <w:rFonts w:hint="eastAsia"/>
                      <w:lang w:val="en-US" w:eastAsia="zh-CN"/>
                    </w:rPr>
                    <w:t>本项目严格执行国家、自治区产业政策和环境准入要求；项目为</w:t>
                  </w:r>
                  <w:r>
                    <w:rPr>
                      <w:bCs/>
                      <w:lang w:val="en-US" w:eastAsia="zh-CN"/>
                    </w:rPr>
                    <w:t>热力生产和供应工程</w:t>
                  </w:r>
                  <w:r>
                    <w:rPr>
                      <w:rFonts w:hint="eastAsia"/>
                      <w:bCs/>
                      <w:lang w:val="en-US" w:eastAsia="zh-CN"/>
                    </w:rPr>
                    <w:t>；项目位于新疆昌吉州玛纳斯县玛南公路东R区22号，项目区周边无水源涵养区、饮用水水源保护区内和河流、湖泊、水库等；</w:t>
                  </w:r>
                </w:p>
              </w:tc>
              <w:tc>
                <w:tcPr>
                  <w:tcW w:w="576" w:type="pct"/>
                  <w:tcBorders>
                    <w:top w:val="single" w:color="auto" w:sz="12" w:space="0"/>
                    <w:bottom w:val="single" w:color="auto" w:sz="4" w:space="0"/>
                  </w:tcBorders>
                  <w:vAlign w:val="center"/>
                </w:tcPr>
                <w:p>
                  <w:pPr>
                    <w:pStyle w:val="30"/>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1" w:type="pct"/>
                  <w:tcBorders>
                    <w:top w:val="single" w:color="auto" w:sz="4" w:space="0"/>
                  </w:tcBorders>
                  <w:vAlign w:val="center"/>
                </w:tcPr>
                <w:p>
                  <w:pPr>
                    <w:pStyle w:val="30"/>
                  </w:pPr>
                  <w:r>
                    <w:t>污染物排放管控</w:t>
                  </w:r>
                </w:p>
              </w:tc>
              <w:tc>
                <w:tcPr>
                  <w:tcW w:w="2159" w:type="pct"/>
                  <w:tcBorders>
                    <w:top w:val="single" w:color="auto" w:sz="4" w:space="0"/>
                  </w:tcBorders>
                  <w:vAlign w:val="center"/>
                </w:tcPr>
                <w:p>
                  <w:pPr>
                    <w:pStyle w:val="30"/>
                  </w:pPr>
                  <w:r>
                    <w:rPr>
                      <w:rFonts w:hint="eastAsia"/>
                    </w:rPr>
                    <w:t>深入开展燃煤锅炉污染综合整治，深化工业炉窑综合治理。加强“散乱污”企业综合整治。减少水污染物排放，持续改善水环境质量。不断提高工业用水重复利用率。</w:t>
                  </w:r>
                </w:p>
              </w:tc>
              <w:tc>
                <w:tcPr>
                  <w:tcW w:w="1772" w:type="pct"/>
                  <w:tcBorders>
                    <w:top w:val="single" w:color="auto" w:sz="4" w:space="0"/>
                  </w:tcBorders>
                  <w:vAlign w:val="center"/>
                </w:tcPr>
                <w:p>
                  <w:pPr>
                    <w:pStyle w:val="30"/>
                    <w:jc w:val="both"/>
                    <w:rPr>
                      <w:lang w:val="en-US"/>
                    </w:rPr>
                  </w:pPr>
                  <w:r>
                    <w:rPr>
                      <w:rFonts w:hint="eastAsia"/>
                      <w:lang w:val="en-US" w:eastAsia="zh-CN"/>
                    </w:rPr>
                    <w:t>项目采用天然气为燃料，燃气热风炉采用低氮燃烧工艺，废气均可达标排放</w:t>
                  </w:r>
                  <w:r>
                    <w:rPr>
                      <w:rFonts w:hint="eastAsia"/>
                      <w:bCs/>
                      <w:lang w:val="en-US" w:eastAsia="zh-CN"/>
                    </w:rPr>
                    <w:t>；项目无生产废水产生，主要为生活污水，生活污水经污水收集池收集，定期委托环卫部门拉运；</w:t>
                  </w:r>
                </w:p>
              </w:tc>
              <w:tc>
                <w:tcPr>
                  <w:tcW w:w="576" w:type="pct"/>
                  <w:tcBorders>
                    <w:top w:val="single" w:color="auto" w:sz="4" w:space="0"/>
                  </w:tcBorders>
                  <w:vAlign w:val="center"/>
                </w:tcPr>
                <w:p>
                  <w:pPr>
                    <w:pStyle w:val="30"/>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1" w:type="pct"/>
                  <w:tcBorders>
                    <w:tl2br w:val="nil"/>
                    <w:tr2bl w:val="nil"/>
                  </w:tcBorders>
                  <w:vAlign w:val="center"/>
                </w:tcPr>
                <w:p>
                  <w:pPr>
                    <w:pStyle w:val="30"/>
                  </w:pPr>
                  <w:r>
                    <w:t>环境风险防控</w:t>
                  </w:r>
                </w:p>
              </w:tc>
              <w:tc>
                <w:tcPr>
                  <w:tcW w:w="2159" w:type="pct"/>
                  <w:tcBorders>
                    <w:tl2br w:val="nil"/>
                    <w:tr2bl w:val="nil"/>
                  </w:tcBorders>
                  <w:vAlign w:val="center"/>
                </w:tcPr>
                <w:p>
                  <w:pPr>
                    <w:pStyle w:val="30"/>
                  </w:pPr>
                  <w:r>
                    <w:rPr>
                      <w:rFonts w:hint="eastAsia"/>
                    </w:rPr>
                    <w:t>禁止在化工园区外新建、扩建危险化学品生产项目。严格落实危险废物处置相关要求。加强重点流域水环境风险管控，保障水环境安全。</w:t>
                  </w:r>
                </w:p>
              </w:tc>
              <w:tc>
                <w:tcPr>
                  <w:tcW w:w="1772" w:type="pct"/>
                  <w:tcBorders>
                    <w:tl2br w:val="nil"/>
                    <w:tr2bl w:val="nil"/>
                  </w:tcBorders>
                  <w:vAlign w:val="center"/>
                </w:tcPr>
                <w:p>
                  <w:pPr>
                    <w:pStyle w:val="30"/>
                    <w:jc w:val="both"/>
                    <w:rPr>
                      <w:lang w:val="en-US" w:eastAsia="zh-CN"/>
                    </w:rPr>
                  </w:pPr>
                  <w:r>
                    <w:rPr>
                      <w:rFonts w:hint="eastAsia"/>
                      <w:lang w:val="en-US" w:eastAsia="zh-CN"/>
                    </w:rPr>
                    <w:t>本项目为农产品初加工及热</w:t>
                  </w:r>
                  <w:r>
                    <w:rPr>
                      <w:b w:val="0"/>
                      <w:bCs/>
                    </w:rPr>
                    <w:t>力生产和供应工程</w:t>
                  </w:r>
                  <w:r>
                    <w:rPr>
                      <w:rFonts w:hint="eastAsia"/>
                      <w:lang w:val="en-US" w:eastAsia="zh-CN"/>
                    </w:rPr>
                    <w:t>建设项目；项目生产过程中</w:t>
                  </w:r>
                  <w:r>
                    <w:rPr>
                      <w:rFonts w:hint="eastAsia" w:ascii="宋体" w:hAnsi="宋体" w:cs="宋体"/>
                      <w:szCs w:val="21"/>
                    </w:rPr>
                    <w:t>对阀门</w:t>
                  </w:r>
                  <w:r>
                    <w:rPr>
                      <w:rFonts w:hint="eastAsia" w:ascii="宋体" w:hAnsi="宋体" w:cs="宋体"/>
                      <w:szCs w:val="21"/>
                      <w:lang w:eastAsia="zh-CN"/>
                    </w:rPr>
                    <w:t>、</w:t>
                  </w:r>
                  <w:r>
                    <w:rPr>
                      <w:rFonts w:hint="eastAsia" w:ascii="宋体" w:hAnsi="宋体" w:cs="宋体"/>
                      <w:szCs w:val="21"/>
                      <w:lang w:val="en-US" w:eastAsia="zh-CN"/>
                    </w:rPr>
                    <w:t>储罐、收尘设施</w:t>
                  </w:r>
                  <w:r>
                    <w:rPr>
                      <w:rFonts w:hint="eastAsia" w:ascii="宋体" w:hAnsi="宋体" w:cs="宋体"/>
                      <w:szCs w:val="21"/>
                    </w:rPr>
                    <w:t>等进行定期巡查和检测，确保不发生“跑、冒”等污染事故</w:t>
                  </w:r>
                </w:p>
              </w:tc>
              <w:tc>
                <w:tcPr>
                  <w:tcW w:w="576" w:type="pct"/>
                  <w:tcBorders>
                    <w:tl2br w:val="nil"/>
                    <w:tr2bl w:val="nil"/>
                  </w:tcBorders>
                  <w:vAlign w:val="center"/>
                </w:tcPr>
                <w:p>
                  <w:pPr>
                    <w:pStyle w:val="30"/>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1" w:type="pct"/>
                  <w:tcBorders>
                    <w:tl2br w:val="nil"/>
                    <w:tr2bl w:val="nil"/>
                  </w:tcBorders>
                  <w:vAlign w:val="center"/>
                </w:tcPr>
                <w:p>
                  <w:pPr>
                    <w:pStyle w:val="30"/>
                  </w:pPr>
                  <w:r>
                    <w:t>资源利用效率要求</w:t>
                  </w:r>
                </w:p>
              </w:tc>
              <w:tc>
                <w:tcPr>
                  <w:tcW w:w="2159" w:type="pct"/>
                  <w:tcBorders>
                    <w:tl2br w:val="nil"/>
                    <w:tr2bl w:val="nil"/>
                  </w:tcBorders>
                  <w:vAlign w:val="center"/>
                </w:tcPr>
                <w:p>
                  <w:pPr>
                    <w:pStyle w:val="30"/>
                    <w:jc w:val="left"/>
                  </w:pPr>
                  <w:r>
                    <w:rPr>
                      <w:rFonts w:hint="eastAsia"/>
                    </w:rPr>
                    <w:t>优化能源结构，控制煤炭等化石能源使用量，鼓励使用清洁能源，协同推进减污降碳。全面实施节水工程，合理开发利用水资源，提升水资源利用效率，保障生态用水，严防地下水超采。</w:t>
                  </w:r>
                </w:p>
              </w:tc>
              <w:tc>
                <w:tcPr>
                  <w:tcW w:w="1772" w:type="pct"/>
                  <w:tcBorders>
                    <w:tl2br w:val="nil"/>
                    <w:tr2bl w:val="nil"/>
                  </w:tcBorders>
                  <w:vAlign w:val="center"/>
                </w:tcPr>
                <w:p>
                  <w:pPr>
                    <w:pStyle w:val="30"/>
                    <w:rPr>
                      <w:lang w:val="en-US" w:eastAsia="zh-CN"/>
                    </w:rPr>
                  </w:pPr>
                  <w:r>
                    <w:rPr>
                      <w:rFonts w:hint="eastAsia"/>
                      <w:lang w:val="en-US" w:eastAsia="zh-CN"/>
                    </w:rPr>
                    <w:t>项目采用天然气为热源，项目用水为市政供水。</w:t>
                  </w:r>
                </w:p>
              </w:tc>
              <w:tc>
                <w:tcPr>
                  <w:tcW w:w="576" w:type="pct"/>
                  <w:tcBorders>
                    <w:tl2br w:val="nil"/>
                    <w:tr2bl w:val="nil"/>
                  </w:tcBorders>
                  <w:vAlign w:val="center"/>
                </w:tcPr>
                <w:p>
                  <w:pPr>
                    <w:pStyle w:val="30"/>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1" w:type="pct"/>
                  <w:tcBorders>
                    <w:tl2br w:val="nil"/>
                    <w:tr2bl w:val="nil"/>
                  </w:tcBorders>
                  <w:vAlign w:val="center"/>
                </w:tcPr>
                <w:p>
                  <w:pPr>
                    <w:pStyle w:val="30"/>
                  </w:pPr>
                  <w:r>
                    <w:t>乌昌石片区</w:t>
                  </w:r>
                  <w:r>
                    <w:rPr>
                      <w:rFonts w:hint="eastAsia"/>
                      <w:lang w:val="en-US" w:eastAsia="zh-CN"/>
                    </w:rPr>
                    <w:t>管控要求</w:t>
                  </w:r>
                </w:p>
              </w:tc>
              <w:tc>
                <w:tcPr>
                  <w:tcW w:w="2159" w:type="pct"/>
                  <w:tcBorders>
                    <w:tl2br w:val="nil"/>
                    <w:tr2bl w:val="nil"/>
                  </w:tcBorders>
                  <w:vAlign w:val="center"/>
                </w:tcPr>
                <w:p>
                  <w:pPr>
                    <w:pStyle w:val="30"/>
                    <w:jc w:val="left"/>
                  </w:pPr>
                  <w:r>
                    <w:rPr>
                      <w:rFonts w:hint="eastAsia"/>
                    </w:rPr>
                    <w:t>坚持属地负责与区域大气污染联防联控相结合，以明显降低细颗粒物浓度为重点，协同推进“乌-昌-石”同防同治区域大气环境治理。强化与生产建设兵团第六师、第八师、第十一师、第十二师的同防同治，所有新建、改建、扩建工业项目执行最严格的大气污染物排放标准，强化氮氧化物深度治理，确保区域环境空气质量持续改善。</w:t>
                  </w:r>
                </w:p>
              </w:tc>
              <w:tc>
                <w:tcPr>
                  <w:tcW w:w="1772" w:type="pct"/>
                  <w:tcBorders>
                    <w:tl2br w:val="nil"/>
                    <w:tr2bl w:val="nil"/>
                  </w:tcBorders>
                  <w:vAlign w:val="center"/>
                </w:tcPr>
                <w:p>
                  <w:pPr>
                    <w:pStyle w:val="30"/>
                    <w:bidi w:val="0"/>
                    <w:jc w:val="left"/>
                    <w:rPr>
                      <w:lang w:val="en-US" w:eastAsia="zh-CN"/>
                    </w:rPr>
                  </w:pPr>
                  <w:r>
                    <w:rPr>
                      <w:rFonts w:hint="eastAsia"/>
                      <w:lang w:val="en-US" w:eastAsia="zh-CN"/>
                    </w:rPr>
                    <w:t>本项目位于新疆昌吉州玛纳斯县玛南公路东R区22号，项目采用燃气热风炉为项目提供热源，燃气热风炉采用低氮燃烧工艺，烟气可满足《锅炉大气污染物排放标准》（GB13271-2014）大气污染物特别排放浓度限值、《关于开展自治区2021年度夏秋季大气污染防治“冬病夏治”工作的通知》</w:t>
                  </w:r>
                </w:p>
              </w:tc>
              <w:tc>
                <w:tcPr>
                  <w:tcW w:w="576" w:type="pct"/>
                  <w:tcBorders>
                    <w:tl2br w:val="nil"/>
                    <w:tr2bl w:val="nil"/>
                  </w:tcBorders>
                  <w:vAlign w:val="center"/>
                </w:tcPr>
                <w:p>
                  <w:pPr>
                    <w:pStyle w:val="30"/>
                  </w:pPr>
                  <w:r>
                    <w:t>符合</w:t>
                  </w:r>
                </w:p>
              </w:tc>
            </w:tr>
          </w:tbl>
          <w:p>
            <w:pPr>
              <w:pStyle w:val="19"/>
              <w:numPr>
                <w:ilvl w:val="0"/>
                <w:numId w:val="4"/>
              </w:numPr>
              <w:ind w:firstLine="480"/>
              <w:jc w:val="both"/>
            </w:pPr>
            <w:r>
              <w:t>本项目建设与</w:t>
            </w:r>
            <w:r>
              <w:rPr>
                <w:rFonts w:hint="eastAsia"/>
              </w:rPr>
              <w:t>《昌吉回族自治州“三线一单”生态环境分区管控方案及生态环境准入清单》符合性分析</w:t>
            </w:r>
          </w:p>
          <w:p>
            <w:pPr>
              <w:pStyle w:val="19"/>
              <w:ind w:firstLine="480"/>
              <w:jc w:val="both"/>
            </w:pPr>
            <w:r>
              <w:rPr>
                <w:rFonts w:hint="eastAsia"/>
              </w:rPr>
              <w:t>本项目位于</w:t>
            </w:r>
            <w:r>
              <w:rPr>
                <w:rFonts w:hint="eastAsia"/>
                <w:bCs/>
              </w:rPr>
              <w:t>新疆昌吉州玛纳斯县玛南公路东R区22号</w:t>
            </w:r>
            <w:r>
              <w:rPr>
                <w:rFonts w:hint="eastAsia"/>
              </w:rPr>
              <w:t>，根据《昌吉回族自治州“三线一单”生态环境分区管控方案及生态环境准入清单》本项目所属为文件中“玛纳斯县环境管控单元”中的一般管控单元</w:t>
            </w:r>
            <w:r>
              <w:rPr>
                <w:rFonts w:eastAsia="仿宋" w:cs="Times New Roman"/>
                <w:kern w:val="0"/>
              </w:rPr>
              <w:t>ZH65232430001</w:t>
            </w:r>
            <w:r>
              <w:rPr>
                <w:rFonts w:hint="eastAsia"/>
              </w:rPr>
              <w:t>。</w:t>
            </w:r>
            <w:r>
              <w:rPr>
                <w:rFonts w:hint="eastAsia" w:cs="Times New Roman"/>
              </w:rPr>
              <w:t>本项目与其符合情况见下表1-3。</w:t>
            </w:r>
          </w:p>
          <w:p>
            <w:pPr>
              <w:pStyle w:val="29"/>
            </w:pPr>
            <w:r>
              <w:t>表</w:t>
            </w:r>
            <w:r>
              <w:rPr>
                <w:rFonts w:hint="eastAsia"/>
              </w:rPr>
              <w:t>1-3</w:t>
            </w:r>
            <w:r>
              <w:t xml:space="preserve">    昌吉回族自治州“三线一单”符合性分析一览表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3057"/>
              <w:gridCol w:w="2958"/>
              <w:gridCol w:w="9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15" w:type="pct"/>
                  <w:gridSpan w:val="2"/>
                  <w:tcBorders>
                    <w:bottom w:val="single" w:color="auto" w:sz="12" w:space="0"/>
                  </w:tcBorders>
                  <w:vAlign w:val="center"/>
                </w:tcPr>
                <w:p>
                  <w:pPr>
                    <w:pStyle w:val="30"/>
                    <w:rPr>
                      <w:b/>
                      <w:bCs/>
                    </w:rPr>
                  </w:pPr>
                  <w:r>
                    <w:rPr>
                      <w:b/>
                      <w:bCs/>
                    </w:rPr>
                    <w:t>管控要求</w:t>
                  </w:r>
                </w:p>
              </w:tc>
              <w:tc>
                <w:tcPr>
                  <w:tcW w:w="1900" w:type="pct"/>
                  <w:tcBorders>
                    <w:bottom w:val="single" w:color="auto" w:sz="12" w:space="0"/>
                  </w:tcBorders>
                  <w:vAlign w:val="center"/>
                </w:tcPr>
                <w:p>
                  <w:pPr>
                    <w:pStyle w:val="30"/>
                    <w:rPr>
                      <w:b/>
                      <w:bCs/>
                    </w:rPr>
                  </w:pPr>
                  <w:r>
                    <w:rPr>
                      <w:b/>
                      <w:bCs/>
                    </w:rPr>
                    <w:t>本项目工程概况</w:t>
                  </w:r>
                </w:p>
              </w:tc>
              <w:tc>
                <w:tcPr>
                  <w:tcW w:w="584" w:type="pct"/>
                  <w:tcBorders>
                    <w:bottom w:val="single" w:color="auto" w:sz="12" w:space="0"/>
                  </w:tcBorders>
                  <w:vAlign w:val="center"/>
                </w:tcPr>
                <w:p>
                  <w:pPr>
                    <w:pStyle w:val="30"/>
                    <w:rPr>
                      <w:b/>
                      <w:bCs/>
                    </w:rPr>
                  </w:pPr>
                  <w:r>
                    <w:rPr>
                      <w:b/>
                      <w:bCs/>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1" w:type="pct"/>
                  <w:tcBorders>
                    <w:top w:val="single" w:color="auto" w:sz="12" w:space="0"/>
                  </w:tcBorders>
                  <w:vAlign w:val="center"/>
                </w:tcPr>
                <w:p>
                  <w:pPr>
                    <w:pStyle w:val="30"/>
                    <w:jc w:val="left"/>
                  </w:pPr>
                  <w:r>
                    <w:t>空间布局约束</w:t>
                  </w:r>
                </w:p>
              </w:tc>
              <w:tc>
                <w:tcPr>
                  <w:tcW w:w="1963" w:type="pct"/>
                  <w:tcBorders>
                    <w:top w:val="single" w:color="auto" w:sz="12" w:space="0"/>
                  </w:tcBorders>
                  <w:vAlign w:val="center"/>
                </w:tcPr>
                <w:p>
                  <w:pPr>
                    <w:pStyle w:val="30"/>
                  </w:pPr>
                  <w:r>
                    <w:t>1、执行自治区总体准入要求中关于一般环境管控单元的准入要求（表2-4 A7.1）。</w:t>
                  </w:r>
                </w:p>
              </w:tc>
              <w:tc>
                <w:tcPr>
                  <w:tcW w:w="1900" w:type="pct"/>
                  <w:tcBorders>
                    <w:top w:val="single" w:color="auto" w:sz="12" w:space="0"/>
                  </w:tcBorders>
                  <w:vAlign w:val="center"/>
                </w:tcPr>
                <w:p>
                  <w:pPr>
                    <w:pStyle w:val="30"/>
                    <w:jc w:val="left"/>
                    <w:rPr>
                      <w:lang w:val="en-US" w:eastAsia="zh-CN"/>
                    </w:rPr>
                  </w:pPr>
                  <w:r>
                    <w:rPr>
                      <w:rFonts w:hint="eastAsia"/>
                    </w:rPr>
                    <w:t>1、本项目不属于（表2-4A7.1）一般管控单元空间布局约束的内容之列。</w:t>
                  </w:r>
                </w:p>
              </w:tc>
              <w:tc>
                <w:tcPr>
                  <w:tcW w:w="584" w:type="pct"/>
                  <w:tcBorders>
                    <w:top w:val="single" w:color="auto" w:sz="12" w:space="0"/>
                  </w:tcBorders>
                  <w:vAlign w:val="center"/>
                </w:tcPr>
                <w:p>
                  <w:pPr>
                    <w:pStyle w:val="30"/>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1" w:type="pct"/>
                  <w:tcBorders>
                    <w:tl2br w:val="nil"/>
                    <w:tr2bl w:val="nil"/>
                  </w:tcBorders>
                  <w:vAlign w:val="center"/>
                </w:tcPr>
                <w:p>
                  <w:pPr>
                    <w:pStyle w:val="30"/>
                    <w:jc w:val="left"/>
                  </w:pPr>
                  <w:r>
                    <w:t>污染物排放管控</w:t>
                  </w:r>
                </w:p>
              </w:tc>
              <w:tc>
                <w:tcPr>
                  <w:tcW w:w="1963" w:type="pct"/>
                  <w:tcBorders>
                    <w:tl2br w:val="nil"/>
                    <w:tr2bl w:val="nil"/>
                  </w:tcBorders>
                  <w:vAlign w:val="center"/>
                </w:tcPr>
                <w:p>
                  <w:pPr>
                    <w:pStyle w:val="30"/>
                    <w:jc w:val="left"/>
                  </w:pPr>
                  <w:r>
                    <w:t>1、执行自治区总体准入要求中关于一般环境管控单元的准入要求（表2-4 A7.2）。</w:t>
                  </w:r>
                </w:p>
              </w:tc>
              <w:tc>
                <w:tcPr>
                  <w:tcW w:w="1900" w:type="pct"/>
                  <w:tcBorders>
                    <w:tl2br w:val="nil"/>
                    <w:tr2bl w:val="nil"/>
                  </w:tcBorders>
                  <w:vAlign w:val="center"/>
                </w:tcPr>
                <w:p>
                  <w:pPr>
                    <w:pStyle w:val="30"/>
                    <w:jc w:val="left"/>
                  </w:pPr>
                  <w:r>
                    <w:t>1、本项目产生的污染物不属于（表2-4A7.2）一般管控单元污染物的内容之列。</w:t>
                  </w:r>
                </w:p>
              </w:tc>
              <w:tc>
                <w:tcPr>
                  <w:tcW w:w="584" w:type="pct"/>
                  <w:tcBorders>
                    <w:tl2br w:val="nil"/>
                    <w:tr2bl w:val="nil"/>
                  </w:tcBorders>
                  <w:vAlign w:val="center"/>
                </w:tcPr>
                <w:p>
                  <w:pPr>
                    <w:pStyle w:val="30"/>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1" w:type="pct"/>
                  <w:tcBorders>
                    <w:tl2br w:val="nil"/>
                    <w:tr2bl w:val="nil"/>
                  </w:tcBorders>
                  <w:vAlign w:val="center"/>
                </w:tcPr>
                <w:p>
                  <w:pPr>
                    <w:pStyle w:val="30"/>
                    <w:jc w:val="left"/>
                  </w:pPr>
                  <w:r>
                    <w:t>环境风险防控</w:t>
                  </w:r>
                </w:p>
              </w:tc>
              <w:tc>
                <w:tcPr>
                  <w:tcW w:w="1963" w:type="pct"/>
                  <w:tcBorders>
                    <w:tl2br w:val="nil"/>
                    <w:tr2bl w:val="nil"/>
                  </w:tcBorders>
                  <w:vAlign w:val="center"/>
                </w:tcPr>
                <w:p>
                  <w:pPr>
                    <w:pStyle w:val="30"/>
                    <w:jc w:val="left"/>
                  </w:pPr>
                  <w:r>
                    <w:t>1、执行自治区总体准入要求中关于一般环境管控单元的准入要求（表2-4 A7.3）。</w:t>
                  </w:r>
                </w:p>
              </w:tc>
              <w:tc>
                <w:tcPr>
                  <w:tcW w:w="1900" w:type="pct"/>
                  <w:tcBorders>
                    <w:tl2br w:val="nil"/>
                    <w:tr2bl w:val="nil"/>
                  </w:tcBorders>
                  <w:vAlign w:val="center"/>
                </w:tcPr>
                <w:p>
                  <w:pPr>
                    <w:pStyle w:val="30"/>
                    <w:jc w:val="left"/>
                    <w:rPr>
                      <w:lang w:val="en-US" w:eastAsia="zh-CN"/>
                    </w:rPr>
                  </w:pPr>
                  <w:r>
                    <w:rPr>
                      <w:lang w:val="en-US" w:eastAsia="zh-CN"/>
                    </w:rPr>
                    <w:t>1、项目不属于（表2-4A7.3）中关于一般管控单元环境风险防控限制内容。</w:t>
                  </w:r>
                </w:p>
              </w:tc>
              <w:tc>
                <w:tcPr>
                  <w:tcW w:w="584" w:type="pct"/>
                  <w:tcBorders>
                    <w:tl2br w:val="nil"/>
                    <w:tr2bl w:val="nil"/>
                  </w:tcBorders>
                  <w:vAlign w:val="center"/>
                </w:tcPr>
                <w:p>
                  <w:pPr>
                    <w:pStyle w:val="30"/>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1" w:type="pct"/>
                  <w:tcBorders>
                    <w:tl2br w:val="nil"/>
                    <w:tr2bl w:val="nil"/>
                  </w:tcBorders>
                  <w:vAlign w:val="center"/>
                </w:tcPr>
                <w:p>
                  <w:pPr>
                    <w:pStyle w:val="30"/>
                    <w:jc w:val="left"/>
                  </w:pPr>
                  <w:r>
                    <w:t>资源利用效率要求</w:t>
                  </w:r>
                </w:p>
              </w:tc>
              <w:tc>
                <w:tcPr>
                  <w:tcW w:w="1963" w:type="pct"/>
                  <w:tcBorders>
                    <w:tl2br w:val="nil"/>
                    <w:tr2bl w:val="nil"/>
                  </w:tcBorders>
                  <w:vAlign w:val="center"/>
                </w:tcPr>
                <w:p>
                  <w:pPr>
                    <w:pStyle w:val="30"/>
                    <w:jc w:val="left"/>
                  </w:pPr>
                  <w:r>
                    <w:t>1、执行自治区总体准入要求中关于一般环境管控单元的准入要求（表2-4 A7.4）。</w:t>
                  </w:r>
                </w:p>
              </w:tc>
              <w:tc>
                <w:tcPr>
                  <w:tcW w:w="1900" w:type="pct"/>
                  <w:tcBorders>
                    <w:tl2br w:val="nil"/>
                    <w:tr2bl w:val="nil"/>
                  </w:tcBorders>
                  <w:vAlign w:val="center"/>
                </w:tcPr>
                <w:p>
                  <w:pPr>
                    <w:pStyle w:val="30"/>
                    <w:jc w:val="left"/>
                  </w:pPr>
                  <w:r>
                    <w:rPr>
                      <w:rFonts w:hint="eastAsia"/>
                    </w:rPr>
                    <w:t>1、本项目符合</w:t>
                  </w:r>
                  <w:r>
                    <w:t>自治区总体准入要求中关于</w:t>
                  </w:r>
                  <w:r>
                    <w:rPr>
                      <w:rFonts w:hint="eastAsia"/>
                    </w:rPr>
                    <w:t>一般</w:t>
                  </w:r>
                  <w:r>
                    <w:t>管控单元资源利用要求的准入要求</w:t>
                  </w:r>
                </w:p>
              </w:tc>
              <w:tc>
                <w:tcPr>
                  <w:tcW w:w="584" w:type="pct"/>
                  <w:tcBorders>
                    <w:tl2br w:val="nil"/>
                    <w:tr2bl w:val="nil"/>
                  </w:tcBorders>
                  <w:vAlign w:val="center"/>
                </w:tcPr>
                <w:p>
                  <w:pPr>
                    <w:pStyle w:val="30"/>
                  </w:pPr>
                  <w:r>
                    <w:t>符合</w:t>
                  </w:r>
                </w:p>
              </w:tc>
            </w:tr>
          </w:tbl>
          <w:p>
            <w:pPr>
              <w:pStyle w:val="4"/>
              <w:numPr>
                <w:ilvl w:val="0"/>
                <w:numId w:val="3"/>
              </w:numPr>
              <w:jc w:val="both"/>
              <w:outlineLvl w:val="1"/>
            </w:pPr>
            <w:r>
              <w:t>《关于加强乌鲁木齐、昌吉、石河子、五家渠区域环境同防同治的的意见》的符合性分析</w:t>
            </w:r>
          </w:p>
          <w:p>
            <w:pPr>
              <w:pStyle w:val="19"/>
              <w:ind w:firstLine="480"/>
              <w:jc w:val="both"/>
            </w:pPr>
            <w:r>
              <w:rPr>
                <w:rFonts w:hint="eastAsia"/>
              </w:rPr>
              <w:t>根据《关于加强乌鲁木齐、昌吉、石河子、五家渠区域环境同防同治的意见》（新政发〔</w:t>
            </w:r>
            <w:r>
              <w:t>2016</w:t>
            </w:r>
            <w:r>
              <w:rPr>
                <w:rFonts w:hint="eastAsia"/>
              </w:rPr>
              <w:t>〕</w:t>
            </w:r>
            <w:r>
              <w:t xml:space="preserve">140 </w:t>
            </w:r>
            <w:r>
              <w:rPr>
                <w:rFonts w:hint="eastAsia"/>
              </w:rPr>
              <w:t>号）》，规定：</w:t>
            </w:r>
            <w:r>
              <w:t>“2016</w:t>
            </w:r>
            <w:r>
              <w:rPr>
                <w:rFonts w:hint="eastAsia"/>
              </w:rPr>
              <w:t>年在乌鲁木齐区域、奎屯</w:t>
            </w:r>
            <w:r>
              <w:t>-</w:t>
            </w:r>
            <w:r>
              <w:rPr>
                <w:rFonts w:hint="eastAsia"/>
              </w:rPr>
              <w:t>独山子</w:t>
            </w:r>
            <w:r>
              <w:t>-</w:t>
            </w:r>
            <w:r>
              <w:rPr>
                <w:rFonts w:hint="eastAsia"/>
              </w:rPr>
              <w:t>乌苏区域、克拉玛依市、石河子市、库尔勒市区域内的火电、钢铁、水泥、石化行业和燃煤锅炉，以及哈密市、准东区域的火电行业，要按照规定时间执行相应的大气污染物特别排放限值，其他工业企业一律执行国家最新污染物排放标准</w:t>
            </w:r>
            <w:r>
              <w:t>”</w:t>
            </w:r>
            <w:r>
              <w:rPr>
                <w:rFonts w:hint="eastAsia"/>
              </w:rPr>
              <w:t>。</w:t>
            </w:r>
          </w:p>
          <w:p>
            <w:pPr>
              <w:pStyle w:val="19"/>
              <w:ind w:firstLine="480"/>
              <w:jc w:val="both"/>
            </w:pPr>
            <w:r>
              <w:rPr>
                <w:rFonts w:hint="eastAsia"/>
              </w:rPr>
              <w:t>本项目属于乌昌石同防同治区域图中的重点控制区，</w:t>
            </w:r>
            <w:r>
              <w:rPr>
                <w:rFonts w:cs="Times New Roman"/>
                <w:szCs w:val="32"/>
              </w:rPr>
              <w:t>项目</w:t>
            </w:r>
            <w:r>
              <w:rPr>
                <w:rFonts w:hint="eastAsia" w:cs="Times New Roman"/>
                <w:szCs w:val="32"/>
              </w:rPr>
              <w:t>废气</w:t>
            </w:r>
            <w:r>
              <w:rPr>
                <w:rFonts w:cs="Times New Roman"/>
                <w:szCs w:val="32"/>
              </w:rPr>
              <w:t>执行特别排放限值要求。</w:t>
            </w:r>
          </w:p>
          <w:p>
            <w:pPr>
              <w:pStyle w:val="19"/>
              <w:ind w:firstLine="480"/>
              <w:jc w:val="both"/>
            </w:pPr>
            <w:r>
              <w:rPr>
                <w:rFonts w:hint="eastAsia"/>
              </w:rPr>
              <w:t>本项目在乌昌石同防同治区域图中的位置见附图</w:t>
            </w:r>
            <w:r>
              <w:rPr>
                <w:rFonts w:hint="eastAsia"/>
                <w:lang w:val="en-US" w:eastAsia="zh-CN"/>
              </w:rPr>
              <w:t>5</w:t>
            </w:r>
            <w:r>
              <w:rPr>
                <w:rFonts w:hint="eastAsia"/>
              </w:rPr>
              <w:t>。</w:t>
            </w:r>
          </w:p>
          <w:p>
            <w:pPr>
              <w:pStyle w:val="4"/>
              <w:numPr>
                <w:ilvl w:val="0"/>
                <w:numId w:val="3"/>
              </w:numPr>
              <w:jc w:val="both"/>
              <w:outlineLvl w:val="1"/>
            </w:pPr>
            <w:r>
              <w:rPr>
                <w:rFonts w:hint="eastAsia"/>
              </w:rPr>
              <w:t>与《新疆维吾尔自治区</w:t>
            </w:r>
            <w:r>
              <w:fldChar w:fldCharType="begin"/>
            </w:r>
            <w:r>
              <w:instrText xml:space="preserve"> HYPERLINK "http://www.chndaqi.com/news/field?fid=47" \t "https://www.chndaqi.com/news/_blank" \o "大气污染防治" </w:instrText>
            </w:r>
            <w:r>
              <w:fldChar w:fldCharType="separate"/>
            </w:r>
            <w:r>
              <w:rPr>
                <w:rFonts w:hint="eastAsia"/>
              </w:rPr>
              <w:t>大气污染防治</w:t>
            </w:r>
            <w:r>
              <w:rPr>
                <w:rFonts w:hint="eastAsia"/>
              </w:rPr>
              <w:fldChar w:fldCharType="end"/>
            </w:r>
            <w:r>
              <w:rPr>
                <w:rFonts w:hint="eastAsia"/>
              </w:rPr>
              <w:t>条例》符合性分析</w:t>
            </w:r>
          </w:p>
          <w:p>
            <w:pPr>
              <w:pStyle w:val="19"/>
              <w:ind w:firstLine="480"/>
              <w:jc w:val="both"/>
            </w:pPr>
            <w:r>
              <w:rPr>
                <w:rFonts w:hint="eastAsia"/>
              </w:rPr>
              <w:t>新疆维吾尔自治区</w:t>
            </w:r>
            <w:r>
              <w:fldChar w:fldCharType="begin"/>
            </w:r>
            <w:r>
              <w:instrText xml:space="preserve"> HYPERLINK "http://www.chndaqi.com/news/field?fid=47" \t "https://www.chndaqi.com/news/_blank" \o "大气污染防治" </w:instrText>
            </w:r>
            <w:r>
              <w:fldChar w:fldCharType="separate"/>
            </w:r>
            <w:r>
              <w:rPr>
                <w:rFonts w:hint="eastAsia"/>
              </w:rPr>
              <w:t>大气污染防治</w:t>
            </w:r>
            <w:r>
              <w:rPr>
                <w:rFonts w:hint="eastAsia"/>
              </w:rPr>
              <w:fldChar w:fldCharType="end"/>
            </w:r>
            <w:r>
              <w:rPr>
                <w:rFonts w:hint="eastAsia"/>
              </w:rPr>
              <w:t>条例第二十四条提出：推进城市建成区、工业园区实行集中供热，使用清洁燃料。在集中供热</w:t>
            </w:r>
            <w:r>
              <w:fldChar w:fldCharType="begin"/>
            </w:r>
            <w:r>
              <w:instrText xml:space="preserve"> HYPERLINK "http://www.h2o-china.com/news/field?fid=16" \t "https://www.chndaqi.com/news/_blank" \o "管网" </w:instrText>
            </w:r>
            <w:r>
              <w:fldChar w:fldCharType="separate"/>
            </w:r>
            <w:r>
              <w:rPr>
                <w:rFonts w:hint="eastAsia"/>
              </w:rPr>
              <w:t>管网</w:t>
            </w:r>
            <w:r>
              <w:rPr>
                <w:rFonts w:hint="eastAsia"/>
              </w:rPr>
              <w:fldChar w:fldCharType="end"/>
            </w:r>
            <w:r>
              <w:rPr>
                <w:rFonts w:hint="eastAsia"/>
              </w:rPr>
              <w:t>覆盖区域内，禁止新建、改建、扩建燃煤供热锅炉，集中供热管网覆盖前，已建成使用的燃煤供热锅炉应当限期停止使用。在集中供热未覆盖的区域，鼓励使用清洁能源替代，推广使用高效节能环保型锅炉。本项目</w:t>
            </w:r>
            <w:r>
              <w:rPr>
                <w:rFonts w:hint="eastAsia"/>
                <w:lang w:val="en-US" w:eastAsia="zh-CN"/>
              </w:rPr>
              <w:t>燃气热风炉</w:t>
            </w:r>
            <w:r>
              <w:rPr>
                <w:rFonts w:hint="eastAsia"/>
              </w:rPr>
              <w:t>燃料采用天然气，符合新疆维吾尔自治区</w:t>
            </w:r>
            <w:r>
              <w:fldChar w:fldCharType="begin"/>
            </w:r>
            <w:r>
              <w:instrText xml:space="preserve"> HYPERLINK "http://www.chndaqi.com/news/field?fid=47" \t "https://www.chndaqi.com/news/_blank" \o "大气污染防治" </w:instrText>
            </w:r>
            <w:r>
              <w:fldChar w:fldCharType="separate"/>
            </w:r>
            <w:r>
              <w:rPr>
                <w:rFonts w:hint="eastAsia"/>
              </w:rPr>
              <w:t>大气污染防治</w:t>
            </w:r>
            <w:r>
              <w:rPr>
                <w:rFonts w:hint="eastAsia"/>
              </w:rPr>
              <w:fldChar w:fldCharType="end"/>
            </w:r>
            <w:r>
              <w:rPr>
                <w:rFonts w:hint="eastAsia"/>
              </w:rPr>
              <w:t>条例管理要求。</w:t>
            </w:r>
          </w:p>
          <w:p>
            <w:pPr>
              <w:pStyle w:val="4"/>
              <w:numPr>
                <w:ilvl w:val="0"/>
                <w:numId w:val="3"/>
              </w:numPr>
              <w:jc w:val="both"/>
              <w:outlineLvl w:val="1"/>
            </w:pPr>
            <w:r>
              <w:rPr>
                <w:rFonts w:hint="eastAsia"/>
              </w:rPr>
              <w:t>与</w:t>
            </w:r>
            <w:r>
              <w:t>《关于开展自治区2021年度夏秋季大气污染防治“</w:t>
            </w:r>
            <w:r>
              <w:rPr>
                <w:rFonts w:hint="eastAsia"/>
              </w:rPr>
              <w:t>冬</w:t>
            </w:r>
            <w:r>
              <w:t>病夏治”工作的通知</w:t>
            </w:r>
            <w:r>
              <w:rPr>
                <w:rFonts w:hint="eastAsia"/>
              </w:rPr>
              <w:t>》符合性分析</w:t>
            </w:r>
          </w:p>
          <w:p>
            <w:pPr>
              <w:pStyle w:val="19"/>
              <w:ind w:firstLine="480"/>
              <w:jc w:val="both"/>
            </w:pPr>
            <w:r>
              <w:t>根据《关于开展自治区2021年度夏秋季大气污染防治“</w:t>
            </w:r>
            <w:r>
              <w:rPr>
                <w:rFonts w:hint="eastAsia"/>
              </w:rPr>
              <w:t>冬</w:t>
            </w:r>
            <w:r>
              <w:t>病夏治”工作的通知》</w:t>
            </w:r>
            <w:r>
              <w:rPr>
                <w:rFonts w:hint="eastAsia"/>
              </w:rPr>
              <w:t>：</w:t>
            </w:r>
            <w:r>
              <w:t>开展锅炉综合整治</w:t>
            </w:r>
            <w:r>
              <w:rPr>
                <w:rFonts w:hint="eastAsia"/>
              </w:rPr>
              <w:t>——</w:t>
            </w:r>
            <w:r>
              <w:t>“实施燃气锅炉低氮改造，重点区域内未实施燃气锅炉低氮改造的城市，按照氮氧化物排放浓度不高于</w:t>
            </w:r>
            <w:r>
              <w:rPr>
                <w:rFonts w:hint="eastAsia"/>
              </w:rPr>
              <w:t>50</w:t>
            </w:r>
            <w:r>
              <w:t>毫克/立方米的要求，力争2021年夏</w:t>
            </w:r>
            <w:r>
              <w:rPr>
                <w:rFonts w:hint="eastAsia"/>
              </w:rPr>
              <w:t>秋季</w:t>
            </w:r>
            <w:r>
              <w:t>完成30%以上燃气锅炉低氮改造”</w:t>
            </w:r>
            <w:r>
              <w:rPr>
                <w:rFonts w:hint="eastAsia"/>
              </w:rPr>
              <w:t>。</w:t>
            </w:r>
          </w:p>
          <w:p>
            <w:pPr>
              <w:pStyle w:val="19"/>
              <w:ind w:firstLine="480"/>
              <w:jc w:val="both"/>
            </w:pPr>
            <w:r>
              <w:t>本项目位于重点区域，本次新建</w:t>
            </w:r>
            <w:r>
              <w:rPr>
                <w:rFonts w:hint="eastAsia"/>
                <w:lang w:val="en-US" w:eastAsia="zh-CN"/>
              </w:rPr>
              <w:t>的燃气热风炉</w:t>
            </w:r>
            <w:r>
              <w:rPr>
                <w:rFonts w:hint="eastAsia"/>
              </w:rPr>
              <w:t>采用低氮燃烧工艺，</w:t>
            </w:r>
            <w:r>
              <w:t>氮氧化物排放标准</w:t>
            </w:r>
            <w:r>
              <w:rPr>
                <w:rFonts w:hint="eastAsia"/>
              </w:rPr>
              <w:t>按5</w:t>
            </w:r>
            <w:r>
              <w:t>0毫克/立方米的要求执行</w:t>
            </w:r>
            <w:r>
              <w:rPr>
                <w:rFonts w:hint="eastAsia"/>
              </w:rPr>
              <w:t>。符合</w:t>
            </w:r>
            <w:r>
              <w:t>《关于开展自治区2021年度夏秋季大气污染防治“</w:t>
            </w:r>
            <w:r>
              <w:rPr>
                <w:rFonts w:hint="eastAsia"/>
              </w:rPr>
              <w:t>冬</w:t>
            </w:r>
            <w:r>
              <w:t>病夏治”工作的通知》</w:t>
            </w:r>
            <w:r>
              <w:rPr>
                <w:rFonts w:hint="eastAsia"/>
              </w:rPr>
              <w:t>的要求。</w:t>
            </w:r>
          </w:p>
          <w:p>
            <w:pPr>
              <w:pStyle w:val="4"/>
              <w:numPr>
                <w:ilvl w:val="0"/>
                <w:numId w:val="3"/>
              </w:numPr>
              <w:jc w:val="both"/>
              <w:outlineLvl w:val="1"/>
            </w:pPr>
            <w:r>
              <w:rPr>
                <w:rFonts w:hint="eastAsia"/>
              </w:rPr>
              <w:t>《新疆维吾尔自治区生态环境保护“十四五”规划》</w:t>
            </w:r>
            <w:r>
              <w:t>符合性分析</w:t>
            </w:r>
          </w:p>
          <w:p>
            <w:pPr>
              <w:pStyle w:val="19"/>
              <w:ind w:firstLine="480"/>
              <w:jc w:val="both"/>
            </w:pPr>
            <w:r>
              <w:rPr>
                <w:rFonts w:hint="eastAsia"/>
              </w:rPr>
              <w:t>《新疆维吾尔自治区生态环境保护“十四五”规划》</w:t>
            </w:r>
            <w:r>
              <w:t>中与本项目有关内容进行相符性对照，本项目符合性分析见表1-</w:t>
            </w:r>
            <w:r>
              <w:rPr>
                <w:rFonts w:hint="eastAsia"/>
              </w:rPr>
              <w:t>4</w:t>
            </w:r>
            <w:r>
              <w:t>。</w:t>
            </w:r>
          </w:p>
          <w:p>
            <w:pPr>
              <w:pStyle w:val="29"/>
              <w:rPr>
                <w:w w:val="99"/>
              </w:rPr>
            </w:pPr>
            <w:r>
              <w:rPr>
                <w:w w:val="99"/>
              </w:rPr>
              <w:t>表1-</w:t>
            </w:r>
            <w:r>
              <w:rPr>
                <w:rFonts w:hint="eastAsia"/>
                <w:w w:val="99"/>
              </w:rPr>
              <w:t>4</w:t>
            </w:r>
            <w:r>
              <w:rPr>
                <w:w w:val="99"/>
              </w:rPr>
              <w:t>与</w:t>
            </w:r>
            <w:r>
              <w:rPr>
                <w:rFonts w:hint="eastAsia"/>
                <w:w w:val="99"/>
              </w:rPr>
              <w:t>新疆维吾尔自治区生态环境保护“十四五”规划</w:t>
            </w:r>
            <w:r>
              <w:rPr>
                <w:w w:val="99"/>
              </w:rPr>
              <w:t>符合性分析一览表</w:t>
            </w:r>
          </w:p>
          <w:tbl>
            <w:tblPr>
              <w:tblStyle w:val="24"/>
              <w:tblW w:w="4998" w:type="pct"/>
              <w:tblInd w:w="0" w:type="dxa"/>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3392"/>
              <w:gridCol w:w="2821"/>
              <w:gridCol w:w="864"/>
            </w:tblGrid>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PrEx>
              <w:tc>
                <w:tcPr>
                  <w:tcW w:w="453" w:type="pct"/>
                  <w:tcBorders>
                    <w:bottom w:val="single" w:color="000000" w:sz="12" w:space="0"/>
                    <w:tl2br w:val="nil"/>
                    <w:tr2bl w:val="nil"/>
                  </w:tcBorders>
                  <w:vAlign w:val="center"/>
                </w:tcPr>
                <w:p>
                  <w:pPr>
                    <w:pStyle w:val="30"/>
                    <w:widowControl w:val="0"/>
                    <w:rPr>
                      <w:b/>
                      <w:bCs/>
                      <w:lang w:val="en-US" w:eastAsia="zh-CN"/>
                    </w:rPr>
                  </w:pPr>
                  <w:r>
                    <w:rPr>
                      <w:rFonts w:hint="eastAsia"/>
                      <w:b/>
                      <w:bCs/>
                      <w:lang w:val="en-US" w:eastAsia="zh-CN"/>
                    </w:rPr>
                    <w:t>序号</w:t>
                  </w:r>
                </w:p>
              </w:tc>
              <w:tc>
                <w:tcPr>
                  <w:tcW w:w="2179" w:type="pct"/>
                  <w:tcBorders>
                    <w:bottom w:val="single" w:color="000000" w:sz="12" w:space="0"/>
                    <w:tl2br w:val="nil"/>
                    <w:tr2bl w:val="nil"/>
                  </w:tcBorders>
                  <w:vAlign w:val="center"/>
                </w:tcPr>
                <w:p>
                  <w:pPr>
                    <w:pStyle w:val="30"/>
                    <w:widowControl w:val="0"/>
                    <w:rPr>
                      <w:b/>
                      <w:bCs/>
                      <w:lang w:val="en-US" w:eastAsia="zh-CN"/>
                    </w:rPr>
                  </w:pPr>
                  <w:r>
                    <w:rPr>
                      <w:rFonts w:hint="eastAsia"/>
                      <w:b/>
                      <w:bCs/>
                      <w:lang w:val="en-US" w:eastAsia="zh-CN"/>
                    </w:rPr>
                    <w:t>文件要求</w:t>
                  </w:r>
                </w:p>
              </w:tc>
              <w:tc>
                <w:tcPr>
                  <w:tcW w:w="1812" w:type="pct"/>
                  <w:tcBorders>
                    <w:bottom w:val="single" w:color="000000" w:sz="12" w:space="0"/>
                    <w:tl2br w:val="nil"/>
                    <w:tr2bl w:val="nil"/>
                  </w:tcBorders>
                  <w:vAlign w:val="center"/>
                </w:tcPr>
                <w:p>
                  <w:pPr>
                    <w:pStyle w:val="30"/>
                    <w:widowControl w:val="0"/>
                    <w:rPr>
                      <w:b/>
                      <w:bCs/>
                      <w:lang w:val="en-US" w:eastAsia="zh-CN"/>
                    </w:rPr>
                  </w:pPr>
                  <w:r>
                    <w:rPr>
                      <w:rFonts w:hint="eastAsia"/>
                      <w:b/>
                      <w:bCs/>
                      <w:lang w:val="en-US" w:eastAsia="zh-CN"/>
                    </w:rPr>
                    <w:t>本项目建设情况</w:t>
                  </w:r>
                </w:p>
              </w:tc>
              <w:tc>
                <w:tcPr>
                  <w:tcW w:w="555" w:type="pct"/>
                  <w:tcBorders>
                    <w:bottom w:val="single" w:color="000000" w:sz="12" w:space="0"/>
                    <w:tl2br w:val="nil"/>
                    <w:tr2bl w:val="nil"/>
                  </w:tcBorders>
                  <w:vAlign w:val="center"/>
                </w:tcPr>
                <w:p>
                  <w:pPr>
                    <w:pStyle w:val="30"/>
                    <w:widowControl w:val="0"/>
                    <w:rPr>
                      <w:b/>
                      <w:bCs/>
                      <w:lang w:val="en-US" w:eastAsia="zh-CN"/>
                    </w:rPr>
                  </w:pPr>
                  <w:r>
                    <w:rPr>
                      <w:rFonts w:hint="eastAsia"/>
                      <w:b/>
                      <w:bCs/>
                      <w:lang w:val="en-US" w:eastAsia="zh-CN"/>
                    </w:rPr>
                    <w:t>符合性</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000000" w:sz="12" w:space="0"/>
                    <w:tl2br w:val="nil"/>
                    <w:tr2bl w:val="nil"/>
                  </w:tcBorders>
                  <w:vAlign w:val="center"/>
                </w:tcPr>
                <w:p>
                  <w:pPr>
                    <w:pStyle w:val="30"/>
                    <w:widowControl w:val="0"/>
                    <w:rPr>
                      <w:lang w:val="en-US" w:eastAsia="zh-CN"/>
                    </w:rPr>
                  </w:pPr>
                  <w:r>
                    <w:rPr>
                      <w:rFonts w:hint="eastAsia"/>
                      <w:lang w:val="en-US" w:eastAsia="zh-CN"/>
                    </w:rPr>
                    <w:t>1</w:t>
                  </w:r>
                </w:p>
              </w:tc>
              <w:tc>
                <w:tcPr>
                  <w:tcW w:w="2179" w:type="pct"/>
                  <w:tcBorders>
                    <w:top w:val="single" w:color="000000" w:sz="12" w:space="0"/>
                    <w:tl2br w:val="nil"/>
                    <w:tr2bl w:val="nil"/>
                  </w:tcBorders>
                  <w:vAlign w:val="center"/>
                </w:tcPr>
                <w:p>
                  <w:pPr>
                    <w:pStyle w:val="30"/>
                    <w:widowControl w:val="0"/>
                    <w:jc w:val="both"/>
                    <w:rPr>
                      <w:lang w:val="en-US" w:eastAsia="zh-CN"/>
                    </w:rPr>
                  </w:pPr>
                  <w:r>
                    <w:rPr>
                      <w:lang w:val="en-US" w:eastAsia="zh-CN"/>
                    </w:rPr>
                    <w:t>严格控制煤炭消费。加强能耗“双控”管理，合理控制能源消费增量，优化能源消费结构，对“乌—昌—石”“奎—独—乌”等重点区域实施新建用煤项目等量或减量替代。</w:t>
                  </w:r>
                </w:p>
              </w:tc>
              <w:tc>
                <w:tcPr>
                  <w:tcW w:w="1812" w:type="pct"/>
                  <w:tcBorders>
                    <w:top w:val="single" w:color="000000" w:sz="12" w:space="0"/>
                    <w:tl2br w:val="nil"/>
                    <w:tr2bl w:val="nil"/>
                  </w:tcBorders>
                  <w:vAlign w:val="center"/>
                </w:tcPr>
                <w:p>
                  <w:pPr>
                    <w:pStyle w:val="30"/>
                    <w:widowControl w:val="0"/>
                    <w:jc w:val="both"/>
                    <w:rPr>
                      <w:lang w:val="en-US" w:eastAsia="zh-CN"/>
                    </w:rPr>
                  </w:pPr>
                  <w:r>
                    <w:rPr>
                      <w:rFonts w:hint="eastAsia"/>
                      <w:bCs/>
                      <w:lang w:val="en-US" w:eastAsia="zh-CN"/>
                    </w:rPr>
                    <w:t>项目采用天然气热风炉用于烘干，根据</w:t>
                  </w:r>
                  <w:r>
                    <w:t>《产业结构调整指导目录（201</w:t>
                  </w:r>
                  <w:r>
                    <w:rPr>
                      <w:lang w:val="en-US" w:eastAsia="zh-CN"/>
                    </w:rPr>
                    <w:t>9</w:t>
                  </w:r>
                  <w:r>
                    <w:t>年本）》</w:t>
                  </w:r>
                  <w:r>
                    <w:rPr>
                      <w:rFonts w:hint="eastAsia"/>
                      <w:lang w:val="en-US" w:eastAsia="zh-CN"/>
                    </w:rPr>
                    <w:t>属允许类建设项目，项目污染物均达标排放</w:t>
                  </w:r>
                </w:p>
              </w:tc>
              <w:tc>
                <w:tcPr>
                  <w:tcW w:w="555" w:type="pct"/>
                  <w:tcBorders>
                    <w:top w:val="single" w:color="000000" w:sz="12" w:space="0"/>
                    <w:tl2br w:val="nil"/>
                    <w:tr2bl w:val="nil"/>
                  </w:tcBorders>
                  <w:vAlign w:val="center"/>
                </w:tcPr>
                <w:p>
                  <w:pPr>
                    <w:pStyle w:val="30"/>
                    <w:widowControl w:val="0"/>
                    <w:rPr>
                      <w:lang w:val="en-US" w:eastAsia="zh-CN"/>
                    </w:rPr>
                  </w:pPr>
                  <w:r>
                    <w:rPr>
                      <w:rFonts w:hint="eastAsia"/>
                      <w:lang w:val="en-US" w:eastAsia="zh-CN"/>
                    </w:rPr>
                    <w:t>符合</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tcBorders>
                    <w:tl2br w:val="nil"/>
                    <w:tr2bl w:val="nil"/>
                  </w:tcBorders>
                  <w:vAlign w:val="center"/>
                </w:tcPr>
                <w:p>
                  <w:pPr>
                    <w:pStyle w:val="30"/>
                    <w:widowControl w:val="0"/>
                    <w:rPr>
                      <w:lang w:val="en-US" w:eastAsia="zh-CN"/>
                    </w:rPr>
                  </w:pPr>
                  <w:r>
                    <w:rPr>
                      <w:rFonts w:hint="eastAsia"/>
                      <w:lang w:val="en-US" w:eastAsia="zh-CN"/>
                    </w:rPr>
                    <w:t>2</w:t>
                  </w:r>
                </w:p>
              </w:tc>
              <w:tc>
                <w:tcPr>
                  <w:tcW w:w="2179" w:type="pct"/>
                  <w:tcBorders>
                    <w:tl2br w:val="nil"/>
                    <w:tr2bl w:val="nil"/>
                  </w:tcBorders>
                  <w:vAlign w:val="center"/>
                </w:tcPr>
                <w:p>
                  <w:pPr>
                    <w:pStyle w:val="30"/>
                    <w:widowControl w:val="0"/>
                    <w:jc w:val="both"/>
                    <w:rPr>
                      <w:lang w:val="en-US" w:eastAsia="zh-CN"/>
                    </w:rPr>
                  </w:pPr>
                  <w:r>
                    <w:rPr>
                      <w:lang w:val="en-US" w:eastAsia="zh-CN"/>
                    </w:rPr>
                    <w:t>深入推进重点区域大气污染治理。燃气锅炉低氮燃烧改造</w:t>
                  </w:r>
                </w:p>
              </w:tc>
              <w:tc>
                <w:tcPr>
                  <w:tcW w:w="1812" w:type="pct"/>
                  <w:tcBorders>
                    <w:tl2br w:val="nil"/>
                    <w:tr2bl w:val="nil"/>
                  </w:tcBorders>
                  <w:vAlign w:val="center"/>
                </w:tcPr>
                <w:p>
                  <w:pPr>
                    <w:pStyle w:val="30"/>
                    <w:widowControl w:val="0"/>
                    <w:jc w:val="both"/>
                    <w:rPr>
                      <w:lang w:val="en-US" w:eastAsia="zh-CN"/>
                    </w:rPr>
                  </w:pPr>
                  <w:r>
                    <w:rPr>
                      <w:rFonts w:hint="eastAsia"/>
                      <w:lang w:val="en-US" w:eastAsia="zh-CN"/>
                    </w:rPr>
                    <w:t>项目</w:t>
                  </w:r>
                  <w:r>
                    <w:rPr>
                      <w:rFonts w:hint="eastAsia"/>
                      <w:bCs/>
                      <w:lang w:val="en-US" w:eastAsia="zh-CN"/>
                    </w:rPr>
                    <w:t>采用天然气热风炉用于烘干，燃气热风炉</w:t>
                  </w:r>
                  <w:r>
                    <w:rPr>
                      <w:rFonts w:hint="eastAsia"/>
                      <w:lang w:val="en-US" w:eastAsia="zh-CN"/>
                    </w:rPr>
                    <w:t>采用低氮燃烧工艺，烟气可达标排放</w:t>
                  </w:r>
                </w:p>
              </w:tc>
              <w:tc>
                <w:tcPr>
                  <w:tcW w:w="555" w:type="pct"/>
                  <w:tcBorders>
                    <w:tl2br w:val="nil"/>
                    <w:tr2bl w:val="nil"/>
                  </w:tcBorders>
                  <w:vAlign w:val="center"/>
                </w:tcPr>
                <w:p>
                  <w:pPr>
                    <w:pStyle w:val="30"/>
                    <w:widowControl w:val="0"/>
                    <w:rPr>
                      <w:lang w:val="en-US" w:eastAsia="zh-CN"/>
                    </w:rPr>
                  </w:pPr>
                  <w:r>
                    <w:rPr>
                      <w:rFonts w:hint="eastAsia"/>
                      <w:lang w:val="en-US" w:eastAsia="zh-CN"/>
                    </w:rPr>
                    <w:t>符合</w:t>
                  </w:r>
                </w:p>
              </w:tc>
            </w:tr>
          </w:tbl>
          <w:p>
            <w:pPr>
              <w:pStyle w:val="4"/>
              <w:numPr>
                <w:ilvl w:val="0"/>
                <w:numId w:val="3"/>
              </w:numPr>
              <w:jc w:val="both"/>
              <w:outlineLvl w:val="1"/>
            </w:pPr>
            <w:r>
              <w:t>《关于</w:t>
            </w:r>
            <w:r>
              <w:rPr>
                <w:rFonts w:hint="eastAsia"/>
              </w:rPr>
              <w:t>做好</w:t>
            </w:r>
            <w:r>
              <w:t>乌鲁木齐、昌吉、石河子、五家渠区域环境同防同治</w:t>
            </w:r>
            <w:r>
              <w:rPr>
                <w:rFonts w:hint="eastAsia"/>
              </w:rPr>
              <w:t>工作的通知</w:t>
            </w:r>
            <w:r>
              <w:t>》（新政</w:t>
            </w:r>
            <w:r>
              <w:rPr>
                <w:rFonts w:hint="eastAsia"/>
              </w:rPr>
              <w:t>办</w:t>
            </w:r>
            <w:r>
              <w:t>发〔201</w:t>
            </w:r>
            <w:r>
              <w:rPr>
                <w:rFonts w:hint="eastAsia"/>
              </w:rPr>
              <w:t>7</w:t>
            </w:r>
            <w:r>
              <w:t>〕1</w:t>
            </w:r>
            <w:r>
              <w:rPr>
                <w:rFonts w:hint="eastAsia"/>
              </w:rPr>
              <w:t>7</w:t>
            </w:r>
            <w:r>
              <w:t>号）</w:t>
            </w:r>
          </w:p>
          <w:p>
            <w:pPr>
              <w:pStyle w:val="29"/>
              <w:spacing w:line="240" w:lineRule="auto"/>
            </w:pPr>
            <w:r>
              <w:t>表1-</w:t>
            </w:r>
            <w:r>
              <w:rPr>
                <w:rFonts w:hint="eastAsia"/>
              </w:rPr>
              <w:t>5</w:t>
            </w:r>
            <w:r>
              <w:rPr>
                <w:rFonts w:hint="eastAsia"/>
                <w:lang w:val="en-US" w:eastAsia="zh-CN"/>
              </w:rPr>
              <w:t xml:space="preserve">    </w:t>
            </w:r>
            <w:r>
              <w:t>与关于做好乌鲁木齐、昌吉、石河子、五家渠区域环境同防同治工作的通知符合性分析一览表</w:t>
            </w:r>
          </w:p>
          <w:tbl>
            <w:tblPr>
              <w:tblStyle w:val="24"/>
              <w:tblW w:w="4998" w:type="pct"/>
              <w:tblInd w:w="0" w:type="dxa"/>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2067"/>
              <w:gridCol w:w="4144"/>
              <w:gridCol w:w="864"/>
            </w:tblGrid>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PrEx>
              <w:tc>
                <w:tcPr>
                  <w:tcW w:w="454" w:type="pct"/>
                  <w:tcBorders>
                    <w:bottom w:val="single" w:color="000000" w:sz="12" w:space="0"/>
                    <w:tl2br w:val="nil"/>
                    <w:tr2bl w:val="nil"/>
                  </w:tcBorders>
                  <w:vAlign w:val="center"/>
                </w:tcPr>
                <w:p>
                  <w:pPr>
                    <w:pStyle w:val="30"/>
                    <w:widowControl w:val="0"/>
                    <w:rPr>
                      <w:b/>
                      <w:bCs/>
                      <w:lang w:val="en-US" w:eastAsia="zh-CN"/>
                    </w:rPr>
                  </w:pPr>
                  <w:r>
                    <w:rPr>
                      <w:rFonts w:hint="eastAsia"/>
                      <w:b/>
                      <w:bCs/>
                      <w:lang w:val="en-US" w:eastAsia="zh-CN"/>
                    </w:rPr>
                    <w:t>序号</w:t>
                  </w:r>
                </w:p>
              </w:tc>
              <w:tc>
                <w:tcPr>
                  <w:tcW w:w="1328" w:type="pct"/>
                  <w:tcBorders>
                    <w:bottom w:val="single" w:color="000000" w:sz="12" w:space="0"/>
                    <w:tl2br w:val="nil"/>
                    <w:tr2bl w:val="nil"/>
                  </w:tcBorders>
                  <w:vAlign w:val="center"/>
                </w:tcPr>
                <w:p>
                  <w:pPr>
                    <w:pStyle w:val="30"/>
                    <w:widowControl w:val="0"/>
                    <w:rPr>
                      <w:b/>
                      <w:bCs/>
                      <w:lang w:val="en-US" w:eastAsia="zh-CN"/>
                    </w:rPr>
                  </w:pPr>
                  <w:r>
                    <w:rPr>
                      <w:rFonts w:hint="eastAsia"/>
                      <w:b/>
                      <w:bCs/>
                      <w:lang w:val="en-US" w:eastAsia="zh-CN"/>
                    </w:rPr>
                    <w:t>文件要求</w:t>
                  </w:r>
                </w:p>
              </w:tc>
              <w:tc>
                <w:tcPr>
                  <w:tcW w:w="2662" w:type="pct"/>
                  <w:tcBorders>
                    <w:bottom w:val="single" w:color="000000" w:sz="12" w:space="0"/>
                    <w:tl2br w:val="nil"/>
                    <w:tr2bl w:val="nil"/>
                  </w:tcBorders>
                  <w:vAlign w:val="center"/>
                </w:tcPr>
                <w:p>
                  <w:pPr>
                    <w:pStyle w:val="30"/>
                    <w:widowControl w:val="0"/>
                    <w:rPr>
                      <w:b/>
                      <w:bCs/>
                      <w:lang w:val="en-US" w:eastAsia="zh-CN"/>
                    </w:rPr>
                  </w:pPr>
                  <w:r>
                    <w:rPr>
                      <w:rFonts w:hint="eastAsia"/>
                      <w:b/>
                      <w:bCs/>
                      <w:lang w:val="en-US" w:eastAsia="zh-CN"/>
                    </w:rPr>
                    <w:t>本项目建设情况</w:t>
                  </w:r>
                </w:p>
              </w:tc>
              <w:tc>
                <w:tcPr>
                  <w:tcW w:w="555" w:type="pct"/>
                  <w:tcBorders>
                    <w:bottom w:val="single" w:color="000000" w:sz="12" w:space="0"/>
                    <w:tl2br w:val="nil"/>
                    <w:tr2bl w:val="nil"/>
                  </w:tcBorders>
                  <w:vAlign w:val="center"/>
                </w:tcPr>
                <w:p>
                  <w:pPr>
                    <w:pStyle w:val="30"/>
                    <w:widowControl w:val="0"/>
                    <w:rPr>
                      <w:b/>
                      <w:bCs/>
                      <w:lang w:val="en-US" w:eastAsia="zh-CN"/>
                    </w:rPr>
                  </w:pPr>
                  <w:r>
                    <w:rPr>
                      <w:rFonts w:hint="eastAsia"/>
                      <w:b/>
                      <w:bCs/>
                      <w:lang w:val="en-US" w:eastAsia="zh-CN"/>
                    </w:rPr>
                    <w:t>符合性</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4" w:type="pct"/>
                  <w:tcBorders>
                    <w:top w:val="single" w:color="000000" w:sz="12" w:space="0"/>
                    <w:tl2br w:val="nil"/>
                    <w:tr2bl w:val="nil"/>
                  </w:tcBorders>
                  <w:vAlign w:val="center"/>
                </w:tcPr>
                <w:p>
                  <w:pPr>
                    <w:pStyle w:val="30"/>
                    <w:widowControl w:val="0"/>
                    <w:rPr>
                      <w:lang w:val="en-US" w:eastAsia="zh-CN"/>
                    </w:rPr>
                  </w:pPr>
                  <w:r>
                    <w:rPr>
                      <w:rFonts w:hint="eastAsia"/>
                      <w:lang w:val="en-US" w:eastAsia="zh-CN"/>
                    </w:rPr>
                    <w:t>1</w:t>
                  </w:r>
                </w:p>
              </w:tc>
              <w:tc>
                <w:tcPr>
                  <w:tcW w:w="1328" w:type="pct"/>
                  <w:tcBorders>
                    <w:top w:val="single" w:color="000000" w:sz="12" w:space="0"/>
                    <w:tl2br w:val="nil"/>
                    <w:tr2bl w:val="nil"/>
                  </w:tcBorders>
                  <w:vAlign w:val="center"/>
                </w:tcPr>
                <w:p>
                  <w:pPr>
                    <w:pStyle w:val="30"/>
                    <w:widowControl w:val="0"/>
                    <w:jc w:val="both"/>
                    <w:rPr>
                      <w:lang w:val="en-US" w:eastAsia="zh-CN"/>
                    </w:rPr>
                  </w:pPr>
                  <w:r>
                    <w:rPr>
                      <w:rFonts w:hint="eastAsia"/>
                      <w:lang w:val="en-US" w:eastAsia="zh-CN"/>
                    </w:rPr>
                    <w:t>调整优化产业结构</w:t>
                  </w:r>
                </w:p>
              </w:tc>
              <w:tc>
                <w:tcPr>
                  <w:tcW w:w="2662" w:type="pct"/>
                  <w:tcBorders>
                    <w:top w:val="single" w:color="000000" w:sz="12" w:space="0"/>
                    <w:tl2br w:val="nil"/>
                    <w:tr2bl w:val="nil"/>
                  </w:tcBorders>
                  <w:vAlign w:val="center"/>
                </w:tcPr>
                <w:p>
                  <w:pPr>
                    <w:pStyle w:val="30"/>
                    <w:widowControl w:val="0"/>
                    <w:jc w:val="both"/>
                    <w:rPr>
                      <w:lang w:val="en-US" w:eastAsia="zh-CN"/>
                    </w:rPr>
                  </w:pPr>
                  <w:r>
                    <w:rPr>
                      <w:lang w:val="en-US" w:eastAsia="zh-CN"/>
                    </w:rPr>
                    <w:t>本项目</w:t>
                  </w:r>
                  <w:r>
                    <w:rPr>
                      <w:rFonts w:hint="eastAsia"/>
                      <w:bCs/>
                      <w:lang w:val="en-US" w:eastAsia="zh-CN"/>
                    </w:rPr>
                    <w:t>采用天然气热风炉用于烘干</w:t>
                  </w:r>
                  <w:r>
                    <w:rPr>
                      <w:rFonts w:hint="eastAsia"/>
                      <w:lang w:val="en-US" w:eastAsia="zh-CN"/>
                    </w:rPr>
                    <w:t>，属于允许建设类项目。</w:t>
                  </w:r>
                </w:p>
              </w:tc>
              <w:tc>
                <w:tcPr>
                  <w:tcW w:w="555" w:type="pct"/>
                  <w:tcBorders>
                    <w:top w:val="single" w:color="000000" w:sz="12" w:space="0"/>
                    <w:tl2br w:val="nil"/>
                    <w:tr2bl w:val="nil"/>
                  </w:tcBorders>
                  <w:vAlign w:val="center"/>
                </w:tcPr>
                <w:p>
                  <w:pPr>
                    <w:pStyle w:val="30"/>
                    <w:widowControl w:val="0"/>
                    <w:rPr>
                      <w:lang w:val="en-US" w:eastAsia="zh-CN"/>
                    </w:rPr>
                  </w:pPr>
                  <w:r>
                    <w:rPr>
                      <w:rFonts w:hint="eastAsia"/>
                      <w:lang w:val="en-US" w:eastAsia="zh-CN"/>
                    </w:rPr>
                    <w:t>符合</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4" w:type="pct"/>
                  <w:tcBorders>
                    <w:tl2br w:val="nil"/>
                    <w:tr2bl w:val="nil"/>
                  </w:tcBorders>
                  <w:vAlign w:val="center"/>
                </w:tcPr>
                <w:p>
                  <w:pPr>
                    <w:pStyle w:val="30"/>
                    <w:widowControl w:val="0"/>
                    <w:rPr>
                      <w:lang w:val="en-US" w:eastAsia="zh-CN"/>
                    </w:rPr>
                  </w:pPr>
                  <w:r>
                    <w:rPr>
                      <w:rFonts w:hint="eastAsia"/>
                      <w:lang w:val="en-US" w:eastAsia="zh-CN"/>
                    </w:rPr>
                    <w:t>2</w:t>
                  </w:r>
                </w:p>
              </w:tc>
              <w:tc>
                <w:tcPr>
                  <w:tcW w:w="1328" w:type="pct"/>
                  <w:tcBorders>
                    <w:tl2br w:val="nil"/>
                    <w:tr2bl w:val="nil"/>
                  </w:tcBorders>
                  <w:vAlign w:val="center"/>
                </w:tcPr>
                <w:p>
                  <w:pPr>
                    <w:pStyle w:val="30"/>
                    <w:widowControl w:val="0"/>
                    <w:jc w:val="both"/>
                    <w:rPr>
                      <w:lang w:val="en-US" w:eastAsia="zh-CN"/>
                    </w:rPr>
                  </w:pPr>
                  <w:r>
                    <w:rPr>
                      <w:rFonts w:hint="eastAsia"/>
                      <w:lang w:val="en-US" w:eastAsia="zh-CN"/>
                    </w:rPr>
                    <w:t>加强城市综合治理，减少多污染物排放</w:t>
                  </w:r>
                </w:p>
              </w:tc>
              <w:tc>
                <w:tcPr>
                  <w:tcW w:w="2662" w:type="pct"/>
                  <w:tcBorders>
                    <w:tl2br w:val="nil"/>
                    <w:tr2bl w:val="nil"/>
                  </w:tcBorders>
                  <w:vAlign w:val="center"/>
                </w:tcPr>
                <w:p>
                  <w:pPr>
                    <w:pStyle w:val="30"/>
                    <w:widowControl w:val="0"/>
                    <w:jc w:val="both"/>
                    <w:rPr>
                      <w:lang w:val="en-US" w:eastAsia="zh-CN"/>
                    </w:rPr>
                  </w:pPr>
                  <w:r>
                    <w:rPr>
                      <w:rFonts w:hint="eastAsia"/>
                      <w:lang w:val="en-US" w:eastAsia="zh-CN"/>
                    </w:rPr>
                    <w:t>本项目燃气热风炉采用低氮燃烧工艺，烟气可达标排放</w:t>
                  </w:r>
                </w:p>
              </w:tc>
              <w:tc>
                <w:tcPr>
                  <w:tcW w:w="555" w:type="pct"/>
                  <w:tcBorders>
                    <w:tl2br w:val="nil"/>
                    <w:tr2bl w:val="nil"/>
                  </w:tcBorders>
                  <w:vAlign w:val="center"/>
                </w:tcPr>
                <w:p>
                  <w:pPr>
                    <w:pStyle w:val="30"/>
                    <w:widowControl w:val="0"/>
                    <w:rPr>
                      <w:lang w:val="en-US" w:eastAsia="zh-CN"/>
                    </w:rPr>
                  </w:pPr>
                  <w:r>
                    <w:rPr>
                      <w:rFonts w:hint="eastAsia"/>
                      <w:lang w:val="en-US" w:eastAsia="zh-CN"/>
                    </w:rPr>
                    <w:t>符合</w:t>
                  </w:r>
                </w:p>
              </w:tc>
            </w:tr>
          </w:tbl>
          <w:p>
            <w:pPr>
              <w:pStyle w:val="4"/>
              <w:numPr>
                <w:ilvl w:val="0"/>
                <w:numId w:val="3"/>
              </w:numPr>
              <w:jc w:val="both"/>
              <w:outlineLvl w:val="1"/>
            </w:pPr>
            <w:r>
              <w:rPr>
                <w:rFonts w:hint="eastAsia"/>
              </w:rPr>
              <w:t>与《新疆优势特色农产品区域布</w:t>
            </w:r>
            <w:r>
              <w:t>局规划（2020-2025）</w:t>
            </w:r>
            <w:r>
              <w:rPr>
                <w:rFonts w:hint="eastAsia"/>
              </w:rPr>
              <w:t>》的符合性分析</w:t>
            </w:r>
          </w:p>
          <w:p>
            <w:pPr>
              <w:pStyle w:val="19"/>
              <w:ind w:firstLine="480"/>
              <w:jc w:val="both"/>
              <w:rPr>
                <w:rFonts w:ascii="宋体" w:hAnsi="宋体" w:cs="宋体"/>
                <w:spacing w:val="-11"/>
                <w:kern w:val="0"/>
              </w:rPr>
            </w:pPr>
            <w:r>
              <w:rPr>
                <w:rFonts w:hint="eastAsia" w:ascii="宋体" w:hAnsi="宋体" w:cs="宋体"/>
                <w:kern w:val="0"/>
              </w:rPr>
              <w:t>根据《新疆优势特色农产品区域布</w:t>
            </w:r>
            <w:r>
              <w:rPr>
                <w:rFonts w:cs="Times New Roman"/>
                <w:kern w:val="0"/>
              </w:rPr>
              <w:t>局规划（2020-2025）</w:t>
            </w:r>
            <w:r>
              <w:rPr>
                <w:rFonts w:hint="eastAsia" w:ascii="宋体" w:hAnsi="宋体" w:cs="宋体"/>
                <w:kern w:val="0"/>
              </w:rPr>
              <w:t>》要求，对包括粮食、</w:t>
            </w:r>
            <w:r>
              <w:fldChar w:fldCharType="begin"/>
            </w:r>
            <w:r>
              <w:instrText xml:space="preserve"> HYPERLINK "http://finance.sina.com.cn/money/future/quote.html?code=CF0" \t "https://finance.sina.com.cn/money/future/agri/2020-07-07/_blank" </w:instrText>
            </w:r>
            <w:r>
              <w:fldChar w:fldCharType="separate"/>
            </w:r>
            <w:r>
              <w:rPr>
                <w:rFonts w:hint="eastAsia" w:ascii="宋体" w:hAnsi="宋体" w:cs="宋体"/>
                <w:kern w:val="0"/>
              </w:rPr>
              <w:t>棉花</w:t>
            </w:r>
            <w:r>
              <w:rPr>
                <w:rFonts w:hint="eastAsia" w:ascii="宋体" w:hAnsi="宋体" w:cs="宋体"/>
                <w:kern w:val="0"/>
              </w:rPr>
              <w:fldChar w:fldCharType="end"/>
            </w:r>
            <w:r>
              <w:rPr>
                <w:rFonts w:hint="eastAsia" w:ascii="宋体" w:hAnsi="宋体" w:cs="宋体"/>
                <w:kern w:val="0"/>
              </w:rPr>
              <w:t>、畜牧、林果、特色作物</w:t>
            </w:r>
            <w:r>
              <w:rPr>
                <w:rFonts w:cs="Times New Roman"/>
                <w:kern w:val="0"/>
              </w:rPr>
              <w:t>在内的5</w:t>
            </w:r>
            <w:r>
              <w:rPr>
                <w:rFonts w:hint="eastAsia" w:ascii="宋体" w:hAnsi="宋体" w:cs="宋体"/>
                <w:kern w:val="0"/>
              </w:rPr>
              <w:t>大</w:t>
            </w:r>
            <w:r>
              <w:rPr>
                <w:rFonts w:cs="Times New Roman"/>
                <w:kern w:val="0"/>
              </w:rPr>
              <w:t>类44种</w:t>
            </w:r>
            <w:r>
              <w:rPr>
                <w:rFonts w:hint="eastAsia" w:ascii="宋体" w:hAnsi="宋体" w:cs="宋体"/>
                <w:kern w:val="0"/>
              </w:rPr>
              <w:t>优势农产品实行生产力布局和生产结构优化调整，打造一批农产品优势区、产业带和产业集群，构建分工合理、优势互补、各具特色、协调发展的现代优势农产品发展新格局。以实施乡村振兴战略为总抓手，推进“稳粮、优棉、促畜、强果、兴特色”，宜粮则粮、宜棉则棉、宜畜则畜、宜果则果，围绕粮食生产功能区、重要农产品保护区、特色农产品优势区建设，发挥区域比较优势，优化农业资源配置和生产力布局，科学引导优势农产品向最适宜产区聚集，打造特色鲜明、优势聚集、产业融合、市场竞争力强的农产品优势区和产业带，提升农产品质量效益和竞争力，带动农民持续增收和脱贫致富。本项目为玉米种子加工项目，符合</w:t>
            </w:r>
            <w:r>
              <w:rPr>
                <w:rFonts w:hint="eastAsia" w:ascii="宋体" w:hAnsi="宋体" w:cs="宋体"/>
                <w:spacing w:val="-11"/>
                <w:kern w:val="0"/>
              </w:rPr>
              <w:t>《新疆优势特色农产品区域布</w:t>
            </w:r>
            <w:r>
              <w:rPr>
                <w:rFonts w:cs="Times New Roman"/>
                <w:spacing w:val="-11"/>
                <w:kern w:val="0"/>
              </w:rPr>
              <w:t>局规划（2020-2025）</w:t>
            </w:r>
            <w:r>
              <w:rPr>
                <w:rFonts w:hint="eastAsia" w:ascii="宋体" w:hAnsi="宋体" w:cs="宋体"/>
                <w:spacing w:val="-11"/>
                <w:kern w:val="0"/>
              </w:rPr>
              <w:t>》中相关要求。</w:t>
            </w:r>
          </w:p>
          <w:p>
            <w:pPr>
              <w:pStyle w:val="4"/>
              <w:numPr>
                <w:ilvl w:val="0"/>
                <w:numId w:val="3"/>
              </w:numPr>
              <w:jc w:val="both"/>
              <w:outlineLvl w:val="1"/>
            </w:pPr>
            <w:r>
              <w:rPr>
                <w:rFonts w:hint="eastAsia"/>
              </w:rPr>
              <w:t>建设项目行业类别分析</w:t>
            </w:r>
          </w:p>
          <w:p>
            <w:pPr>
              <w:pStyle w:val="19"/>
              <w:ind w:firstLine="480"/>
              <w:jc w:val="both"/>
              <w:rPr>
                <w:rFonts w:ascii="宋体" w:hAnsi="宋体" w:cs="宋体"/>
                <w:spacing w:val="-11"/>
                <w:kern w:val="0"/>
              </w:rPr>
            </w:pPr>
            <w:r>
              <w:rPr>
                <w:rFonts w:hint="eastAsia"/>
              </w:rPr>
              <w:t>根据《国民经济行业分类》（GB/T 4754-2017），本次改建项目属于A、农、林、牧、渔业—0514、农产品初加工活动；根据《建设项目环境影响评价分类管理名录》（2021年版），本项目属0514、农产品初加工活动未纳入《建设项目环境影响评价分类管理名录》中。本项目新建种子烘干仓储设备钢板仓群10个，20</w:t>
            </w:r>
            <w:r>
              <w:rPr>
                <w:rFonts w:hint="eastAsia"/>
                <w:lang w:val="en-US" w:eastAsia="zh-CN"/>
              </w:rPr>
              <w:t>t/h燃气热风炉</w:t>
            </w:r>
            <w:r>
              <w:rPr>
                <w:rFonts w:hint="eastAsia"/>
              </w:rPr>
              <w:t>1个。根据生态环境部部长信箱（详见附件）：“对于粮食烘干建设项目，若主要建设内容为粮食烘干塔，应按照《分类管理名录》的91、热力生产和供应工程（包括建设单位自建自用的供热工程）执行”。因此，本项目建设项目行业类别为“91、热力生产和供应工程（包括建设单位自建自用的供热工程）”。</w:t>
            </w:r>
          </w:p>
          <w:p>
            <w:pPr>
              <w:pStyle w:val="4"/>
              <w:numPr>
                <w:ilvl w:val="0"/>
                <w:numId w:val="3"/>
              </w:numPr>
              <w:jc w:val="both"/>
              <w:outlineLvl w:val="1"/>
            </w:pPr>
            <w:r>
              <w:rPr>
                <w:rFonts w:hint="eastAsia"/>
              </w:rPr>
              <w:t>选址合理性分析</w:t>
            </w:r>
          </w:p>
          <w:p>
            <w:pPr>
              <w:pStyle w:val="19"/>
              <w:ind w:firstLine="480"/>
              <w:jc w:val="both"/>
            </w:pPr>
            <w:r>
              <w:t>本项目选址位于</w:t>
            </w:r>
            <w:r>
              <w:rPr>
                <w:bCs/>
              </w:rPr>
              <w:t>新疆昌吉</w:t>
            </w:r>
            <w:r>
              <w:rPr>
                <w:rFonts w:hint="eastAsia"/>
                <w:bCs/>
              </w:rPr>
              <w:t>州玛纳斯县玛南公路东R区22号</w:t>
            </w:r>
            <w:r>
              <w:rPr>
                <w:rFonts w:hint="eastAsia"/>
              </w:rPr>
              <w:t>，</w:t>
            </w:r>
            <w:r>
              <w:rPr>
                <w:rFonts w:cs="Times New Roman"/>
                <w:color w:val="000000"/>
                <w:kern w:val="0"/>
                <w:lang w:bidi="ar"/>
              </w:rPr>
              <w:t>项目不存在制约因素，不占用基本农田、生态红线，周边无集中居民点</w:t>
            </w:r>
          </w:p>
          <w:p>
            <w:pPr>
              <w:pStyle w:val="19"/>
              <w:ind w:firstLine="480"/>
              <w:jc w:val="both"/>
            </w:pPr>
            <w:r>
              <w:rPr>
                <w:rFonts w:hint="eastAsia"/>
              </w:rPr>
              <w:t>本项目选址属于加工业</w:t>
            </w:r>
            <w:r>
              <w:rPr>
                <w:rFonts w:hint="eastAsia"/>
                <w:lang w:val="en-US" w:eastAsia="zh-CN"/>
              </w:rPr>
              <w:t>用</w:t>
            </w:r>
            <w:r>
              <w:rPr>
                <w:rFonts w:hint="eastAsia"/>
              </w:rPr>
              <w:t>地。</w:t>
            </w:r>
            <w:r>
              <w:t>项目选址地区不属于特殊保护地区、社会关注区和特殊地貌景观区，也无重点保护生态品种及濒危生物物种，文物古迹等，区域环境敏感因素较少。</w:t>
            </w:r>
            <w:r>
              <w:rPr>
                <w:rFonts w:hint="eastAsia"/>
              </w:rPr>
              <w:t>项目区紧邻道路，交通运输满足建设期及运行期的原材料和燃料运输；项目周边给水、供电设施齐全。</w:t>
            </w:r>
          </w:p>
          <w:p>
            <w:pPr>
              <w:pStyle w:val="19"/>
              <w:ind w:firstLine="480"/>
              <w:jc w:val="both"/>
            </w:pPr>
            <w:r>
              <w:t>综上，本项目基础设施便于依托，评价范围内没有自然保护区、风景名胜区、水源保护区等敏感区，项目运营时不会导致本地区环境质量的下降，项目选址合理</w:t>
            </w:r>
            <w:r>
              <w:rPr>
                <w:rFonts w:hint="eastAsia"/>
              </w:rPr>
              <w:t>。</w:t>
            </w:r>
          </w:p>
        </w:tc>
      </w:tr>
    </w:tbl>
    <w:p>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numPr>
          <w:ilvl w:val="0"/>
          <w:numId w:val="2"/>
        </w:numPr>
      </w:pPr>
      <w:r>
        <w:rPr>
          <w:rFonts w:hint="eastAsia"/>
        </w:rPr>
        <w:t>建设项目工程分析</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0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dxa"/>
            <w:tcBorders>
              <w:tl2br w:val="nil"/>
              <w:tr2bl w:val="nil"/>
            </w:tcBorders>
            <w:vAlign w:val="center"/>
          </w:tcPr>
          <w:p>
            <w:pPr>
              <w:jc w:val="center"/>
            </w:pPr>
            <w:r>
              <w:rPr>
                <w:rFonts w:hint="eastAsia" w:cs="宋体"/>
              </w:rPr>
              <w:t>建设内容</w:t>
            </w:r>
          </w:p>
        </w:tc>
        <w:tc>
          <w:tcPr>
            <w:tcW w:w="8068" w:type="dxa"/>
            <w:tcBorders>
              <w:tl2br w:val="nil"/>
              <w:tr2bl w:val="nil"/>
            </w:tcBorders>
          </w:tcPr>
          <w:p>
            <w:pPr>
              <w:pStyle w:val="4"/>
              <w:numPr>
                <w:ilvl w:val="0"/>
                <w:numId w:val="5"/>
              </w:numPr>
              <w:jc w:val="both"/>
              <w:outlineLvl w:val="1"/>
            </w:pPr>
            <w:r>
              <w:rPr>
                <w:rFonts w:hint="eastAsia"/>
              </w:rPr>
              <w:t>工程内容</w:t>
            </w:r>
          </w:p>
          <w:p>
            <w:pPr>
              <w:pStyle w:val="5"/>
              <w:numPr>
                <w:ilvl w:val="1"/>
                <w:numId w:val="5"/>
              </w:numPr>
              <w:jc w:val="both"/>
              <w:outlineLvl w:val="2"/>
            </w:pPr>
            <w:r>
              <w:rPr>
                <w:rFonts w:hint="eastAsia"/>
              </w:rPr>
              <w:t>项目基本情况</w:t>
            </w:r>
          </w:p>
          <w:p>
            <w:pPr>
              <w:pStyle w:val="19"/>
              <w:tabs>
                <w:tab w:val="left" w:pos="6720"/>
                <w:tab w:val="left" w:pos="7200"/>
              </w:tabs>
              <w:ind w:firstLine="480"/>
              <w:jc w:val="both"/>
              <w:rPr>
                <w:rFonts w:hint="default" w:eastAsia="宋体"/>
                <w:lang w:val="en-US" w:eastAsia="zh-CN"/>
              </w:rPr>
            </w:pPr>
            <w:r>
              <w:rPr>
                <w:rFonts w:hint="eastAsia"/>
                <w:bCs/>
              </w:rPr>
              <w:t>新疆金玉米农业科技有限公司</w:t>
            </w:r>
            <w:r>
              <w:rPr>
                <w:rFonts w:hint="eastAsia"/>
              </w:rPr>
              <w:t>，建设地点位于</w:t>
            </w:r>
            <w:r>
              <w:rPr>
                <w:rFonts w:hint="eastAsia" w:cs="Times New Roman"/>
              </w:rPr>
              <w:t>新疆昌吉州玛纳斯县玛南公路东R区22号</w:t>
            </w:r>
            <w:r>
              <w:rPr>
                <w:rFonts w:hint="eastAsia" w:cs="Times New Roman"/>
                <w:lang w:eastAsia="zh-CN"/>
              </w:rPr>
              <w:t>，</w:t>
            </w:r>
            <w:r>
              <w:rPr>
                <w:rFonts w:hint="eastAsia"/>
              </w:rPr>
              <w:t>于</w:t>
            </w:r>
            <w:r>
              <w:t>201</w:t>
            </w:r>
            <w:r>
              <w:rPr>
                <w:rFonts w:hint="eastAsia"/>
              </w:rPr>
              <w:t>7年建设完成并投产使用</w:t>
            </w:r>
            <w:r>
              <w:rPr>
                <w:rFonts w:hint="eastAsia"/>
                <w:lang w:val="en-US" w:eastAsia="zh-CN"/>
              </w:rPr>
              <w:t>，项目已</w:t>
            </w:r>
            <w:r>
              <w:rPr>
                <w:rFonts w:hint="eastAsia"/>
              </w:rPr>
              <w:t>建设内容</w:t>
            </w:r>
            <w:r>
              <w:rPr>
                <w:rFonts w:hint="eastAsia"/>
                <w:lang w:eastAsia="zh-CN"/>
              </w:rPr>
              <w:t>：</w:t>
            </w:r>
            <w:r>
              <w:rPr>
                <w:rFonts w:hint="eastAsia"/>
              </w:rPr>
              <w:t>一座锅炉房及配套</w:t>
            </w:r>
            <w:r>
              <w:rPr>
                <w:rFonts w:hint="eastAsia"/>
                <w:lang w:val="en-US" w:eastAsia="zh-CN"/>
              </w:rPr>
              <w:t>1台</w:t>
            </w:r>
            <w:r>
              <w:rPr>
                <w:rFonts w:hint="eastAsia"/>
              </w:rPr>
              <w:t>1</w:t>
            </w:r>
            <w:r>
              <w:t>6t/h</w:t>
            </w:r>
            <w:r>
              <w:rPr>
                <w:rFonts w:hint="eastAsia"/>
              </w:rPr>
              <w:t>燃煤热风锅炉，一栋果穗烘干仓及10个钢板仓，一座种子库房和办公用房等附属配套设施，</w:t>
            </w:r>
            <w:r>
              <w:rPr>
                <w:rFonts w:hint="eastAsia"/>
                <w:lang w:val="en-US" w:eastAsia="zh-CN"/>
              </w:rPr>
              <w:t>现生产工艺不满足现行环保要求</w:t>
            </w:r>
            <w:r>
              <w:rPr>
                <w:rFonts w:hint="eastAsia"/>
              </w:rPr>
              <w:t>，</w:t>
            </w:r>
            <w:r>
              <w:rPr>
                <w:rFonts w:hint="eastAsia"/>
                <w:lang w:val="en-US" w:eastAsia="zh-CN"/>
              </w:rPr>
              <w:t>因此建设单位现已停产，并决定对</w:t>
            </w:r>
            <w:r>
              <w:rPr>
                <w:rFonts w:hint="eastAsia"/>
              </w:rPr>
              <w:t>原有燃煤热风锅炉进行拆除，新建一座2</w:t>
            </w:r>
            <w:r>
              <w:t>0t/h</w:t>
            </w:r>
            <w:r>
              <w:rPr>
                <w:rFonts w:hint="eastAsia"/>
              </w:rPr>
              <w:t>燃气热风炉</w:t>
            </w:r>
            <w:r>
              <w:rPr>
                <w:rFonts w:hint="eastAsia"/>
                <w:lang w:val="en-US" w:eastAsia="zh-CN"/>
              </w:rPr>
              <w:t>及</w:t>
            </w:r>
            <w:r>
              <w:rPr>
                <w:rFonts w:hint="eastAsia"/>
              </w:rPr>
              <w:t>种子烘干仓储设备钢板仓群10个。</w:t>
            </w:r>
          </w:p>
          <w:p>
            <w:pPr>
              <w:pStyle w:val="5"/>
              <w:jc w:val="both"/>
              <w:outlineLvl w:val="2"/>
            </w:pPr>
            <w:r>
              <w:rPr>
                <w:rFonts w:hint="eastAsia"/>
              </w:rPr>
              <w:t>1.2 项目建设内容</w:t>
            </w:r>
          </w:p>
          <w:p>
            <w:pPr>
              <w:pStyle w:val="19"/>
              <w:ind w:firstLine="480"/>
              <w:jc w:val="both"/>
              <w:rPr>
                <w:rFonts w:hint="default" w:eastAsia="宋体"/>
                <w:lang w:val="en-US" w:eastAsia="zh-CN"/>
              </w:rPr>
            </w:pPr>
            <w:r>
              <w:rPr>
                <w:rFonts w:hint="eastAsia"/>
                <w:b w:val="0"/>
                <w:bCs/>
                <w:lang w:val="en-US" w:eastAsia="zh-CN"/>
              </w:rPr>
              <w:t>本次技改工程在现有厂区内进行，无新增用地，项目现有厂区占地面积</w:t>
            </w:r>
            <w:r>
              <w:rPr>
                <w:rFonts w:hint="eastAsia"/>
              </w:rPr>
              <w:t>36700m</w:t>
            </w:r>
            <w:r>
              <w:rPr>
                <w:rFonts w:hint="eastAsia"/>
                <w:vertAlign w:val="superscript"/>
              </w:rPr>
              <w:t>2</w:t>
            </w:r>
            <w:r>
              <w:rPr>
                <w:rFonts w:hint="eastAsia"/>
              </w:rPr>
              <w:t>。</w:t>
            </w:r>
            <w:r>
              <w:rPr>
                <w:rFonts w:hint="eastAsia"/>
                <w:lang w:val="en-US" w:eastAsia="zh-CN"/>
              </w:rPr>
              <w:t>本项目主要建设内容见表2-1。</w:t>
            </w:r>
          </w:p>
          <w:p>
            <w:pPr>
              <w:pStyle w:val="29"/>
            </w:pPr>
            <w:r>
              <w:rPr>
                <w:rFonts w:hint="eastAsia"/>
              </w:rPr>
              <w:t>表2-1    项目建设内容一览表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1331"/>
              <w:gridCol w:w="3119"/>
              <w:gridCol w:w="22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pct"/>
                  <w:tcBorders>
                    <w:bottom w:val="single" w:color="auto" w:sz="12" w:space="0"/>
                  </w:tcBorders>
                  <w:vAlign w:val="center"/>
                </w:tcPr>
                <w:p>
                  <w:pPr>
                    <w:pStyle w:val="30"/>
                    <w:widowControl w:val="0"/>
                    <w:rPr>
                      <w:b/>
                      <w:bCs/>
                      <w:lang w:val="en-US" w:eastAsia="zh-CN"/>
                    </w:rPr>
                  </w:pPr>
                  <w:r>
                    <w:rPr>
                      <w:rFonts w:hint="eastAsia"/>
                      <w:b/>
                      <w:bCs/>
                      <w:lang w:val="en-US" w:eastAsia="zh-CN"/>
                    </w:rPr>
                    <w:t>工程类型</w:t>
                  </w:r>
                </w:p>
              </w:tc>
              <w:tc>
                <w:tcPr>
                  <w:tcW w:w="848" w:type="pct"/>
                  <w:tcBorders>
                    <w:bottom w:val="single" w:color="auto" w:sz="12" w:space="0"/>
                  </w:tcBorders>
                  <w:vAlign w:val="center"/>
                </w:tcPr>
                <w:p>
                  <w:pPr>
                    <w:pStyle w:val="30"/>
                    <w:widowControl w:val="0"/>
                    <w:rPr>
                      <w:b/>
                      <w:bCs/>
                      <w:lang w:val="en-US" w:eastAsia="zh-CN"/>
                    </w:rPr>
                  </w:pPr>
                  <w:r>
                    <w:rPr>
                      <w:rFonts w:hint="eastAsia"/>
                      <w:b/>
                      <w:bCs/>
                      <w:lang w:val="en-US" w:eastAsia="zh-CN"/>
                    </w:rPr>
                    <w:t>工程名称</w:t>
                  </w:r>
                </w:p>
              </w:tc>
              <w:tc>
                <w:tcPr>
                  <w:tcW w:w="1987" w:type="pct"/>
                  <w:tcBorders>
                    <w:bottom w:val="single" w:color="auto" w:sz="12" w:space="0"/>
                  </w:tcBorders>
                  <w:vAlign w:val="center"/>
                </w:tcPr>
                <w:p>
                  <w:pPr>
                    <w:pStyle w:val="30"/>
                    <w:widowControl w:val="0"/>
                    <w:rPr>
                      <w:b/>
                      <w:bCs/>
                      <w:lang w:val="en-US" w:eastAsia="zh-CN"/>
                    </w:rPr>
                  </w:pPr>
                  <w:r>
                    <w:rPr>
                      <w:rFonts w:hint="eastAsia"/>
                      <w:b/>
                      <w:bCs/>
                      <w:lang w:val="en-US" w:eastAsia="zh-CN"/>
                    </w:rPr>
                    <w:t>现有建设内容</w:t>
                  </w:r>
                </w:p>
              </w:tc>
              <w:tc>
                <w:tcPr>
                  <w:tcW w:w="1461" w:type="pct"/>
                  <w:tcBorders>
                    <w:bottom w:val="single" w:color="auto" w:sz="12" w:space="0"/>
                  </w:tcBorders>
                  <w:vAlign w:val="center"/>
                </w:tcPr>
                <w:p>
                  <w:pPr>
                    <w:pStyle w:val="30"/>
                    <w:widowControl w:val="0"/>
                    <w:rPr>
                      <w:rFonts w:hint="default"/>
                      <w:b/>
                      <w:bCs/>
                      <w:lang w:val="en-US" w:eastAsia="zh-CN"/>
                    </w:rPr>
                  </w:pPr>
                  <w:r>
                    <w:rPr>
                      <w:rFonts w:hint="eastAsia"/>
                      <w:b/>
                      <w:bCs/>
                      <w:lang w:val="en-US" w:eastAsia="zh-CN"/>
                    </w:rPr>
                    <w:t>新建内容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pct"/>
                  <w:vMerge w:val="restart"/>
                  <w:tcBorders>
                    <w:top w:val="single" w:color="auto" w:sz="12" w:space="0"/>
                    <w:tl2br w:val="nil"/>
                    <w:tr2bl w:val="nil"/>
                  </w:tcBorders>
                  <w:vAlign w:val="center"/>
                </w:tcPr>
                <w:p>
                  <w:pPr>
                    <w:pStyle w:val="30"/>
                    <w:widowControl w:val="0"/>
                    <w:rPr>
                      <w:lang w:val="en-US" w:eastAsia="zh-CN"/>
                    </w:rPr>
                  </w:pPr>
                  <w:r>
                    <w:rPr>
                      <w:rFonts w:hint="eastAsia"/>
                      <w:lang w:val="en-US" w:eastAsia="zh-CN"/>
                    </w:rPr>
                    <w:t>主体工程</w:t>
                  </w:r>
                </w:p>
              </w:tc>
              <w:tc>
                <w:tcPr>
                  <w:tcW w:w="848" w:type="pct"/>
                  <w:tcBorders>
                    <w:top w:val="single" w:color="auto" w:sz="12" w:space="0"/>
                    <w:tl2br w:val="nil"/>
                    <w:tr2bl w:val="nil"/>
                  </w:tcBorders>
                  <w:vAlign w:val="center"/>
                </w:tcPr>
                <w:p>
                  <w:pPr>
                    <w:pStyle w:val="30"/>
                    <w:widowControl w:val="0"/>
                    <w:rPr>
                      <w:rFonts w:hint="default"/>
                      <w:lang w:val="en-US" w:eastAsia="zh-CN"/>
                    </w:rPr>
                  </w:pPr>
                  <w:r>
                    <w:rPr>
                      <w:rFonts w:hint="eastAsia"/>
                      <w:lang w:val="en-US" w:eastAsia="zh-CN"/>
                    </w:rPr>
                    <w:t>果穗烘干生产线</w:t>
                  </w:r>
                </w:p>
              </w:tc>
              <w:tc>
                <w:tcPr>
                  <w:tcW w:w="1987" w:type="pct"/>
                  <w:tcBorders>
                    <w:top w:val="single" w:color="auto" w:sz="12" w:space="0"/>
                    <w:tl2br w:val="nil"/>
                    <w:tr2bl w:val="nil"/>
                  </w:tcBorders>
                  <w:vAlign w:val="center"/>
                </w:tcPr>
                <w:p>
                  <w:pPr>
                    <w:pStyle w:val="30"/>
                    <w:widowControl w:val="0"/>
                    <w:rPr>
                      <w:rFonts w:hint="default"/>
                      <w:lang w:val="en-US" w:eastAsia="zh-CN"/>
                    </w:rPr>
                  </w:pPr>
                  <w:r>
                    <w:rPr>
                      <w:rFonts w:hint="eastAsia"/>
                      <w:lang w:val="en-US" w:eastAsia="zh-CN"/>
                    </w:rPr>
                    <w:t>1F，2条果穗烘干生产线，年烘干鲜玉米果穗1.7万t</w:t>
                  </w:r>
                </w:p>
              </w:tc>
              <w:tc>
                <w:tcPr>
                  <w:tcW w:w="1461" w:type="pct"/>
                  <w:tcBorders>
                    <w:top w:val="single" w:color="auto" w:sz="12" w:space="0"/>
                    <w:tl2br w:val="nil"/>
                    <w:tr2bl w:val="nil"/>
                  </w:tcBorders>
                  <w:vAlign w:val="center"/>
                </w:tcPr>
                <w:p>
                  <w:pPr>
                    <w:pStyle w:val="30"/>
                    <w:widowControl w:val="0"/>
                    <w:rPr>
                      <w:rFonts w:hint="default"/>
                      <w:lang w:val="en-US" w:eastAsia="zh-CN"/>
                    </w:rPr>
                  </w:pPr>
                  <w:r>
                    <w:rPr>
                      <w:rFonts w:hint="eastAsia"/>
                      <w:lang w:val="en-US" w:eastAsia="zh-CN"/>
                    </w:rPr>
                    <w:t>无新增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2" w:type="pct"/>
                  <w:vMerge w:val="continue"/>
                  <w:tcBorders>
                    <w:tl2br w:val="nil"/>
                    <w:tr2bl w:val="nil"/>
                  </w:tcBorders>
                  <w:vAlign w:val="center"/>
                </w:tcPr>
                <w:p>
                  <w:pPr>
                    <w:pStyle w:val="30"/>
                    <w:widowControl w:val="0"/>
                    <w:rPr>
                      <w:lang w:val="en-US" w:eastAsia="zh-CN"/>
                    </w:rPr>
                  </w:pPr>
                </w:p>
              </w:tc>
              <w:tc>
                <w:tcPr>
                  <w:tcW w:w="848" w:type="pct"/>
                  <w:tcBorders>
                    <w:tl2br w:val="nil"/>
                    <w:tr2bl w:val="nil"/>
                  </w:tcBorders>
                  <w:vAlign w:val="center"/>
                </w:tcPr>
                <w:p>
                  <w:pPr>
                    <w:pStyle w:val="30"/>
                    <w:widowControl w:val="0"/>
                    <w:rPr>
                      <w:rFonts w:hint="eastAsia" w:ascii="Times New Roman" w:hAnsi="Times New Roman" w:eastAsia="宋体" w:cs="Times New Roman"/>
                      <w:kern w:val="2"/>
                      <w:sz w:val="21"/>
                      <w:szCs w:val="24"/>
                      <w:lang w:val="en-US" w:eastAsia="zh-CN" w:bidi="ar-SA"/>
                    </w:rPr>
                  </w:pPr>
                  <w:r>
                    <w:rPr>
                      <w:rFonts w:hint="eastAsia"/>
                      <w:lang w:val="en-US" w:eastAsia="zh-CN"/>
                    </w:rPr>
                    <w:t>种子加工车间</w:t>
                  </w:r>
                </w:p>
              </w:tc>
              <w:tc>
                <w:tcPr>
                  <w:tcW w:w="1987" w:type="pct"/>
                  <w:tcBorders>
                    <w:tl2br w:val="nil"/>
                    <w:tr2bl w:val="nil"/>
                  </w:tcBorders>
                  <w:vAlign w:val="center"/>
                </w:tcPr>
                <w:p>
                  <w:pPr>
                    <w:pStyle w:val="30"/>
                    <w:widowControl w:val="0"/>
                    <w:rPr>
                      <w:rFonts w:hint="default" w:ascii="Times New Roman" w:hAnsi="Times New Roman" w:eastAsia="宋体" w:cs="Times New Roman"/>
                      <w:kern w:val="2"/>
                      <w:sz w:val="21"/>
                      <w:szCs w:val="24"/>
                      <w:lang w:val="en-US" w:eastAsia="zh-CN" w:bidi="ar-SA"/>
                    </w:rPr>
                  </w:pPr>
                  <w:r>
                    <w:rPr>
                      <w:rFonts w:hint="eastAsia"/>
                      <w:lang w:val="en-US" w:eastAsia="zh-CN"/>
                    </w:rPr>
                    <w:t>1F，2条种子加工生产线，年加工种子1.2万t</w:t>
                  </w:r>
                </w:p>
              </w:tc>
              <w:tc>
                <w:tcPr>
                  <w:tcW w:w="1461" w:type="pct"/>
                  <w:tcBorders>
                    <w:tl2br w:val="nil"/>
                    <w:tr2bl w:val="nil"/>
                  </w:tcBorders>
                  <w:vAlign w:val="center"/>
                </w:tcPr>
                <w:p>
                  <w:pPr>
                    <w:pStyle w:val="30"/>
                    <w:widowControl w:val="0"/>
                    <w:rPr>
                      <w:rFonts w:hint="eastAsia" w:ascii="Times New Roman" w:hAnsi="Times New Roman" w:eastAsia="宋体" w:cs="Times New Roman"/>
                      <w:kern w:val="2"/>
                      <w:sz w:val="21"/>
                      <w:szCs w:val="24"/>
                      <w:lang w:val="en-US" w:eastAsia="zh-CN" w:bidi="ar-SA"/>
                    </w:rPr>
                  </w:pPr>
                  <w:r>
                    <w:rPr>
                      <w:rFonts w:hint="eastAsia"/>
                      <w:lang w:val="en-US" w:eastAsia="zh-CN"/>
                    </w:rPr>
                    <w:t>无新增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2" w:type="pct"/>
                  <w:vMerge w:val="continue"/>
                  <w:tcBorders>
                    <w:tl2br w:val="nil"/>
                    <w:tr2bl w:val="nil"/>
                  </w:tcBorders>
                  <w:vAlign w:val="center"/>
                </w:tcPr>
                <w:p>
                  <w:pPr>
                    <w:pStyle w:val="30"/>
                    <w:widowControl w:val="0"/>
                    <w:rPr>
                      <w:lang w:val="en-US" w:eastAsia="zh-CN"/>
                    </w:rPr>
                  </w:pPr>
                </w:p>
              </w:tc>
              <w:tc>
                <w:tcPr>
                  <w:tcW w:w="848" w:type="pct"/>
                  <w:tcBorders>
                    <w:tl2br w:val="nil"/>
                    <w:tr2bl w:val="nil"/>
                  </w:tcBorders>
                  <w:vAlign w:val="center"/>
                </w:tcPr>
                <w:p>
                  <w:pPr>
                    <w:pStyle w:val="30"/>
                    <w:widowControl w:val="0"/>
                    <w:rPr>
                      <w:rFonts w:hint="eastAsia" w:ascii="Times New Roman" w:hAnsi="Times New Roman" w:eastAsia="宋体" w:cs="Times New Roman"/>
                      <w:kern w:val="2"/>
                      <w:sz w:val="21"/>
                      <w:szCs w:val="24"/>
                      <w:lang w:val="en-US" w:eastAsia="zh-CN" w:bidi="ar-SA"/>
                    </w:rPr>
                  </w:pPr>
                  <w:r>
                    <w:rPr>
                      <w:rFonts w:hint="eastAsia"/>
                      <w:lang w:val="en-US" w:eastAsia="zh-CN"/>
                    </w:rPr>
                    <w:t>烘干仓</w:t>
                  </w:r>
                </w:p>
              </w:tc>
              <w:tc>
                <w:tcPr>
                  <w:tcW w:w="1987" w:type="pct"/>
                  <w:tcBorders>
                    <w:tl2br w:val="nil"/>
                    <w:tr2bl w:val="nil"/>
                  </w:tcBorders>
                  <w:vAlign w:val="center"/>
                </w:tcPr>
                <w:p>
                  <w:pPr>
                    <w:pStyle w:val="30"/>
                    <w:widowControl w:val="0"/>
                    <w:rPr>
                      <w:rFonts w:hint="eastAsia" w:ascii="Times New Roman" w:hAnsi="Times New Roman" w:eastAsia="宋体" w:cs="Times New Roman"/>
                      <w:kern w:val="2"/>
                      <w:sz w:val="21"/>
                      <w:szCs w:val="24"/>
                      <w:lang w:val="en-US" w:eastAsia="zh-CN" w:bidi="ar-SA"/>
                    </w:rPr>
                  </w:pPr>
                  <w:r>
                    <w:rPr>
                      <w:rFonts w:hint="eastAsia"/>
                      <w:lang w:val="en-US" w:eastAsia="zh-CN"/>
                    </w:rPr>
                    <w:t>1800m</w:t>
                  </w:r>
                  <w:r>
                    <w:rPr>
                      <w:rFonts w:hint="eastAsia"/>
                      <w:vertAlign w:val="superscript"/>
                      <w:lang w:val="en-US" w:eastAsia="zh-CN"/>
                    </w:rPr>
                    <w:t>2</w:t>
                  </w:r>
                  <w:r>
                    <w:rPr>
                      <w:rFonts w:hint="eastAsia"/>
                      <w:lang w:val="en-US" w:eastAsia="zh-CN"/>
                    </w:rPr>
                    <w:t>，砖混结构</w:t>
                  </w:r>
                </w:p>
              </w:tc>
              <w:tc>
                <w:tcPr>
                  <w:tcW w:w="1461" w:type="pct"/>
                  <w:tcBorders>
                    <w:tl2br w:val="nil"/>
                    <w:tr2bl w:val="nil"/>
                  </w:tcBorders>
                  <w:vAlign w:val="center"/>
                </w:tcPr>
                <w:p>
                  <w:pPr>
                    <w:pStyle w:val="30"/>
                    <w:widowControl w:val="0"/>
                    <w:rPr>
                      <w:rFonts w:hint="default"/>
                      <w:lang w:val="en-US" w:eastAsia="zh-CN"/>
                    </w:rPr>
                  </w:pPr>
                  <w:r>
                    <w:rPr>
                      <w:rFonts w:hint="eastAsia"/>
                      <w:lang w:val="en-US" w:eastAsia="zh-CN"/>
                    </w:rPr>
                    <w:t>无新增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2" w:type="pct"/>
                  <w:vMerge w:val="continue"/>
                  <w:tcBorders>
                    <w:tl2br w:val="nil"/>
                    <w:tr2bl w:val="nil"/>
                  </w:tcBorders>
                  <w:vAlign w:val="center"/>
                </w:tcPr>
                <w:p>
                  <w:pPr>
                    <w:pStyle w:val="30"/>
                    <w:widowControl w:val="0"/>
                    <w:rPr>
                      <w:lang w:val="en-US" w:eastAsia="zh-CN"/>
                    </w:rPr>
                  </w:pPr>
                </w:p>
              </w:tc>
              <w:tc>
                <w:tcPr>
                  <w:tcW w:w="848" w:type="pct"/>
                  <w:tcBorders>
                    <w:tl2br w:val="nil"/>
                    <w:tr2bl w:val="nil"/>
                  </w:tcBorders>
                  <w:vAlign w:val="center"/>
                </w:tcPr>
                <w:p>
                  <w:pPr>
                    <w:pStyle w:val="30"/>
                    <w:widowControl w:val="0"/>
                    <w:rPr>
                      <w:lang w:val="en-US" w:eastAsia="zh-CN"/>
                    </w:rPr>
                  </w:pPr>
                  <w:r>
                    <w:rPr>
                      <w:rFonts w:hint="eastAsia"/>
                      <w:lang w:val="en-US" w:eastAsia="zh-CN"/>
                    </w:rPr>
                    <w:t>钢板仓</w:t>
                  </w:r>
                </w:p>
              </w:tc>
              <w:tc>
                <w:tcPr>
                  <w:tcW w:w="1987" w:type="pct"/>
                  <w:tcBorders>
                    <w:tl2br w:val="nil"/>
                    <w:tr2bl w:val="nil"/>
                  </w:tcBorders>
                  <w:vAlign w:val="center"/>
                </w:tcPr>
                <w:p>
                  <w:pPr>
                    <w:pStyle w:val="30"/>
                    <w:widowControl w:val="0"/>
                    <w:rPr>
                      <w:lang w:val="en-US" w:eastAsia="zh-CN"/>
                    </w:rPr>
                  </w:pPr>
                  <w:r>
                    <w:rPr>
                      <w:rFonts w:hint="eastAsia"/>
                      <w:lang w:val="en-US" w:eastAsia="zh-CN"/>
                    </w:rPr>
                    <w:t>10个*300m</w:t>
                  </w:r>
                  <w:r>
                    <w:rPr>
                      <w:rFonts w:hint="eastAsia"/>
                      <w:vertAlign w:val="superscript"/>
                      <w:lang w:val="en-US" w:eastAsia="zh-CN"/>
                    </w:rPr>
                    <w:t>3</w:t>
                  </w:r>
                </w:p>
              </w:tc>
              <w:tc>
                <w:tcPr>
                  <w:tcW w:w="1461" w:type="pct"/>
                  <w:tcBorders>
                    <w:tl2br w:val="nil"/>
                    <w:tr2bl w:val="nil"/>
                  </w:tcBorders>
                  <w:vAlign w:val="center"/>
                </w:tcPr>
                <w:p>
                  <w:pPr>
                    <w:pStyle w:val="30"/>
                    <w:widowControl w:val="0"/>
                    <w:rPr>
                      <w:rFonts w:hint="eastAsia"/>
                      <w:lang w:val="en-US" w:eastAsia="zh-CN"/>
                    </w:rPr>
                  </w:pPr>
                  <w:r>
                    <w:rPr>
                      <w:rFonts w:hint="eastAsia"/>
                      <w:lang w:val="en-US" w:eastAsia="zh-CN"/>
                    </w:rPr>
                    <w:t>新增10个*300m</w:t>
                  </w:r>
                  <w:r>
                    <w:rPr>
                      <w:rFonts w:hint="eastAsia"/>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pct"/>
                  <w:vMerge w:val="restart"/>
                  <w:tcBorders>
                    <w:tl2br w:val="nil"/>
                    <w:tr2bl w:val="nil"/>
                  </w:tcBorders>
                  <w:vAlign w:val="center"/>
                </w:tcPr>
                <w:p>
                  <w:pPr>
                    <w:pStyle w:val="30"/>
                    <w:widowControl w:val="0"/>
                    <w:rPr>
                      <w:lang w:val="en-US" w:eastAsia="zh-CN"/>
                    </w:rPr>
                  </w:pPr>
                  <w:r>
                    <w:rPr>
                      <w:rFonts w:hint="eastAsia"/>
                      <w:lang w:val="en-US" w:eastAsia="zh-CN"/>
                    </w:rPr>
                    <w:t>辅助工程</w:t>
                  </w:r>
                </w:p>
              </w:tc>
              <w:tc>
                <w:tcPr>
                  <w:tcW w:w="848" w:type="pct"/>
                  <w:tcBorders>
                    <w:tl2br w:val="nil"/>
                    <w:tr2bl w:val="nil"/>
                  </w:tcBorders>
                  <w:vAlign w:val="center"/>
                </w:tcPr>
                <w:p>
                  <w:pPr>
                    <w:pStyle w:val="30"/>
                    <w:widowControl w:val="0"/>
                    <w:rPr>
                      <w:lang w:val="en-US" w:eastAsia="zh-CN"/>
                    </w:rPr>
                  </w:pPr>
                  <w:r>
                    <w:rPr>
                      <w:rFonts w:hint="eastAsia"/>
                      <w:lang w:val="en-US" w:eastAsia="zh-CN"/>
                    </w:rPr>
                    <w:t>晒场</w:t>
                  </w:r>
                </w:p>
              </w:tc>
              <w:tc>
                <w:tcPr>
                  <w:tcW w:w="1987" w:type="pct"/>
                  <w:tcBorders>
                    <w:tl2br w:val="nil"/>
                    <w:tr2bl w:val="nil"/>
                  </w:tcBorders>
                  <w:vAlign w:val="center"/>
                </w:tcPr>
                <w:p>
                  <w:pPr>
                    <w:pStyle w:val="30"/>
                    <w:widowControl w:val="0"/>
                    <w:rPr>
                      <w:lang w:val="en-US" w:eastAsia="zh-CN"/>
                    </w:rPr>
                  </w:pPr>
                  <w:r>
                    <w:rPr>
                      <w:rFonts w:hint="eastAsia"/>
                      <w:lang w:val="en-US" w:eastAsia="zh-CN"/>
                    </w:rPr>
                    <w:t>5000m</w:t>
                  </w:r>
                  <w:r>
                    <w:rPr>
                      <w:rFonts w:hint="eastAsia"/>
                      <w:vertAlign w:val="superscript"/>
                      <w:lang w:val="en-US" w:eastAsia="zh-CN"/>
                    </w:rPr>
                    <w:t>2</w:t>
                  </w:r>
                </w:p>
              </w:tc>
              <w:tc>
                <w:tcPr>
                  <w:tcW w:w="1461" w:type="pct"/>
                  <w:tcBorders>
                    <w:tl2br w:val="nil"/>
                    <w:tr2bl w:val="nil"/>
                  </w:tcBorders>
                  <w:vAlign w:val="center"/>
                </w:tcPr>
                <w:p>
                  <w:pPr>
                    <w:pStyle w:val="30"/>
                    <w:widowControl w:val="0"/>
                    <w:rPr>
                      <w:rFonts w:hint="eastAsia"/>
                      <w:lang w:val="en-US" w:eastAsia="zh-CN"/>
                    </w:rPr>
                  </w:pPr>
                  <w:r>
                    <w:rPr>
                      <w:rFonts w:hint="eastAsia"/>
                      <w:lang w:val="en-US" w:eastAsia="zh-CN"/>
                    </w:rPr>
                    <w:t>无新增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pct"/>
                  <w:vMerge w:val="continue"/>
                  <w:tcBorders>
                    <w:tl2br w:val="nil"/>
                    <w:tr2bl w:val="nil"/>
                  </w:tcBorders>
                  <w:vAlign w:val="center"/>
                </w:tcPr>
                <w:p>
                  <w:pPr>
                    <w:pStyle w:val="30"/>
                    <w:widowControl w:val="0"/>
                    <w:rPr>
                      <w:lang w:val="en-US" w:eastAsia="zh-CN"/>
                    </w:rPr>
                  </w:pPr>
                </w:p>
              </w:tc>
              <w:tc>
                <w:tcPr>
                  <w:tcW w:w="848" w:type="pct"/>
                  <w:tcBorders>
                    <w:tl2br w:val="nil"/>
                    <w:tr2bl w:val="nil"/>
                  </w:tcBorders>
                  <w:vAlign w:val="center"/>
                </w:tcPr>
                <w:p>
                  <w:pPr>
                    <w:pStyle w:val="30"/>
                    <w:widowControl w:val="0"/>
                    <w:rPr>
                      <w:lang w:val="en-US" w:eastAsia="zh-CN"/>
                    </w:rPr>
                  </w:pPr>
                  <w:r>
                    <w:rPr>
                      <w:rFonts w:hint="eastAsia"/>
                      <w:lang w:val="en-US" w:eastAsia="zh-CN"/>
                    </w:rPr>
                    <w:t>成品储存仓</w:t>
                  </w:r>
                </w:p>
              </w:tc>
              <w:tc>
                <w:tcPr>
                  <w:tcW w:w="1987" w:type="pct"/>
                  <w:tcBorders>
                    <w:tl2br w:val="nil"/>
                    <w:tr2bl w:val="nil"/>
                  </w:tcBorders>
                  <w:vAlign w:val="center"/>
                </w:tcPr>
                <w:p>
                  <w:pPr>
                    <w:pStyle w:val="30"/>
                    <w:widowControl w:val="0"/>
                    <w:rPr>
                      <w:lang w:val="en-US" w:eastAsia="zh-CN"/>
                    </w:rPr>
                  </w:pPr>
                  <w:r>
                    <w:rPr>
                      <w:rFonts w:hint="eastAsia"/>
                      <w:lang w:val="en-US" w:eastAsia="zh-CN"/>
                    </w:rPr>
                    <w:t>10245m</w:t>
                  </w:r>
                  <w:r>
                    <w:rPr>
                      <w:rFonts w:hint="eastAsia"/>
                      <w:vertAlign w:val="superscript"/>
                      <w:lang w:val="en-US" w:eastAsia="zh-CN"/>
                    </w:rPr>
                    <w:t>2</w:t>
                  </w:r>
                </w:p>
              </w:tc>
              <w:tc>
                <w:tcPr>
                  <w:tcW w:w="1461" w:type="pct"/>
                  <w:tcBorders>
                    <w:tl2br w:val="nil"/>
                    <w:tr2bl w:val="nil"/>
                  </w:tcBorders>
                  <w:vAlign w:val="center"/>
                </w:tcPr>
                <w:p>
                  <w:pPr>
                    <w:pStyle w:val="30"/>
                    <w:widowControl w:val="0"/>
                    <w:rPr>
                      <w:rFonts w:hint="eastAsia"/>
                      <w:lang w:val="en-US" w:eastAsia="zh-CN"/>
                    </w:rPr>
                  </w:pPr>
                  <w:r>
                    <w:rPr>
                      <w:rFonts w:hint="eastAsia"/>
                      <w:lang w:val="en-US" w:eastAsia="zh-CN"/>
                    </w:rPr>
                    <w:t>无新增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pct"/>
                  <w:vMerge w:val="continue"/>
                  <w:tcBorders>
                    <w:tl2br w:val="nil"/>
                    <w:tr2bl w:val="nil"/>
                  </w:tcBorders>
                  <w:vAlign w:val="center"/>
                </w:tcPr>
                <w:p>
                  <w:pPr>
                    <w:pStyle w:val="30"/>
                    <w:widowControl w:val="0"/>
                    <w:rPr>
                      <w:lang w:val="en-US" w:eastAsia="zh-CN"/>
                    </w:rPr>
                  </w:pPr>
                </w:p>
              </w:tc>
              <w:tc>
                <w:tcPr>
                  <w:tcW w:w="848" w:type="pct"/>
                  <w:tcBorders>
                    <w:tl2br w:val="nil"/>
                    <w:tr2bl w:val="nil"/>
                  </w:tcBorders>
                  <w:vAlign w:val="center"/>
                </w:tcPr>
                <w:p>
                  <w:pPr>
                    <w:pStyle w:val="30"/>
                    <w:widowControl w:val="0"/>
                    <w:rPr>
                      <w:lang w:val="en-US" w:eastAsia="zh-CN"/>
                    </w:rPr>
                  </w:pPr>
                  <w:r>
                    <w:rPr>
                      <w:rFonts w:hint="eastAsia"/>
                      <w:lang w:val="en-US" w:eastAsia="zh-CN"/>
                    </w:rPr>
                    <w:t>生活办公区</w:t>
                  </w:r>
                </w:p>
              </w:tc>
              <w:tc>
                <w:tcPr>
                  <w:tcW w:w="1987" w:type="pct"/>
                  <w:tcBorders>
                    <w:tl2br w:val="nil"/>
                    <w:tr2bl w:val="nil"/>
                  </w:tcBorders>
                  <w:vAlign w:val="center"/>
                </w:tcPr>
                <w:p>
                  <w:pPr>
                    <w:pStyle w:val="30"/>
                    <w:widowControl w:val="0"/>
                    <w:rPr>
                      <w:lang w:val="en-US" w:eastAsia="zh-CN"/>
                    </w:rPr>
                  </w:pPr>
                  <w:r>
                    <w:rPr>
                      <w:rFonts w:hint="eastAsia"/>
                      <w:lang w:val="en-US" w:eastAsia="zh-CN"/>
                    </w:rPr>
                    <w:t>1078m</w:t>
                  </w:r>
                  <w:r>
                    <w:rPr>
                      <w:rFonts w:hint="eastAsia"/>
                      <w:vertAlign w:val="superscript"/>
                      <w:lang w:val="en-US" w:eastAsia="zh-CN"/>
                    </w:rPr>
                    <w:t>2</w:t>
                  </w:r>
                </w:p>
              </w:tc>
              <w:tc>
                <w:tcPr>
                  <w:tcW w:w="1461" w:type="pct"/>
                  <w:tcBorders>
                    <w:tl2br w:val="nil"/>
                    <w:tr2bl w:val="nil"/>
                  </w:tcBorders>
                  <w:vAlign w:val="center"/>
                </w:tcPr>
                <w:p>
                  <w:pPr>
                    <w:pStyle w:val="30"/>
                    <w:widowControl w:val="0"/>
                    <w:rPr>
                      <w:rFonts w:hint="eastAsia"/>
                      <w:lang w:val="en-US" w:eastAsia="zh-CN"/>
                    </w:rPr>
                  </w:pPr>
                  <w:r>
                    <w:rPr>
                      <w:rFonts w:hint="eastAsia"/>
                      <w:lang w:val="en-US" w:eastAsia="zh-CN"/>
                    </w:rPr>
                    <w:t>无新增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pct"/>
                  <w:vMerge w:val="continue"/>
                  <w:tcBorders>
                    <w:tl2br w:val="nil"/>
                    <w:tr2bl w:val="nil"/>
                  </w:tcBorders>
                  <w:vAlign w:val="center"/>
                </w:tcPr>
                <w:p>
                  <w:pPr>
                    <w:pStyle w:val="30"/>
                    <w:widowControl w:val="0"/>
                    <w:rPr>
                      <w:lang w:val="en-US" w:eastAsia="zh-CN"/>
                    </w:rPr>
                  </w:pPr>
                </w:p>
              </w:tc>
              <w:tc>
                <w:tcPr>
                  <w:tcW w:w="848" w:type="pct"/>
                  <w:tcBorders>
                    <w:tl2br w:val="nil"/>
                    <w:tr2bl w:val="nil"/>
                  </w:tcBorders>
                  <w:vAlign w:val="center"/>
                </w:tcPr>
                <w:p>
                  <w:pPr>
                    <w:pStyle w:val="30"/>
                    <w:widowControl w:val="0"/>
                    <w:rPr>
                      <w:rFonts w:hint="default"/>
                      <w:lang w:val="en-US" w:eastAsia="zh-CN"/>
                    </w:rPr>
                  </w:pPr>
                  <w:r>
                    <w:rPr>
                      <w:rFonts w:hint="eastAsia"/>
                      <w:lang w:val="en-US" w:eastAsia="zh-CN"/>
                    </w:rPr>
                    <w:t>储煤棚</w:t>
                  </w:r>
                </w:p>
              </w:tc>
              <w:tc>
                <w:tcPr>
                  <w:tcW w:w="1987" w:type="pct"/>
                  <w:tcBorders>
                    <w:tl2br w:val="nil"/>
                    <w:tr2bl w:val="nil"/>
                  </w:tcBorders>
                  <w:vAlign w:val="center"/>
                </w:tcPr>
                <w:p>
                  <w:pPr>
                    <w:pStyle w:val="30"/>
                    <w:widowControl w:val="0"/>
                    <w:rPr>
                      <w:rFonts w:hint="default"/>
                      <w:lang w:val="en-US" w:eastAsia="zh-CN"/>
                    </w:rPr>
                  </w:pPr>
                  <w:r>
                    <w:rPr>
                      <w:rFonts w:hint="eastAsia"/>
                      <w:lang w:val="en-US" w:eastAsia="zh-CN"/>
                    </w:rPr>
                    <w:t>露天式煤棚，50m</w:t>
                  </w:r>
                  <w:r>
                    <w:rPr>
                      <w:rFonts w:hint="eastAsia"/>
                      <w:vertAlign w:val="superscript"/>
                      <w:lang w:val="en-US" w:eastAsia="zh-CN"/>
                    </w:rPr>
                    <w:t>2</w:t>
                  </w:r>
                </w:p>
              </w:tc>
              <w:tc>
                <w:tcPr>
                  <w:tcW w:w="1461" w:type="pct"/>
                  <w:tcBorders>
                    <w:tl2br w:val="nil"/>
                    <w:tr2bl w:val="nil"/>
                  </w:tcBorders>
                  <w:vAlign w:val="center"/>
                </w:tcPr>
                <w:p>
                  <w:pPr>
                    <w:pStyle w:val="30"/>
                    <w:widowControl w:val="0"/>
                    <w:rPr>
                      <w:rFonts w:hint="default"/>
                      <w:lang w:val="en-US" w:eastAsia="zh-CN"/>
                    </w:rPr>
                  </w:pPr>
                  <w:r>
                    <w:rPr>
                      <w:rFonts w:hint="eastAsia"/>
                      <w:lang w:val="en-US" w:eastAsia="zh-CN"/>
                    </w:rPr>
                    <w:t>拆除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pct"/>
                  <w:vMerge w:val="continue"/>
                  <w:tcBorders>
                    <w:tl2br w:val="nil"/>
                    <w:tr2bl w:val="nil"/>
                  </w:tcBorders>
                  <w:vAlign w:val="center"/>
                </w:tcPr>
                <w:p>
                  <w:pPr>
                    <w:pStyle w:val="30"/>
                    <w:widowControl w:val="0"/>
                    <w:rPr>
                      <w:lang w:val="en-US" w:eastAsia="zh-CN"/>
                    </w:rPr>
                  </w:pPr>
                </w:p>
              </w:tc>
              <w:tc>
                <w:tcPr>
                  <w:tcW w:w="848" w:type="pct"/>
                  <w:tcBorders>
                    <w:tl2br w:val="nil"/>
                    <w:tr2bl w:val="nil"/>
                  </w:tcBorders>
                  <w:vAlign w:val="center"/>
                </w:tcPr>
                <w:p>
                  <w:pPr>
                    <w:pStyle w:val="30"/>
                    <w:widowControl w:val="0"/>
                    <w:rPr>
                      <w:rFonts w:hint="eastAsia"/>
                      <w:lang w:val="en-US" w:eastAsia="zh-CN"/>
                    </w:rPr>
                  </w:pPr>
                  <w:r>
                    <w:rPr>
                      <w:rFonts w:hint="eastAsia"/>
                      <w:lang w:val="en-US" w:eastAsia="zh-CN"/>
                    </w:rPr>
                    <w:t>储灰棚</w:t>
                  </w:r>
                </w:p>
              </w:tc>
              <w:tc>
                <w:tcPr>
                  <w:tcW w:w="1987" w:type="pct"/>
                  <w:tcBorders>
                    <w:tl2br w:val="nil"/>
                    <w:tr2bl w:val="nil"/>
                  </w:tcBorders>
                  <w:vAlign w:val="center"/>
                </w:tcPr>
                <w:p>
                  <w:pPr>
                    <w:pStyle w:val="30"/>
                    <w:widowControl w:val="0"/>
                    <w:rPr>
                      <w:rFonts w:hint="eastAsia"/>
                      <w:lang w:val="en-US" w:eastAsia="zh-CN"/>
                    </w:rPr>
                  </w:pPr>
                  <w:r>
                    <w:rPr>
                      <w:rFonts w:hint="eastAsia"/>
                      <w:lang w:val="en-US" w:eastAsia="zh-CN"/>
                    </w:rPr>
                    <w:t>露天式灰棚，50m</w:t>
                  </w:r>
                  <w:r>
                    <w:rPr>
                      <w:rFonts w:hint="eastAsia"/>
                      <w:vertAlign w:val="superscript"/>
                      <w:lang w:val="en-US" w:eastAsia="zh-CN"/>
                    </w:rPr>
                    <w:t>2</w:t>
                  </w:r>
                </w:p>
              </w:tc>
              <w:tc>
                <w:tcPr>
                  <w:tcW w:w="1461" w:type="pct"/>
                  <w:tcBorders>
                    <w:tl2br w:val="nil"/>
                    <w:tr2bl w:val="nil"/>
                  </w:tcBorders>
                  <w:vAlign w:val="center"/>
                </w:tcPr>
                <w:p>
                  <w:pPr>
                    <w:pStyle w:val="30"/>
                    <w:widowControl w:val="0"/>
                    <w:rPr>
                      <w:rFonts w:hint="eastAsia"/>
                      <w:lang w:val="en-US" w:eastAsia="zh-CN"/>
                    </w:rPr>
                  </w:pPr>
                  <w:r>
                    <w:rPr>
                      <w:rFonts w:hint="eastAsia"/>
                      <w:lang w:val="en-US" w:eastAsia="zh-CN"/>
                    </w:rPr>
                    <w:t>拆除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pct"/>
                  <w:vMerge w:val="continue"/>
                  <w:tcBorders>
                    <w:tl2br w:val="nil"/>
                    <w:tr2bl w:val="nil"/>
                  </w:tcBorders>
                  <w:vAlign w:val="center"/>
                </w:tcPr>
                <w:p>
                  <w:pPr>
                    <w:pStyle w:val="30"/>
                    <w:widowControl w:val="0"/>
                    <w:rPr>
                      <w:lang w:val="en-US" w:eastAsia="zh-CN"/>
                    </w:rPr>
                  </w:pPr>
                </w:p>
              </w:tc>
              <w:tc>
                <w:tcPr>
                  <w:tcW w:w="848" w:type="pct"/>
                  <w:tcBorders>
                    <w:tl2br w:val="nil"/>
                    <w:tr2bl w:val="nil"/>
                  </w:tcBorders>
                  <w:vAlign w:val="center"/>
                </w:tcPr>
                <w:p>
                  <w:pPr>
                    <w:pStyle w:val="30"/>
                    <w:widowControl w:val="0"/>
                    <w:rPr>
                      <w:lang w:val="en-US" w:eastAsia="zh-CN"/>
                    </w:rPr>
                  </w:pPr>
                  <w:r>
                    <w:rPr>
                      <w:rFonts w:hint="eastAsia"/>
                      <w:lang w:val="en-US" w:eastAsia="zh-CN"/>
                    </w:rPr>
                    <w:t>锅炉房</w:t>
                  </w:r>
                </w:p>
              </w:tc>
              <w:tc>
                <w:tcPr>
                  <w:tcW w:w="1987" w:type="pct"/>
                  <w:tcBorders>
                    <w:tl2br w:val="nil"/>
                    <w:tr2bl w:val="nil"/>
                  </w:tcBorders>
                  <w:vAlign w:val="center"/>
                </w:tcPr>
                <w:p>
                  <w:pPr>
                    <w:pStyle w:val="30"/>
                    <w:widowControl w:val="0"/>
                    <w:rPr>
                      <w:lang w:val="en-US" w:eastAsia="zh-CN"/>
                    </w:rPr>
                  </w:pPr>
                  <w:r>
                    <w:rPr>
                      <w:rFonts w:hint="eastAsia"/>
                      <w:lang w:val="en-US" w:eastAsia="zh-CN"/>
                    </w:rPr>
                    <w:t>50m</w:t>
                  </w:r>
                  <w:r>
                    <w:rPr>
                      <w:rFonts w:hint="eastAsia"/>
                      <w:vertAlign w:val="superscript"/>
                      <w:lang w:val="en-US" w:eastAsia="zh-CN"/>
                    </w:rPr>
                    <w:t>2</w:t>
                  </w:r>
                </w:p>
              </w:tc>
              <w:tc>
                <w:tcPr>
                  <w:tcW w:w="1461" w:type="pct"/>
                  <w:tcBorders>
                    <w:tl2br w:val="nil"/>
                    <w:tr2bl w:val="nil"/>
                  </w:tcBorders>
                  <w:vAlign w:val="center"/>
                </w:tcPr>
                <w:p>
                  <w:pPr>
                    <w:pStyle w:val="30"/>
                    <w:widowControl w:val="0"/>
                    <w:rPr>
                      <w:rFonts w:hint="eastAsia"/>
                      <w:lang w:val="en-US" w:eastAsia="zh-CN"/>
                    </w:rPr>
                  </w:pPr>
                  <w:r>
                    <w:rPr>
                      <w:rFonts w:hint="eastAsia"/>
                      <w:lang w:val="en-US" w:eastAsia="zh-CN"/>
                    </w:rPr>
                    <w:t>无新增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pct"/>
                  <w:vMerge w:val="restart"/>
                  <w:tcBorders>
                    <w:tl2br w:val="nil"/>
                    <w:tr2bl w:val="nil"/>
                  </w:tcBorders>
                  <w:vAlign w:val="center"/>
                </w:tcPr>
                <w:p>
                  <w:pPr>
                    <w:pStyle w:val="30"/>
                    <w:widowControl w:val="0"/>
                    <w:rPr>
                      <w:lang w:val="en-US" w:eastAsia="zh-CN"/>
                    </w:rPr>
                  </w:pPr>
                  <w:r>
                    <w:rPr>
                      <w:rFonts w:hint="eastAsia"/>
                      <w:lang w:val="en-US" w:eastAsia="zh-CN"/>
                    </w:rPr>
                    <w:t>公用工程</w:t>
                  </w:r>
                </w:p>
              </w:tc>
              <w:tc>
                <w:tcPr>
                  <w:tcW w:w="848" w:type="pct"/>
                  <w:tcBorders>
                    <w:tl2br w:val="nil"/>
                    <w:tr2bl w:val="nil"/>
                  </w:tcBorders>
                  <w:vAlign w:val="center"/>
                </w:tcPr>
                <w:p>
                  <w:pPr>
                    <w:pStyle w:val="30"/>
                    <w:widowControl w:val="0"/>
                    <w:rPr>
                      <w:lang w:val="en-US" w:eastAsia="zh-CN"/>
                    </w:rPr>
                  </w:pPr>
                  <w:r>
                    <w:rPr>
                      <w:rFonts w:hint="eastAsia"/>
                      <w:lang w:val="en-US" w:eastAsia="zh-CN"/>
                    </w:rPr>
                    <w:t>供水工程</w:t>
                  </w:r>
                </w:p>
              </w:tc>
              <w:tc>
                <w:tcPr>
                  <w:tcW w:w="1987" w:type="pct"/>
                  <w:tcBorders>
                    <w:tl2br w:val="nil"/>
                    <w:tr2bl w:val="nil"/>
                  </w:tcBorders>
                  <w:vAlign w:val="center"/>
                </w:tcPr>
                <w:p>
                  <w:pPr>
                    <w:pStyle w:val="30"/>
                    <w:widowControl w:val="0"/>
                    <w:rPr>
                      <w:lang w:val="en-US" w:eastAsia="zh-CN"/>
                    </w:rPr>
                  </w:pPr>
                  <w:r>
                    <w:rPr>
                      <w:rFonts w:hint="eastAsia"/>
                      <w:lang w:val="en-US" w:eastAsia="zh-CN"/>
                    </w:rPr>
                    <w:t>市政供水管网</w:t>
                  </w:r>
                </w:p>
              </w:tc>
              <w:tc>
                <w:tcPr>
                  <w:tcW w:w="1461" w:type="pct"/>
                  <w:tcBorders>
                    <w:tl2br w:val="nil"/>
                    <w:tr2bl w:val="nil"/>
                  </w:tcBorders>
                  <w:vAlign w:val="center"/>
                </w:tcPr>
                <w:p>
                  <w:pPr>
                    <w:pStyle w:val="30"/>
                    <w:widowControl w:val="0"/>
                    <w:rPr>
                      <w:rFonts w:hint="eastAsia"/>
                      <w:lang w:val="en-US" w:eastAsia="zh-CN"/>
                    </w:rPr>
                  </w:pPr>
                  <w:r>
                    <w:rPr>
                      <w:rFonts w:hint="eastAsia"/>
                      <w:lang w:val="en-US" w:eastAsia="zh-CN"/>
                    </w:rPr>
                    <w:t>无新增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pct"/>
                  <w:vMerge w:val="continue"/>
                  <w:tcBorders>
                    <w:tl2br w:val="nil"/>
                    <w:tr2bl w:val="nil"/>
                  </w:tcBorders>
                  <w:vAlign w:val="center"/>
                </w:tcPr>
                <w:p>
                  <w:pPr>
                    <w:pStyle w:val="30"/>
                    <w:widowControl w:val="0"/>
                    <w:rPr>
                      <w:lang w:val="en-US" w:eastAsia="zh-CN"/>
                    </w:rPr>
                  </w:pPr>
                </w:p>
              </w:tc>
              <w:tc>
                <w:tcPr>
                  <w:tcW w:w="848" w:type="pct"/>
                  <w:tcBorders>
                    <w:tl2br w:val="nil"/>
                    <w:tr2bl w:val="nil"/>
                  </w:tcBorders>
                  <w:vAlign w:val="center"/>
                </w:tcPr>
                <w:p>
                  <w:pPr>
                    <w:pStyle w:val="30"/>
                    <w:widowControl w:val="0"/>
                    <w:rPr>
                      <w:lang w:val="en-US" w:eastAsia="zh-CN"/>
                    </w:rPr>
                  </w:pPr>
                  <w:r>
                    <w:rPr>
                      <w:rFonts w:hint="eastAsia"/>
                      <w:lang w:val="en-US" w:eastAsia="zh-CN"/>
                    </w:rPr>
                    <w:t>供电工程</w:t>
                  </w:r>
                </w:p>
              </w:tc>
              <w:tc>
                <w:tcPr>
                  <w:tcW w:w="1987" w:type="pct"/>
                  <w:tcBorders>
                    <w:tl2br w:val="nil"/>
                    <w:tr2bl w:val="nil"/>
                  </w:tcBorders>
                  <w:vAlign w:val="center"/>
                </w:tcPr>
                <w:p>
                  <w:pPr>
                    <w:pStyle w:val="30"/>
                    <w:widowControl w:val="0"/>
                    <w:rPr>
                      <w:lang w:val="en-US" w:eastAsia="zh-CN"/>
                    </w:rPr>
                  </w:pPr>
                  <w:r>
                    <w:rPr>
                      <w:rFonts w:hint="eastAsia"/>
                      <w:lang w:val="en-US" w:eastAsia="zh-CN"/>
                    </w:rPr>
                    <w:t>市政电网</w:t>
                  </w:r>
                </w:p>
              </w:tc>
              <w:tc>
                <w:tcPr>
                  <w:tcW w:w="1461" w:type="pct"/>
                  <w:tcBorders>
                    <w:tl2br w:val="nil"/>
                    <w:tr2bl w:val="nil"/>
                  </w:tcBorders>
                  <w:vAlign w:val="center"/>
                </w:tcPr>
                <w:p>
                  <w:pPr>
                    <w:pStyle w:val="30"/>
                    <w:widowControl w:val="0"/>
                    <w:rPr>
                      <w:rFonts w:hint="eastAsia"/>
                      <w:lang w:val="en-US" w:eastAsia="zh-CN"/>
                    </w:rPr>
                  </w:pPr>
                  <w:r>
                    <w:rPr>
                      <w:rFonts w:hint="eastAsia"/>
                      <w:lang w:val="en-US" w:eastAsia="zh-CN"/>
                    </w:rPr>
                    <w:t>无新增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pct"/>
                  <w:vMerge w:val="continue"/>
                  <w:tcBorders>
                    <w:tl2br w:val="nil"/>
                    <w:tr2bl w:val="nil"/>
                  </w:tcBorders>
                  <w:vAlign w:val="center"/>
                </w:tcPr>
                <w:p>
                  <w:pPr>
                    <w:pStyle w:val="30"/>
                    <w:widowControl w:val="0"/>
                    <w:rPr>
                      <w:lang w:val="en-US" w:eastAsia="zh-CN"/>
                    </w:rPr>
                  </w:pPr>
                </w:p>
              </w:tc>
              <w:tc>
                <w:tcPr>
                  <w:tcW w:w="848" w:type="pct"/>
                  <w:tcBorders>
                    <w:tl2br w:val="nil"/>
                    <w:tr2bl w:val="nil"/>
                  </w:tcBorders>
                  <w:vAlign w:val="center"/>
                </w:tcPr>
                <w:p>
                  <w:pPr>
                    <w:pStyle w:val="30"/>
                    <w:widowControl w:val="0"/>
                    <w:rPr>
                      <w:lang w:val="en-US" w:eastAsia="zh-CN"/>
                    </w:rPr>
                  </w:pPr>
                  <w:r>
                    <w:rPr>
                      <w:rFonts w:hint="eastAsia"/>
                      <w:lang w:val="en-US" w:eastAsia="zh-CN"/>
                    </w:rPr>
                    <w:t>供热工程</w:t>
                  </w:r>
                </w:p>
              </w:tc>
              <w:tc>
                <w:tcPr>
                  <w:tcW w:w="1987" w:type="pct"/>
                  <w:tcBorders>
                    <w:tl2br w:val="nil"/>
                    <w:tr2bl w:val="nil"/>
                  </w:tcBorders>
                  <w:vAlign w:val="center"/>
                </w:tcPr>
                <w:p>
                  <w:pPr>
                    <w:pStyle w:val="30"/>
                    <w:widowControl w:val="0"/>
                    <w:rPr>
                      <w:rFonts w:hint="default"/>
                      <w:lang w:val="en-US" w:eastAsia="zh-CN"/>
                    </w:rPr>
                  </w:pPr>
                  <w:r>
                    <w:rPr>
                      <w:rFonts w:hint="eastAsia"/>
                      <w:lang w:val="en-US" w:eastAsia="zh-CN"/>
                    </w:rPr>
                    <w:t>1台16t/h燃煤热风炉</w:t>
                  </w:r>
                </w:p>
              </w:tc>
              <w:tc>
                <w:tcPr>
                  <w:tcW w:w="1461" w:type="pct"/>
                  <w:tcBorders>
                    <w:tl2br w:val="nil"/>
                    <w:tr2bl w:val="nil"/>
                  </w:tcBorders>
                  <w:vAlign w:val="center"/>
                </w:tcPr>
                <w:p>
                  <w:pPr>
                    <w:pStyle w:val="30"/>
                    <w:widowControl w:val="0"/>
                    <w:rPr>
                      <w:rFonts w:hint="default"/>
                      <w:lang w:val="en-US" w:eastAsia="zh-CN"/>
                    </w:rPr>
                  </w:pPr>
                  <w:r>
                    <w:rPr>
                      <w:rFonts w:hint="eastAsia"/>
                      <w:lang w:val="en-US" w:eastAsia="zh-CN"/>
                    </w:rPr>
                    <w:t>锅炉房已建成，现拆除16t/h燃煤热风炉，新建1台20t/h燃气热风炉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pct"/>
                  <w:vMerge w:val="continue"/>
                  <w:tcBorders>
                    <w:tl2br w:val="nil"/>
                    <w:tr2bl w:val="nil"/>
                  </w:tcBorders>
                  <w:vAlign w:val="center"/>
                </w:tcPr>
                <w:p>
                  <w:pPr>
                    <w:pStyle w:val="30"/>
                    <w:widowControl w:val="0"/>
                    <w:rPr>
                      <w:lang w:val="en-US" w:eastAsia="zh-CN"/>
                    </w:rPr>
                  </w:pPr>
                </w:p>
              </w:tc>
              <w:tc>
                <w:tcPr>
                  <w:tcW w:w="848" w:type="pct"/>
                  <w:tcBorders>
                    <w:tl2br w:val="nil"/>
                    <w:tr2bl w:val="nil"/>
                  </w:tcBorders>
                  <w:vAlign w:val="center"/>
                </w:tcPr>
                <w:p>
                  <w:pPr>
                    <w:pStyle w:val="30"/>
                    <w:widowControl w:val="0"/>
                    <w:rPr>
                      <w:lang w:val="en-US" w:eastAsia="zh-CN"/>
                    </w:rPr>
                  </w:pPr>
                  <w:r>
                    <w:rPr>
                      <w:rFonts w:hint="eastAsia"/>
                      <w:lang w:val="en-US" w:eastAsia="zh-CN"/>
                    </w:rPr>
                    <w:t>排水工程</w:t>
                  </w:r>
                </w:p>
              </w:tc>
              <w:tc>
                <w:tcPr>
                  <w:tcW w:w="1987" w:type="pct"/>
                  <w:tcBorders>
                    <w:tl2br w:val="nil"/>
                    <w:tr2bl w:val="nil"/>
                  </w:tcBorders>
                  <w:vAlign w:val="center"/>
                </w:tcPr>
                <w:p>
                  <w:pPr>
                    <w:pStyle w:val="30"/>
                    <w:widowControl w:val="0"/>
                    <w:jc w:val="left"/>
                    <w:rPr>
                      <w:lang w:val="en-US" w:eastAsia="zh-CN"/>
                    </w:rPr>
                  </w:pPr>
                  <w:r>
                    <w:rPr>
                      <w:rFonts w:hint="eastAsia"/>
                      <w:lang w:val="en-US" w:eastAsia="zh-CN"/>
                    </w:rPr>
                    <w:t>生产不用水，生活污水</w:t>
                  </w:r>
                  <w:r>
                    <w:rPr>
                      <w:lang w:val="en-US" w:eastAsia="zh-CN"/>
                    </w:rPr>
                    <w:t>排入</w:t>
                  </w:r>
                  <w:r>
                    <w:rPr>
                      <w:rFonts w:hint="eastAsia"/>
                      <w:lang w:val="en-US" w:eastAsia="zh-CN"/>
                    </w:rPr>
                    <w:t>防渗收集池，定期委托环卫部门清运</w:t>
                  </w:r>
                </w:p>
              </w:tc>
              <w:tc>
                <w:tcPr>
                  <w:tcW w:w="1461" w:type="pct"/>
                  <w:tcBorders>
                    <w:tl2br w:val="nil"/>
                    <w:tr2bl w:val="nil"/>
                  </w:tcBorders>
                  <w:vAlign w:val="center"/>
                </w:tcPr>
                <w:p>
                  <w:pPr>
                    <w:pStyle w:val="30"/>
                    <w:widowControl w:val="0"/>
                    <w:jc w:val="center"/>
                    <w:rPr>
                      <w:rFonts w:hint="eastAsia"/>
                      <w:lang w:val="en-US" w:eastAsia="zh-CN"/>
                    </w:rPr>
                  </w:pPr>
                  <w:r>
                    <w:rPr>
                      <w:rFonts w:hint="eastAsia"/>
                      <w:lang w:val="en-US" w:eastAsia="zh-CN"/>
                    </w:rPr>
                    <w:t>无新增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pct"/>
                  <w:vMerge w:val="restart"/>
                  <w:tcBorders>
                    <w:tl2br w:val="nil"/>
                    <w:tr2bl w:val="nil"/>
                  </w:tcBorders>
                  <w:vAlign w:val="center"/>
                </w:tcPr>
                <w:p>
                  <w:pPr>
                    <w:pStyle w:val="30"/>
                    <w:widowControl w:val="0"/>
                    <w:rPr>
                      <w:lang w:val="en-US" w:eastAsia="zh-CN"/>
                    </w:rPr>
                  </w:pPr>
                  <w:r>
                    <w:rPr>
                      <w:rFonts w:hint="eastAsia"/>
                      <w:lang w:val="en-US" w:eastAsia="zh-CN"/>
                    </w:rPr>
                    <w:t>环保工程</w:t>
                  </w:r>
                </w:p>
              </w:tc>
              <w:tc>
                <w:tcPr>
                  <w:tcW w:w="848" w:type="pct"/>
                  <w:vMerge w:val="restart"/>
                  <w:tcBorders>
                    <w:tl2br w:val="nil"/>
                    <w:tr2bl w:val="nil"/>
                  </w:tcBorders>
                  <w:vAlign w:val="center"/>
                </w:tcPr>
                <w:p>
                  <w:pPr>
                    <w:pStyle w:val="30"/>
                    <w:widowControl w:val="0"/>
                    <w:rPr>
                      <w:lang w:val="en-US" w:eastAsia="zh-CN"/>
                    </w:rPr>
                  </w:pPr>
                  <w:r>
                    <w:rPr>
                      <w:rFonts w:hint="eastAsia"/>
                      <w:lang w:val="en-US" w:eastAsia="zh-CN"/>
                    </w:rPr>
                    <w:t>废气治理</w:t>
                  </w:r>
                </w:p>
              </w:tc>
              <w:tc>
                <w:tcPr>
                  <w:tcW w:w="1987" w:type="pct"/>
                  <w:tcBorders>
                    <w:tl2br w:val="nil"/>
                    <w:tr2bl w:val="nil"/>
                  </w:tcBorders>
                  <w:vAlign w:val="center"/>
                </w:tcPr>
                <w:p>
                  <w:pPr>
                    <w:pStyle w:val="30"/>
                    <w:widowControl w:val="0"/>
                    <w:rPr>
                      <w:rFonts w:hint="default"/>
                      <w:lang w:val="en-US" w:eastAsia="zh-CN"/>
                    </w:rPr>
                  </w:pPr>
                  <w:r>
                    <w:rPr>
                      <w:rFonts w:hint="eastAsia"/>
                      <w:lang w:val="en-US" w:eastAsia="zh-CN"/>
                    </w:rPr>
                    <w:t>/</w:t>
                  </w:r>
                </w:p>
              </w:tc>
              <w:tc>
                <w:tcPr>
                  <w:tcW w:w="1461" w:type="pct"/>
                  <w:tcBorders>
                    <w:tl2br w:val="nil"/>
                    <w:tr2bl w:val="nil"/>
                  </w:tcBorders>
                  <w:vAlign w:val="center"/>
                </w:tcPr>
                <w:p>
                  <w:pPr>
                    <w:pStyle w:val="30"/>
                    <w:widowControl w:val="0"/>
                    <w:rPr>
                      <w:rFonts w:hint="eastAsia"/>
                      <w:lang w:val="en-US" w:eastAsia="zh-CN"/>
                    </w:rPr>
                  </w:pPr>
                  <w:r>
                    <w:rPr>
                      <w:lang w:val="en-US" w:eastAsia="zh-CN"/>
                    </w:rPr>
                    <w:t>低氮燃烧</w:t>
                  </w:r>
                  <w:r>
                    <w:rPr>
                      <w:rFonts w:hint="eastAsia"/>
                      <w:lang w:val="en-US" w:eastAsia="zh-CN"/>
                    </w:rPr>
                    <w:t>工艺+</w:t>
                  </w:r>
                  <w:r>
                    <w:rPr>
                      <w:rFonts w:hint="default"/>
                      <w:lang w:val="en-US" w:eastAsia="zh-CN"/>
                    </w:rPr>
                    <w:t>1</w:t>
                  </w:r>
                  <w:r>
                    <w:rPr>
                      <w:lang w:val="en-US" w:eastAsia="zh-CN"/>
                    </w:rPr>
                    <w:t>根不低于8m的烟囱</w:t>
                  </w:r>
                  <w:r>
                    <w:rPr>
                      <w:rFonts w:hint="default"/>
                      <w:lang w:val="en-US" w:eastAsia="zh-CN"/>
                    </w:rPr>
                    <w:t>排放</w:t>
                  </w:r>
                  <w:r>
                    <w:rPr>
                      <w:rFonts w:hint="eastAsia"/>
                      <w:lang w:val="en-US" w:eastAsia="zh-CN"/>
                    </w:rPr>
                    <w:t>，</w:t>
                  </w:r>
                  <w:r>
                    <w:rPr>
                      <w:rFonts w:hint="default" w:ascii="Times New Roman" w:hAnsi="Times New Roman" w:cs="Times New Roman"/>
                    </w:rPr>
                    <w:t>排气筒出口处新增1套废气在线监测设备并与当地相关部门进行联网。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pct"/>
                  <w:vMerge w:val="continue"/>
                  <w:tcBorders>
                    <w:tl2br w:val="nil"/>
                    <w:tr2bl w:val="nil"/>
                  </w:tcBorders>
                  <w:vAlign w:val="center"/>
                </w:tcPr>
                <w:p>
                  <w:pPr>
                    <w:pStyle w:val="30"/>
                    <w:widowControl w:val="0"/>
                    <w:rPr>
                      <w:rFonts w:hint="eastAsia"/>
                      <w:lang w:val="en-US" w:eastAsia="zh-CN"/>
                    </w:rPr>
                  </w:pPr>
                </w:p>
              </w:tc>
              <w:tc>
                <w:tcPr>
                  <w:tcW w:w="848" w:type="pct"/>
                  <w:vMerge w:val="continue"/>
                  <w:tcBorders>
                    <w:tl2br w:val="nil"/>
                    <w:tr2bl w:val="nil"/>
                  </w:tcBorders>
                  <w:vAlign w:val="center"/>
                </w:tcPr>
                <w:p>
                  <w:pPr>
                    <w:pStyle w:val="30"/>
                    <w:widowControl w:val="0"/>
                    <w:rPr>
                      <w:rFonts w:hint="eastAsia"/>
                      <w:lang w:val="en-US" w:eastAsia="zh-CN"/>
                    </w:rPr>
                  </w:pPr>
                </w:p>
              </w:tc>
              <w:tc>
                <w:tcPr>
                  <w:tcW w:w="1987" w:type="pct"/>
                  <w:tcBorders>
                    <w:tl2br w:val="nil"/>
                    <w:tr2bl w:val="nil"/>
                  </w:tcBorders>
                  <w:vAlign w:val="center"/>
                </w:tcPr>
                <w:p>
                  <w:pPr>
                    <w:pStyle w:val="30"/>
                    <w:widowControl w:val="0"/>
                    <w:rPr>
                      <w:rFonts w:hint="default"/>
                      <w:lang w:val="en-US" w:eastAsia="zh-CN"/>
                    </w:rPr>
                  </w:pPr>
                  <w:r>
                    <w:rPr>
                      <w:rFonts w:hint="eastAsia" w:cs="Times New Roman"/>
                      <w:color w:val="auto"/>
                      <w:lang w:val="en-US" w:eastAsia="zh-CN"/>
                    </w:rPr>
                    <w:t>果穗烘干生产线产生的粉尘经集气罩+6个布袋除尘器处理；种子加工生产线产生的粉尘经集气罩+8个布袋除尘器处理</w:t>
                  </w:r>
                </w:p>
              </w:tc>
              <w:tc>
                <w:tcPr>
                  <w:tcW w:w="1461" w:type="pct"/>
                  <w:tcBorders>
                    <w:tl2br w:val="nil"/>
                    <w:tr2bl w:val="nil"/>
                  </w:tcBorders>
                  <w:vAlign w:val="center"/>
                </w:tcPr>
                <w:p>
                  <w:pPr>
                    <w:pStyle w:val="30"/>
                    <w:widowControl w:val="0"/>
                    <w:rPr>
                      <w:rFonts w:hint="eastAsia" w:ascii="Times New Roman" w:hAnsi="Times New Roman" w:eastAsia="宋体" w:cs="Times New Roman"/>
                      <w:color w:val="auto"/>
                      <w:lang w:val="en-US" w:eastAsia="zh-CN"/>
                    </w:rPr>
                  </w:pPr>
                  <w:r>
                    <w:rPr>
                      <w:rFonts w:hint="eastAsia" w:cs="Times New Roman"/>
                      <w:color w:val="auto"/>
                      <w:lang w:val="en-US" w:eastAsia="zh-CN"/>
                    </w:rPr>
                    <w:t>果穗烘干生产线与种子加工生产线废气经处理后分别由1根15m高排气筒排放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pct"/>
                  <w:vMerge w:val="continue"/>
                  <w:tcBorders>
                    <w:tl2br w:val="nil"/>
                    <w:tr2bl w:val="nil"/>
                  </w:tcBorders>
                  <w:vAlign w:val="center"/>
                </w:tcPr>
                <w:p>
                  <w:pPr>
                    <w:pStyle w:val="30"/>
                    <w:widowControl w:val="0"/>
                    <w:rPr>
                      <w:lang w:val="en-US" w:eastAsia="zh-CN"/>
                    </w:rPr>
                  </w:pPr>
                </w:p>
              </w:tc>
              <w:tc>
                <w:tcPr>
                  <w:tcW w:w="848" w:type="pct"/>
                  <w:tcBorders>
                    <w:tl2br w:val="nil"/>
                    <w:tr2bl w:val="nil"/>
                  </w:tcBorders>
                  <w:vAlign w:val="center"/>
                </w:tcPr>
                <w:p>
                  <w:pPr>
                    <w:pStyle w:val="30"/>
                    <w:widowControl w:val="0"/>
                    <w:rPr>
                      <w:lang w:val="en-US" w:eastAsia="zh-CN"/>
                    </w:rPr>
                  </w:pPr>
                  <w:r>
                    <w:rPr>
                      <w:rFonts w:hint="eastAsia"/>
                      <w:lang w:val="en-US" w:eastAsia="zh-CN"/>
                    </w:rPr>
                    <w:t>废水治理</w:t>
                  </w:r>
                </w:p>
              </w:tc>
              <w:tc>
                <w:tcPr>
                  <w:tcW w:w="1987" w:type="pct"/>
                  <w:tcBorders>
                    <w:tl2br w:val="nil"/>
                    <w:tr2bl w:val="nil"/>
                  </w:tcBorders>
                  <w:vAlign w:val="center"/>
                </w:tcPr>
                <w:p>
                  <w:pPr>
                    <w:pStyle w:val="30"/>
                    <w:widowControl w:val="0"/>
                    <w:jc w:val="both"/>
                    <w:rPr>
                      <w:lang w:val="en-US" w:eastAsia="zh-CN"/>
                    </w:rPr>
                  </w:pPr>
                  <w:r>
                    <w:rPr>
                      <w:rFonts w:hint="eastAsia"/>
                      <w:lang w:val="en-US" w:eastAsia="zh-CN"/>
                    </w:rPr>
                    <w:t>生产不用水，生活污水</w:t>
                  </w:r>
                  <w:r>
                    <w:rPr>
                      <w:lang w:val="en-US" w:eastAsia="zh-CN"/>
                    </w:rPr>
                    <w:t>排入</w:t>
                  </w:r>
                  <w:r>
                    <w:rPr>
                      <w:rFonts w:hint="eastAsia"/>
                      <w:lang w:val="en-US" w:eastAsia="zh-CN"/>
                    </w:rPr>
                    <w:t>防渗收集池，定期委托环卫部门清运</w:t>
                  </w:r>
                </w:p>
              </w:tc>
              <w:tc>
                <w:tcPr>
                  <w:tcW w:w="1461" w:type="pct"/>
                  <w:tcBorders>
                    <w:tl2br w:val="nil"/>
                    <w:tr2bl w:val="nil"/>
                  </w:tcBorders>
                  <w:vAlign w:val="center"/>
                </w:tcPr>
                <w:p>
                  <w:pPr>
                    <w:pStyle w:val="30"/>
                    <w:widowControl w:val="0"/>
                    <w:jc w:val="center"/>
                    <w:rPr>
                      <w:rFonts w:hint="eastAsia"/>
                      <w:lang w:val="en-US" w:eastAsia="zh-CN"/>
                    </w:rPr>
                  </w:pPr>
                  <w:r>
                    <w:rPr>
                      <w:rFonts w:hint="eastAsia"/>
                      <w:lang w:val="en-US" w:eastAsia="zh-CN"/>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pct"/>
                  <w:vMerge w:val="continue"/>
                  <w:tcBorders>
                    <w:tl2br w:val="nil"/>
                    <w:tr2bl w:val="nil"/>
                  </w:tcBorders>
                  <w:vAlign w:val="center"/>
                </w:tcPr>
                <w:p>
                  <w:pPr>
                    <w:pStyle w:val="30"/>
                    <w:widowControl w:val="0"/>
                    <w:rPr>
                      <w:lang w:val="en-US" w:eastAsia="zh-CN"/>
                    </w:rPr>
                  </w:pPr>
                </w:p>
              </w:tc>
              <w:tc>
                <w:tcPr>
                  <w:tcW w:w="848" w:type="pct"/>
                  <w:tcBorders>
                    <w:tl2br w:val="nil"/>
                    <w:tr2bl w:val="nil"/>
                  </w:tcBorders>
                  <w:vAlign w:val="center"/>
                </w:tcPr>
                <w:p>
                  <w:pPr>
                    <w:pStyle w:val="30"/>
                    <w:widowControl w:val="0"/>
                    <w:rPr>
                      <w:lang w:val="en-US" w:eastAsia="zh-CN"/>
                    </w:rPr>
                  </w:pPr>
                  <w:r>
                    <w:rPr>
                      <w:rFonts w:hint="eastAsia"/>
                      <w:lang w:val="en-US" w:eastAsia="zh-CN"/>
                    </w:rPr>
                    <w:t>噪声治理</w:t>
                  </w:r>
                </w:p>
              </w:tc>
              <w:tc>
                <w:tcPr>
                  <w:tcW w:w="1987" w:type="pct"/>
                  <w:tcBorders>
                    <w:tl2br w:val="nil"/>
                    <w:tr2bl w:val="nil"/>
                  </w:tcBorders>
                  <w:vAlign w:val="center"/>
                </w:tcPr>
                <w:p>
                  <w:pPr>
                    <w:pStyle w:val="30"/>
                    <w:widowControl w:val="0"/>
                    <w:jc w:val="both"/>
                    <w:rPr>
                      <w:lang w:val="en-US" w:eastAsia="zh-CN"/>
                    </w:rPr>
                  </w:pPr>
                  <w:r>
                    <w:rPr>
                      <w:rFonts w:hint="eastAsia"/>
                      <w:lang w:eastAsia="zh-CN"/>
                    </w:rPr>
                    <w:t>选用低噪</w:t>
                  </w:r>
                  <w:r>
                    <w:rPr>
                      <w:rFonts w:hint="eastAsia"/>
                      <w:lang w:val="en-US" w:eastAsia="zh-CN"/>
                    </w:rPr>
                    <w:t>声</w:t>
                  </w:r>
                  <w:r>
                    <w:rPr>
                      <w:rFonts w:hint="eastAsia"/>
                      <w:lang w:eastAsia="zh-CN"/>
                    </w:rPr>
                    <w:t>设备，采取基础减震、建筑隔音等措施；合理布局等措施</w:t>
                  </w:r>
                </w:p>
              </w:tc>
              <w:tc>
                <w:tcPr>
                  <w:tcW w:w="1461" w:type="pct"/>
                  <w:tcBorders>
                    <w:tl2br w:val="nil"/>
                    <w:tr2bl w:val="nil"/>
                  </w:tcBorders>
                  <w:vAlign w:val="center"/>
                </w:tcPr>
                <w:p>
                  <w:pPr>
                    <w:pStyle w:val="30"/>
                    <w:widowControl w:val="0"/>
                    <w:jc w:val="center"/>
                    <w:rPr>
                      <w:rFonts w:hint="eastAsia"/>
                      <w:lang w:eastAsia="zh-CN"/>
                    </w:rPr>
                  </w:pPr>
                  <w:r>
                    <w:rPr>
                      <w:rFonts w:hint="eastAsia"/>
                      <w:lang w:val="en-US" w:eastAsia="zh-CN"/>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pct"/>
                  <w:vMerge w:val="continue"/>
                  <w:tcBorders>
                    <w:tl2br w:val="nil"/>
                    <w:tr2bl w:val="nil"/>
                  </w:tcBorders>
                  <w:vAlign w:val="center"/>
                </w:tcPr>
                <w:p>
                  <w:pPr>
                    <w:pStyle w:val="30"/>
                    <w:widowControl w:val="0"/>
                    <w:rPr>
                      <w:lang w:val="en-US" w:eastAsia="zh-CN"/>
                    </w:rPr>
                  </w:pPr>
                </w:p>
              </w:tc>
              <w:tc>
                <w:tcPr>
                  <w:tcW w:w="848" w:type="pct"/>
                  <w:tcBorders>
                    <w:tl2br w:val="nil"/>
                    <w:tr2bl w:val="nil"/>
                  </w:tcBorders>
                  <w:vAlign w:val="center"/>
                </w:tcPr>
                <w:p>
                  <w:pPr>
                    <w:pStyle w:val="30"/>
                    <w:widowControl w:val="0"/>
                    <w:rPr>
                      <w:lang w:val="en-US" w:eastAsia="zh-CN"/>
                    </w:rPr>
                  </w:pPr>
                  <w:r>
                    <w:rPr>
                      <w:rFonts w:hint="eastAsia"/>
                      <w:lang w:val="en-US" w:eastAsia="zh-CN"/>
                    </w:rPr>
                    <w:t>固废治理</w:t>
                  </w:r>
                </w:p>
              </w:tc>
              <w:tc>
                <w:tcPr>
                  <w:tcW w:w="1987" w:type="pct"/>
                  <w:tcBorders>
                    <w:tl2br w:val="nil"/>
                    <w:tr2bl w:val="nil"/>
                  </w:tcBorders>
                  <w:vAlign w:val="center"/>
                </w:tcPr>
                <w:p>
                  <w:pPr>
                    <w:pStyle w:val="30"/>
                    <w:widowControl w:val="0"/>
                    <w:rPr>
                      <w:rFonts w:hint="default"/>
                      <w:lang w:val="en-US" w:eastAsia="zh-CN"/>
                    </w:rPr>
                  </w:pPr>
                  <w:r>
                    <w:rPr>
                      <w:rFonts w:hint="eastAsia"/>
                      <w:lang w:val="en-US" w:eastAsia="zh-CN"/>
                    </w:rPr>
                    <w:t>玉米芯、玉米糠、不合格籽粒、玉米表皮（花丝）、收集尘集中收集后外售；杂质及生活垃圾集中收集后委托环卫部门清运；热风炉灰渣集中收集后外售。</w:t>
                  </w:r>
                </w:p>
              </w:tc>
              <w:tc>
                <w:tcPr>
                  <w:tcW w:w="1461" w:type="pct"/>
                  <w:tcBorders>
                    <w:tl2br w:val="nil"/>
                    <w:tr2bl w:val="nil"/>
                  </w:tcBorders>
                  <w:vAlign w:val="center"/>
                </w:tcPr>
                <w:p>
                  <w:pPr>
                    <w:pStyle w:val="30"/>
                    <w:widowControl w:val="0"/>
                    <w:jc w:val="center"/>
                    <w:rPr>
                      <w:rFonts w:hint="eastAsia"/>
                      <w:lang w:val="en-US" w:eastAsia="zh-CN"/>
                    </w:rPr>
                  </w:pPr>
                  <w:r>
                    <w:rPr>
                      <w:rFonts w:hint="eastAsia"/>
                      <w:lang w:val="en-US" w:eastAsia="zh-CN"/>
                    </w:rPr>
                    <w:t>玉米芯、玉米糠、不合格籽粒、玉米表皮（花丝）、收集尘集中收集后外售；杂质及生活垃圾集中收集后委托环卫部门清运；</w:t>
                  </w:r>
                </w:p>
              </w:tc>
            </w:tr>
          </w:tbl>
          <w:p>
            <w:pPr>
              <w:pStyle w:val="4"/>
              <w:numPr>
                <w:ilvl w:val="0"/>
                <w:numId w:val="5"/>
              </w:numPr>
              <w:jc w:val="both"/>
              <w:outlineLvl w:val="1"/>
            </w:pPr>
            <w:r>
              <w:rPr>
                <w:rFonts w:hint="eastAsia"/>
              </w:rPr>
              <w:t>生产设备</w:t>
            </w:r>
          </w:p>
          <w:p>
            <w:pPr>
              <w:pStyle w:val="19"/>
              <w:ind w:firstLine="480"/>
              <w:jc w:val="both"/>
            </w:pPr>
            <w:r>
              <w:t>本项目主要</w:t>
            </w:r>
            <w:r>
              <w:rPr>
                <w:rFonts w:hint="eastAsia"/>
              </w:rPr>
              <w:t>生产设备</w:t>
            </w:r>
            <w:r>
              <w:t>见表</w:t>
            </w:r>
            <w:r>
              <w:rPr>
                <w:rFonts w:hint="eastAsia"/>
              </w:rPr>
              <w:t>2-</w:t>
            </w:r>
            <w:r>
              <w:t>2。</w:t>
            </w:r>
          </w:p>
          <w:p>
            <w:pPr>
              <w:pStyle w:val="29"/>
            </w:pPr>
            <w:r>
              <w:t>表</w:t>
            </w:r>
            <w:r>
              <w:rPr>
                <w:rFonts w:hint="eastAsia"/>
              </w:rPr>
              <w:t>2-</w:t>
            </w:r>
            <w:r>
              <w:fldChar w:fldCharType="begin"/>
            </w:r>
            <w:r>
              <w:instrText xml:space="preserve"> SEQ 表格 \* ARABIC </w:instrText>
            </w:r>
            <w:r>
              <w:fldChar w:fldCharType="separate"/>
            </w:r>
            <w:r>
              <w:t>2</w:t>
            </w:r>
            <w:r>
              <w:fldChar w:fldCharType="end"/>
            </w:r>
            <w:r>
              <w:t xml:space="preserve"> </w:t>
            </w:r>
            <w:r>
              <w:rPr>
                <w:rFonts w:hint="eastAsia"/>
              </w:rPr>
              <w:t xml:space="preserve">     </w:t>
            </w:r>
            <w:r>
              <w:t>主要</w:t>
            </w:r>
            <w:r>
              <w:rPr>
                <w:rFonts w:hint="eastAsia"/>
              </w:rPr>
              <w:t>生产设备</w:t>
            </w:r>
            <w:r>
              <w:t>一览表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2293"/>
              <w:gridCol w:w="1736"/>
              <w:gridCol w:w="29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534" w:type="pct"/>
                  <w:tcBorders>
                    <w:top w:val="single" w:color="auto" w:sz="12" w:space="0"/>
                    <w:left w:val="nil"/>
                    <w:bottom w:val="single" w:color="auto" w:sz="12" w:space="0"/>
                    <w:right w:val="single" w:color="auto" w:sz="4" w:space="0"/>
                  </w:tcBorders>
                  <w:vAlign w:val="center"/>
                </w:tcPr>
                <w:p>
                  <w:pPr>
                    <w:pStyle w:val="30"/>
                    <w:rPr>
                      <w:b/>
                      <w:bCs/>
                    </w:rPr>
                  </w:pPr>
                  <w:r>
                    <w:rPr>
                      <w:b/>
                      <w:bCs/>
                    </w:rPr>
                    <w:t>序号</w:t>
                  </w:r>
                </w:p>
              </w:tc>
              <w:tc>
                <w:tcPr>
                  <w:tcW w:w="1461" w:type="pct"/>
                  <w:tcBorders>
                    <w:top w:val="single" w:color="auto" w:sz="12" w:space="0"/>
                    <w:left w:val="single" w:color="auto" w:sz="4" w:space="0"/>
                    <w:bottom w:val="single" w:color="auto" w:sz="12" w:space="0"/>
                    <w:right w:val="nil"/>
                  </w:tcBorders>
                  <w:vAlign w:val="center"/>
                </w:tcPr>
                <w:p>
                  <w:pPr>
                    <w:pStyle w:val="30"/>
                    <w:rPr>
                      <w:rFonts w:hint="default" w:eastAsia="宋体"/>
                      <w:b/>
                      <w:bCs/>
                      <w:lang w:val="en-US" w:eastAsia="zh-CN"/>
                    </w:rPr>
                  </w:pPr>
                  <w:r>
                    <w:rPr>
                      <w:b/>
                      <w:bCs/>
                    </w:rPr>
                    <w:t>数量</w:t>
                  </w:r>
                </w:p>
              </w:tc>
              <w:tc>
                <w:tcPr>
                  <w:tcW w:w="1106" w:type="pct"/>
                  <w:tcBorders>
                    <w:top w:val="single" w:color="auto" w:sz="12" w:space="0"/>
                    <w:left w:val="single" w:color="auto" w:sz="4" w:space="0"/>
                    <w:bottom w:val="single" w:color="auto" w:sz="12" w:space="0"/>
                    <w:right w:val="nil"/>
                  </w:tcBorders>
                  <w:vAlign w:val="center"/>
                </w:tcPr>
                <w:p>
                  <w:pPr>
                    <w:pStyle w:val="30"/>
                    <w:rPr>
                      <w:b/>
                      <w:bCs/>
                      <w:lang w:val="en-US" w:eastAsia="zh-CN"/>
                    </w:rPr>
                  </w:pPr>
                  <w:r>
                    <w:rPr>
                      <w:rFonts w:hint="eastAsia"/>
                      <w:b/>
                      <w:bCs/>
                      <w:lang w:val="en-US" w:eastAsia="zh-CN"/>
                    </w:rPr>
                    <w:t>现有</w:t>
                  </w:r>
                </w:p>
              </w:tc>
              <w:tc>
                <w:tcPr>
                  <w:tcW w:w="1897" w:type="pct"/>
                  <w:tcBorders>
                    <w:top w:val="single" w:color="auto" w:sz="12" w:space="0"/>
                    <w:left w:val="single" w:color="auto" w:sz="4" w:space="0"/>
                    <w:bottom w:val="single" w:color="auto" w:sz="12" w:space="0"/>
                    <w:right w:val="nil"/>
                  </w:tcBorders>
                  <w:vAlign w:val="center"/>
                </w:tcPr>
                <w:p>
                  <w:pPr>
                    <w:pStyle w:val="30"/>
                    <w:rPr>
                      <w:b/>
                      <w:bCs/>
                      <w:lang w:val="en-US" w:eastAsia="zh-CN"/>
                    </w:rPr>
                  </w:pPr>
                  <w:r>
                    <w:rPr>
                      <w:rFonts w:hint="eastAsia"/>
                      <w:b/>
                      <w:bCs/>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4" w:type="pct"/>
                  <w:tcBorders>
                    <w:top w:val="single" w:color="auto" w:sz="12" w:space="0"/>
                    <w:left w:val="nil"/>
                    <w:bottom w:val="single" w:color="auto" w:sz="4" w:space="0"/>
                    <w:right w:val="single" w:color="auto" w:sz="4" w:space="0"/>
                  </w:tcBorders>
                  <w:vAlign w:val="center"/>
                </w:tcPr>
                <w:p>
                  <w:pPr>
                    <w:pStyle w:val="30"/>
                    <w:rPr>
                      <w:lang w:val="en-US" w:eastAsia="zh-CN"/>
                    </w:rPr>
                  </w:pPr>
                  <w:r>
                    <w:rPr>
                      <w:rFonts w:hint="eastAsia"/>
                      <w:lang w:val="en-US" w:eastAsia="zh-CN"/>
                    </w:rPr>
                    <w:t>1</w:t>
                  </w:r>
                </w:p>
              </w:tc>
              <w:tc>
                <w:tcPr>
                  <w:tcW w:w="1461" w:type="pct"/>
                  <w:tcBorders>
                    <w:top w:val="single" w:color="auto" w:sz="12" w:space="0"/>
                    <w:left w:val="single" w:color="auto" w:sz="4" w:space="0"/>
                    <w:bottom w:val="single" w:color="auto" w:sz="4" w:space="0"/>
                    <w:right w:val="single" w:color="auto" w:sz="4" w:space="0"/>
                  </w:tcBorders>
                  <w:vAlign w:val="center"/>
                </w:tcPr>
                <w:p>
                  <w:pPr>
                    <w:pStyle w:val="30"/>
                    <w:rPr>
                      <w:lang w:val="en-US" w:eastAsia="zh-CN"/>
                    </w:rPr>
                  </w:pPr>
                  <w:r>
                    <w:rPr>
                      <w:rFonts w:hint="eastAsia"/>
                      <w:lang w:val="en-US" w:eastAsia="zh-CN"/>
                    </w:rPr>
                    <w:t>1台</w:t>
                  </w:r>
                </w:p>
              </w:tc>
              <w:tc>
                <w:tcPr>
                  <w:tcW w:w="1106" w:type="pct"/>
                  <w:tcBorders>
                    <w:top w:val="single" w:color="auto" w:sz="12" w:space="0"/>
                    <w:left w:val="single" w:color="auto" w:sz="4" w:space="0"/>
                    <w:bottom w:val="single" w:color="auto" w:sz="4" w:space="0"/>
                    <w:right w:val="nil"/>
                  </w:tcBorders>
                  <w:vAlign w:val="center"/>
                </w:tcPr>
                <w:p>
                  <w:pPr>
                    <w:pStyle w:val="30"/>
                    <w:rPr>
                      <w:rFonts w:hint="default"/>
                      <w:lang w:val="en-US" w:eastAsia="zh-CN"/>
                    </w:rPr>
                  </w:pPr>
                  <w:r>
                    <w:rPr>
                      <w:rFonts w:hint="eastAsia"/>
                      <w:lang w:val="en-US" w:eastAsia="zh-CN"/>
                    </w:rPr>
                    <w:t>16t/h燃煤热风炉</w:t>
                  </w:r>
                </w:p>
              </w:tc>
              <w:tc>
                <w:tcPr>
                  <w:tcW w:w="1897" w:type="pct"/>
                  <w:tcBorders>
                    <w:top w:val="single" w:color="auto" w:sz="12" w:space="0"/>
                    <w:left w:val="single" w:color="auto" w:sz="4" w:space="0"/>
                    <w:bottom w:val="single" w:color="auto" w:sz="4" w:space="0"/>
                    <w:right w:val="nil"/>
                  </w:tcBorders>
                  <w:vAlign w:val="center"/>
                </w:tcPr>
                <w:p>
                  <w:pPr>
                    <w:pStyle w:val="30"/>
                    <w:rPr>
                      <w:rFonts w:hint="default"/>
                      <w:lang w:val="en-US" w:eastAsia="zh-CN"/>
                    </w:rPr>
                  </w:pPr>
                  <w:r>
                    <w:rPr>
                      <w:rFonts w:hint="eastAsia"/>
                      <w:lang w:val="en-US" w:eastAsia="zh-CN"/>
                    </w:rPr>
                    <w:t>拆除原有燃煤热风炉，新建1台20t/h</w:t>
                  </w:r>
                  <w:r>
                    <w:rPr>
                      <w:lang w:val="en-US" w:eastAsia="zh-CN"/>
                    </w:rPr>
                    <w:t>燃气</w:t>
                  </w:r>
                  <w:r>
                    <w:rPr>
                      <w:rFonts w:hint="eastAsia"/>
                      <w:lang w:val="en-US" w:eastAsia="zh-CN"/>
                    </w:rPr>
                    <w:t>热风炉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4" w:type="pct"/>
                  <w:tcBorders>
                    <w:top w:val="single" w:color="auto" w:sz="4" w:space="0"/>
                    <w:left w:val="nil"/>
                    <w:bottom w:val="single" w:color="auto" w:sz="4" w:space="0"/>
                    <w:right w:val="single" w:color="auto" w:sz="4" w:space="0"/>
                  </w:tcBorders>
                  <w:vAlign w:val="center"/>
                </w:tcPr>
                <w:p>
                  <w:pPr>
                    <w:pStyle w:val="30"/>
                    <w:rPr>
                      <w:lang w:val="en-US" w:eastAsia="zh-CN"/>
                    </w:rPr>
                  </w:pPr>
                  <w:r>
                    <w:rPr>
                      <w:rFonts w:hint="eastAsia"/>
                      <w:lang w:val="en-US" w:eastAsia="zh-CN"/>
                    </w:rPr>
                    <w:t>2</w:t>
                  </w:r>
                </w:p>
              </w:tc>
              <w:tc>
                <w:tcPr>
                  <w:tcW w:w="1461" w:type="pct"/>
                  <w:tcBorders>
                    <w:top w:val="single" w:color="auto" w:sz="4" w:space="0"/>
                    <w:left w:val="single" w:color="auto" w:sz="4" w:space="0"/>
                    <w:bottom w:val="single" w:color="auto" w:sz="4" w:space="0"/>
                    <w:right w:val="single" w:color="auto" w:sz="4" w:space="0"/>
                  </w:tcBorders>
                  <w:vAlign w:val="center"/>
                </w:tcPr>
                <w:p>
                  <w:pPr>
                    <w:pStyle w:val="30"/>
                    <w:rPr>
                      <w:rFonts w:hint="default"/>
                      <w:lang w:val="en-US" w:eastAsia="zh-CN"/>
                    </w:rPr>
                  </w:pPr>
                  <w:r>
                    <w:rPr>
                      <w:rFonts w:hint="eastAsia"/>
                      <w:lang w:val="en-US" w:eastAsia="zh-CN"/>
                    </w:rPr>
                    <w:t>1套</w:t>
                  </w:r>
                </w:p>
              </w:tc>
              <w:tc>
                <w:tcPr>
                  <w:tcW w:w="1106" w:type="pct"/>
                  <w:tcBorders>
                    <w:top w:val="single" w:color="auto" w:sz="4" w:space="0"/>
                    <w:left w:val="single" w:color="auto" w:sz="4" w:space="0"/>
                    <w:bottom w:val="single" w:color="auto" w:sz="4" w:space="0"/>
                    <w:right w:val="nil"/>
                  </w:tcBorders>
                  <w:vAlign w:val="center"/>
                </w:tcPr>
                <w:p>
                  <w:pPr>
                    <w:pStyle w:val="30"/>
                    <w:rPr>
                      <w:rFonts w:ascii="Times New Roman" w:hAnsi="Times New Roman" w:eastAsia="宋体" w:cs="Times New Roman"/>
                      <w:kern w:val="2"/>
                      <w:sz w:val="21"/>
                      <w:szCs w:val="24"/>
                      <w:lang w:val="en-US" w:eastAsia="zh-CN" w:bidi="ar-SA"/>
                    </w:rPr>
                  </w:pPr>
                  <w:r>
                    <w:rPr>
                      <w:rFonts w:hint="eastAsia"/>
                      <w:lang w:val="en-US" w:eastAsia="zh-CN"/>
                    </w:rPr>
                    <w:t>/</w:t>
                  </w:r>
                </w:p>
              </w:tc>
              <w:tc>
                <w:tcPr>
                  <w:tcW w:w="1897" w:type="pct"/>
                  <w:tcBorders>
                    <w:top w:val="single" w:color="auto" w:sz="4" w:space="0"/>
                    <w:left w:val="single" w:color="auto" w:sz="4" w:space="0"/>
                    <w:bottom w:val="single" w:color="auto" w:sz="4" w:space="0"/>
                    <w:right w:val="nil"/>
                  </w:tcBorders>
                  <w:vAlign w:val="center"/>
                </w:tcPr>
                <w:p>
                  <w:pPr>
                    <w:pStyle w:val="30"/>
                    <w:rPr>
                      <w:lang w:val="en-US" w:eastAsia="zh-CN"/>
                    </w:rPr>
                  </w:pPr>
                  <w:r>
                    <w:rPr>
                      <w:rFonts w:hint="eastAsia"/>
                      <w:lang w:val="en-US" w:eastAsia="zh-CN"/>
                    </w:rPr>
                    <w:t>低氮燃烧器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4" w:type="pct"/>
                  <w:tcBorders>
                    <w:top w:val="single" w:color="auto" w:sz="4" w:space="0"/>
                    <w:left w:val="nil"/>
                    <w:bottom w:val="single" w:color="000000" w:sz="4" w:space="0"/>
                    <w:right w:val="single" w:color="auto" w:sz="4" w:space="0"/>
                  </w:tcBorders>
                  <w:vAlign w:val="center"/>
                </w:tcPr>
                <w:p>
                  <w:pPr>
                    <w:pStyle w:val="30"/>
                    <w:rPr>
                      <w:lang w:val="en-US" w:eastAsia="zh-CN"/>
                    </w:rPr>
                  </w:pPr>
                  <w:r>
                    <w:rPr>
                      <w:rFonts w:hint="eastAsia"/>
                      <w:lang w:val="en-US" w:eastAsia="zh-CN"/>
                    </w:rPr>
                    <w:t>3</w:t>
                  </w:r>
                </w:p>
              </w:tc>
              <w:tc>
                <w:tcPr>
                  <w:tcW w:w="1461" w:type="pct"/>
                  <w:tcBorders>
                    <w:top w:val="single" w:color="auto" w:sz="4" w:space="0"/>
                    <w:left w:val="single" w:color="auto" w:sz="4" w:space="0"/>
                    <w:bottom w:val="single" w:color="000000" w:sz="4" w:space="0"/>
                    <w:right w:val="single" w:color="auto" w:sz="4" w:space="0"/>
                  </w:tcBorders>
                  <w:vAlign w:val="center"/>
                </w:tcPr>
                <w:p>
                  <w:pPr>
                    <w:pStyle w:val="30"/>
                    <w:rPr>
                      <w:lang w:val="en-US" w:eastAsia="zh-CN"/>
                    </w:rPr>
                  </w:pPr>
                  <w:r>
                    <w:rPr>
                      <w:rFonts w:hint="eastAsia"/>
                      <w:lang w:val="en-US" w:eastAsia="zh-CN"/>
                    </w:rPr>
                    <w:t>3个</w:t>
                  </w:r>
                </w:p>
              </w:tc>
              <w:tc>
                <w:tcPr>
                  <w:tcW w:w="1106" w:type="pct"/>
                  <w:tcBorders>
                    <w:top w:val="single" w:color="auto" w:sz="4" w:space="0"/>
                    <w:left w:val="single" w:color="auto" w:sz="4" w:space="0"/>
                    <w:bottom w:val="single" w:color="000000" w:sz="4" w:space="0"/>
                    <w:right w:val="nil"/>
                  </w:tcBorders>
                  <w:vAlign w:val="center"/>
                </w:tcPr>
                <w:p>
                  <w:pPr>
                    <w:pStyle w:val="30"/>
                    <w:rPr>
                      <w:rFonts w:ascii="Times New Roman" w:hAnsi="Times New Roman" w:eastAsia="宋体" w:cs="Times New Roman"/>
                      <w:kern w:val="2"/>
                      <w:sz w:val="21"/>
                      <w:szCs w:val="24"/>
                      <w:lang w:val="en-US" w:eastAsia="zh-CN" w:bidi="ar-SA"/>
                    </w:rPr>
                  </w:pPr>
                  <w:r>
                    <w:rPr>
                      <w:rFonts w:hint="eastAsia"/>
                      <w:lang w:val="en-US" w:eastAsia="zh-CN"/>
                    </w:rPr>
                    <w:t>上料地坑</w:t>
                  </w:r>
                </w:p>
              </w:tc>
              <w:tc>
                <w:tcPr>
                  <w:tcW w:w="1897" w:type="pct"/>
                  <w:tcBorders>
                    <w:top w:val="single" w:color="auto" w:sz="4" w:space="0"/>
                    <w:left w:val="single" w:color="auto" w:sz="4" w:space="0"/>
                    <w:bottom w:val="single" w:color="000000" w:sz="4" w:space="0"/>
                    <w:right w:val="nil"/>
                  </w:tcBorders>
                  <w:vAlign w:val="center"/>
                </w:tcPr>
                <w:p>
                  <w:pPr>
                    <w:pStyle w:val="30"/>
                    <w:rPr>
                      <w:rFonts w:hint="default"/>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4" w:type="pct"/>
                  <w:tcBorders>
                    <w:top w:val="single" w:color="auto" w:sz="4" w:space="0"/>
                    <w:left w:val="nil"/>
                    <w:bottom w:val="single" w:color="auto" w:sz="4" w:space="0"/>
                    <w:right w:val="single" w:color="auto" w:sz="4" w:space="0"/>
                  </w:tcBorders>
                  <w:vAlign w:val="center"/>
                </w:tcPr>
                <w:p>
                  <w:pPr>
                    <w:pStyle w:val="30"/>
                    <w:rPr>
                      <w:lang w:val="en-US" w:eastAsia="zh-CN"/>
                    </w:rPr>
                  </w:pPr>
                  <w:r>
                    <w:rPr>
                      <w:rFonts w:hint="eastAsia"/>
                      <w:lang w:val="en-US" w:eastAsia="zh-CN"/>
                    </w:rPr>
                    <w:t>4</w:t>
                  </w:r>
                </w:p>
              </w:tc>
              <w:tc>
                <w:tcPr>
                  <w:tcW w:w="1461" w:type="pct"/>
                  <w:tcBorders>
                    <w:top w:val="single" w:color="auto" w:sz="4" w:space="0"/>
                    <w:left w:val="single" w:color="auto" w:sz="4" w:space="0"/>
                    <w:bottom w:val="single" w:color="auto" w:sz="4" w:space="0"/>
                    <w:right w:val="single" w:color="auto" w:sz="4" w:space="0"/>
                  </w:tcBorders>
                  <w:vAlign w:val="center"/>
                </w:tcPr>
                <w:p>
                  <w:pPr>
                    <w:pStyle w:val="30"/>
                    <w:rPr>
                      <w:lang w:val="en-US" w:eastAsia="zh-CN"/>
                    </w:rPr>
                  </w:pPr>
                  <w:r>
                    <w:rPr>
                      <w:rFonts w:hint="eastAsia"/>
                      <w:lang w:val="en-US" w:eastAsia="zh-CN"/>
                    </w:rPr>
                    <w:t>4台</w:t>
                  </w:r>
                </w:p>
              </w:tc>
              <w:tc>
                <w:tcPr>
                  <w:tcW w:w="1106" w:type="pct"/>
                  <w:tcBorders>
                    <w:top w:val="single" w:color="auto" w:sz="4" w:space="0"/>
                    <w:left w:val="single" w:color="auto" w:sz="4" w:space="0"/>
                    <w:bottom w:val="single" w:color="auto" w:sz="4" w:space="0"/>
                    <w:right w:val="nil"/>
                  </w:tcBorders>
                  <w:vAlign w:val="center"/>
                </w:tcPr>
                <w:p>
                  <w:pPr>
                    <w:pStyle w:val="30"/>
                    <w:rPr>
                      <w:rFonts w:ascii="Times New Roman" w:hAnsi="Times New Roman" w:eastAsia="宋体" w:cs="Times New Roman"/>
                      <w:kern w:val="2"/>
                      <w:sz w:val="21"/>
                      <w:szCs w:val="24"/>
                      <w:lang w:val="en-US" w:eastAsia="zh-CN" w:bidi="ar-SA"/>
                    </w:rPr>
                  </w:pPr>
                  <w:r>
                    <w:rPr>
                      <w:rFonts w:hint="eastAsia"/>
                      <w:lang w:val="en-US" w:eastAsia="zh-CN"/>
                    </w:rPr>
                    <w:t>扒皮机</w:t>
                  </w:r>
                </w:p>
              </w:tc>
              <w:tc>
                <w:tcPr>
                  <w:tcW w:w="1897" w:type="pct"/>
                  <w:tcBorders>
                    <w:top w:val="single" w:color="auto" w:sz="4" w:space="0"/>
                    <w:left w:val="single" w:color="auto" w:sz="4" w:space="0"/>
                    <w:bottom w:val="single" w:color="auto" w:sz="4" w:space="0"/>
                    <w:right w:val="nil"/>
                  </w:tcBorders>
                  <w:vAlign w:val="center"/>
                </w:tcPr>
                <w:p>
                  <w:pPr>
                    <w:pStyle w:val="30"/>
                    <w:bidi w:val="0"/>
                    <w:rPr>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4" w:type="pct"/>
                  <w:tcBorders>
                    <w:top w:val="single" w:color="auto" w:sz="4" w:space="0"/>
                    <w:left w:val="nil"/>
                    <w:bottom w:val="single" w:color="auto" w:sz="4" w:space="0"/>
                    <w:right w:val="single" w:color="auto" w:sz="4" w:space="0"/>
                  </w:tcBorders>
                  <w:vAlign w:val="center"/>
                </w:tcPr>
                <w:p>
                  <w:pPr>
                    <w:pStyle w:val="30"/>
                    <w:rPr>
                      <w:lang w:val="en-US" w:eastAsia="zh-CN"/>
                    </w:rPr>
                  </w:pPr>
                  <w:r>
                    <w:rPr>
                      <w:rFonts w:hint="eastAsia"/>
                      <w:lang w:val="en-US" w:eastAsia="zh-CN"/>
                    </w:rPr>
                    <w:t>5</w:t>
                  </w:r>
                </w:p>
              </w:tc>
              <w:tc>
                <w:tcPr>
                  <w:tcW w:w="1461" w:type="pct"/>
                  <w:tcBorders>
                    <w:top w:val="single" w:color="auto" w:sz="4" w:space="0"/>
                    <w:left w:val="single" w:color="auto" w:sz="4" w:space="0"/>
                    <w:bottom w:val="single" w:color="auto" w:sz="4" w:space="0"/>
                    <w:right w:val="single" w:color="auto" w:sz="4" w:space="0"/>
                  </w:tcBorders>
                  <w:vAlign w:val="center"/>
                </w:tcPr>
                <w:p>
                  <w:pPr>
                    <w:pStyle w:val="30"/>
                    <w:rPr>
                      <w:lang w:val="en-US" w:eastAsia="zh-CN"/>
                    </w:rPr>
                  </w:pPr>
                  <w:r>
                    <w:rPr>
                      <w:rFonts w:hint="eastAsia"/>
                      <w:lang w:val="en-US" w:eastAsia="zh-CN"/>
                    </w:rPr>
                    <w:t>32条V750</w:t>
                  </w:r>
                </w:p>
              </w:tc>
              <w:tc>
                <w:tcPr>
                  <w:tcW w:w="1106" w:type="pct"/>
                  <w:tcBorders>
                    <w:top w:val="single" w:color="auto" w:sz="4" w:space="0"/>
                    <w:left w:val="single" w:color="auto" w:sz="4" w:space="0"/>
                    <w:bottom w:val="single" w:color="auto" w:sz="4" w:space="0"/>
                    <w:right w:val="nil"/>
                  </w:tcBorders>
                  <w:vAlign w:val="center"/>
                </w:tcPr>
                <w:p>
                  <w:pPr>
                    <w:pStyle w:val="30"/>
                    <w:rPr>
                      <w:rFonts w:ascii="Times New Roman" w:hAnsi="Times New Roman" w:eastAsia="宋体" w:cs="Times New Roman"/>
                      <w:kern w:val="2"/>
                      <w:sz w:val="21"/>
                      <w:szCs w:val="24"/>
                      <w:lang w:val="en-US" w:eastAsia="zh-CN" w:bidi="ar-SA"/>
                    </w:rPr>
                  </w:pPr>
                  <w:r>
                    <w:rPr>
                      <w:rFonts w:hint="eastAsia"/>
                      <w:lang w:val="en-US" w:eastAsia="zh-CN"/>
                    </w:rPr>
                    <w:t>皮带机</w:t>
                  </w:r>
                </w:p>
              </w:tc>
              <w:tc>
                <w:tcPr>
                  <w:tcW w:w="1897" w:type="pct"/>
                  <w:tcBorders>
                    <w:top w:val="single" w:color="auto" w:sz="4" w:space="0"/>
                    <w:left w:val="single" w:color="auto" w:sz="4" w:space="0"/>
                    <w:bottom w:val="single" w:color="auto" w:sz="4" w:space="0"/>
                    <w:right w:val="nil"/>
                  </w:tcBorders>
                  <w:vAlign w:val="center"/>
                </w:tcPr>
                <w:p>
                  <w:pPr>
                    <w:pStyle w:val="30"/>
                    <w:bidi w:val="0"/>
                    <w:rPr>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4" w:type="pct"/>
                  <w:tcBorders>
                    <w:top w:val="single" w:color="auto" w:sz="4" w:space="0"/>
                    <w:left w:val="nil"/>
                    <w:bottom w:val="single" w:color="auto" w:sz="4" w:space="0"/>
                    <w:right w:val="single" w:color="auto" w:sz="4" w:space="0"/>
                  </w:tcBorders>
                  <w:vAlign w:val="center"/>
                </w:tcPr>
                <w:p>
                  <w:pPr>
                    <w:pStyle w:val="30"/>
                    <w:rPr>
                      <w:lang w:val="en-US" w:eastAsia="zh-CN"/>
                    </w:rPr>
                  </w:pPr>
                  <w:r>
                    <w:rPr>
                      <w:rFonts w:hint="eastAsia"/>
                      <w:lang w:val="en-US" w:eastAsia="zh-CN"/>
                    </w:rPr>
                    <w:t>6</w:t>
                  </w:r>
                </w:p>
              </w:tc>
              <w:tc>
                <w:tcPr>
                  <w:tcW w:w="1461" w:type="pct"/>
                  <w:tcBorders>
                    <w:top w:val="single" w:color="auto" w:sz="4" w:space="0"/>
                    <w:left w:val="single" w:color="auto" w:sz="4" w:space="0"/>
                    <w:bottom w:val="single" w:color="auto" w:sz="4" w:space="0"/>
                    <w:right w:val="single" w:color="auto" w:sz="4" w:space="0"/>
                  </w:tcBorders>
                  <w:vAlign w:val="center"/>
                </w:tcPr>
                <w:p>
                  <w:pPr>
                    <w:pStyle w:val="30"/>
                    <w:rPr>
                      <w:lang w:val="en-US" w:eastAsia="zh-CN"/>
                    </w:rPr>
                  </w:pPr>
                  <w:r>
                    <w:rPr>
                      <w:rFonts w:hint="eastAsia"/>
                      <w:lang w:val="en-US" w:eastAsia="zh-CN"/>
                    </w:rPr>
                    <w:t>40台30t/h</w:t>
                  </w:r>
                </w:p>
              </w:tc>
              <w:tc>
                <w:tcPr>
                  <w:tcW w:w="1106" w:type="pct"/>
                  <w:tcBorders>
                    <w:top w:val="single" w:color="auto" w:sz="4" w:space="0"/>
                    <w:left w:val="single" w:color="auto" w:sz="4" w:space="0"/>
                    <w:bottom w:val="single" w:color="auto" w:sz="4" w:space="0"/>
                    <w:right w:val="nil"/>
                  </w:tcBorders>
                  <w:vAlign w:val="center"/>
                </w:tcPr>
                <w:p>
                  <w:pPr>
                    <w:pStyle w:val="30"/>
                    <w:rPr>
                      <w:rFonts w:ascii="Times New Roman" w:hAnsi="Times New Roman" w:eastAsia="宋体" w:cs="Times New Roman"/>
                      <w:kern w:val="2"/>
                      <w:sz w:val="21"/>
                      <w:szCs w:val="24"/>
                      <w:lang w:val="en-US" w:eastAsia="zh-CN" w:bidi="ar-SA"/>
                    </w:rPr>
                  </w:pPr>
                  <w:r>
                    <w:rPr>
                      <w:rFonts w:hint="eastAsia"/>
                      <w:lang w:val="en-US" w:eastAsia="zh-CN"/>
                    </w:rPr>
                    <w:t>提升机</w:t>
                  </w:r>
                </w:p>
              </w:tc>
              <w:tc>
                <w:tcPr>
                  <w:tcW w:w="1897" w:type="pct"/>
                  <w:tcBorders>
                    <w:top w:val="single" w:color="auto" w:sz="4" w:space="0"/>
                    <w:left w:val="single" w:color="auto" w:sz="4" w:space="0"/>
                    <w:bottom w:val="single" w:color="auto" w:sz="4" w:space="0"/>
                    <w:right w:val="nil"/>
                  </w:tcBorders>
                  <w:vAlign w:val="center"/>
                </w:tcPr>
                <w:p>
                  <w:pPr>
                    <w:pStyle w:val="30"/>
                    <w:bidi w:val="0"/>
                    <w:rPr>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4" w:type="pct"/>
                  <w:tcBorders>
                    <w:top w:val="single" w:color="auto" w:sz="4" w:space="0"/>
                    <w:left w:val="nil"/>
                    <w:bottom w:val="single" w:color="auto" w:sz="4" w:space="0"/>
                    <w:right w:val="single" w:color="auto" w:sz="4" w:space="0"/>
                  </w:tcBorders>
                  <w:vAlign w:val="center"/>
                </w:tcPr>
                <w:p>
                  <w:pPr>
                    <w:pStyle w:val="30"/>
                    <w:rPr>
                      <w:lang w:val="en-US" w:eastAsia="zh-CN"/>
                    </w:rPr>
                  </w:pPr>
                  <w:r>
                    <w:rPr>
                      <w:rFonts w:hint="eastAsia"/>
                      <w:lang w:val="en-US" w:eastAsia="zh-CN"/>
                    </w:rPr>
                    <w:t>7</w:t>
                  </w:r>
                </w:p>
              </w:tc>
              <w:tc>
                <w:tcPr>
                  <w:tcW w:w="1461" w:type="pct"/>
                  <w:tcBorders>
                    <w:top w:val="single" w:color="auto" w:sz="4" w:space="0"/>
                    <w:left w:val="single" w:color="auto" w:sz="4" w:space="0"/>
                    <w:bottom w:val="single" w:color="auto" w:sz="4" w:space="0"/>
                    <w:right w:val="single" w:color="auto" w:sz="4" w:space="0"/>
                  </w:tcBorders>
                  <w:vAlign w:val="center"/>
                </w:tcPr>
                <w:p>
                  <w:pPr>
                    <w:pStyle w:val="30"/>
                    <w:rPr>
                      <w:lang w:val="en-US" w:eastAsia="zh-CN"/>
                    </w:rPr>
                  </w:pPr>
                  <w:r>
                    <w:rPr>
                      <w:rFonts w:hint="eastAsia"/>
                      <w:lang w:val="en-US" w:eastAsia="zh-CN"/>
                    </w:rPr>
                    <w:t>2台20t/h</w:t>
                  </w:r>
                </w:p>
              </w:tc>
              <w:tc>
                <w:tcPr>
                  <w:tcW w:w="1106" w:type="pct"/>
                  <w:tcBorders>
                    <w:top w:val="single" w:color="auto" w:sz="4" w:space="0"/>
                    <w:left w:val="single" w:color="auto" w:sz="4" w:space="0"/>
                    <w:bottom w:val="single" w:color="auto" w:sz="4" w:space="0"/>
                    <w:right w:val="nil"/>
                  </w:tcBorders>
                  <w:vAlign w:val="center"/>
                </w:tcPr>
                <w:p>
                  <w:pPr>
                    <w:pStyle w:val="30"/>
                    <w:rPr>
                      <w:rFonts w:ascii="Times New Roman" w:hAnsi="Times New Roman" w:eastAsia="宋体" w:cs="Times New Roman"/>
                      <w:kern w:val="2"/>
                      <w:sz w:val="21"/>
                      <w:szCs w:val="24"/>
                      <w:lang w:val="en-US" w:eastAsia="zh-CN" w:bidi="ar-SA"/>
                    </w:rPr>
                  </w:pPr>
                  <w:r>
                    <w:rPr>
                      <w:rFonts w:hint="eastAsia"/>
                      <w:lang w:val="en-US" w:eastAsia="zh-CN"/>
                    </w:rPr>
                    <w:t>脱粒机</w:t>
                  </w:r>
                </w:p>
              </w:tc>
              <w:tc>
                <w:tcPr>
                  <w:tcW w:w="1897" w:type="pct"/>
                  <w:tcBorders>
                    <w:top w:val="single" w:color="auto" w:sz="4" w:space="0"/>
                    <w:left w:val="single" w:color="auto" w:sz="4" w:space="0"/>
                    <w:bottom w:val="single" w:color="auto" w:sz="4" w:space="0"/>
                    <w:right w:val="nil"/>
                  </w:tcBorders>
                  <w:vAlign w:val="center"/>
                </w:tcPr>
                <w:p>
                  <w:pPr>
                    <w:pStyle w:val="30"/>
                    <w:bidi w:val="0"/>
                    <w:rPr>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4" w:type="pct"/>
                  <w:tcBorders>
                    <w:top w:val="single" w:color="auto" w:sz="4" w:space="0"/>
                    <w:left w:val="nil"/>
                    <w:bottom w:val="single" w:color="auto" w:sz="4" w:space="0"/>
                    <w:right w:val="single" w:color="auto" w:sz="4" w:space="0"/>
                  </w:tcBorders>
                  <w:vAlign w:val="center"/>
                </w:tcPr>
                <w:p>
                  <w:pPr>
                    <w:pStyle w:val="30"/>
                    <w:rPr>
                      <w:lang w:val="en-US" w:eastAsia="zh-CN"/>
                    </w:rPr>
                  </w:pPr>
                  <w:r>
                    <w:rPr>
                      <w:rFonts w:hint="eastAsia"/>
                      <w:lang w:val="en-US" w:eastAsia="zh-CN"/>
                    </w:rPr>
                    <w:t>8</w:t>
                  </w:r>
                </w:p>
              </w:tc>
              <w:tc>
                <w:tcPr>
                  <w:tcW w:w="1461" w:type="pct"/>
                  <w:tcBorders>
                    <w:top w:val="single" w:color="auto" w:sz="4" w:space="0"/>
                    <w:left w:val="single" w:color="auto" w:sz="4" w:space="0"/>
                    <w:bottom w:val="single" w:color="auto" w:sz="4" w:space="0"/>
                    <w:right w:val="single" w:color="auto" w:sz="4" w:space="0"/>
                  </w:tcBorders>
                  <w:vAlign w:val="center"/>
                </w:tcPr>
                <w:p>
                  <w:pPr>
                    <w:pStyle w:val="30"/>
                    <w:rPr>
                      <w:lang w:val="en-US" w:eastAsia="zh-CN"/>
                    </w:rPr>
                  </w:pPr>
                  <w:r>
                    <w:rPr>
                      <w:rFonts w:hint="eastAsia"/>
                      <w:lang w:val="en-US" w:eastAsia="zh-CN"/>
                    </w:rPr>
                    <w:t>1座</w:t>
                  </w:r>
                </w:p>
              </w:tc>
              <w:tc>
                <w:tcPr>
                  <w:tcW w:w="1106" w:type="pct"/>
                  <w:tcBorders>
                    <w:top w:val="single" w:color="auto" w:sz="4" w:space="0"/>
                    <w:left w:val="single" w:color="auto" w:sz="4" w:space="0"/>
                    <w:bottom w:val="single" w:color="auto" w:sz="4" w:space="0"/>
                    <w:right w:val="nil"/>
                  </w:tcBorders>
                  <w:vAlign w:val="center"/>
                </w:tcPr>
                <w:p>
                  <w:pPr>
                    <w:pStyle w:val="30"/>
                    <w:rPr>
                      <w:rFonts w:ascii="Times New Roman" w:hAnsi="Times New Roman" w:eastAsia="宋体" w:cs="Times New Roman"/>
                      <w:kern w:val="2"/>
                      <w:sz w:val="21"/>
                      <w:szCs w:val="24"/>
                      <w:lang w:val="en-US" w:eastAsia="zh-CN" w:bidi="ar-SA"/>
                    </w:rPr>
                  </w:pPr>
                  <w:r>
                    <w:rPr>
                      <w:rFonts w:hint="eastAsia"/>
                      <w:lang w:val="en-US" w:eastAsia="zh-CN"/>
                    </w:rPr>
                    <w:t>烘干塔</w:t>
                  </w:r>
                </w:p>
              </w:tc>
              <w:tc>
                <w:tcPr>
                  <w:tcW w:w="1897" w:type="pct"/>
                  <w:tcBorders>
                    <w:top w:val="single" w:color="auto" w:sz="4" w:space="0"/>
                    <w:left w:val="single" w:color="auto" w:sz="4" w:space="0"/>
                    <w:bottom w:val="single" w:color="auto" w:sz="4" w:space="0"/>
                    <w:right w:val="nil"/>
                  </w:tcBorders>
                  <w:vAlign w:val="center"/>
                </w:tcPr>
                <w:p>
                  <w:pPr>
                    <w:pStyle w:val="30"/>
                    <w:bidi w:val="0"/>
                    <w:rPr>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4" w:type="pct"/>
                  <w:tcBorders>
                    <w:top w:val="single" w:color="auto" w:sz="4" w:space="0"/>
                    <w:left w:val="nil"/>
                    <w:bottom w:val="single" w:color="auto" w:sz="4" w:space="0"/>
                    <w:right w:val="single" w:color="auto" w:sz="4" w:space="0"/>
                  </w:tcBorders>
                  <w:vAlign w:val="center"/>
                </w:tcPr>
                <w:p>
                  <w:pPr>
                    <w:pStyle w:val="30"/>
                    <w:rPr>
                      <w:lang w:val="en-US" w:eastAsia="zh-CN"/>
                    </w:rPr>
                  </w:pPr>
                  <w:r>
                    <w:rPr>
                      <w:rFonts w:hint="eastAsia"/>
                      <w:lang w:val="en-US" w:eastAsia="zh-CN"/>
                    </w:rPr>
                    <w:t>9</w:t>
                  </w:r>
                </w:p>
              </w:tc>
              <w:tc>
                <w:tcPr>
                  <w:tcW w:w="1461" w:type="pct"/>
                  <w:tcBorders>
                    <w:top w:val="single" w:color="auto" w:sz="4" w:space="0"/>
                    <w:left w:val="single" w:color="auto" w:sz="4" w:space="0"/>
                    <w:bottom w:val="single" w:color="auto" w:sz="4" w:space="0"/>
                    <w:right w:val="single" w:color="auto" w:sz="4" w:space="0"/>
                  </w:tcBorders>
                  <w:vAlign w:val="center"/>
                </w:tcPr>
                <w:p>
                  <w:pPr>
                    <w:pStyle w:val="30"/>
                    <w:rPr>
                      <w:lang w:val="en-US" w:eastAsia="zh-CN"/>
                    </w:rPr>
                  </w:pPr>
                  <w:r>
                    <w:rPr>
                      <w:rFonts w:hint="eastAsia"/>
                      <w:lang w:val="en-US" w:eastAsia="zh-CN"/>
                    </w:rPr>
                    <w:t>22台</w:t>
                  </w:r>
                </w:p>
              </w:tc>
              <w:tc>
                <w:tcPr>
                  <w:tcW w:w="1106" w:type="pct"/>
                  <w:tcBorders>
                    <w:top w:val="single" w:color="auto" w:sz="4" w:space="0"/>
                    <w:left w:val="single" w:color="auto" w:sz="4" w:space="0"/>
                    <w:bottom w:val="single" w:color="auto" w:sz="4" w:space="0"/>
                    <w:right w:val="nil"/>
                  </w:tcBorders>
                  <w:vAlign w:val="center"/>
                </w:tcPr>
                <w:p>
                  <w:pPr>
                    <w:pStyle w:val="30"/>
                    <w:rPr>
                      <w:rFonts w:ascii="Times New Roman" w:hAnsi="Times New Roman" w:eastAsia="宋体" w:cs="Times New Roman"/>
                      <w:kern w:val="2"/>
                      <w:sz w:val="21"/>
                      <w:szCs w:val="24"/>
                      <w:lang w:val="en-US" w:eastAsia="zh-CN" w:bidi="ar-SA"/>
                    </w:rPr>
                  </w:pPr>
                  <w:r>
                    <w:rPr>
                      <w:rFonts w:hint="eastAsia"/>
                      <w:lang w:val="en-US" w:eastAsia="zh-CN"/>
                    </w:rPr>
                    <w:t>烘干仓</w:t>
                  </w:r>
                </w:p>
              </w:tc>
              <w:tc>
                <w:tcPr>
                  <w:tcW w:w="1897" w:type="pct"/>
                  <w:tcBorders>
                    <w:top w:val="single" w:color="auto" w:sz="4" w:space="0"/>
                    <w:left w:val="single" w:color="auto" w:sz="4" w:space="0"/>
                    <w:bottom w:val="single" w:color="auto" w:sz="4" w:space="0"/>
                    <w:right w:val="nil"/>
                  </w:tcBorders>
                  <w:vAlign w:val="center"/>
                </w:tcPr>
                <w:p>
                  <w:pPr>
                    <w:pStyle w:val="30"/>
                    <w:bidi w:val="0"/>
                    <w:rPr>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4" w:type="pct"/>
                  <w:tcBorders>
                    <w:top w:val="single" w:color="auto" w:sz="4" w:space="0"/>
                    <w:left w:val="nil"/>
                    <w:bottom w:val="single" w:color="auto" w:sz="4" w:space="0"/>
                    <w:right w:val="single" w:color="auto" w:sz="4" w:space="0"/>
                  </w:tcBorders>
                  <w:vAlign w:val="center"/>
                </w:tcPr>
                <w:p>
                  <w:pPr>
                    <w:pStyle w:val="30"/>
                    <w:rPr>
                      <w:lang w:val="en-US" w:eastAsia="zh-CN"/>
                    </w:rPr>
                  </w:pPr>
                  <w:r>
                    <w:rPr>
                      <w:rFonts w:hint="eastAsia"/>
                      <w:lang w:val="en-US" w:eastAsia="zh-CN"/>
                    </w:rPr>
                    <w:t>10</w:t>
                  </w:r>
                </w:p>
              </w:tc>
              <w:tc>
                <w:tcPr>
                  <w:tcW w:w="1461" w:type="pct"/>
                  <w:tcBorders>
                    <w:top w:val="single" w:color="auto" w:sz="4" w:space="0"/>
                    <w:left w:val="single" w:color="auto" w:sz="4" w:space="0"/>
                    <w:bottom w:val="single" w:color="auto" w:sz="4" w:space="0"/>
                    <w:right w:val="single" w:color="auto" w:sz="4" w:space="0"/>
                  </w:tcBorders>
                  <w:vAlign w:val="center"/>
                </w:tcPr>
                <w:p>
                  <w:pPr>
                    <w:pStyle w:val="30"/>
                    <w:rPr>
                      <w:lang w:val="en-US" w:eastAsia="zh-CN"/>
                    </w:rPr>
                  </w:pPr>
                  <w:r>
                    <w:rPr>
                      <w:rFonts w:hint="eastAsia"/>
                      <w:lang w:val="en-US" w:eastAsia="zh-CN"/>
                    </w:rPr>
                    <w:t>2台Fp-1500</w:t>
                  </w:r>
                </w:p>
              </w:tc>
              <w:tc>
                <w:tcPr>
                  <w:tcW w:w="1106" w:type="pct"/>
                  <w:tcBorders>
                    <w:top w:val="single" w:color="auto" w:sz="4" w:space="0"/>
                    <w:left w:val="single" w:color="auto" w:sz="4" w:space="0"/>
                    <w:bottom w:val="single" w:color="auto" w:sz="4" w:space="0"/>
                    <w:right w:val="nil"/>
                  </w:tcBorders>
                  <w:vAlign w:val="center"/>
                </w:tcPr>
                <w:p>
                  <w:pPr>
                    <w:pStyle w:val="30"/>
                    <w:rPr>
                      <w:rFonts w:ascii="Times New Roman" w:hAnsi="Times New Roman" w:eastAsia="宋体" w:cs="Times New Roman"/>
                      <w:kern w:val="2"/>
                      <w:sz w:val="21"/>
                      <w:szCs w:val="24"/>
                      <w:lang w:val="en-US" w:eastAsia="zh-CN" w:bidi="ar-SA"/>
                    </w:rPr>
                  </w:pPr>
                  <w:r>
                    <w:rPr>
                      <w:rFonts w:hAnsi="宋体"/>
                      <w:szCs w:val="21"/>
                    </w:rPr>
                    <w:t>风筛</w:t>
                  </w:r>
                  <w:r>
                    <w:rPr>
                      <w:rFonts w:hint="eastAsia"/>
                      <w:lang w:val="en-US" w:eastAsia="zh-CN"/>
                    </w:rPr>
                    <w:t>精选机</w:t>
                  </w:r>
                </w:p>
              </w:tc>
              <w:tc>
                <w:tcPr>
                  <w:tcW w:w="1897" w:type="pct"/>
                  <w:tcBorders>
                    <w:top w:val="single" w:color="auto" w:sz="4" w:space="0"/>
                    <w:left w:val="single" w:color="auto" w:sz="4" w:space="0"/>
                    <w:bottom w:val="single" w:color="auto" w:sz="4" w:space="0"/>
                    <w:right w:val="nil"/>
                  </w:tcBorders>
                  <w:vAlign w:val="center"/>
                </w:tcPr>
                <w:p>
                  <w:pPr>
                    <w:pStyle w:val="30"/>
                    <w:bidi w:val="0"/>
                    <w:rPr>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4" w:type="pct"/>
                  <w:tcBorders>
                    <w:top w:val="single" w:color="auto" w:sz="4" w:space="0"/>
                    <w:left w:val="nil"/>
                    <w:bottom w:val="single" w:color="auto" w:sz="4" w:space="0"/>
                    <w:right w:val="single" w:color="auto" w:sz="4" w:space="0"/>
                  </w:tcBorders>
                  <w:vAlign w:val="center"/>
                </w:tcPr>
                <w:p>
                  <w:pPr>
                    <w:pStyle w:val="30"/>
                    <w:rPr>
                      <w:lang w:val="en-US" w:eastAsia="zh-CN"/>
                    </w:rPr>
                  </w:pPr>
                  <w:r>
                    <w:rPr>
                      <w:rFonts w:hint="eastAsia"/>
                      <w:lang w:val="en-US" w:eastAsia="zh-CN"/>
                    </w:rPr>
                    <w:t>11</w:t>
                  </w:r>
                </w:p>
              </w:tc>
              <w:tc>
                <w:tcPr>
                  <w:tcW w:w="1461" w:type="pct"/>
                  <w:tcBorders>
                    <w:top w:val="single" w:color="auto" w:sz="4" w:space="0"/>
                    <w:left w:val="single" w:color="auto" w:sz="4" w:space="0"/>
                    <w:bottom w:val="single" w:color="auto" w:sz="4" w:space="0"/>
                    <w:right w:val="single" w:color="auto" w:sz="4" w:space="0"/>
                  </w:tcBorders>
                  <w:vAlign w:val="center"/>
                </w:tcPr>
                <w:p>
                  <w:pPr>
                    <w:pStyle w:val="30"/>
                    <w:rPr>
                      <w:lang w:val="en-US" w:eastAsia="zh-CN"/>
                    </w:rPr>
                  </w:pPr>
                  <w:r>
                    <w:rPr>
                      <w:rFonts w:hint="eastAsia"/>
                      <w:lang w:val="en-US" w:eastAsia="zh-CN"/>
                    </w:rPr>
                    <w:t>2台3600-maxi</w:t>
                  </w:r>
                </w:p>
              </w:tc>
              <w:tc>
                <w:tcPr>
                  <w:tcW w:w="1106" w:type="pct"/>
                  <w:tcBorders>
                    <w:top w:val="single" w:color="auto" w:sz="4" w:space="0"/>
                    <w:left w:val="single" w:color="auto" w:sz="4" w:space="0"/>
                    <w:bottom w:val="single" w:color="auto" w:sz="4" w:space="0"/>
                    <w:right w:val="nil"/>
                  </w:tcBorders>
                  <w:vAlign w:val="center"/>
                </w:tcPr>
                <w:p>
                  <w:pPr>
                    <w:pStyle w:val="30"/>
                    <w:rPr>
                      <w:rFonts w:ascii="Times New Roman" w:hAnsi="Times New Roman" w:eastAsia="宋体" w:cs="Times New Roman"/>
                      <w:kern w:val="2"/>
                      <w:sz w:val="21"/>
                      <w:szCs w:val="24"/>
                      <w:lang w:val="en-US" w:eastAsia="zh-CN" w:bidi="ar-SA"/>
                    </w:rPr>
                  </w:pPr>
                  <w:r>
                    <w:rPr>
                      <w:rFonts w:hint="eastAsia"/>
                      <w:lang w:val="en-US" w:eastAsia="zh-CN"/>
                    </w:rPr>
                    <w:t>比重精选机</w:t>
                  </w:r>
                </w:p>
              </w:tc>
              <w:tc>
                <w:tcPr>
                  <w:tcW w:w="1897" w:type="pct"/>
                  <w:tcBorders>
                    <w:top w:val="single" w:color="auto" w:sz="4" w:space="0"/>
                    <w:left w:val="single" w:color="auto" w:sz="4" w:space="0"/>
                    <w:bottom w:val="single" w:color="auto" w:sz="4" w:space="0"/>
                    <w:right w:val="nil"/>
                  </w:tcBorders>
                  <w:vAlign w:val="center"/>
                </w:tcPr>
                <w:p>
                  <w:pPr>
                    <w:pStyle w:val="30"/>
                    <w:bidi w:val="0"/>
                    <w:rPr>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4" w:type="pct"/>
                  <w:tcBorders>
                    <w:top w:val="single" w:color="auto" w:sz="4" w:space="0"/>
                    <w:left w:val="nil"/>
                    <w:bottom w:val="single" w:color="auto" w:sz="4" w:space="0"/>
                    <w:right w:val="single" w:color="auto" w:sz="4" w:space="0"/>
                  </w:tcBorders>
                  <w:vAlign w:val="center"/>
                </w:tcPr>
                <w:p>
                  <w:pPr>
                    <w:pStyle w:val="30"/>
                    <w:rPr>
                      <w:lang w:val="en-US" w:eastAsia="zh-CN"/>
                    </w:rPr>
                  </w:pPr>
                  <w:r>
                    <w:rPr>
                      <w:rFonts w:hint="eastAsia"/>
                      <w:lang w:val="en-US" w:eastAsia="zh-CN"/>
                    </w:rPr>
                    <w:t>12</w:t>
                  </w:r>
                </w:p>
              </w:tc>
              <w:tc>
                <w:tcPr>
                  <w:tcW w:w="1461" w:type="pct"/>
                  <w:tcBorders>
                    <w:top w:val="single" w:color="auto" w:sz="4" w:space="0"/>
                    <w:left w:val="single" w:color="auto" w:sz="4" w:space="0"/>
                    <w:bottom w:val="single" w:color="auto" w:sz="4" w:space="0"/>
                    <w:right w:val="single" w:color="auto" w:sz="4" w:space="0"/>
                  </w:tcBorders>
                  <w:vAlign w:val="center"/>
                </w:tcPr>
                <w:p>
                  <w:pPr>
                    <w:pStyle w:val="30"/>
                    <w:rPr>
                      <w:lang w:val="en-US" w:eastAsia="zh-CN"/>
                    </w:rPr>
                  </w:pPr>
                  <w:r>
                    <w:rPr>
                      <w:rFonts w:hint="eastAsia"/>
                      <w:lang w:val="en-US" w:eastAsia="zh-CN"/>
                    </w:rPr>
                    <w:t>2台</w:t>
                  </w:r>
                </w:p>
              </w:tc>
              <w:tc>
                <w:tcPr>
                  <w:tcW w:w="1106" w:type="pct"/>
                  <w:tcBorders>
                    <w:top w:val="single" w:color="auto" w:sz="4" w:space="0"/>
                    <w:left w:val="single" w:color="auto" w:sz="4" w:space="0"/>
                    <w:bottom w:val="single" w:color="auto" w:sz="4" w:space="0"/>
                    <w:right w:val="nil"/>
                  </w:tcBorders>
                  <w:vAlign w:val="center"/>
                </w:tcPr>
                <w:p>
                  <w:pPr>
                    <w:pStyle w:val="30"/>
                    <w:rPr>
                      <w:rFonts w:ascii="Times New Roman" w:hAnsi="Times New Roman" w:eastAsia="宋体" w:cs="Times New Roman"/>
                      <w:kern w:val="2"/>
                      <w:sz w:val="21"/>
                      <w:szCs w:val="24"/>
                      <w:lang w:val="en-US" w:eastAsia="zh-CN" w:bidi="ar-SA"/>
                    </w:rPr>
                  </w:pPr>
                  <w:r>
                    <w:rPr>
                      <w:rFonts w:hint="eastAsia"/>
                      <w:lang w:val="en-US" w:eastAsia="zh-CN"/>
                    </w:rPr>
                    <w:t>分级精选机</w:t>
                  </w:r>
                </w:p>
              </w:tc>
              <w:tc>
                <w:tcPr>
                  <w:tcW w:w="1897" w:type="pct"/>
                  <w:tcBorders>
                    <w:top w:val="single" w:color="auto" w:sz="4" w:space="0"/>
                    <w:left w:val="single" w:color="auto" w:sz="4" w:space="0"/>
                    <w:bottom w:val="single" w:color="auto" w:sz="4" w:space="0"/>
                    <w:right w:val="nil"/>
                  </w:tcBorders>
                  <w:vAlign w:val="center"/>
                </w:tcPr>
                <w:p>
                  <w:pPr>
                    <w:pStyle w:val="30"/>
                    <w:bidi w:val="0"/>
                    <w:rPr>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4" w:type="pct"/>
                  <w:tcBorders>
                    <w:top w:val="single" w:color="auto" w:sz="4" w:space="0"/>
                    <w:left w:val="nil"/>
                    <w:bottom w:val="single" w:color="auto" w:sz="4" w:space="0"/>
                    <w:right w:val="single" w:color="auto" w:sz="4" w:space="0"/>
                  </w:tcBorders>
                  <w:vAlign w:val="center"/>
                </w:tcPr>
                <w:p>
                  <w:pPr>
                    <w:pStyle w:val="30"/>
                    <w:rPr>
                      <w:lang w:val="en-US" w:eastAsia="zh-CN"/>
                    </w:rPr>
                  </w:pPr>
                  <w:r>
                    <w:rPr>
                      <w:rFonts w:hint="eastAsia"/>
                      <w:lang w:val="en-US" w:eastAsia="zh-CN"/>
                    </w:rPr>
                    <w:t>13</w:t>
                  </w:r>
                </w:p>
              </w:tc>
              <w:tc>
                <w:tcPr>
                  <w:tcW w:w="1461" w:type="pct"/>
                  <w:tcBorders>
                    <w:top w:val="single" w:color="auto" w:sz="4" w:space="0"/>
                    <w:left w:val="single" w:color="auto" w:sz="4" w:space="0"/>
                    <w:bottom w:val="single" w:color="auto" w:sz="4" w:space="0"/>
                    <w:right w:val="single" w:color="auto" w:sz="4" w:space="0"/>
                  </w:tcBorders>
                  <w:vAlign w:val="center"/>
                </w:tcPr>
                <w:p>
                  <w:pPr>
                    <w:pStyle w:val="30"/>
                    <w:rPr>
                      <w:lang w:val="en-US" w:eastAsia="zh-CN"/>
                    </w:rPr>
                  </w:pPr>
                  <w:r>
                    <w:rPr>
                      <w:rFonts w:hint="eastAsia"/>
                      <w:lang w:val="en-US" w:eastAsia="zh-CN"/>
                    </w:rPr>
                    <w:t>2台4000*4000</w:t>
                  </w:r>
                </w:p>
              </w:tc>
              <w:tc>
                <w:tcPr>
                  <w:tcW w:w="1106" w:type="pct"/>
                  <w:tcBorders>
                    <w:top w:val="single" w:color="auto" w:sz="4" w:space="0"/>
                    <w:left w:val="single" w:color="auto" w:sz="4" w:space="0"/>
                    <w:bottom w:val="single" w:color="auto" w:sz="4" w:space="0"/>
                    <w:right w:val="nil"/>
                  </w:tcBorders>
                  <w:vAlign w:val="center"/>
                </w:tcPr>
                <w:p>
                  <w:pPr>
                    <w:pStyle w:val="30"/>
                    <w:rPr>
                      <w:rFonts w:ascii="Times New Roman" w:hAnsi="Times New Roman" w:eastAsia="宋体" w:cs="Times New Roman"/>
                      <w:kern w:val="2"/>
                      <w:sz w:val="21"/>
                      <w:szCs w:val="24"/>
                      <w:lang w:val="en-US" w:eastAsia="zh-CN" w:bidi="ar-SA"/>
                    </w:rPr>
                  </w:pPr>
                  <w:r>
                    <w:rPr>
                      <w:rFonts w:hint="eastAsia"/>
                      <w:lang w:val="en-US" w:eastAsia="zh-CN"/>
                    </w:rPr>
                    <w:t>精选出灰暂存仓</w:t>
                  </w:r>
                </w:p>
              </w:tc>
              <w:tc>
                <w:tcPr>
                  <w:tcW w:w="1897" w:type="pct"/>
                  <w:tcBorders>
                    <w:top w:val="single" w:color="auto" w:sz="4" w:space="0"/>
                    <w:left w:val="single" w:color="auto" w:sz="4" w:space="0"/>
                    <w:bottom w:val="single" w:color="auto" w:sz="4" w:space="0"/>
                    <w:right w:val="nil"/>
                  </w:tcBorders>
                  <w:vAlign w:val="center"/>
                </w:tcPr>
                <w:p>
                  <w:pPr>
                    <w:pStyle w:val="30"/>
                    <w:bidi w:val="0"/>
                    <w:rPr>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4" w:type="pct"/>
                  <w:tcBorders>
                    <w:top w:val="single" w:color="auto" w:sz="4" w:space="0"/>
                    <w:left w:val="nil"/>
                    <w:bottom w:val="single" w:color="auto" w:sz="4" w:space="0"/>
                    <w:right w:val="single" w:color="auto" w:sz="4" w:space="0"/>
                  </w:tcBorders>
                  <w:vAlign w:val="center"/>
                </w:tcPr>
                <w:p>
                  <w:pPr>
                    <w:pStyle w:val="30"/>
                    <w:rPr>
                      <w:lang w:val="en-US" w:eastAsia="zh-CN"/>
                    </w:rPr>
                  </w:pPr>
                  <w:r>
                    <w:rPr>
                      <w:rFonts w:hint="eastAsia"/>
                      <w:lang w:val="en-US" w:eastAsia="zh-CN"/>
                    </w:rPr>
                    <w:t>14</w:t>
                  </w:r>
                </w:p>
              </w:tc>
              <w:tc>
                <w:tcPr>
                  <w:tcW w:w="1461" w:type="pct"/>
                  <w:tcBorders>
                    <w:top w:val="single" w:color="auto" w:sz="4" w:space="0"/>
                    <w:left w:val="single" w:color="auto" w:sz="4" w:space="0"/>
                    <w:bottom w:val="single" w:color="auto" w:sz="4" w:space="0"/>
                    <w:right w:val="single" w:color="auto" w:sz="4" w:space="0"/>
                  </w:tcBorders>
                  <w:vAlign w:val="center"/>
                </w:tcPr>
                <w:p>
                  <w:pPr>
                    <w:pStyle w:val="30"/>
                    <w:rPr>
                      <w:lang w:val="en-US" w:eastAsia="zh-CN"/>
                    </w:rPr>
                  </w:pPr>
                  <w:r>
                    <w:rPr>
                      <w:rFonts w:hint="eastAsia"/>
                      <w:lang w:val="en-US" w:eastAsia="zh-CN"/>
                    </w:rPr>
                    <w:t>2台W.n.5-100sps</w:t>
                  </w:r>
                </w:p>
              </w:tc>
              <w:tc>
                <w:tcPr>
                  <w:tcW w:w="1106" w:type="pct"/>
                  <w:tcBorders>
                    <w:top w:val="single" w:color="auto" w:sz="4" w:space="0"/>
                    <w:left w:val="single" w:color="auto" w:sz="4" w:space="0"/>
                    <w:bottom w:val="single" w:color="auto" w:sz="4" w:space="0"/>
                    <w:right w:val="nil"/>
                  </w:tcBorders>
                  <w:vAlign w:val="center"/>
                </w:tcPr>
                <w:p>
                  <w:pPr>
                    <w:pStyle w:val="30"/>
                    <w:rPr>
                      <w:rFonts w:ascii="Times New Roman" w:hAnsi="Times New Roman" w:eastAsia="宋体" w:cs="Times New Roman"/>
                      <w:kern w:val="2"/>
                      <w:sz w:val="21"/>
                      <w:szCs w:val="24"/>
                      <w:lang w:val="en-US" w:eastAsia="zh-CN" w:bidi="ar-SA"/>
                    </w:rPr>
                  </w:pPr>
                  <w:r>
                    <w:rPr>
                      <w:rFonts w:hint="eastAsia"/>
                      <w:lang w:val="en-US" w:eastAsia="zh-CN"/>
                    </w:rPr>
                    <w:t>包衣机</w:t>
                  </w:r>
                </w:p>
              </w:tc>
              <w:tc>
                <w:tcPr>
                  <w:tcW w:w="1897" w:type="pct"/>
                  <w:tcBorders>
                    <w:top w:val="single" w:color="auto" w:sz="4" w:space="0"/>
                    <w:left w:val="single" w:color="auto" w:sz="4" w:space="0"/>
                    <w:bottom w:val="single" w:color="auto" w:sz="4" w:space="0"/>
                    <w:right w:val="nil"/>
                  </w:tcBorders>
                  <w:vAlign w:val="center"/>
                </w:tcPr>
                <w:p>
                  <w:pPr>
                    <w:pStyle w:val="30"/>
                    <w:bidi w:val="0"/>
                    <w:rPr>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4" w:type="pct"/>
                  <w:tcBorders>
                    <w:top w:val="single" w:color="auto" w:sz="4" w:space="0"/>
                    <w:left w:val="nil"/>
                    <w:bottom w:val="single" w:color="auto" w:sz="4" w:space="0"/>
                    <w:right w:val="single" w:color="auto" w:sz="4" w:space="0"/>
                  </w:tcBorders>
                  <w:vAlign w:val="center"/>
                </w:tcPr>
                <w:p>
                  <w:pPr>
                    <w:pStyle w:val="30"/>
                    <w:rPr>
                      <w:lang w:val="en-US" w:eastAsia="zh-CN"/>
                    </w:rPr>
                  </w:pPr>
                  <w:r>
                    <w:rPr>
                      <w:rFonts w:hint="eastAsia"/>
                      <w:lang w:val="en-US" w:eastAsia="zh-CN"/>
                    </w:rPr>
                    <w:t>15</w:t>
                  </w:r>
                </w:p>
              </w:tc>
              <w:tc>
                <w:tcPr>
                  <w:tcW w:w="1461" w:type="pct"/>
                  <w:tcBorders>
                    <w:top w:val="single" w:color="auto" w:sz="4" w:space="0"/>
                    <w:left w:val="single" w:color="auto" w:sz="4" w:space="0"/>
                    <w:bottom w:val="single" w:color="auto" w:sz="4" w:space="0"/>
                    <w:right w:val="single" w:color="auto" w:sz="4" w:space="0"/>
                  </w:tcBorders>
                  <w:vAlign w:val="center"/>
                </w:tcPr>
                <w:p>
                  <w:pPr>
                    <w:pStyle w:val="30"/>
                    <w:rPr>
                      <w:lang w:val="en-US" w:eastAsia="zh-CN"/>
                    </w:rPr>
                  </w:pPr>
                  <w:r>
                    <w:rPr>
                      <w:rFonts w:hint="eastAsia"/>
                      <w:lang w:val="en-US" w:eastAsia="zh-CN"/>
                    </w:rPr>
                    <w:t>2台y11j</w:t>
                  </w:r>
                </w:p>
              </w:tc>
              <w:tc>
                <w:tcPr>
                  <w:tcW w:w="1106" w:type="pct"/>
                  <w:tcBorders>
                    <w:top w:val="single" w:color="auto" w:sz="4" w:space="0"/>
                    <w:left w:val="single" w:color="auto" w:sz="4" w:space="0"/>
                    <w:bottom w:val="single" w:color="auto" w:sz="4" w:space="0"/>
                    <w:right w:val="nil"/>
                  </w:tcBorders>
                  <w:vAlign w:val="center"/>
                </w:tcPr>
                <w:p>
                  <w:pPr>
                    <w:pStyle w:val="30"/>
                    <w:rPr>
                      <w:rFonts w:ascii="Times New Roman" w:hAnsi="Times New Roman" w:eastAsia="宋体" w:cs="Times New Roman"/>
                      <w:kern w:val="2"/>
                      <w:sz w:val="21"/>
                      <w:szCs w:val="24"/>
                      <w:lang w:val="en-US" w:eastAsia="zh-CN" w:bidi="ar-SA"/>
                    </w:rPr>
                  </w:pPr>
                  <w:r>
                    <w:rPr>
                      <w:rFonts w:hint="eastAsia"/>
                      <w:lang w:val="en-US" w:eastAsia="zh-CN"/>
                    </w:rPr>
                    <w:t>空压机</w:t>
                  </w:r>
                </w:p>
              </w:tc>
              <w:tc>
                <w:tcPr>
                  <w:tcW w:w="1897" w:type="pct"/>
                  <w:tcBorders>
                    <w:top w:val="single" w:color="auto" w:sz="4" w:space="0"/>
                    <w:left w:val="single" w:color="auto" w:sz="4" w:space="0"/>
                    <w:bottom w:val="single" w:color="auto" w:sz="4" w:space="0"/>
                    <w:right w:val="nil"/>
                  </w:tcBorders>
                  <w:vAlign w:val="center"/>
                </w:tcPr>
                <w:p>
                  <w:pPr>
                    <w:pStyle w:val="30"/>
                    <w:bidi w:val="0"/>
                    <w:rPr>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trPr>
              <w:tc>
                <w:tcPr>
                  <w:tcW w:w="534" w:type="pct"/>
                  <w:tcBorders>
                    <w:top w:val="single" w:color="auto" w:sz="4" w:space="0"/>
                    <w:left w:val="nil"/>
                    <w:bottom w:val="single" w:color="auto" w:sz="4" w:space="0"/>
                    <w:right w:val="single" w:color="auto" w:sz="4" w:space="0"/>
                  </w:tcBorders>
                  <w:vAlign w:val="center"/>
                </w:tcPr>
                <w:p>
                  <w:pPr>
                    <w:pStyle w:val="30"/>
                    <w:rPr>
                      <w:lang w:val="en-US" w:eastAsia="zh-CN"/>
                    </w:rPr>
                  </w:pPr>
                  <w:r>
                    <w:rPr>
                      <w:rFonts w:hint="eastAsia"/>
                      <w:lang w:val="en-US" w:eastAsia="zh-CN"/>
                    </w:rPr>
                    <w:t>16</w:t>
                  </w:r>
                </w:p>
              </w:tc>
              <w:tc>
                <w:tcPr>
                  <w:tcW w:w="1461" w:type="pct"/>
                  <w:tcBorders>
                    <w:top w:val="single" w:color="auto" w:sz="4" w:space="0"/>
                    <w:left w:val="single" w:color="auto" w:sz="4" w:space="0"/>
                    <w:bottom w:val="single" w:color="auto" w:sz="4" w:space="0"/>
                    <w:right w:val="single" w:color="auto" w:sz="4" w:space="0"/>
                  </w:tcBorders>
                  <w:vAlign w:val="center"/>
                </w:tcPr>
                <w:p>
                  <w:pPr>
                    <w:pStyle w:val="30"/>
                    <w:rPr>
                      <w:lang w:val="en-US" w:eastAsia="zh-CN"/>
                    </w:rPr>
                  </w:pPr>
                  <w:r>
                    <w:rPr>
                      <w:rFonts w:hint="eastAsia"/>
                      <w:lang w:val="en-US" w:eastAsia="zh-CN"/>
                    </w:rPr>
                    <w:t>4台Ntbm-800/Ntbm-40</w:t>
                  </w:r>
                </w:p>
              </w:tc>
              <w:tc>
                <w:tcPr>
                  <w:tcW w:w="1106" w:type="pct"/>
                  <w:tcBorders>
                    <w:top w:val="single" w:color="auto" w:sz="4" w:space="0"/>
                    <w:left w:val="single" w:color="auto" w:sz="4" w:space="0"/>
                    <w:bottom w:val="single" w:color="auto" w:sz="4" w:space="0"/>
                    <w:right w:val="nil"/>
                  </w:tcBorders>
                  <w:vAlign w:val="center"/>
                </w:tcPr>
                <w:p>
                  <w:pPr>
                    <w:pStyle w:val="30"/>
                    <w:rPr>
                      <w:rFonts w:ascii="Times New Roman" w:hAnsi="Times New Roman" w:eastAsia="宋体" w:cs="Times New Roman"/>
                      <w:kern w:val="2"/>
                      <w:sz w:val="21"/>
                      <w:szCs w:val="24"/>
                      <w:lang w:val="en-US" w:eastAsia="zh-CN" w:bidi="ar-SA"/>
                    </w:rPr>
                  </w:pPr>
                  <w:r>
                    <w:rPr>
                      <w:rFonts w:hint="eastAsia"/>
                      <w:lang w:val="en-US" w:eastAsia="zh-CN"/>
                    </w:rPr>
                    <w:t>包装机</w:t>
                  </w:r>
                </w:p>
              </w:tc>
              <w:tc>
                <w:tcPr>
                  <w:tcW w:w="1897" w:type="pct"/>
                  <w:tcBorders>
                    <w:top w:val="single" w:color="auto" w:sz="4" w:space="0"/>
                    <w:left w:val="single" w:color="auto" w:sz="4" w:space="0"/>
                    <w:bottom w:val="single" w:color="auto" w:sz="4" w:space="0"/>
                    <w:right w:val="nil"/>
                  </w:tcBorders>
                  <w:vAlign w:val="center"/>
                </w:tcPr>
                <w:p>
                  <w:pPr>
                    <w:pStyle w:val="30"/>
                    <w:bidi w:val="0"/>
                    <w:rPr>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4" w:type="pct"/>
                  <w:tcBorders>
                    <w:top w:val="single" w:color="auto" w:sz="4" w:space="0"/>
                    <w:left w:val="nil"/>
                    <w:bottom w:val="single" w:color="auto" w:sz="4" w:space="0"/>
                    <w:right w:val="single" w:color="auto" w:sz="4" w:space="0"/>
                  </w:tcBorders>
                  <w:vAlign w:val="center"/>
                </w:tcPr>
                <w:p>
                  <w:pPr>
                    <w:pStyle w:val="30"/>
                    <w:rPr>
                      <w:lang w:val="en-US" w:eastAsia="zh-CN"/>
                    </w:rPr>
                  </w:pPr>
                  <w:r>
                    <w:rPr>
                      <w:rFonts w:hint="eastAsia"/>
                      <w:lang w:val="en-US" w:eastAsia="zh-CN"/>
                    </w:rPr>
                    <w:t>17</w:t>
                  </w:r>
                </w:p>
              </w:tc>
              <w:tc>
                <w:tcPr>
                  <w:tcW w:w="1461" w:type="pct"/>
                  <w:tcBorders>
                    <w:top w:val="single" w:color="auto" w:sz="4" w:space="0"/>
                    <w:left w:val="single" w:color="auto" w:sz="4" w:space="0"/>
                    <w:bottom w:val="single" w:color="auto" w:sz="4" w:space="0"/>
                    <w:right w:val="single" w:color="auto" w:sz="4" w:space="0"/>
                  </w:tcBorders>
                  <w:vAlign w:val="center"/>
                </w:tcPr>
                <w:p>
                  <w:pPr>
                    <w:pStyle w:val="30"/>
                    <w:rPr>
                      <w:lang w:val="en-US" w:eastAsia="zh-CN"/>
                    </w:rPr>
                  </w:pPr>
                  <w:r>
                    <w:rPr>
                      <w:rFonts w:hint="eastAsia"/>
                      <w:lang w:val="en-US" w:eastAsia="zh-CN"/>
                    </w:rPr>
                    <w:t>4台</w:t>
                  </w:r>
                </w:p>
              </w:tc>
              <w:tc>
                <w:tcPr>
                  <w:tcW w:w="1106" w:type="pct"/>
                  <w:tcBorders>
                    <w:top w:val="single" w:color="auto" w:sz="4" w:space="0"/>
                    <w:left w:val="single" w:color="auto" w:sz="4" w:space="0"/>
                    <w:bottom w:val="single" w:color="auto" w:sz="4" w:space="0"/>
                    <w:right w:val="single" w:color="auto" w:sz="4" w:space="0"/>
                  </w:tcBorders>
                  <w:vAlign w:val="center"/>
                </w:tcPr>
                <w:p>
                  <w:pPr>
                    <w:pStyle w:val="30"/>
                    <w:rPr>
                      <w:rFonts w:ascii="Times New Roman" w:hAnsi="Times New Roman" w:eastAsia="宋体" w:cs="Times New Roman"/>
                      <w:kern w:val="2"/>
                      <w:sz w:val="21"/>
                      <w:szCs w:val="24"/>
                      <w:lang w:val="en-US" w:eastAsia="zh-CN" w:bidi="ar-SA"/>
                    </w:rPr>
                  </w:pPr>
                  <w:r>
                    <w:rPr>
                      <w:rFonts w:hint="eastAsia" w:hAnsi="宋体"/>
                      <w:szCs w:val="21"/>
                      <w:lang w:val="en-US" w:eastAsia="zh-CN"/>
                    </w:rPr>
                    <w:t>定量包装称</w:t>
                  </w:r>
                </w:p>
              </w:tc>
              <w:tc>
                <w:tcPr>
                  <w:tcW w:w="1897" w:type="pct"/>
                  <w:tcBorders>
                    <w:top w:val="single" w:color="auto" w:sz="4" w:space="0"/>
                    <w:left w:val="single" w:color="auto" w:sz="4" w:space="0"/>
                    <w:bottom w:val="single" w:color="auto" w:sz="4" w:space="0"/>
                    <w:right w:val="nil"/>
                  </w:tcBorders>
                  <w:vAlign w:val="center"/>
                </w:tcPr>
                <w:p>
                  <w:pPr>
                    <w:pStyle w:val="30"/>
                    <w:bidi w:val="0"/>
                    <w:rPr>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4" w:type="pct"/>
                  <w:tcBorders>
                    <w:top w:val="single" w:color="auto" w:sz="4" w:space="0"/>
                    <w:left w:val="nil"/>
                    <w:bottom w:val="single" w:color="auto" w:sz="12" w:space="0"/>
                    <w:right w:val="single" w:color="auto" w:sz="4" w:space="0"/>
                  </w:tcBorders>
                  <w:vAlign w:val="center"/>
                </w:tcPr>
                <w:p>
                  <w:pPr>
                    <w:pStyle w:val="30"/>
                    <w:rPr>
                      <w:rFonts w:hint="default"/>
                      <w:lang w:val="en-US" w:eastAsia="zh-CN"/>
                    </w:rPr>
                  </w:pPr>
                  <w:r>
                    <w:rPr>
                      <w:rFonts w:hint="eastAsia"/>
                      <w:lang w:val="en-US" w:eastAsia="zh-CN"/>
                    </w:rPr>
                    <w:t>18</w:t>
                  </w:r>
                </w:p>
              </w:tc>
              <w:tc>
                <w:tcPr>
                  <w:tcW w:w="1461" w:type="pct"/>
                  <w:tcBorders>
                    <w:top w:val="single" w:color="auto" w:sz="4" w:space="0"/>
                    <w:left w:val="single" w:color="auto" w:sz="4" w:space="0"/>
                    <w:bottom w:val="single" w:color="auto" w:sz="12" w:space="0"/>
                    <w:right w:val="single" w:color="auto" w:sz="4" w:space="0"/>
                  </w:tcBorders>
                  <w:vAlign w:val="center"/>
                </w:tcPr>
                <w:p>
                  <w:pPr>
                    <w:pStyle w:val="30"/>
                    <w:rPr>
                      <w:rFonts w:hint="default"/>
                      <w:lang w:val="en-US" w:eastAsia="zh-CN"/>
                    </w:rPr>
                  </w:pPr>
                  <w:r>
                    <w:rPr>
                      <w:rFonts w:hint="eastAsia"/>
                      <w:lang w:val="en-US" w:eastAsia="zh-CN"/>
                    </w:rPr>
                    <w:t>14个</w:t>
                  </w:r>
                </w:p>
              </w:tc>
              <w:tc>
                <w:tcPr>
                  <w:tcW w:w="1106" w:type="pct"/>
                  <w:tcBorders>
                    <w:top w:val="single" w:color="auto" w:sz="4" w:space="0"/>
                    <w:left w:val="single" w:color="auto" w:sz="4" w:space="0"/>
                    <w:bottom w:val="single" w:color="auto" w:sz="12" w:space="0"/>
                    <w:right w:val="single" w:color="auto" w:sz="4" w:space="0"/>
                  </w:tcBorders>
                  <w:vAlign w:val="center"/>
                </w:tcPr>
                <w:p>
                  <w:pPr>
                    <w:pStyle w:val="30"/>
                    <w:rPr>
                      <w:rFonts w:hint="eastAsia" w:ascii="Times New Roman" w:hAnsi="宋体" w:eastAsia="宋体" w:cs="Times New Roman"/>
                      <w:kern w:val="2"/>
                      <w:sz w:val="21"/>
                      <w:szCs w:val="21"/>
                      <w:lang w:val="en-US" w:eastAsia="zh-CN" w:bidi="ar-SA"/>
                    </w:rPr>
                  </w:pPr>
                  <w:r>
                    <w:rPr>
                      <w:rFonts w:hint="eastAsia" w:hAnsi="宋体"/>
                      <w:szCs w:val="21"/>
                      <w:lang w:val="en-US" w:eastAsia="zh-CN"/>
                    </w:rPr>
                    <w:t>布袋收尘器</w:t>
                  </w:r>
                </w:p>
              </w:tc>
              <w:tc>
                <w:tcPr>
                  <w:tcW w:w="1897" w:type="pct"/>
                  <w:tcBorders>
                    <w:top w:val="single" w:color="auto" w:sz="4" w:space="0"/>
                    <w:left w:val="single" w:color="auto" w:sz="4" w:space="0"/>
                    <w:bottom w:val="single" w:color="auto" w:sz="12" w:space="0"/>
                    <w:right w:val="nil"/>
                  </w:tcBorders>
                  <w:vAlign w:val="center"/>
                </w:tcPr>
                <w:p>
                  <w:pPr>
                    <w:pStyle w:val="30"/>
                    <w:bidi w:val="0"/>
                    <w:rPr>
                      <w:rFonts w:hint="eastAsia"/>
                      <w:lang w:val="en-US" w:eastAsia="zh-CN"/>
                    </w:rPr>
                  </w:pPr>
                  <w:r>
                    <w:rPr>
                      <w:rFonts w:hint="eastAsia"/>
                      <w:lang w:val="en-US" w:eastAsia="zh-CN"/>
                    </w:rPr>
                    <w:t>/</w:t>
                  </w:r>
                </w:p>
              </w:tc>
            </w:tr>
          </w:tbl>
          <w:p>
            <w:pPr>
              <w:pStyle w:val="4"/>
              <w:numPr>
                <w:ilvl w:val="0"/>
                <w:numId w:val="5"/>
              </w:numPr>
              <w:jc w:val="both"/>
              <w:outlineLvl w:val="1"/>
            </w:pPr>
            <w:r>
              <w:rPr>
                <w:rFonts w:hint="eastAsia"/>
              </w:rPr>
              <w:t>产品方案</w:t>
            </w:r>
          </w:p>
          <w:p>
            <w:pPr>
              <w:pStyle w:val="19"/>
              <w:ind w:firstLine="480"/>
              <w:jc w:val="both"/>
            </w:pPr>
            <w:r>
              <w:t>项目产品方案详见表2-</w:t>
            </w:r>
            <w:r>
              <w:rPr>
                <w:rFonts w:hint="eastAsia"/>
              </w:rPr>
              <w:t>3</w:t>
            </w:r>
            <w:r>
              <w:t>。</w:t>
            </w:r>
          </w:p>
          <w:p>
            <w:pPr>
              <w:pStyle w:val="29"/>
            </w:pPr>
            <w:r>
              <w:rPr>
                <w:rFonts w:hint="eastAsia"/>
              </w:rPr>
              <w:t>表2-3     项目产品方案一览表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Layout w:type="autofit"/>
              <w:tblCellMar>
                <w:top w:w="0" w:type="dxa"/>
                <w:left w:w="108" w:type="dxa"/>
                <w:bottom w:w="0" w:type="dxa"/>
                <w:right w:w="108" w:type="dxa"/>
              </w:tblCellMar>
            </w:tblPr>
            <w:tblGrid>
              <w:gridCol w:w="1501"/>
              <w:gridCol w:w="2421"/>
              <w:gridCol w:w="1962"/>
              <w:gridCol w:w="1962"/>
            </w:tblGrid>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c>
                <w:tcPr>
                  <w:tcW w:w="956" w:type="pct"/>
                  <w:tcBorders>
                    <w:tl2br w:val="nil"/>
                    <w:tr2bl w:val="nil"/>
                  </w:tcBorders>
                </w:tcPr>
                <w:p>
                  <w:pPr>
                    <w:pStyle w:val="30"/>
                    <w:widowControl w:val="0"/>
                    <w:rPr>
                      <w:b/>
                      <w:bCs/>
                      <w:lang w:val="en-US" w:eastAsia="zh-CN"/>
                    </w:rPr>
                  </w:pPr>
                  <w:r>
                    <w:rPr>
                      <w:rFonts w:hint="eastAsia"/>
                      <w:b/>
                      <w:bCs/>
                      <w:lang w:val="en-US" w:eastAsia="zh-CN"/>
                    </w:rPr>
                    <w:t>序号</w:t>
                  </w:r>
                </w:p>
              </w:tc>
              <w:tc>
                <w:tcPr>
                  <w:tcW w:w="1542" w:type="pct"/>
                  <w:tcBorders>
                    <w:tl2br w:val="nil"/>
                    <w:tr2bl w:val="nil"/>
                  </w:tcBorders>
                </w:tcPr>
                <w:p>
                  <w:pPr>
                    <w:pStyle w:val="30"/>
                    <w:widowControl w:val="0"/>
                    <w:rPr>
                      <w:b/>
                      <w:bCs/>
                      <w:lang w:val="en-US" w:eastAsia="zh-CN"/>
                    </w:rPr>
                  </w:pPr>
                  <w:r>
                    <w:rPr>
                      <w:rFonts w:hint="eastAsia"/>
                      <w:b/>
                      <w:bCs/>
                      <w:lang w:val="en-US" w:eastAsia="zh-CN"/>
                    </w:rPr>
                    <w:t>产品名称</w:t>
                  </w:r>
                </w:p>
              </w:tc>
              <w:tc>
                <w:tcPr>
                  <w:tcW w:w="1250" w:type="pct"/>
                  <w:tcBorders>
                    <w:tl2br w:val="nil"/>
                    <w:tr2bl w:val="nil"/>
                  </w:tcBorders>
                </w:tcPr>
                <w:p>
                  <w:pPr>
                    <w:pStyle w:val="30"/>
                    <w:widowControl w:val="0"/>
                    <w:rPr>
                      <w:b/>
                      <w:bCs/>
                      <w:lang w:val="en-US" w:eastAsia="zh-CN"/>
                    </w:rPr>
                  </w:pPr>
                  <w:r>
                    <w:rPr>
                      <w:rFonts w:hint="eastAsia"/>
                      <w:b/>
                      <w:bCs/>
                      <w:lang w:val="en-US" w:eastAsia="zh-CN"/>
                    </w:rPr>
                    <w:t>现有年产量</w:t>
                  </w:r>
                  <w:r>
                    <w:rPr>
                      <w:rFonts w:hint="eastAsia"/>
                      <w:lang w:val="en-US" w:eastAsia="zh-CN"/>
                    </w:rPr>
                    <w:t>t/a</w:t>
                  </w:r>
                </w:p>
              </w:tc>
              <w:tc>
                <w:tcPr>
                  <w:tcW w:w="1250" w:type="pct"/>
                  <w:tcBorders>
                    <w:tl2br w:val="nil"/>
                    <w:tr2bl w:val="nil"/>
                  </w:tcBorders>
                </w:tcPr>
                <w:p>
                  <w:pPr>
                    <w:pStyle w:val="30"/>
                    <w:widowControl w:val="0"/>
                    <w:rPr>
                      <w:b/>
                      <w:bCs/>
                      <w:lang w:val="en-US" w:eastAsia="zh-CN"/>
                    </w:rPr>
                  </w:pPr>
                  <w:r>
                    <w:rPr>
                      <w:rFonts w:hint="eastAsia"/>
                      <w:b/>
                      <w:bCs/>
                      <w:lang w:val="en-US" w:eastAsia="zh-CN"/>
                    </w:rPr>
                    <w:t>本项目年产量</w:t>
                  </w:r>
                  <w:r>
                    <w:rPr>
                      <w:rFonts w:hint="eastAsia"/>
                      <w:lang w:val="en-US" w:eastAsia="zh-CN"/>
                    </w:rPr>
                    <w:t>t/a</w:t>
                  </w:r>
                </w:p>
              </w:tc>
            </w:tr>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c>
                <w:tcPr>
                  <w:tcW w:w="956" w:type="pct"/>
                  <w:tcBorders>
                    <w:tl2br w:val="nil"/>
                    <w:tr2bl w:val="nil"/>
                  </w:tcBorders>
                </w:tcPr>
                <w:p>
                  <w:pPr>
                    <w:pStyle w:val="30"/>
                    <w:widowControl w:val="0"/>
                    <w:rPr>
                      <w:lang w:val="en-US" w:eastAsia="zh-CN"/>
                    </w:rPr>
                  </w:pPr>
                  <w:r>
                    <w:rPr>
                      <w:rFonts w:hint="eastAsia"/>
                      <w:lang w:val="en-US" w:eastAsia="zh-CN"/>
                    </w:rPr>
                    <w:t>1</w:t>
                  </w:r>
                </w:p>
              </w:tc>
              <w:tc>
                <w:tcPr>
                  <w:tcW w:w="1542" w:type="pct"/>
                  <w:tcBorders>
                    <w:tl2br w:val="nil"/>
                    <w:tr2bl w:val="nil"/>
                  </w:tcBorders>
                </w:tcPr>
                <w:p>
                  <w:pPr>
                    <w:pStyle w:val="30"/>
                    <w:widowControl w:val="0"/>
                    <w:rPr>
                      <w:lang w:val="en-US" w:eastAsia="zh-CN"/>
                    </w:rPr>
                  </w:pPr>
                  <w:r>
                    <w:rPr>
                      <w:rFonts w:hint="eastAsia"/>
                      <w:lang w:val="en-US" w:eastAsia="zh-CN"/>
                    </w:rPr>
                    <w:t>玉米种子</w:t>
                  </w:r>
                </w:p>
              </w:tc>
              <w:tc>
                <w:tcPr>
                  <w:tcW w:w="1250" w:type="pct"/>
                  <w:tcBorders>
                    <w:tl2br w:val="nil"/>
                    <w:tr2bl w:val="nil"/>
                  </w:tcBorders>
                </w:tcPr>
                <w:p>
                  <w:pPr>
                    <w:pStyle w:val="30"/>
                    <w:widowControl w:val="0"/>
                    <w:rPr>
                      <w:lang w:val="en-US" w:eastAsia="zh-CN"/>
                    </w:rPr>
                  </w:pPr>
                  <w:r>
                    <w:rPr>
                      <w:rFonts w:hint="eastAsia"/>
                      <w:lang w:val="en-US" w:eastAsia="zh-CN"/>
                    </w:rPr>
                    <w:t>12000</w:t>
                  </w:r>
                </w:p>
              </w:tc>
              <w:tc>
                <w:tcPr>
                  <w:tcW w:w="1250" w:type="pct"/>
                  <w:tcBorders>
                    <w:tl2br w:val="nil"/>
                    <w:tr2bl w:val="nil"/>
                  </w:tcBorders>
                </w:tcPr>
                <w:p>
                  <w:pPr>
                    <w:pStyle w:val="30"/>
                    <w:widowControl w:val="0"/>
                    <w:rPr>
                      <w:lang w:val="en-US" w:eastAsia="zh-CN"/>
                    </w:rPr>
                  </w:pPr>
                  <w:r>
                    <w:rPr>
                      <w:rFonts w:hint="eastAsia"/>
                      <w:lang w:val="en-US" w:eastAsia="zh-CN"/>
                    </w:rPr>
                    <w:t>12000</w:t>
                  </w:r>
                </w:p>
              </w:tc>
            </w:tr>
          </w:tbl>
          <w:p>
            <w:pPr>
              <w:pStyle w:val="4"/>
              <w:numPr>
                <w:ilvl w:val="0"/>
                <w:numId w:val="5"/>
              </w:numPr>
              <w:jc w:val="both"/>
              <w:outlineLvl w:val="1"/>
            </w:pPr>
            <w:r>
              <w:rPr>
                <w:rFonts w:hint="eastAsia"/>
              </w:rPr>
              <w:t>原辅材料来源</w:t>
            </w:r>
          </w:p>
          <w:p>
            <w:pPr>
              <w:pStyle w:val="29"/>
            </w:pPr>
            <w:r>
              <w:rPr>
                <w:rFonts w:hint="eastAsia"/>
              </w:rPr>
              <w:t>表2-4    主要原辅材料用量一览表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1144"/>
              <w:gridCol w:w="1699"/>
              <w:gridCol w:w="2122"/>
              <w:gridCol w:w="20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4" w:type="pct"/>
                  <w:tcBorders>
                    <w:bottom w:val="single" w:color="auto" w:sz="12" w:space="0"/>
                  </w:tcBorders>
                  <w:vAlign w:val="center"/>
                </w:tcPr>
                <w:p>
                  <w:pPr>
                    <w:pStyle w:val="30"/>
                    <w:widowControl w:val="0"/>
                    <w:rPr>
                      <w:b/>
                      <w:bCs/>
                      <w:lang w:val="en-US" w:eastAsia="zh-CN"/>
                    </w:rPr>
                  </w:pPr>
                  <w:r>
                    <w:rPr>
                      <w:rFonts w:hint="eastAsia"/>
                      <w:b/>
                      <w:bCs/>
                      <w:lang w:val="en-US" w:eastAsia="zh-CN"/>
                    </w:rPr>
                    <w:t>序号</w:t>
                  </w:r>
                </w:p>
              </w:tc>
              <w:tc>
                <w:tcPr>
                  <w:tcW w:w="729" w:type="pct"/>
                  <w:tcBorders>
                    <w:bottom w:val="single" w:color="auto" w:sz="12" w:space="0"/>
                  </w:tcBorders>
                  <w:vAlign w:val="center"/>
                </w:tcPr>
                <w:p>
                  <w:pPr>
                    <w:pStyle w:val="30"/>
                    <w:widowControl w:val="0"/>
                    <w:rPr>
                      <w:b/>
                      <w:bCs/>
                      <w:lang w:val="en-US" w:eastAsia="zh-CN"/>
                    </w:rPr>
                  </w:pPr>
                  <w:r>
                    <w:rPr>
                      <w:rFonts w:hint="eastAsia"/>
                      <w:b/>
                      <w:bCs/>
                      <w:lang w:val="en-US" w:eastAsia="zh-CN"/>
                    </w:rPr>
                    <w:t>名称</w:t>
                  </w:r>
                </w:p>
              </w:tc>
              <w:tc>
                <w:tcPr>
                  <w:tcW w:w="1082" w:type="pct"/>
                  <w:tcBorders>
                    <w:bottom w:val="single" w:color="auto" w:sz="12" w:space="0"/>
                  </w:tcBorders>
                  <w:vAlign w:val="center"/>
                </w:tcPr>
                <w:p>
                  <w:pPr>
                    <w:pStyle w:val="30"/>
                    <w:widowControl w:val="0"/>
                    <w:rPr>
                      <w:b/>
                      <w:bCs/>
                      <w:lang w:val="en-US" w:eastAsia="zh-CN"/>
                    </w:rPr>
                  </w:pPr>
                  <w:r>
                    <w:rPr>
                      <w:rFonts w:hint="eastAsia"/>
                      <w:b/>
                      <w:bCs/>
                      <w:lang w:val="en-US" w:eastAsia="zh-CN"/>
                    </w:rPr>
                    <w:t>现有年消耗量</w:t>
                  </w:r>
                </w:p>
              </w:tc>
              <w:tc>
                <w:tcPr>
                  <w:tcW w:w="1352" w:type="pct"/>
                  <w:tcBorders>
                    <w:bottom w:val="single" w:color="auto" w:sz="12" w:space="0"/>
                  </w:tcBorders>
                  <w:vAlign w:val="center"/>
                </w:tcPr>
                <w:p>
                  <w:pPr>
                    <w:pStyle w:val="30"/>
                    <w:widowControl w:val="0"/>
                    <w:rPr>
                      <w:b/>
                      <w:bCs/>
                      <w:lang w:val="en-US" w:eastAsia="zh-CN"/>
                    </w:rPr>
                  </w:pPr>
                  <w:r>
                    <w:rPr>
                      <w:rFonts w:hint="eastAsia"/>
                      <w:b/>
                      <w:bCs/>
                      <w:lang w:val="en-US" w:eastAsia="zh-CN"/>
                    </w:rPr>
                    <w:t>本项目年消耗量</w:t>
                  </w:r>
                </w:p>
              </w:tc>
              <w:tc>
                <w:tcPr>
                  <w:tcW w:w="1331" w:type="pct"/>
                  <w:tcBorders>
                    <w:bottom w:val="single" w:color="auto" w:sz="12" w:space="0"/>
                  </w:tcBorders>
                  <w:vAlign w:val="center"/>
                </w:tcPr>
                <w:p>
                  <w:pPr>
                    <w:pStyle w:val="30"/>
                    <w:widowControl w:val="0"/>
                    <w:rPr>
                      <w:rFonts w:hint="default"/>
                      <w:b/>
                      <w:bCs/>
                      <w:lang w:val="en-US" w:eastAsia="zh-CN"/>
                    </w:rPr>
                  </w:pPr>
                  <w:r>
                    <w:rPr>
                      <w:rFonts w:hint="eastAsia"/>
                      <w:b/>
                      <w:bCs/>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4" w:type="pct"/>
                  <w:tcBorders>
                    <w:top w:val="single" w:color="auto" w:sz="12" w:space="0"/>
                    <w:bottom w:val="single" w:color="auto" w:sz="4" w:space="0"/>
                  </w:tcBorders>
                  <w:vAlign w:val="center"/>
                </w:tcPr>
                <w:p>
                  <w:pPr>
                    <w:pStyle w:val="30"/>
                    <w:widowControl w:val="0"/>
                    <w:rPr>
                      <w:lang w:val="en-US" w:eastAsia="zh-CN"/>
                    </w:rPr>
                  </w:pPr>
                  <w:r>
                    <w:rPr>
                      <w:rFonts w:hint="eastAsia"/>
                      <w:lang w:val="en-US" w:eastAsia="zh-CN"/>
                    </w:rPr>
                    <w:t>1</w:t>
                  </w:r>
                </w:p>
              </w:tc>
              <w:tc>
                <w:tcPr>
                  <w:tcW w:w="729" w:type="pct"/>
                  <w:tcBorders>
                    <w:top w:val="single" w:color="auto" w:sz="12" w:space="0"/>
                    <w:bottom w:val="single" w:color="auto" w:sz="4" w:space="0"/>
                  </w:tcBorders>
                  <w:vAlign w:val="center"/>
                </w:tcPr>
                <w:p>
                  <w:pPr>
                    <w:pStyle w:val="30"/>
                    <w:widowControl w:val="0"/>
                    <w:rPr>
                      <w:lang w:val="en-US" w:eastAsia="zh-CN"/>
                    </w:rPr>
                  </w:pPr>
                  <w:r>
                    <w:rPr>
                      <w:rFonts w:hint="eastAsia"/>
                      <w:lang w:val="en-US" w:eastAsia="zh-CN"/>
                    </w:rPr>
                    <w:t>天然气</w:t>
                  </w:r>
                </w:p>
              </w:tc>
              <w:tc>
                <w:tcPr>
                  <w:tcW w:w="1082" w:type="pct"/>
                  <w:tcBorders>
                    <w:top w:val="single" w:color="auto" w:sz="12" w:space="0"/>
                    <w:bottom w:val="single" w:color="auto" w:sz="4" w:space="0"/>
                  </w:tcBorders>
                  <w:vAlign w:val="center"/>
                </w:tcPr>
                <w:p>
                  <w:pPr>
                    <w:pStyle w:val="30"/>
                    <w:widowControl w:val="0"/>
                    <w:rPr>
                      <w:rFonts w:hint="default"/>
                      <w:lang w:val="en-US" w:eastAsia="zh-CN"/>
                    </w:rPr>
                  </w:pPr>
                  <w:r>
                    <w:rPr>
                      <w:rFonts w:hint="eastAsia"/>
                      <w:lang w:val="en-US" w:eastAsia="zh-CN"/>
                    </w:rPr>
                    <w:t>0</w:t>
                  </w:r>
                </w:p>
              </w:tc>
              <w:tc>
                <w:tcPr>
                  <w:tcW w:w="1352" w:type="pct"/>
                  <w:tcBorders>
                    <w:top w:val="single" w:color="auto" w:sz="12" w:space="0"/>
                    <w:bottom w:val="single" w:color="auto" w:sz="4" w:space="0"/>
                  </w:tcBorders>
                  <w:vAlign w:val="center"/>
                </w:tcPr>
                <w:p>
                  <w:pPr>
                    <w:pStyle w:val="30"/>
                    <w:widowControl w:val="0"/>
                    <w:rPr>
                      <w:rFonts w:ascii="Times New Roman" w:hAnsi="Times New Roman" w:eastAsia="宋体" w:cs="Times New Roman"/>
                      <w:kern w:val="2"/>
                      <w:sz w:val="21"/>
                      <w:szCs w:val="24"/>
                      <w:lang w:val="en-US" w:eastAsia="zh-CN" w:bidi="ar-SA"/>
                    </w:rPr>
                  </w:pPr>
                  <w:r>
                    <w:rPr>
                      <w:rFonts w:hint="eastAsia"/>
                      <w:lang w:val="en-US" w:eastAsia="zh-CN"/>
                    </w:rPr>
                    <w:t>51.8万m</w:t>
                  </w:r>
                  <w:r>
                    <w:rPr>
                      <w:rFonts w:hint="eastAsia"/>
                      <w:vertAlign w:val="superscript"/>
                      <w:lang w:val="en-US" w:eastAsia="zh-CN"/>
                    </w:rPr>
                    <w:t>3</w:t>
                  </w:r>
                  <w:r>
                    <w:rPr>
                      <w:rFonts w:hint="eastAsia"/>
                      <w:lang w:val="en-US" w:eastAsia="zh-CN"/>
                    </w:rPr>
                    <w:t>/a</w:t>
                  </w:r>
                </w:p>
              </w:tc>
              <w:tc>
                <w:tcPr>
                  <w:tcW w:w="1331" w:type="pct"/>
                  <w:tcBorders>
                    <w:top w:val="single" w:color="auto" w:sz="12" w:space="0"/>
                    <w:bottom w:val="single" w:color="auto" w:sz="4" w:space="0"/>
                  </w:tcBorders>
                  <w:vAlign w:val="center"/>
                </w:tcPr>
                <w:p>
                  <w:pPr>
                    <w:pStyle w:val="30"/>
                    <w:widowControl w:val="0"/>
                    <w:rPr>
                      <w:lang w:val="en-US" w:eastAsia="zh-CN"/>
                    </w:rPr>
                  </w:pPr>
                  <w:r>
                    <w:rPr>
                      <w:rFonts w:hint="eastAsia"/>
                      <w:lang w:val="en-US" w:eastAsia="zh-CN"/>
                    </w:rPr>
                    <w:t>罐车拉运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4" w:type="pct"/>
                  <w:tcBorders>
                    <w:top w:val="single" w:color="auto" w:sz="4" w:space="0"/>
                  </w:tcBorders>
                  <w:vAlign w:val="center"/>
                </w:tcPr>
                <w:p>
                  <w:pPr>
                    <w:pStyle w:val="30"/>
                    <w:widowControl w:val="0"/>
                    <w:rPr>
                      <w:rFonts w:hint="eastAsia" w:ascii="Times New Roman" w:hAnsi="Times New Roman" w:eastAsia="宋体" w:cs="Times New Roman"/>
                      <w:kern w:val="2"/>
                      <w:sz w:val="21"/>
                      <w:szCs w:val="24"/>
                      <w:lang w:val="en-US" w:eastAsia="zh-CN" w:bidi="ar-SA"/>
                    </w:rPr>
                  </w:pPr>
                  <w:r>
                    <w:rPr>
                      <w:rFonts w:hint="eastAsia"/>
                      <w:lang w:val="en-US" w:eastAsia="zh-CN"/>
                    </w:rPr>
                    <w:t>2</w:t>
                  </w:r>
                </w:p>
              </w:tc>
              <w:tc>
                <w:tcPr>
                  <w:tcW w:w="729" w:type="pct"/>
                  <w:tcBorders>
                    <w:top w:val="single" w:color="auto" w:sz="4" w:space="0"/>
                  </w:tcBorders>
                  <w:vAlign w:val="center"/>
                </w:tcPr>
                <w:p>
                  <w:pPr>
                    <w:pStyle w:val="30"/>
                    <w:widowControl w:val="0"/>
                    <w:rPr>
                      <w:rFonts w:hint="default"/>
                      <w:lang w:val="en-US" w:eastAsia="zh-CN"/>
                    </w:rPr>
                  </w:pPr>
                  <w:r>
                    <w:rPr>
                      <w:rFonts w:hint="eastAsia"/>
                      <w:lang w:val="en-US" w:eastAsia="zh-CN"/>
                    </w:rPr>
                    <w:t>煤</w:t>
                  </w:r>
                </w:p>
              </w:tc>
              <w:tc>
                <w:tcPr>
                  <w:tcW w:w="1082" w:type="pct"/>
                  <w:tcBorders>
                    <w:top w:val="single" w:color="auto" w:sz="4" w:space="0"/>
                  </w:tcBorders>
                  <w:vAlign w:val="center"/>
                </w:tcPr>
                <w:p>
                  <w:pPr>
                    <w:pStyle w:val="30"/>
                    <w:widowControl w:val="0"/>
                    <w:rPr>
                      <w:rFonts w:hint="default"/>
                      <w:lang w:val="en-US" w:eastAsia="zh-CN"/>
                    </w:rPr>
                  </w:pPr>
                  <w:r>
                    <w:rPr>
                      <w:rFonts w:hint="eastAsia"/>
                      <w:lang w:val="en-US" w:eastAsia="zh-CN"/>
                    </w:rPr>
                    <w:t>700</w:t>
                  </w:r>
                </w:p>
              </w:tc>
              <w:tc>
                <w:tcPr>
                  <w:tcW w:w="1352" w:type="pct"/>
                  <w:tcBorders>
                    <w:top w:val="single" w:color="auto" w:sz="4" w:space="0"/>
                  </w:tcBorders>
                  <w:vAlign w:val="center"/>
                </w:tcPr>
                <w:p>
                  <w:pPr>
                    <w:pStyle w:val="30"/>
                    <w:widowControl w:val="0"/>
                    <w:rPr>
                      <w:rFonts w:hint="default"/>
                      <w:lang w:val="en-US" w:eastAsia="zh-CN"/>
                    </w:rPr>
                  </w:pPr>
                  <w:r>
                    <w:rPr>
                      <w:rFonts w:hint="eastAsia"/>
                      <w:lang w:val="en-US" w:eastAsia="zh-CN"/>
                    </w:rPr>
                    <w:t>0</w:t>
                  </w:r>
                </w:p>
              </w:tc>
              <w:tc>
                <w:tcPr>
                  <w:tcW w:w="1331" w:type="pct"/>
                  <w:tcBorders>
                    <w:top w:val="single" w:color="auto" w:sz="4" w:space="0"/>
                  </w:tcBorders>
                  <w:vAlign w:val="center"/>
                </w:tcPr>
                <w:p>
                  <w:pPr>
                    <w:pStyle w:val="30"/>
                    <w:widowControl w:val="0"/>
                    <w:rPr>
                      <w:rFonts w:hint="eastAsia"/>
                      <w:lang w:val="en-US" w:eastAsia="zh-CN"/>
                    </w:rPr>
                  </w:pPr>
                  <w:r>
                    <w:rPr>
                      <w:rFonts w:hint="eastAsia"/>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4" w:type="pct"/>
                  <w:tcBorders>
                    <w:top w:val="single" w:color="auto" w:sz="4" w:space="0"/>
                  </w:tcBorders>
                  <w:vAlign w:val="center"/>
                </w:tcPr>
                <w:p>
                  <w:pPr>
                    <w:pStyle w:val="30"/>
                    <w:widowControl w:val="0"/>
                    <w:rPr>
                      <w:rFonts w:ascii="Times New Roman" w:hAnsi="Times New Roman" w:eastAsia="宋体" w:cs="Times New Roman"/>
                      <w:kern w:val="2"/>
                      <w:sz w:val="21"/>
                      <w:szCs w:val="24"/>
                      <w:lang w:val="en-US" w:eastAsia="zh-CN" w:bidi="ar-SA"/>
                    </w:rPr>
                  </w:pPr>
                  <w:r>
                    <w:rPr>
                      <w:rFonts w:hint="eastAsia"/>
                      <w:lang w:val="en-US" w:eastAsia="zh-CN"/>
                    </w:rPr>
                    <w:t>3</w:t>
                  </w:r>
                </w:p>
              </w:tc>
              <w:tc>
                <w:tcPr>
                  <w:tcW w:w="729" w:type="pct"/>
                  <w:tcBorders>
                    <w:top w:val="single" w:color="auto" w:sz="4" w:space="0"/>
                  </w:tcBorders>
                  <w:vAlign w:val="center"/>
                </w:tcPr>
                <w:p>
                  <w:pPr>
                    <w:pStyle w:val="30"/>
                    <w:widowControl w:val="0"/>
                    <w:rPr>
                      <w:lang w:val="en-US" w:eastAsia="zh-CN"/>
                    </w:rPr>
                  </w:pPr>
                  <w:r>
                    <w:rPr>
                      <w:rFonts w:hint="eastAsia"/>
                      <w:lang w:val="en-US" w:eastAsia="zh-CN"/>
                    </w:rPr>
                    <w:t>玉米果穗</w:t>
                  </w:r>
                </w:p>
              </w:tc>
              <w:tc>
                <w:tcPr>
                  <w:tcW w:w="1082" w:type="pct"/>
                  <w:tcBorders>
                    <w:top w:val="single" w:color="auto" w:sz="4" w:space="0"/>
                  </w:tcBorders>
                  <w:vAlign w:val="center"/>
                </w:tcPr>
                <w:p>
                  <w:pPr>
                    <w:pStyle w:val="30"/>
                    <w:widowControl w:val="0"/>
                    <w:rPr>
                      <w:rFonts w:ascii="Times New Roman" w:hAnsi="Times New Roman" w:eastAsia="宋体" w:cs="Times New Roman"/>
                      <w:kern w:val="2"/>
                      <w:sz w:val="21"/>
                      <w:szCs w:val="24"/>
                      <w:lang w:val="en-US" w:eastAsia="zh-CN" w:bidi="ar-SA"/>
                    </w:rPr>
                  </w:pPr>
                  <w:r>
                    <w:rPr>
                      <w:rFonts w:hint="eastAsia"/>
                      <w:lang w:val="en-US" w:eastAsia="zh-CN"/>
                    </w:rPr>
                    <w:t>17000</w:t>
                  </w:r>
                  <w:r>
                    <w:rPr>
                      <w:rFonts w:hint="eastAsia"/>
                      <w:szCs w:val="21"/>
                    </w:rPr>
                    <w:t>t/a</w:t>
                  </w:r>
                </w:p>
              </w:tc>
              <w:tc>
                <w:tcPr>
                  <w:tcW w:w="1352" w:type="pct"/>
                  <w:tcBorders>
                    <w:top w:val="single" w:color="auto" w:sz="4" w:space="0"/>
                  </w:tcBorders>
                  <w:vAlign w:val="center"/>
                </w:tcPr>
                <w:p>
                  <w:pPr>
                    <w:pStyle w:val="30"/>
                    <w:widowControl w:val="0"/>
                    <w:rPr>
                      <w:rFonts w:ascii="Times New Roman" w:hAnsi="Times New Roman" w:eastAsia="宋体" w:cs="Times New Roman"/>
                      <w:kern w:val="2"/>
                      <w:sz w:val="21"/>
                      <w:szCs w:val="24"/>
                      <w:lang w:val="en-US" w:eastAsia="zh-CN" w:bidi="ar-SA"/>
                    </w:rPr>
                  </w:pPr>
                  <w:r>
                    <w:rPr>
                      <w:rFonts w:hint="eastAsia"/>
                      <w:lang w:val="en-US" w:eastAsia="zh-CN"/>
                    </w:rPr>
                    <w:t>17000</w:t>
                  </w:r>
                  <w:r>
                    <w:rPr>
                      <w:rFonts w:hint="eastAsia"/>
                      <w:szCs w:val="21"/>
                    </w:rPr>
                    <w:t>t/a</w:t>
                  </w:r>
                </w:p>
              </w:tc>
              <w:tc>
                <w:tcPr>
                  <w:tcW w:w="1331" w:type="pct"/>
                  <w:tcBorders>
                    <w:top w:val="single" w:color="auto" w:sz="4" w:space="0"/>
                  </w:tcBorders>
                  <w:vAlign w:val="center"/>
                </w:tcPr>
                <w:p>
                  <w:pPr>
                    <w:pStyle w:val="30"/>
                    <w:widowControl w:val="0"/>
                    <w:rPr>
                      <w:lang w:val="en-US" w:eastAsia="zh-CN"/>
                    </w:rPr>
                  </w:pPr>
                  <w:r>
                    <w:rPr>
                      <w:rFonts w:hint="eastAsia"/>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4" w:type="pct"/>
                  <w:tcBorders>
                    <w:top w:val="single" w:color="auto" w:sz="4" w:space="0"/>
                  </w:tcBorders>
                  <w:vAlign w:val="center"/>
                </w:tcPr>
                <w:p>
                  <w:pPr>
                    <w:pStyle w:val="30"/>
                    <w:widowControl w:val="0"/>
                    <w:rPr>
                      <w:rFonts w:ascii="Times New Roman" w:hAnsi="Times New Roman" w:eastAsia="宋体" w:cs="Times New Roman"/>
                      <w:kern w:val="2"/>
                      <w:sz w:val="21"/>
                      <w:szCs w:val="24"/>
                      <w:lang w:val="en-US" w:eastAsia="zh-CN" w:bidi="ar-SA"/>
                    </w:rPr>
                  </w:pPr>
                  <w:r>
                    <w:rPr>
                      <w:rFonts w:hint="eastAsia"/>
                      <w:lang w:val="en-US" w:eastAsia="zh-CN"/>
                    </w:rPr>
                    <w:t>4</w:t>
                  </w:r>
                </w:p>
              </w:tc>
              <w:tc>
                <w:tcPr>
                  <w:tcW w:w="729" w:type="pct"/>
                  <w:tcBorders>
                    <w:top w:val="single" w:color="auto" w:sz="4" w:space="0"/>
                  </w:tcBorders>
                  <w:vAlign w:val="center"/>
                </w:tcPr>
                <w:p>
                  <w:pPr>
                    <w:pStyle w:val="30"/>
                    <w:widowControl w:val="0"/>
                    <w:rPr>
                      <w:lang w:val="en-US" w:eastAsia="zh-CN"/>
                    </w:rPr>
                  </w:pPr>
                  <w:r>
                    <w:rPr>
                      <w:bCs/>
                      <w:szCs w:val="21"/>
                      <w:lang w:val="en-US" w:eastAsia="zh-CN"/>
                    </w:rPr>
                    <w:t>包衣剂</w:t>
                  </w:r>
                </w:p>
              </w:tc>
              <w:tc>
                <w:tcPr>
                  <w:tcW w:w="1082" w:type="pct"/>
                  <w:tcBorders>
                    <w:top w:val="single" w:color="auto" w:sz="4" w:space="0"/>
                  </w:tcBorders>
                  <w:vAlign w:val="center"/>
                </w:tcPr>
                <w:p>
                  <w:pPr>
                    <w:pStyle w:val="30"/>
                    <w:widowControl w:val="0"/>
                    <w:rPr>
                      <w:rFonts w:ascii="Times New Roman" w:hAnsi="Times New Roman" w:eastAsia="宋体" w:cs="Times New Roman"/>
                      <w:kern w:val="2"/>
                      <w:sz w:val="21"/>
                      <w:szCs w:val="24"/>
                      <w:lang w:val="en-US" w:eastAsia="zh-CN" w:bidi="ar-SA"/>
                    </w:rPr>
                  </w:pPr>
                  <w:r>
                    <w:rPr>
                      <w:rFonts w:hint="eastAsia"/>
                      <w:lang w:val="en-US" w:eastAsia="zh-CN"/>
                    </w:rPr>
                    <w:t>15</w:t>
                  </w:r>
                  <w:r>
                    <w:rPr>
                      <w:rFonts w:hint="eastAsia"/>
                      <w:szCs w:val="21"/>
                    </w:rPr>
                    <w:t>t/a</w:t>
                  </w:r>
                </w:p>
              </w:tc>
              <w:tc>
                <w:tcPr>
                  <w:tcW w:w="1352" w:type="pct"/>
                  <w:tcBorders>
                    <w:top w:val="single" w:color="auto" w:sz="4" w:space="0"/>
                  </w:tcBorders>
                  <w:vAlign w:val="center"/>
                </w:tcPr>
                <w:p>
                  <w:pPr>
                    <w:pStyle w:val="30"/>
                    <w:widowControl w:val="0"/>
                    <w:rPr>
                      <w:rFonts w:ascii="Times New Roman" w:hAnsi="Times New Roman" w:eastAsia="宋体" w:cs="Times New Roman"/>
                      <w:kern w:val="2"/>
                      <w:sz w:val="21"/>
                      <w:szCs w:val="24"/>
                      <w:lang w:val="en-US" w:eastAsia="zh-CN" w:bidi="ar-SA"/>
                    </w:rPr>
                  </w:pPr>
                  <w:r>
                    <w:rPr>
                      <w:rFonts w:hint="eastAsia"/>
                      <w:lang w:val="en-US" w:eastAsia="zh-CN"/>
                    </w:rPr>
                    <w:t>15</w:t>
                  </w:r>
                  <w:r>
                    <w:rPr>
                      <w:rFonts w:hint="eastAsia"/>
                      <w:szCs w:val="21"/>
                    </w:rPr>
                    <w:t>t/a</w:t>
                  </w:r>
                </w:p>
              </w:tc>
              <w:tc>
                <w:tcPr>
                  <w:tcW w:w="1331" w:type="pct"/>
                  <w:tcBorders>
                    <w:top w:val="single" w:color="auto" w:sz="4" w:space="0"/>
                  </w:tcBorders>
                  <w:vAlign w:val="center"/>
                </w:tcPr>
                <w:p>
                  <w:pPr>
                    <w:pStyle w:val="30"/>
                    <w:widowControl w:val="0"/>
                    <w:rPr>
                      <w:lang w:val="en-US" w:eastAsia="zh-CN"/>
                    </w:rPr>
                  </w:pPr>
                  <w:r>
                    <w:rPr>
                      <w:rFonts w:hint="eastAsia"/>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4" w:type="pct"/>
                  <w:tcBorders>
                    <w:tl2br w:val="nil"/>
                    <w:tr2bl w:val="nil"/>
                  </w:tcBorders>
                  <w:vAlign w:val="center"/>
                </w:tcPr>
                <w:p>
                  <w:pPr>
                    <w:pStyle w:val="30"/>
                    <w:widowControl w:val="0"/>
                    <w:rPr>
                      <w:rFonts w:ascii="Times New Roman" w:hAnsi="Times New Roman" w:eastAsia="宋体" w:cs="Times New Roman"/>
                      <w:kern w:val="2"/>
                      <w:sz w:val="21"/>
                      <w:szCs w:val="24"/>
                      <w:lang w:val="en-US" w:eastAsia="zh-CN" w:bidi="ar-SA"/>
                    </w:rPr>
                  </w:pPr>
                  <w:r>
                    <w:rPr>
                      <w:rFonts w:hint="eastAsia"/>
                      <w:lang w:val="en-US" w:eastAsia="zh-CN"/>
                    </w:rPr>
                    <w:t>5</w:t>
                  </w:r>
                </w:p>
              </w:tc>
              <w:tc>
                <w:tcPr>
                  <w:tcW w:w="729" w:type="pct"/>
                  <w:tcBorders>
                    <w:tl2br w:val="nil"/>
                    <w:tr2bl w:val="nil"/>
                  </w:tcBorders>
                  <w:vAlign w:val="center"/>
                </w:tcPr>
                <w:p>
                  <w:pPr>
                    <w:pStyle w:val="30"/>
                    <w:widowControl w:val="0"/>
                    <w:rPr>
                      <w:rFonts w:ascii="Times New Roman" w:hAnsi="Times New Roman" w:eastAsia="宋体" w:cs="Times New Roman"/>
                      <w:kern w:val="2"/>
                      <w:sz w:val="21"/>
                      <w:szCs w:val="24"/>
                      <w:lang w:val="en-US" w:eastAsia="zh-CN" w:bidi="ar-SA"/>
                    </w:rPr>
                  </w:pPr>
                  <w:r>
                    <w:rPr>
                      <w:rFonts w:hint="eastAsia"/>
                      <w:lang w:val="en-US" w:eastAsia="zh-CN"/>
                    </w:rPr>
                    <w:t>电</w:t>
                  </w:r>
                </w:p>
              </w:tc>
              <w:tc>
                <w:tcPr>
                  <w:tcW w:w="1082" w:type="pct"/>
                  <w:tcBorders>
                    <w:tl2br w:val="nil"/>
                    <w:tr2bl w:val="nil"/>
                  </w:tcBorders>
                  <w:vAlign w:val="center"/>
                </w:tcPr>
                <w:p>
                  <w:pPr>
                    <w:pStyle w:val="30"/>
                    <w:widowControl w:val="0"/>
                    <w:rPr>
                      <w:rFonts w:ascii="Times New Roman" w:hAnsi="Times New Roman" w:eastAsia="宋体" w:cs="Times New Roman"/>
                      <w:kern w:val="2"/>
                      <w:sz w:val="21"/>
                      <w:szCs w:val="24"/>
                      <w:lang w:val="en-US" w:eastAsia="zh-CN" w:bidi="ar-SA"/>
                    </w:rPr>
                  </w:pPr>
                  <w:r>
                    <w:rPr>
                      <w:rFonts w:hint="eastAsia"/>
                      <w:lang w:val="en-US" w:eastAsia="zh-CN"/>
                    </w:rPr>
                    <w:t>20万kWh/a</w:t>
                  </w:r>
                </w:p>
              </w:tc>
              <w:tc>
                <w:tcPr>
                  <w:tcW w:w="1352" w:type="pct"/>
                  <w:tcBorders>
                    <w:tl2br w:val="nil"/>
                    <w:tr2bl w:val="nil"/>
                  </w:tcBorders>
                  <w:vAlign w:val="center"/>
                </w:tcPr>
                <w:p>
                  <w:pPr>
                    <w:pStyle w:val="30"/>
                    <w:widowControl w:val="0"/>
                    <w:rPr>
                      <w:rFonts w:ascii="Times New Roman" w:hAnsi="Times New Roman" w:eastAsia="宋体" w:cs="Times New Roman"/>
                      <w:kern w:val="2"/>
                      <w:sz w:val="21"/>
                      <w:szCs w:val="24"/>
                      <w:lang w:val="en-US" w:eastAsia="zh-CN" w:bidi="ar-SA"/>
                    </w:rPr>
                  </w:pPr>
                  <w:r>
                    <w:rPr>
                      <w:rFonts w:hint="eastAsia"/>
                      <w:lang w:val="en-US" w:eastAsia="zh-CN"/>
                    </w:rPr>
                    <w:t>20万kWh/a</w:t>
                  </w:r>
                </w:p>
              </w:tc>
              <w:tc>
                <w:tcPr>
                  <w:tcW w:w="1331" w:type="pct"/>
                  <w:tcBorders>
                    <w:tl2br w:val="nil"/>
                    <w:tr2bl w:val="nil"/>
                  </w:tcBorders>
                  <w:vAlign w:val="center"/>
                </w:tcPr>
                <w:p>
                  <w:pPr>
                    <w:pStyle w:val="30"/>
                    <w:widowControl w:val="0"/>
                    <w:rPr>
                      <w:rFonts w:ascii="Times New Roman" w:hAnsi="Times New Roman" w:eastAsia="宋体" w:cs="Times New Roman"/>
                      <w:kern w:val="2"/>
                      <w:sz w:val="21"/>
                      <w:szCs w:val="24"/>
                      <w:lang w:val="en-US" w:eastAsia="zh-CN" w:bidi="ar-SA"/>
                    </w:rPr>
                  </w:pPr>
                  <w:r>
                    <w:t>市政供电</w:t>
                  </w:r>
                </w:p>
              </w:tc>
            </w:tr>
          </w:tbl>
          <w:p>
            <w:pPr>
              <w:pStyle w:val="4"/>
              <w:numPr>
                <w:ilvl w:val="0"/>
                <w:numId w:val="5"/>
              </w:numPr>
              <w:jc w:val="both"/>
              <w:outlineLvl w:val="1"/>
            </w:pPr>
            <w:r>
              <w:rPr>
                <w:rFonts w:hint="eastAsia"/>
              </w:rPr>
              <w:t>公用工程</w:t>
            </w:r>
          </w:p>
          <w:p>
            <w:pPr>
              <w:pStyle w:val="5"/>
              <w:jc w:val="both"/>
              <w:outlineLvl w:val="2"/>
            </w:pPr>
            <w:r>
              <w:rPr>
                <w:rFonts w:hint="eastAsia"/>
              </w:rPr>
              <w:t>5.1 供电</w:t>
            </w:r>
          </w:p>
          <w:p>
            <w:pPr>
              <w:pStyle w:val="19"/>
              <w:ind w:firstLine="480"/>
              <w:jc w:val="both"/>
            </w:pPr>
            <w:r>
              <w:rPr>
                <w:rFonts w:hint="eastAsia"/>
              </w:rPr>
              <w:t>本项目电源由市政供电统一供给，电力设施基础完好，能满足项目用电需求；</w:t>
            </w:r>
          </w:p>
          <w:p>
            <w:pPr>
              <w:pStyle w:val="5"/>
              <w:jc w:val="both"/>
              <w:outlineLvl w:val="2"/>
            </w:pPr>
            <w:r>
              <w:rPr>
                <w:rFonts w:hint="eastAsia"/>
              </w:rPr>
              <w:t>5.2 给排水</w:t>
            </w:r>
          </w:p>
          <w:p>
            <w:pPr>
              <w:pStyle w:val="19"/>
              <w:ind w:firstLine="480"/>
              <w:jc w:val="both"/>
            </w:pPr>
            <w:r>
              <w:t>本项目用水依托</w:t>
            </w:r>
            <w:r>
              <w:rPr>
                <w:rFonts w:hint="eastAsia"/>
              </w:rPr>
              <w:t>市政</w:t>
            </w:r>
            <w:r>
              <w:t>管网供水系统提供，可满足本项目用水需求。</w:t>
            </w:r>
          </w:p>
          <w:p>
            <w:pPr>
              <w:pStyle w:val="5"/>
              <w:jc w:val="both"/>
              <w:outlineLvl w:val="2"/>
            </w:pPr>
            <w:r>
              <w:rPr>
                <w:rFonts w:hint="eastAsia"/>
              </w:rPr>
              <w:t>5.2.1 给水</w:t>
            </w:r>
          </w:p>
          <w:p>
            <w:pPr>
              <w:pStyle w:val="19"/>
              <w:ind w:firstLine="480"/>
              <w:jc w:val="both"/>
            </w:pPr>
            <w:r>
              <w:rPr>
                <w:rFonts w:hint="eastAsia"/>
              </w:rPr>
              <w:t>本项目生产不用水，生活用水量为70</w:t>
            </w:r>
            <w:r>
              <w:t>m</w:t>
            </w:r>
            <w:r>
              <w:rPr>
                <w:vertAlign w:val="superscript"/>
              </w:rPr>
              <w:t>3</w:t>
            </w:r>
            <w:r>
              <w:rPr>
                <w:rFonts w:hint="eastAsia"/>
              </w:rPr>
              <w:t>/a。</w:t>
            </w:r>
          </w:p>
          <w:p>
            <w:pPr>
              <w:pStyle w:val="19"/>
              <w:ind w:firstLine="480"/>
              <w:jc w:val="both"/>
            </w:pPr>
            <w:r>
              <w:t>本</w:t>
            </w:r>
            <w:r>
              <w:rPr>
                <w:rFonts w:hint="eastAsia"/>
                <w:lang w:val="en-US" w:eastAsia="zh-CN"/>
              </w:rPr>
              <w:t>次技改</w:t>
            </w:r>
            <w:r>
              <w:t>项目</w:t>
            </w:r>
            <w:r>
              <w:rPr>
                <w:rFonts w:hint="eastAsia"/>
                <w:lang w:val="en-US" w:eastAsia="zh-CN"/>
              </w:rPr>
              <w:t>不新增劳动定员，厂区现有</w:t>
            </w:r>
            <w:r>
              <w:t>劳动定员为</w:t>
            </w:r>
            <w:r>
              <w:rPr>
                <w:rFonts w:hint="eastAsia"/>
              </w:rPr>
              <w:t>35</w:t>
            </w:r>
            <w:r>
              <w:t>人，</w:t>
            </w:r>
            <w:r>
              <w:rPr>
                <w:rFonts w:hint="eastAsia"/>
              </w:rPr>
              <w:t>年工作40天，根据《新疆维吾尔自治区生活用水定额》，人均</w:t>
            </w:r>
            <w:r>
              <w:t>用水量按每人</w:t>
            </w:r>
            <w:r>
              <w:rPr>
                <w:rFonts w:hint="eastAsia"/>
              </w:rPr>
              <w:t>50</w:t>
            </w:r>
            <w:r>
              <w:t>L/d计算，</w:t>
            </w:r>
            <w:r>
              <w:rPr>
                <w:rFonts w:hint="eastAsia"/>
              </w:rPr>
              <w:t>则</w:t>
            </w:r>
            <w:r>
              <w:t>生活用水量为</w:t>
            </w:r>
            <w:r>
              <w:rPr>
                <w:rFonts w:hint="eastAsia"/>
              </w:rPr>
              <w:t>1.75</w:t>
            </w:r>
            <w:r>
              <w:t>m</w:t>
            </w:r>
            <w:r>
              <w:rPr>
                <w:vertAlign w:val="superscript"/>
              </w:rPr>
              <w:t>3</w:t>
            </w:r>
            <w:r>
              <w:t>/d</w:t>
            </w:r>
            <w:r>
              <w:rPr>
                <w:rFonts w:hint="eastAsia"/>
              </w:rPr>
              <w:t>（70</w:t>
            </w:r>
            <w:r>
              <w:t>m</w:t>
            </w:r>
            <w:r>
              <w:rPr>
                <w:vertAlign w:val="superscript"/>
              </w:rPr>
              <w:t>3</w:t>
            </w:r>
            <w:r>
              <w:t>/a</w:t>
            </w:r>
            <w:r>
              <w:rPr>
                <w:rFonts w:hint="eastAsia"/>
              </w:rPr>
              <w:t>）</w:t>
            </w:r>
            <w:r>
              <w:t>。</w:t>
            </w:r>
          </w:p>
          <w:p>
            <w:pPr>
              <w:pStyle w:val="5"/>
              <w:jc w:val="both"/>
              <w:outlineLvl w:val="2"/>
            </w:pPr>
            <w:r>
              <w:rPr>
                <w:rFonts w:hint="eastAsia"/>
              </w:rPr>
              <w:t>5.2.2 排水</w:t>
            </w:r>
          </w:p>
          <w:p>
            <w:pPr>
              <w:pStyle w:val="19"/>
              <w:ind w:firstLine="480"/>
              <w:jc w:val="both"/>
            </w:pPr>
            <w:bookmarkStart w:id="1" w:name="OLE_LINK59"/>
            <w:r>
              <w:t>本项目运营期废水主要为</w:t>
            </w:r>
            <w:r>
              <w:rPr>
                <w:rFonts w:hint="eastAsia"/>
              </w:rPr>
              <w:t>生活污水，生活污水按生活用水量的80%计，则生活污水产生量为1.4</w:t>
            </w:r>
            <w:r>
              <w:t>m</w:t>
            </w:r>
            <w:r>
              <w:rPr>
                <w:vertAlign w:val="superscript"/>
              </w:rPr>
              <w:t>3</w:t>
            </w:r>
            <w:r>
              <w:t>/d</w:t>
            </w:r>
            <w:r>
              <w:rPr>
                <w:rFonts w:hint="eastAsia"/>
              </w:rPr>
              <w:t>（56</w:t>
            </w:r>
            <w:r>
              <w:t>m</w:t>
            </w:r>
            <w:r>
              <w:rPr>
                <w:vertAlign w:val="superscript"/>
              </w:rPr>
              <w:t>3</w:t>
            </w:r>
            <w:r>
              <w:t>/a</w:t>
            </w:r>
            <w:r>
              <w:rPr>
                <w:rFonts w:hint="eastAsia"/>
              </w:rPr>
              <w:t>）经防渗收集池收集后，委托环卫部门清运处置</w:t>
            </w:r>
            <w:r>
              <w:t>。</w:t>
            </w:r>
            <w:bookmarkEnd w:id="1"/>
          </w:p>
          <w:p>
            <w:pPr>
              <w:pStyle w:val="5"/>
              <w:jc w:val="both"/>
              <w:outlineLvl w:val="2"/>
            </w:pPr>
            <w:r>
              <w:rPr>
                <w:rFonts w:hint="eastAsia"/>
              </w:rPr>
              <w:t>5.3 供热</w:t>
            </w:r>
          </w:p>
          <w:p>
            <w:pPr>
              <w:pStyle w:val="19"/>
              <w:ind w:firstLine="480"/>
              <w:jc w:val="both"/>
              <w:rPr>
                <w:rFonts w:hint="default"/>
                <w:color w:val="auto"/>
                <w:lang w:val="en-US" w:eastAsia="zh-CN"/>
              </w:rPr>
            </w:pPr>
            <w:r>
              <w:rPr>
                <w:rFonts w:hint="eastAsia"/>
                <w:color w:val="auto"/>
                <w:lang w:val="en-US" w:eastAsia="zh-CN"/>
              </w:rPr>
              <w:t>项目现有1台16t/h燃煤热风炉，年耗煤量700t，</w:t>
            </w:r>
            <w:r>
              <w:rPr>
                <w:rFonts w:hint="default" w:ascii="Times New Roman" w:hAnsi="Times New Roman" w:eastAsia="宋体" w:cs="Times New Roman"/>
                <w:b w:val="0"/>
                <w:bCs/>
                <w:sz w:val="24"/>
                <w:szCs w:val="24"/>
                <w:lang w:val="en-US" w:eastAsia="zh-CN"/>
              </w:rPr>
              <w:t>依托现有锅炉房，拆除</w:t>
            </w:r>
            <w:r>
              <w:rPr>
                <w:rFonts w:hint="eastAsia" w:cs="Times New Roman"/>
                <w:b w:val="0"/>
                <w:bCs/>
                <w:sz w:val="24"/>
                <w:szCs w:val="24"/>
                <w:lang w:val="en-US" w:eastAsia="zh-CN"/>
              </w:rPr>
              <w:t>现有</w:t>
            </w:r>
            <w:r>
              <w:rPr>
                <w:rFonts w:hint="default" w:ascii="Times New Roman" w:hAnsi="Times New Roman" w:eastAsia="宋体" w:cs="Times New Roman"/>
                <w:b w:val="0"/>
                <w:bCs/>
                <w:sz w:val="24"/>
                <w:szCs w:val="24"/>
                <w:lang w:val="en-US" w:eastAsia="zh-CN"/>
              </w:rPr>
              <w:t>燃煤</w:t>
            </w:r>
            <w:r>
              <w:rPr>
                <w:rFonts w:hint="eastAsia" w:eastAsia="宋体" w:cs="Times New Roman"/>
                <w:b w:val="0"/>
                <w:bCs/>
                <w:sz w:val="24"/>
                <w:szCs w:val="24"/>
                <w:lang w:val="en-US" w:eastAsia="zh-CN"/>
              </w:rPr>
              <w:t>热风炉</w:t>
            </w:r>
            <w:r>
              <w:rPr>
                <w:rFonts w:hint="default" w:ascii="Times New Roman" w:hAnsi="Times New Roman" w:eastAsia="宋体" w:cs="Times New Roman"/>
                <w:b w:val="0"/>
                <w:bCs/>
                <w:sz w:val="24"/>
                <w:szCs w:val="24"/>
                <w:lang w:val="en-US" w:eastAsia="zh-CN"/>
              </w:rPr>
              <w:t>，</w:t>
            </w:r>
            <w:r>
              <w:rPr>
                <w:rFonts w:hint="eastAsia" w:ascii="Times New Roman" w:hAnsi="Times New Roman" w:eastAsia="宋体" w:cs="Times New Roman"/>
                <w:b w:val="0"/>
                <w:bCs/>
                <w:sz w:val="24"/>
                <w:szCs w:val="24"/>
                <w:lang w:val="en-US" w:eastAsia="zh-CN"/>
              </w:rPr>
              <w:t>新建1</w:t>
            </w:r>
            <w:r>
              <w:rPr>
                <w:rFonts w:hint="default" w:ascii="Times New Roman" w:hAnsi="Times New Roman" w:eastAsia="宋体" w:cs="Times New Roman"/>
                <w:b w:val="0"/>
                <w:bCs/>
                <w:sz w:val="24"/>
                <w:szCs w:val="24"/>
                <w:lang w:val="en-US" w:eastAsia="zh-CN"/>
              </w:rPr>
              <w:t>台</w:t>
            </w:r>
            <w:r>
              <w:rPr>
                <w:rFonts w:hint="eastAsia" w:eastAsia="宋体" w:cs="Times New Roman"/>
                <w:b w:val="0"/>
                <w:bCs/>
                <w:sz w:val="24"/>
                <w:szCs w:val="24"/>
                <w:lang w:val="en-US" w:eastAsia="zh-CN"/>
              </w:rPr>
              <w:t>20</w:t>
            </w:r>
            <w:r>
              <w:rPr>
                <w:rFonts w:hint="default" w:ascii="Times New Roman" w:hAnsi="Times New Roman" w:eastAsia="宋体" w:cs="Times New Roman"/>
                <w:b w:val="0"/>
                <w:bCs/>
                <w:sz w:val="24"/>
                <w:szCs w:val="24"/>
                <w:lang w:val="en-US" w:eastAsia="zh-CN"/>
              </w:rPr>
              <w:t>t/h的燃气</w:t>
            </w:r>
            <w:r>
              <w:rPr>
                <w:rFonts w:hint="eastAsia" w:eastAsia="宋体" w:cs="Times New Roman"/>
                <w:b w:val="0"/>
                <w:bCs/>
                <w:sz w:val="24"/>
                <w:szCs w:val="24"/>
                <w:lang w:val="en-US" w:eastAsia="zh-CN"/>
              </w:rPr>
              <w:t>热风炉用于烘干，办公生活区采用电采暖</w:t>
            </w:r>
            <w:r>
              <w:rPr>
                <w:rFonts w:hint="default" w:ascii="Times New Roman" w:hAnsi="Times New Roman" w:eastAsia="宋体" w:cs="Times New Roman"/>
                <w:b w:val="0"/>
                <w:bCs/>
                <w:sz w:val="24"/>
                <w:szCs w:val="24"/>
                <w:lang w:val="en-US" w:eastAsia="zh-CN"/>
              </w:rPr>
              <w:t>。</w:t>
            </w:r>
          </w:p>
          <w:p>
            <w:pPr>
              <w:pStyle w:val="5"/>
              <w:jc w:val="both"/>
              <w:outlineLvl w:val="2"/>
              <w:rPr>
                <w:rFonts w:hint="eastAsia"/>
              </w:rPr>
            </w:pPr>
            <w:r>
              <w:rPr>
                <w:rFonts w:hint="eastAsia"/>
              </w:rPr>
              <w:t>5.4 工作制度及劳动定员</w:t>
            </w:r>
          </w:p>
          <w:p>
            <w:pPr>
              <w:pStyle w:val="29"/>
              <w:bidi w:val="0"/>
              <w:rPr>
                <w:rFonts w:hint="eastAsia"/>
                <w:lang w:val="en-US" w:eastAsia="zh-CN"/>
              </w:rPr>
            </w:pPr>
            <w:r>
              <w:rPr>
                <w:rFonts w:hint="eastAsia"/>
                <w:lang w:val="en-US" w:eastAsia="zh-CN"/>
              </w:rPr>
              <w:t>表2-5    本项目</w:t>
            </w:r>
            <w:r>
              <w:rPr>
                <w:rFonts w:hint="eastAsia"/>
              </w:rPr>
              <w:t>工作制度及劳动定员</w:t>
            </w:r>
            <w:r>
              <w:rPr>
                <w:rFonts w:hint="eastAsia"/>
                <w:lang w:val="en-US" w:eastAsia="zh-CN"/>
              </w:rPr>
              <w:t>一览表</w:t>
            </w:r>
          </w:p>
          <w:tbl>
            <w:tblPr>
              <w:tblStyle w:val="24"/>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11"/>
              <w:gridCol w:w="2617"/>
              <w:gridCol w:w="26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4" w:type="pct"/>
                  <w:tcBorders>
                    <w:bottom w:val="single" w:color="000000" w:sz="12" w:space="0"/>
                    <w:tl2br w:val="nil"/>
                    <w:tr2bl w:val="nil"/>
                  </w:tcBorders>
                </w:tcPr>
                <w:p>
                  <w:pPr>
                    <w:pStyle w:val="30"/>
                    <w:widowControl w:val="0"/>
                    <w:bidi w:val="0"/>
                    <w:rPr>
                      <w:rFonts w:hint="default"/>
                      <w:b/>
                      <w:bCs/>
                      <w:lang w:val="en-US" w:eastAsia="zh-CN"/>
                    </w:rPr>
                  </w:pPr>
                  <w:r>
                    <w:rPr>
                      <w:rFonts w:hint="eastAsia"/>
                      <w:b/>
                      <w:bCs/>
                      <w:lang w:val="en-US" w:eastAsia="zh-CN"/>
                    </w:rPr>
                    <w:t>类别</w:t>
                  </w:r>
                </w:p>
              </w:tc>
              <w:tc>
                <w:tcPr>
                  <w:tcW w:w="1667" w:type="pct"/>
                  <w:tcBorders>
                    <w:bottom w:val="single" w:color="000000" w:sz="12" w:space="0"/>
                    <w:tl2br w:val="nil"/>
                    <w:tr2bl w:val="nil"/>
                  </w:tcBorders>
                </w:tcPr>
                <w:p>
                  <w:pPr>
                    <w:pStyle w:val="30"/>
                    <w:widowControl w:val="0"/>
                    <w:bidi w:val="0"/>
                    <w:rPr>
                      <w:rFonts w:hint="default"/>
                      <w:b/>
                      <w:bCs/>
                      <w:lang w:val="en-US" w:eastAsia="zh-CN"/>
                    </w:rPr>
                  </w:pPr>
                  <w:r>
                    <w:rPr>
                      <w:rFonts w:hint="eastAsia"/>
                      <w:b/>
                      <w:bCs/>
                      <w:lang w:val="en-US" w:eastAsia="zh-CN"/>
                    </w:rPr>
                    <w:t>原有</w:t>
                  </w:r>
                </w:p>
              </w:tc>
              <w:tc>
                <w:tcPr>
                  <w:tcW w:w="1668" w:type="pct"/>
                  <w:tcBorders>
                    <w:bottom w:val="single" w:color="000000" w:sz="12" w:space="0"/>
                    <w:tl2br w:val="nil"/>
                    <w:tr2bl w:val="nil"/>
                  </w:tcBorders>
                </w:tcPr>
                <w:p>
                  <w:pPr>
                    <w:pStyle w:val="30"/>
                    <w:widowControl w:val="0"/>
                    <w:bidi w:val="0"/>
                    <w:rPr>
                      <w:rFonts w:hint="eastAsia"/>
                      <w:b/>
                      <w:bCs/>
                      <w:lang w:val="en-US" w:eastAsia="zh-CN"/>
                    </w:rPr>
                  </w:pPr>
                  <w:r>
                    <w:rPr>
                      <w:rFonts w:hint="eastAsia"/>
                      <w:b/>
                      <w:bCs/>
                      <w:lang w:val="en-US" w:eastAsia="zh-CN"/>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664" w:type="pct"/>
                  <w:tcBorders>
                    <w:top w:val="single" w:color="000000" w:sz="12" w:space="0"/>
                    <w:tl2br w:val="nil"/>
                    <w:tr2bl w:val="nil"/>
                  </w:tcBorders>
                </w:tcPr>
                <w:p>
                  <w:pPr>
                    <w:pStyle w:val="30"/>
                    <w:widowControl w:val="0"/>
                    <w:bidi w:val="0"/>
                    <w:rPr>
                      <w:rFonts w:hint="eastAsia"/>
                      <w:lang w:val="en-US" w:eastAsia="zh-CN"/>
                    </w:rPr>
                  </w:pPr>
                  <w:r>
                    <w:rPr>
                      <w:rFonts w:hint="eastAsia"/>
                      <w:lang w:val="en-US" w:eastAsia="zh-CN"/>
                    </w:rPr>
                    <w:t>人数</w:t>
                  </w:r>
                </w:p>
              </w:tc>
              <w:tc>
                <w:tcPr>
                  <w:tcW w:w="1667" w:type="pct"/>
                  <w:tcBorders>
                    <w:top w:val="single" w:color="000000" w:sz="12" w:space="0"/>
                    <w:tl2br w:val="nil"/>
                    <w:tr2bl w:val="nil"/>
                  </w:tcBorders>
                  <w:vAlign w:val="top"/>
                </w:tcPr>
                <w:p>
                  <w:pPr>
                    <w:pStyle w:val="30"/>
                    <w:widowControl w:val="0"/>
                    <w:bidi w:val="0"/>
                    <w:rPr>
                      <w:rFonts w:hint="eastAsia" w:ascii="Times New Roman" w:hAnsi="Times New Roman" w:eastAsia="宋体" w:cs="Times New Roman"/>
                      <w:kern w:val="2"/>
                      <w:sz w:val="21"/>
                      <w:szCs w:val="24"/>
                      <w:lang w:val="en-US" w:eastAsia="zh-CN" w:bidi="ar-SA"/>
                    </w:rPr>
                  </w:pPr>
                  <w:r>
                    <w:rPr>
                      <w:rFonts w:hint="eastAsia"/>
                      <w:lang w:val="en-US" w:eastAsia="zh-CN"/>
                    </w:rPr>
                    <w:t>35</w:t>
                  </w:r>
                </w:p>
              </w:tc>
              <w:tc>
                <w:tcPr>
                  <w:tcW w:w="1668" w:type="pct"/>
                  <w:tcBorders>
                    <w:top w:val="single" w:color="000000" w:sz="12" w:space="0"/>
                    <w:tl2br w:val="nil"/>
                    <w:tr2bl w:val="nil"/>
                  </w:tcBorders>
                </w:tcPr>
                <w:p>
                  <w:pPr>
                    <w:pStyle w:val="30"/>
                    <w:widowControl w:val="0"/>
                    <w:bidi w:val="0"/>
                    <w:rPr>
                      <w:rFonts w:hint="default" w:eastAsia="宋体"/>
                      <w:lang w:val="en-US" w:eastAsia="zh-CN"/>
                    </w:rPr>
                  </w:pPr>
                  <w:r>
                    <w:rPr>
                      <w:rFonts w:hint="eastAsia"/>
                      <w:lang w:val="en-US" w:eastAsia="zh-CN"/>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4" w:type="pct"/>
                  <w:tcBorders>
                    <w:tl2br w:val="nil"/>
                    <w:tr2bl w:val="nil"/>
                  </w:tcBorders>
                </w:tcPr>
                <w:p>
                  <w:pPr>
                    <w:pStyle w:val="30"/>
                    <w:widowControl w:val="0"/>
                    <w:bidi w:val="0"/>
                    <w:rPr>
                      <w:rFonts w:hint="default"/>
                      <w:lang w:val="en-US" w:eastAsia="zh-CN"/>
                    </w:rPr>
                  </w:pPr>
                  <w:r>
                    <w:rPr>
                      <w:rFonts w:hint="eastAsia"/>
                      <w:lang w:val="en-US" w:eastAsia="zh-CN"/>
                    </w:rPr>
                    <w:t>天数</w:t>
                  </w:r>
                </w:p>
              </w:tc>
              <w:tc>
                <w:tcPr>
                  <w:tcW w:w="1667" w:type="pct"/>
                  <w:tcBorders>
                    <w:tl2br w:val="nil"/>
                    <w:tr2bl w:val="nil"/>
                  </w:tcBorders>
                  <w:vAlign w:val="top"/>
                </w:tcPr>
                <w:p>
                  <w:pPr>
                    <w:pStyle w:val="30"/>
                    <w:widowControl w:val="0"/>
                    <w:bidi w:val="0"/>
                    <w:rPr>
                      <w:rFonts w:hint="eastAsia" w:ascii="Times New Roman" w:hAnsi="Times New Roman" w:eastAsia="宋体" w:cs="Times New Roman"/>
                      <w:kern w:val="2"/>
                      <w:sz w:val="21"/>
                      <w:szCs w:val="24"/>
                      <w:lang w:val="en-US" w:eastAsia="zh-CN" w:bidi="ar-SA"/>
                    </w:rPr>
                  </w:pPr>
                  <w:r>
                    <w:rPr>
                      <w:rFonts w:hint="eastAsia"/>
                      <w:lang w:val="en-US" w:eastAsia="zh-CN"/>
                    </w:rPr>
                    <w:t>40</w:t>
                  </w:r>
                </w:p>
              </w:tc>
              <w:tc>
                <w:tcPr>
                  <w:tcW w:w="1668" w:type="pct"/>
                  <w:tcBorders>
                    <w:tl2br w:val="nil"/>
                    <w:tr2bl w:val="nil"/>
                  </w:tcBorders>
                </w:tcPr>
                <w:p>
                  <w:pPr>
                    <w:pStyle w:val="30"/>
                    <w:widowControl w:val="0"/>
                    <w:bidi w:val="0"/>
                    <w:rPr>
                      <w:rFonts w:hint="default" w:eastAsia="宋体"/>
                      <w:lang w:val="en-US" w:eastAsia="zh-CN"/>
                    </w:rPr>
                  </w:pPr>
                  <w:r>
                    <w:rPr>
                      <w:rFonts w:hint="eastAsia"/>
                      <w:lang w:val="en-US" w:eastAsia="zh-CN"/>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4" w:type="pct"/>
                  <w:tcBorders>
                    <w:tl2br w:val="nil"/>
                    <w:tr2bl w:val="nil"/>
                  </w:tcBorders>
                </w:tcPr>
                <w:p>
                  <w:pPr>
                    <w:pStyle w:val="30"/>
                    <w:widowControl w:val="0"/>
                    <w:bidi w:val="0"/>
                    <w:rPr>
                      <w:rFonts w:hint="default"/>
                      <w:lang w:val="en-US" w:eastAsia="zh-CN"/>
                    </w:rPr>
                  </w:pPr>
                  <w:r>
                    <w:rPr>
                      <w:rFonts w:hint="eastAsia"/>
                      <w:lang w:val="en-US" w:eastAsia="zh-CN"/>
                    </w:rPr>
                    <w:t>班制</w:t>
                  </w:r>
                </w:p>
              </w:tc>
              <w:tc>
                <w:tcPr>
                  <w:tcW w:w="1667" w:type="pct"/>
                  <w:tcBorders>
                    <w:tl2br w:val="nil"/>
                    <w:tr2bl w:val="nil"/>
                  </w:tcBorders>
                  <w:vAlign w:val="top"/>
                </w:tcPr>
                <w:p>
                  <w:pPr>
                    <w:pStyle w:val="30"/>
                    <w:widowControl w:val="0"/>
                    <w:bidi w:val="0"/>
                    <w:rPr>
                      <w:rFonts w:hint="eastAsia" w:ascii="Times New Roman" w:hAnsi="Times New Roman" w:eastAsia="宋体" w:cs="Times New Roman"/>
                      <w:kern w:val="2"/>
                      <w:sz w:val="21"/>
                      <w:szCs w:val="24"/>
                      <w:lang w:val="en-US" w:eastAsia="zh-CN" w:bidi="ar-SA"/>
                    </w:rPr>
                  </w:pPr>
                  <w:r>
                    <w:rPr>
                      <w:rFonts w:hint="eastAsia"/>
                      <w:lang w:val="en-US" w:eastAsia="zh-CN"/>
                    </w:rPr>
                    <w:t>2</w:t>
                  </w:r>
                </w:p>
              </w:tc>
              <w:tc>
                <w:tcPr>
                  <w:tcW w:w="1668" w:type="pct"/>
                  <w:tcBorders>
                    <w:tl2br w:val="nil"/>
                    <w:tr2bl w:val="nil"/>
                  </w:tcBorders>
                </w:tcPr>
                <w:p>
                  <w:pPr>
                    <w:pStyle w:val="30"/>
                    <w:widowControl w:val="0"/>
                    <w:bidi w:val="0"/>
                    <w:rPr>
                      <w:rFonts w:hint="default" w:eastAsia="宋体"/>
                      <w:lang w:val="en-US" w:eastAsia="zh-CN"/>
                    </w:rPr>
                  </w:pPr>
                  <w:r>
                    <w:rPr>
                      <w:rFonts w:hint="eastAsia"/>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4" w:type="pct"/>
                  <w:tcBorders>
                    <w:tl2br w:val="nil"/>
                    <w:tr2bl w:val="nil"/>
                  </w:tcBorders>
                </w:tcPr>
                <w:p>
                  <w:pPr>
                    <w:pStyle w:val="30"/>
                    <w:widowControl w:val="0"/>
                    <w:bidi w:val="0"/>
                    <w:rPr>
                      <w:rFonts w:hint="default"/>
                      <w:lang w:val="en-US" w:eastAsia="zh-CN"/>
                    </w:rPr>
                  </w:pPr>
                  <w:r>
                    <w:rPr>
                      <w:rFonts w:hint="eastAsia"/>
                      <w:lang w:val="en-US" w:eastAsia="zh-CN"/>
                    </w:rPr>
                    <w:t>班/小时</w:t>
                  </w:r>
                </w:p>
              </w:tc>
              <w:tc>
                <w:tcPr>
                  <w:tcW w:w="1667" w:type="pct"/>
                  <w:tcBorders>
                    <w:tl2br w:val="nil"/>
                    <w:tr2bl w:val="nil"/>
                  </w:tcBorders>
                  <w:vAlign w:val="top"/>
                </w:tcPr>
                <w:p>
                  <w:pPr>
                    <w:pStyle w:val="30"/>
                    <w:widowControl w:val="0"/>
                    <w:bidi w:val="0"/>
                    <w:rPr>
                      <w:rFonts w:hint="eastAsia" w:ascii="Times New Roman" w:hAnsi="Times New Roman" w:eastAsia="宋体" w:cs="Times New Roman"/>
                      <w:kern w:val="2"/>
                      <w:sz w:val="21"/>
                      <w:szCs w:val="24"/>
                      <w:lang w:val="en-US" w:eastAsia="zh-CN" w:bidi="ar-SA"/>
                    </w:rPr>
                  </w:pPr>
                  <w:r>
                    <w:rPr>
                      <w:rFonts w:hint="eastAsia"/>
                      <w:lang w:val="en-US" w:eastAsia="zh-CN"/>
                    </w:rPr>
                    <w:t>12</w:t>
                  </w:r>
                </w:p>
              </w:tc>
              <w:tc>
                <w:tcPr>
                  <w:tcW w:w="1668" w:type="pct"/>
                  <w:tcBorders>
                    <w:tl2br w:val="nil"/>
                    <w:tr2bl w:val="nil"/>
                  </w:tcBorders>
                </w:tcPr>
                <w:p>
                  <w:pPr>
                    <w:pStyle w:val="30"/>
                    <w:widowControl w:val="0"/>
                    <w:bidi w:val="0"/>
                    <w:rPr>
                      <w:rFonts w:hint="default" w:eastAsia="宋体"/>
                      <w:lang w:val="en-US" w:eastAsia="zh-CN"/>
                    </w:rPr>
                  </w:pPr>
                  <w:r>
                    <w:rPr>
                      <w:rFonts w:hint="eastAsia"/>
                      <w:lang w:val="en-US" w:eastAsia="zh-CN"/>
                    </w:rPr>
                    <w:t>12</w:t>
                  </w:r>
                </w:p>
              </w:tc>
            </w:tr>
          </w:tbl>
          <w:p>
            <w:pPr>
              <w:pStyle w:val="4"/>
              <w:numPr>
                <w:ilvl w:val="0"/>
                <w:numId w:val="5"/>
              </w:numPr>
              <w:jc w:val="both"/>
              <w:outlineLvl w:val="1"/>
            </w:pPr>
            <w:r>
              <w:rPr>
                <w:rFonts w:hint="eastAsia"/>
              </w:rPr>
              <w:t>总平面布置</w:t>
            </w:r>
          </w:p>
          <w:p>
            <w:pPr>
              <w:pStyle w:val="19"/>
              <w:ind w:firstLine="480"/>
              <w:jc w:val="both"/>
              <w:rPr>
                <w:rFonts w:ascii="宋体" w:hAnsi="宋体"/>
                <w:bCs/>
                <w:color w:val="000000"/>
                <w:szCs w:val="21"/>
              </w:rPr>
            </w:pPr>
            <w:r>
              <w:rPr>
                <w:rFonts w:hint="eastAsia" w:ascii="宋体" w:hAnsi="宋体"/>
                <w:bCs/>
                <w:color w:val="000000"/>
                <w:szCs w:val="21"/>
              </w:rPr>
              <w:t>本项目生产区</w:t>
            </w:r>
            <w:r>
              <w:rPr>
                <w:rFonts w:ascii="宋体" w:hAnsi="宋体"/>
                <w:bCs/>
                <w:color w:val="000000"/>
                <w:szCs w:val="21"/>
              </w:rPr>
              <w:t>位于</w:t>
            </w:r>
            <w:r>
              <w:rPr>
                <w:rFonts w:hint="eastAsia" w:ascii="宋体" w:hAnsi="宋体"/>
                <w:bCs/>
                <w:color w:val="000000"/>
                <w:szCs w:val="21"/>
              </w:rPr>
              <w:t>项目区主导风向的</w:t>
            </w:r>
            <w:r>
              <w:rPr>
                <w:rFonts w:ascii="宋体" w:hAnsi="宋体"/>
                <w:bCs/>
                <w:color w:val="000000"/>
                <w:szCs w:val="21"/>
              </w:rPr>
              <w:t>下风向，</w:t>
            </w:r>
            <w:r>
              <w:rPr>
                <w:rFonts w:hint="eastAsia" w:ascii="宋体" w:hAnsi="宋体"/>
                <w:bCs/>
                <w:color w:val="000000"/>
                <w:szCs w:val="21"/>
              </w:rPr>
              <w:t>且远离生活办公区。</w:t>
            </w:r>
          </w:p>
          <w:p>
            <w:pPr>
              <w:pStyle w:val="19"/>
              <w:ind w:firstLine="480"/>
              <w:jc w:val="both"/>
              <w:rPr>
                <w:rFonts w:ascii="宋体" w:hAnsi="宋体"/>
                <w:bCs/>
                <w:color w:val="000000"/>
                <w:szCs w:val="21"/>
              </w:rPr>
            </w:pPr>
            <w:r>
              <w:rPr>
                <w:rFonts w:hint="eastAsia" w:ascii="宋体" w:hAnsi="宋体"/>
                <w:bCs/>
                <w:color w:val="000000"/>
                <w:szCs w:val="21"/>
              </w:rPr>
              <w:t>项目区入口位于厂区西侧，锅炉</w:t>
            </w:r>
            <w:r>
              <w:rPr>
                <w:rFonts w:hint="eastAsia" w:ascii="宋体" w:hAnsi="宋体"/>
                <w:bCs/>
                <w:color w:val="000000"/>
                <w:szCs w:val="21"/>
                <w:lang w:val="en-US" w:eastAsia="zh-CN"/>
              </w:rPr>
              <w:t>房</w:t>
            </w:r>
            <w:r>
              <w:rPr>
                <w:rFonts w:hint="eastAsia" w:ascii="宋体" w:hAnsi="宋体"/>
                <w:bCs/>
                <w:color w:val="000000"/>
                <w:szCs w:val="21"/>
              </w:rPr>
              <w:t>及烘干车间位于厂区北侧，脱粒车间及</w:t>
            </w:r>
            <w:r>
              <w:rPr>
                <w:rFonts w:hint="eastAsia" w:ascii="宋体" w:hAnsi="宋体"/>
                <w:bCs/>
                <w:color w:val="000000"/>
                <w:szCs w:val="21"/>
                <w:lang w:val="en-US" w:eastAsia="zh-CN"/>
              </w:rPr>
              <w:t>钢板仓</w:t>
            </w:r>
            <w:r>
              <w:rPr>
                <w:rFonts w:hint="eastAsia" w:ascii="宋体" w:hAnsi="宋体"/>
                <w:bCs/>
                <w:color w:val="000000"/>
                <w:szCs w:val="21"/>
              </w:rPr>
              <w:t>位于厂区东侧，库房位于厂区西侧。办公生活区位于厂区西南侧远离生产区。晾晒场位于厂区中部。</w:t>
            </w:r>
          </w:p>
          <w:p>
            <w:pPr>
              <w:pStyle w:val="19"/>
              <w:ind w:firstLine="480"/>
              <w:jc w:val="both"/>
            </w:pPr>
            <w:r>
              <w:t>项目平面布置充分考虑了生产工艺的要求和</w:t>
            </w:r>
            <w:r>
              <w:rPr>
                <w:rFonts w:hint="eastAsia"/>
              </w:rPr>
              <w:t>项目周边</w:t>
            </w:r>
            <w:r>
              <w:t>的条件。各环节连接紧凑，便于节能降耗，提高生产效率，同时考虑了</w:t>
            </w:r>
            <w:r>
              <w:rPr>
                <w:rFonts w:hint="eastAsia"/>
              </w:rPr>
              <w:t>厂区</w:t>
            </w:r>
            <w:r>
              <w:t>环境，也兼顾了</w:t>
            </w:r>
            <w:r>
              <w:rPr>
                <w:rFonts w:hint="eastAsia"/>
              </w:rPr>
              <w:t>厂区</w:t>
            </w:r>
            <w:r>
              <w:t>外附近环境情况。从方便生产、安全管理、保护环境角度考虑，布局合理</w:t>
            </w:r>
            <w:r>
              <w:rPr>
                <w:rFonts w:hint="eastAsia"/>
              </w:rPr>
              <w:t>。</w:t>
            </w:r>
          </w:p>
          <w:p>
            <w:pPr>
              <w:pStyle w:val="19"/>
              <w:ind w:left="0" w:leftChars="0" w:firstLine="0" w:firstLineChars="0"/>
              <w:jc w:val="both"/>
            </w:pPr>
          </w:p>
          <w:p>
            <w:pPr>
              <w:pStyle w:val="19"/>
              <w:ind w:left="0" w:leftChars="0" w:firstLine="0" w:firstLineChars="0"/>
              <w:jc w:val="both"/>
            </w:pPr>
          </w:p>
          <w:p>
            <w:pPr>
              <w:pStyle w:val="19"/>
              <w:ind w:left="0" w:leftChars="0" w:firstLine="0" w:firstLineChars="0"/>
              <w:jc w:val="both"/>
            </w:pPr>
          </w:p>
          <w:p>
            <w:pPr>
              <w:pStyle w:val="19"/>
              <w:ind w:left="0" w:leftChars="0" w:firstLine="0" w:firstLineChars="0"/>
              <w:jc w:val="both"/>
            </w:pPr>
          </w:p>
          <w:p>
            <w:pPr>
              <w:pStyle w:val="19"/>
              <w:ind w:left="0" w:leftChars="0" w:firstLine="0" w:firstLineChars="0"/>
              <w:jc w:val="both"/>
            </w:pPr>
          </w:p>
          <w:p>
            <w:pPr>
              <w:pStyle w:val="19"/>
              <w:ind w:left="0" w:leftChars="0" w:firstLine="0" w:firstLineChars="0"/>
              <w:jc w:val="both"/>
            </w:pPr>
          </w:p>
          <w:p>
            <w:pPr>
              <w:pStyle w:val="19"/>
              <w:ind w:left="0" w:leftChars="0" w:firstLine="0" w:firstLineChars="0"/>
              <w:jc w:val="both"/>
            </w:pPr>
          </w:p>
          <w:p>
            <w:pPr>
              <w:pStyle w:val="19"/>
              <w:ind w:left="0" w:leftChars="0" w:firstLine="0" w:firstLineChars="0"/>
              <w:jc w:val="both"/>
            </w:pPr>
          </w:p>
          <w:p>
            <w:pPr>
              <w:pStyle w:val="19"/>
              <w:ind w:left="0" w:leftChars="0" w:firstLine="0" w:firstLineChars="0"/>
              <w:jc w:val="both"/>
            </w:pPr>
          </w:p>
          <w:p>
            <w:pPr>
              <w:pStyle w:val="19"/>
              <w:ind w:left="0" w:leftChars="0" w:firstLine="0" w:firstLineChars="0"/>
              <w:jc w:val="both"/>
            </w:pPr>
          </w:p>
          <w:p>
            <w:pPr>
              <w:pStyle w:val="19"/>
              <w:ind w:left="0" w:leftChars="0" w:firstLine="0" w:firstLineChars="0"/>
              <w:jc w:val="both"/>
            </w:pPr>
          </w:p>
          <w:p>
            <w:pPr>
              <w:pStyle w:val="19"/>
              <w:ind w:left="0" w:leftChars="0" w:firstLine="0" w:firstLineChars="0"/>
              <w:jc w:val="both"/>
            </w:pPr>
          </w:p>
          <w:p>
            <w:pPr>
              <w:pStyle w:val="19"/>
              <w:ind w:left="0" w:leftChars="0" w:firstLine="0" w:firstLineChars="0"/>
              <w:jc w:val="both"/>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69" w:hRule="atLeast"/>
          <w:jc w:val="center"/>
        </w:trPr>
        <w:tc>
          <w:tcPr>
            <w:tcW w:w="454" w:type="dxa"/>
            <w:tcBorders>
              <w:tl2br w:val="nil"/>
              <w:tr2bl w:val="nil"/>
            </w:tcBorders>
            <w:vAlign w:val="center"/>
          </w:tcPr>
          <w:p>
            <w:pPr>
              <w:jc w:val="center"/>
            </w:pPr>
            <w:r>
              <w:rPr>
                <w:rFonts w:hint="eastAsia" w:cs="宋体"/>
              </w:rPr>
              <w:t>工艺流程和产排污环节</w:t>
            </w:r>
          </w:p>
        </w:tc>
        <w:tc>
          <w:tcPr>
            <w:tcW w:w="8068" w:type="dxa"/>
            <w:tcBorders>
              <w:tl2br w:val="nil"/>
              <w:tr2bl w:val="nil"/>
            </w:tcBorders>
          </w:tcPr>
          <w:p>
            <w:pPr>
              <w:pStyle w:val="4"/>
              <w:numPr>
                <w:ilvl w:val="0"/>
                <w:numId w:val="6"/>
              </w:numPr>
              <w:jc w:val="both"/>
              <w:outlineLvl w:val="1"/>
            </w:pPr>
            <w:r>
              <w:rPr>
                <w:rFonts w:hint="eastAsia"/>
              </w:rPr>
              <w:t>施工期</w:t>
            </w:r>
          </w:p>
          <w:p>
            <w:pPr>
              <w:pStyle w:val="19"/>
              <w:ind w:firstLine="480"/>
              <w:jc w:val="both"/>
            </w:pPr>
            <w:r>
              <w:t>本项目</w:t>
            </w:r>
            <w:r>
              <w:rPr>
                <w:rFonts w:hint="eastAsia"/>
              </w:rPr>
              <w:t>为</w:t>
            </w:r>
            <w:r>
              <w:rPr>
                <w:rFonts w:hint="eastAsia"/>
                <w:lang w:val="en-US" w:eastAsia="zh-CN"/>
              </w:rPr>
              <w:t>技改项目</w:t>
            </w:r>
            <w:r>
              <w:rPr>
                <w:rFonts w:hint="eastAsia"/>
              </w:rPr>
              <w:t>，施工期主要为简单的设备安装，对环境影响较小。</w:t>
            </w:r>
          </w:p>
          <w:p>
            <w:pPr>
              <w:jc w:val="center"/>
            </w:pPr>
            <w:r>
              <w:drawing>
                <wp:inline distT="0" distB="0" distL="114300" distR="114300">
                  <wp:extent cx="4935220" cy="2494915"/>
                  <wp:effectExtent l="0" t="0" r="5080" b="698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7"/>
                          <a:stretch>
                            <a:fillRect/>
                          </a:stretch>
                        </pic:blipFill>
                        <pic:spPr>
                          <a:xfrm>
                            <a:off x="0" y="0"/>
                            <a:ext cx="4935220" cy="2494915"/>
                          </a:xfrm>
                          <a:prstGeom prst="rect">
                            <a:avLst/>
                          </a:prstGeom>
                          <a:noFill/>
                          <a:ln>
                            <a:noFill/>
                          </a:ln>
                        </pic:spPr>
                      </pic:pic>
                    </a:graphicData>
                  </a:graphic>
                </wp:inline>
              </w:drawing>
            </w:r>
          </w:p>
          <w:p>
            <w:pPr>
              <w:pStyle w:val="8"/>
            </w:pPr>
            <w:r>
              <w:rPr>
                <w:rFonts w:hint="eastAsia"/>
              </w:rPr>
              <w:t>图 1    施工期工艺流程及产污环节图</w:t>
            </w:r>
          </w:p>
          <w:p>
            <w:pPr>
              <w:pStyle w:val="19"/>
              <w:ind w:firstLine="480"/>
              <w:jc w:val="both"/>
            </w:pPr>
            <w:r>
              <w:t>拟建项目施工期主要污染工序见表</w:t>
            </w:r>
            <w:r>
              <w:rPr>
                <w:rFonts w:hint="eastAsia"/>
              </w:rPr>
              <w:t>2</w:t>
            </w:r>
            <w:r>
              <w:t>-</w:t>
            </w:r>
            <w:r>
              <w:rPr>
                <w:rFonts w:hint="eastAsia"/>
                <w:lang w:val="en-US" w:eastAsia="zh-CN"/>
              </w:rPr>
              <w:t>6</w:t>
            </w:r>
            <w:r>
              <w:rPr>
                <w:rFonts w:hint="eastAsia"/>
              </w:rPr>
              <w:t>。</w:t>
            </w:r>
          </w:p>
          <w:p>
            <w:pPr>
              <w:pStyle w:val="29"/>
            </w:pPr>
            <w:r>
              <w:t>表</w:t>
            </w:r>
            <w:r>
              <w:rPr>
                <w:rFonts w:hint="eastAsia"/>
              </w:rPr>
              <w:t>2</w:t>
            </w:r>
            <w:r>
              <w:t>-</w:t>
            </w:r>
            <w:r>
              <w:rPr>
                <w:rFonts w:hint="eastAsia"/>
                <w:lang w:val="en-US" w:eastAsia="zh-CN"/>
              </w:rPr>
              <w:t>6</w:t>
            </w:r>
            <w:r>
              <w:t xml:space="preserve">    施工期主要污染工序一览表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2027"/>
              <w:gridCol w:w="1851"/>
              <w:gridCol w:w="27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tcBorders>
                    <w:bottom w:val="single" w:color="000000" w:sz="12" w:space="0"/>
                    <w:tl2br w:val="nil"/>
                    <w:tr2bl w:val="nil"/>
                  </w:tcBorders>
                  <w:vAlign w:val="center"/>
                </w:tcPr>
                <w:p>
                  <w:pPr>
                    <w:pStyle w:val="30"/>
                    <w:rPr>
                      <w:b/>
                      <w:bCs/>
                    </w:rPr>
                  </w:pPr>
                  <w:r>
                    <w:rPr>
                      <w:b/>
                      <w:bCs/>
                    </w:rPr>
                    <w:t>污染类别</w:t>
                  </w:r>
                </w:p>
              </w:tc>
              <w:tc>
                <w:tcPr>
                  <w:tcW w:w="1291" w:type="pct"/>
                  <w:tcBorders>
                    <w:bottom w:val="single" w:color="000000" w:sz="12" w:space="0"/>
                    <w:tl2br w:val="nil"/>
                    <w:tr2bl w:val="nil"/>
                  </w:tcBorders>
                  <w:vAlign w:val="center"/>
                </w:tcPr>
                <w:p>
                  <w:pPr>
                    <w:pStyle w:val="30"/>
                    <w:rPr>
                      <w:b/>
                      <w:bCs/>
                    </w:rPr>
                  </w:pPr>
                  <w:r>
                    <w:rPr>
                      <w:b/>
                      <w:bCs/>
                    </w:rPr>
                    <w:t>污染源名称</w:t>
                  </w:r>
                </w:p>
              </w:tc>
              <w:tc>
                <w:tcPr>
                  <w:tcW w:w="1179" w:type="pct"/>
                  <w:tcBorders>
                    <w:bottom w:val="single" w:color="000000" w:sz="12" w:space="0"/>
                    <w:tl2br w:val="nil"/>
                    <w:tr2bl w:val="nil"/>
                  </w:tcBorders>
                  <w:vAlign w:val="center"/>
                </w:tcPr>
                <w:p>
                  <w:pPr>
                    <w:pStyle w:val="30"/>
                    <w:rPr>
                      <w:b/>
                      <w:bCs/>
                    </w:rPr>
                  </w:pPr>
                  <w:r>
                    <w:rPr>
                      <w:b/>
                      <w:bCs/>
                    </w:rPr>
                    <w:t>产生工序</w:t>
                  </w:r>
                </w:p>
              </w:tc>
              <w:tc>
                <w:tcPr>
                  <w:tcW w:w="1773" w:type="pct"/>
                  <w:tcBorders>
                    <w:bottom w:val="single" w:color="000000" w:sz="12" w:space="0"/>
                    <w:tl2br w:val="nil"/>
                    <w:tr2bl w:val="nil"/>
                  </w:tcBorders>
                  <w:vAlign w:val="center"/>
                </w:tcPr>
                <w:p>
                  <w:pPr>
                    <w:pStyle w:val="30"/>
                    <w:rPr>
                      <w:b/>
                      <w:bCs/>
                    </w:rPr>
                  </w:pPr>
                  <w:r>
                    <w:rPr>
                      <w:b/>
                      <w:bCs/>
                    </w:rPr>
                    <w:t>主要污染因子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tcBorders>
                    <w:tl2br w:val="nil"/>
                    <w:tr2bl w:val="nil"/>
                  </w:tcBorders>
                  <w:vAlign w:val="center"/>
                </w:tcPr>
                <w:p>
                  <w:pPr>
                    <w:pStyle w:val="30"/>
                  </w:pPr>
                  <w:r>
                    <w:t>废水</w:t>
                  </w:r>
                </w:p>
              </w:tc>
              <w:tc>
                <w:tcPr>
                  <w:tcW w:w="1291" w:type="pct"/>
                  <w:tcBorders>
                    <w:tl2br w:val="nil"/>
                    <w:tr2bl w:val="nil"/>
                  </w:tcBorders>
                  <w:vAlign w:val="center"/>
                </w:tcPr>
                <w:p>
                  <w:pPr>
                    <w:pStyle w:val="30"/>
                  </w:pPr>
                  <w:r>
                    <w:t>生活污水</w:t>
                  </w:r>
                </w:p>
              </w:tc>
              <w:tc>
                <w:tcPr>
                  <w:tcW w:w="1179" w:type="pct"/>
                  <w:tcBorders>
                    <w:tl2br w:val="nil"/>
                    <w:tr2bl w:val="nil"/>
                  </w:tcBorders>
                  <w:vAlign w:val="center"/>
                </w:tcPr>
                <w:p>
                  <w:pPr>
                    <w:pStyle w:val="30"/>
                  </w:pPr>
                  <w:r>
                    <w:t>施工人员生活</w:t>
                  </w:r>
                </w:p>
              </w:tc>
              <w:tc>
                <w:tcPr>
                  <w:tcW w:w="1773" w:type="pct"/>
                  <w:tcBorders>
                    <w:tl2br w:val="nil"/>
                    <w:tr2bl w:val="nil"/>
                  </w:tcBorders>
                  <w:vAlign w:val="center"/>
                </w:tcPr>
                <w:p>
                  <w:pPr>
                    <w:pStyle w:val="30"/>
                  </w:pPr>
                  <w:r>
                    <w:t>COD、NH</w:t>
                  </w:r>
                  <w:r>
                    <w:rPr>
                      <w:vertAlign w:val="subscript"/>
                    </w:rPr>
                    <w:t>3</w:t>
                  </w:r>
                  <w:r>
                    <w: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tcBorders>
                    <w:tl2br w:val="nil"/>
                    <w:tr2bl w:val="nil"/>
                  </w:tcBorders>
                  <w:vAlign w:val="center"/>
                </w:tcPr>
                <w:p>
                  <w:pPr>
                    <w:pStyle w:val="30"/>
                  </w:pPr>
                  <w:r>
                    <w:t>噪声</w:t>
                  </w:r>
                </w:p>
              </w:tc>
              <w:tc>
                <w:tcPr>
                  <w:tcW w:w="1291" w:type="pct"/>
                  <w:tcBorders>
                    <w:tl2br w:val="nil"/>
                    <w:tr2bl w:val="nil"/>
                  </w:tcBorders>
                  <w:vAlign w:val="center"/>
                </w:tcPr>
                <w:p>
                  <w:pPr>
                    <w:pStyle w:val="30"/>
                  </w:pPr>
                  <w:r>
                    <w:t>生产设备噪声</w:t>
                  </w:r>
                </w:p>
              </w:tc>
              <w:tc>
                <w:tcPr>
                  <w:tcW w:w="1179" w:type="pct"/>
                  <w:tcBorders>
                    <w:tl2br w:val="nil"/>
                    <w:tr2bl w:val="nil"/>
                  </w:tcBorders>
                  <w:vAlign w:val="center"/>
                </w:tcPr>
                <w:p>
                  <w:pPr>
                    <w:pStyle w:val="30"/>
                  </w:pPr>
                  <w:r>
                    <w:t>施工过程</w:t>
                  </w:r>
                </w:p>
              </w:tc>
              <w:tc>
                <w:tcPr>
                  <w:tcW w:w="1773" w:type="pct"/>
                  <w:tcBorders>
                    <w:tl2br w:val="nil"/>
                    <w:tr2bl w:val="nil"/>
                  </w:tcBorders>
                  <w:vAlign w:val="center"/>
                </w:tcPr>
                <w:p>
                  <w:pPr>
                    <w:pStyle w:val="30"/>
                  </w:pPr>
                  <w: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Merge w:val="restart"/>
                  <w:tcBorders>
                    <w:tl2br w:val="nil"/>
                    <w:tr2bl w:val="nil"/>
                  </w:tcBorders>
                  <w:vAlign w:val="center"/>
                </w:tcPr>
                <w:p>
                  <w:pPr>
                    <w:pStyle w:val="30"/>
                  </w:pPr>
                  <w:r>
                    <w:t>固废</w:t>
                  </w:r>
                </w:p>
              </w:tc>
              <w:tc>
                <w:tcPr>
                  <w:tcW w:w="1291" w:type="pct"/>
                  <w:tcBorders>
                    <w:tl2br w:val="nil"/>
                    <w:tr2bl w:val="nil"/>
                  </w:tcBorders>
                  <w:vAlign w:val="center"/>
                </w:tcPr>
                <w:p>
                  <w:pPr>
                    <w:pStyle w:val="30"/>
                  </w:pPr>
                  <w:r>
                    <w:t>生活固废</w:t>
                  </w:r>
                </w:p>
              </w:tc>
              <w:tc>
                <w:tcPr>
                  <w:tcW w:w="1179" w:type="pct"/>
                  <w:tcBorders>
                    <w:tl2br w:val="nil"/>
                    <w:tr2bl w:val="nil"/>
                  </w:tcBorders>
                  <w:vAlign w:val="center"/>
                </w:tcPr>
                <w:p>
                  <w:pPr>
                    <w:pStyle w:val="30"/>
                  </w:pPr>
                  <w:r>
                    <w:t>施工人员生活</w:t>
                  </w:r>
                </w:p>
              </w:tc>
              <w:tc>
                <w:tcPr>
                  <w:tcW w:w="1773" w:type="pct"/>
                  <w:tcBorders>
                    <w:tl2br w:val="nil"/>
                    <w:tr2bl w:val="nil"/>
                  </w:tcBorders>
                  <w:vAlign w:val="center"/>
                </w:tcPr>
                <w:p>
                  <w:pPr>
                    <w:pStyle w:val="30"/>
                  </w:pPr>
                  <w:r>
                    <w:t>生活垃圾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Merge w:val="continue"/>
                  <w:tcBorders>
                    <w:tl2br w:val="nil"/>
                    <w:tr2bl w:val="nil"/>
                  </w:tcBorders>
                  <w:vAlign w:val="center"/>
                </w:tcPr>
                <w:p>
                  <w:pPr>
                    <w:pStyle w:val="30"/>
                  </w:pPr>
                </w:p>
              </w:tc>
              <w:tc>
                <w:tcPr>
                  <w:tcW w:w="1291" w:type="pct"/>
                  <w:tcBorders>
                    <w:tl2br w:val="nil"/>
                    <w:tr2bl w:val="nil"/>
                  </w:tcBorders>
                  <w:vAlign w:val="center"/>
                </w:tcPr>
                <w:p>
                  <w:pPr>
                    <w:pStyle w:val="30"/>
                  </w:pPr>
                  <w:r>
                    <w:t>建筑垃圾</w:t>
                  </w:r>
                </w:p>
              </w:tc>
              <w:tc>
                <w:tcPr>
                  <w:tcW w:w="1179" w:type="pct"/>
                  <w:tcBorders>
                    <w:tl2br w:val="nil"/>
                    <w:tr2bl w:val="nil"/>
                  </w:tcBorders>
                  <w:vAlign w:val="center"/>
                </w:tcPr>
                <w:p>
                  <w:pPr>
                    <w:pStyle w:val="30"/>
                  </w:pPr>
                  <w:r>
                    <w:t>施工过程</w:t>
                  </w:r>
                </w:p>
              </w:tc>
              <w:tc>
                <w:tcPr>
                  <w:tcW w:w="1773" w:type="pct"/>
                  <w:tcBorders>
                    <w:tl2br w:val="nil"/>
                    <w:tr2bl w:val="nil"/>
                  </w:tcBorders>
                  <w:vAlign w:val="center"/>
                </w:tcPr>
                <w:p>
                  <w:pPr>
                    <w:pStyle w:val="30"/>
                    <w:rPr>
                      <w:lang w:val="en-US"/>
                    </w:rPr>
                  </w:pPr>
                  <w:r>
                    <w:rPr>
                      <w:lang w:eastAsia="zh-CN"/>
                    </w:rPr>
                    <w:t>设备废包装物</w:t>
                  </w:r>
                  <w:r>
                    <w:rPr>
                      <w:rFonts w:hint="eastAsia"/>
                      <w:lang w:eastAsia="zh-CN"/>
                    </w:rPr>
                    <w:t>、</w:t>
                  </w:r>
                  <w:r>
                    <w:rPr>
                      <w:rFonts w:hint="eastAsia"/>
                      <w:lang w:val="en-US" w:eastAsia="zh-CN"/>
                    </w:rPr>
                    <w:t>建材</w:t>
                  </w:r>
                </w:p>
              </w:tc>
            </w:tr>
          </w:tbl>
          <w:p>
            <w:pPr>
              <w:pStyle w:val="4"/>
              <w:jc w:val="both"/>
              <w:outlineLvl w:val="1"/>
            </w:pPr>
          </w:p>
          <w:p>
            <w:pPr>
              <w:pStyle w:val="4"/>
              <w:jc w:val="both"/>
              <w:outlineLvl w:val="1"/>
            </w:pPr>
          </w:p>
          <w:p>
            <w:pPr>
              <w:pStyle w:val="4"/>
              <w:jc w:val="both"/>
              <w:outlineLvl w:val="1"/>
            </w:pPr>
          </w:p>
          <w:p>
            <w:pPr>
              <w:pStyle w:val="4"/>
              <w:jc w:val="both"/>
              <w:outlineLvl w:val="1"/>
            </w:pPr>
          </w:p>
          <w:p>
            <w:pPr>
              <w:pStyle w:val="4"/>
              <w:jc w:val="both"/>
              <w:outlineLvl w:val="1"/>
            </w:pPr>
          </w:p>
          <w:p>
            <w:pPr>
              <w:pStyle w:val="4"/>
              <w:jc w:val="both"/>
              <w:outlineLvl w:val="1"/>
            </w:pPr>
          </w:p>
          <w:p>
            <w:pPr>
              <w:pStyle w:val="4"/>
              <w:jc w:val="both"/>
              <w:outlineLvl w:val="1"/>
            </w:pPr>
          </w:p>
          <w:p>
            <w:pPr>
              <w:jc w:val="both"/>
            </w:pPr>
          </w:p>
          <w:p>
            <w:pPr>
              <w:pStyle w:val="4"/>
              <w:jc w:val="both"/>
            </w:pPr>
          </w:p>
          <w:p>
            <w:pPr>
              <w:pStyle w:val="4"/>
              <w:numPr>
                <w:ilvl w:val="0"/>
                <w:numId w:val="6"/>
              </w:numPr>
              <w:jc w:val="both"/>
              <w:outlineLvl w:val="1"/>
            </w:pPr>
            <w:r>
              <w:rPr>
                <w:rFonts w:hint="eastAsia"/>
              </w:rPr>
              <w:t>营运期工艺流程简述</w:t>
            </w:r>
          </w:p>
          <w:p>
            <w:pPr>
              <w:pStyle w:val="5"/>
              <w:bidi w:val="0"/>
              <w:jc w:val="both"/>
            </w:pPr>
            <w:r>
              <w:rPr>
                <w:rFonts w:hint="eastAsia"/>
                <w:lang w:val="en-US" w:eastAsia="zh-CN"/>
              </w:rPr>
              <w:t xml:space="preserve">2.1 </w:t>
            </w:r>
            <w:r>
              <w:rPr>
                <w:rFonts w:hint="eastAsia"/>
              </w:rPr>
              <w:t>生产工艺流程图</w:t>
            </w:r>
          </w:p>
          <w:p>
            <w:pPr>
              <w:pStyle w:val="19"/>
              <w:ind w:firstLine="480"/>
              <w:jc w:val="both"/>
            </w:pPr>
            <w:r>
              <w:rPr>
                <w:rFonts w:hint="eastAsia"/>
              </w:rPr>
              <w:t>项目工艺流程详见下图。</w:t>
            </w:r>
          </w:p>
          <w:p>
            <w:pPr>
              <w:pStyle w:val="19"/>
              <w:ind w:firstLine="0" w:firstLineChars="0"/>
              <w:jc w:val="center"/>
            </w:pPr>
            <w:r>
              <w:drawing>
                <wp:inline distT="0" distB="0" distL="114300" distR="114300">
                  <wp:extent cx="4781550" cy="3366135"/>
                  <wp:effectExtent l="0" t="0" r="6350"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4781550" cy="3366135"/>
                          </a:xfrm>
                          <a:prstGeom prst="rect">
                            <a:avLst/>
                          </a:prstGeom>
                          <a:noFill/>
                          <a:ln>
                            <a:noFill/>
                          </a:ln>
                        </pic:spPr>
                      </pic:pic>
                    </a:graphicData>
                  </a:graphic>
                </wp:inline>
              </w:drawing>
            </w:r>
          </w:p>
          <w:p>
            <w:pPr>
              <w:pStyle w:val="8"/>
              <w:keepNext w:val="0"/>
              <w:keepLines w:val="0"/>
              <w:pageBreakBefore w:val="0"/>
              <w:widowControl w:val="0"/>
              <w:kinsoku/>
              <w:wordWrap/>
              <w:overflowPunct/>
              <w:topLinePunct w:val="0"/>
              <w:autoSpaceDE/>
              <w:autoSpaceDN/>
              <w:bidi w:val="0"/>
              <w:adjustRightInd/>
              <w:snapToGrid/>
              <w:textAlignment w:val="auto"/>
            </w:pPr>
            <w:r>
              <w:rPr>
                <w:rFonts w:hint="eastAsia"/>
              </w:rPr>
              <w:t>图2    工艺流程图</w:t>
            </w:r>
          </w:p>
          <w:p>
            <w:pPr>
              <w:pStyle w:val="19"/>
              <w:ind w:firstLine="0" w:firstLineChars="0"/>
              <w:jc w:val="both"/>
              <w:rPr>
                <w:b/>
                <w:bCs/>
              </w:rPr>
            </w:pPr>
            <w:r>
              <w:rPr>
                <w:rFonts w:hint="eastAsia"/>
                <w:b/>
                <w:bCs/>
              </w:rPr>
              <w:t>生产工艺流程简述：</w:t>
            </w:r>
          </w:p>
          <w:p>
            <w:pPr>
              <w:pStyle w:val="19"/>
              <w:numPr>
                <w:ilvl w:val="0"/>
                <w:numId w:val="7"/>
              </w:numPr>
              <w:ind w:firstLine="480"/>
              <w:jc w:val="both"/>
            </w:pPr>
            <w:r>
              <w:rPr>
                <w:rFonts w:hint="eastAsia"/>
              </w:rPr>
              <w:t>剥皮拣穗</w:t>
            </w:r>
          </w:p>
          <w:p>
            <w:pPr>
              <w:pStyle w:val="19"/>
              <w:ind w:firstLine="480"/>
              <w:jc w:val="both"/>
            </w:pPr>
            <w:r>
              <w:rPr>
                <w:rFonts w:hint="eastAsia"/>
              </w:rPr>
              <w:t>玉米果穗从周边收购运至厂区由皮带机将果穗运至剥皮机剥皮后再进行人工拣穗。人工将不合格的玉米穗拣出</w:t>
            </w:r>
            <w:r>
              <w:rPr>
                <w:rFonts w:hint="eastAsia"/>
                <w:lang w:val="en-US" w:eastAsia="zh-CN"/>
              </w:rPr>
              <w:t>至杂穗出运皮带机</w:t>
            </w:r>
            <w:r>
              <w:rPr>
                <w:rFonts w:hint="eastAsia"/>
              </w:rPr>
              <w:t>，合格的果穗运至烘干车间。</w:t>
            </w:r>
          </w:p>
          <w:p>
            <w:pPr>
              <w:pStyle w:val="19"/>
              <w:numPr>
                <w:ilvl w:val="0"/>
                <w:numId w:val="7"/>
              </w:numPr>
              <w:ind w:firstLine="480"/>
              <w:jc w:val="both"/>
            </w:pPr>
            <w:r>
              <w:rPr>
                <w:rFonts w:hint="eastAsia"/>
              </w:rPr>
              <w:t>果穗烘干</w:t>
            </w:r>
          </w:p>
          <w:p>
            <w:pPr>
              <w:pStyle w:val="19"/>
              <w:ind w:firstLine="480"/>
              <w:jc w:val="both"/>
            </w:pPr>
            <w:r>
              <w:rPr>
                <w:rFonts w:hint="eastAsia"/>
              </w:rPr>
              <w:t>玉米果穗经皮带输送至烘干仓，</w:t>
            </w:r>
            <w:r>
              <w:rPr>
                <w:rFonts w:hint="eastAsia"/>
                <w:lang w:val="en-US" w:eastAsia="zh-CN"/>
              </w:rPr>
              <w:t>烘干仓内设多个单仓，玉米果穗经进料皮带机从仓顶进入各个仓内，</w:t>
            </w:r>
            <w:r>
              <w:rPr>
                <w:rFonts w:hint="eastAsia"/>
              </w:rPr>
              <w:t>待堆料厚度达到规定高度后，将果穗含水率烘干至13%，烘干后的果穗由皮带输送至脱粒车间。</w:t>
            </w:r>
          </w:p>
          <w:p>
            <w:pPr>
              <w:pStyle w:val="19"/>
              <w:numPr>
                <w:ilvl w:val="0"/>
                <w:numId w:val="7"/>
              </w:numPr>
              <w:ind w:firstLine="480"/>
              <w:jc w:val="both"/>
            </w:pPr>
            <w:r>
              <w:rPr>
                <w:rFonts w:hint="eastAsia"/>
              </w:rPr>
              <w:t>脱粒工序</w:t>
            </w:r>
          </w:p>
          <w:p>
            <w:pPr>
              <w:pStyle w:val="19"/>
              <w:ind w:firstLine="480"/>
              <w:jc w:val="both"/>
            </w:pPr>
            <w:r>
              <w:rPr>
                <w:rFonts w:hint="eastAsia"/>
              </w:rPr>
              <w:t>干玉米果穗经脱粒预清机处理后，将完整的玉米籽粒送入钢板仓群暂存，不合格籽粒送至暂存仓；玉米芯经皮带输送至玉米芯储存仓；玉米糠输送至车间外集灰仓；</w:t>
            </w:r>
          </w:p>
          <w:p>
            <w:pPr>
              <w:pStyle w:val="19"/>
              <w:numPr>
                <w:ilvl w:val="0"/>
                <w:numId w:val="7"/>
              </w:numPr>
              <w:ind w:firstLine="480"/>
              <w:jc w:val="both"/>
            </w:pPr>
            <w:r>
              <w:rPr>
                <w:rFonts w:hint="eastAsia"/>
              </w:rPr>
              <w:t>精选包衣</w:t>
            </w:r>
          </w:p>
          <w:p>
            <w:pPr>
              <w:pStyle w:val="19"/>
              <w:ind w:firstLine="480"/>
              <w:jc w:val="both"/>
            </w:pPr>
            <w:r>
              <w:rPr>
                <w:rFonts w:hint="eastAsia"/>
              </w:rPr>
              <w:t>干玉米籽粒经风筛选机进行清选，去除玉米碎芯、杂物、碎籽粒及玉米糠，然后经分级机进行分级。分级后进入比重选清除物料中破碎的籽粒及小石子等以及霉变和瘪粒的种子；精选合格的玉米籽粒用杀虫、杀菌的包衣剂进行包衣处理后进入成膜仓，待种子成膜干燥后进行称重、装袋、码垛。</w:t>
            </w:r>
          </w:p>
          <w:p>
            <w:pPr>
              <w:pStyle w:val="5"/>
              <w:bidi w:val="0"/>
              <w:jc w:val="both"/>
            </w:pPr>
            <w:r>
              <w:rPr>
                <w:rFonts w:hint="eastAsia"/>
              </w:rPr>
              <w:t>2.2 产排污环节</w:t>
            </w:r>
          </w:p>
          <w:p>
            <w:pPr>
              <w:pStyle w:val="19"/>
              <w:ind w:firstLine="480"/>
              <w:jc w:val="both"/>
            </w:pPr>
            <w:r>
              <w:rPr>
                <w:rFonts w:hint="eastAsia"/>
              </w:rPr>
              <w:t>（1） 大气污染物</w:t>
            </w:r>
          </w:p>
          <w:p>
            <w:pPr>
              <w:pStyle w:val="19"/>
              <w:ind w:firstLine="480"/>
              <w:jc w:val="both"/>
            </w:pPr>
            <w:r>
              <w:rPr>
                <w:rFonts w:hint="eastAsia"/>
              </w:rPr>
              <w:t>主要有</w:t>
            </w:r>
            <w:r>
              <w:rPr>
                <w:rFonts w:hint="eastAsia"/>
                <w:lang w:val="en-US" w:eastAsia="zh-CN"/>
              </w:rPr>
              <w:t>扒皮、</w:t>
            </w:r>
            <w:r>
              <w:rPr>
                <w:rFonts w:hint="eastAsia"/>
              </w:rPr>
              <w:t>烘干、脱粒预清、精选</w:t>
            </w:r>
            <w:r>
              <w:rPr>
                <w:rFonts w:hint="eastAsia"/>
                <w:lang w:val="en-US" w:eastAsia="zh-CN"/>
              </w:rPr>
              <w:t>工序</w:t>
            </w:r>
            <w:r>
              <w:rPr>
                <w:rFonts w:hint="eastAsia"/>
              </w:rPr>
              <w:t>产生的粉尘及</w:t>
            </w:r>
            <w:r>
              <w:rPr>
                <w:rFonts w:hint="eastAsia"/>
                <w:lang w:val="en-US" w:eastAsia="zh-CN"/>
              </w:rPr>
              <w:t>热风炉</w:t>
            </w:r>
            <w:r>
              <w:rPr>
                <w:rFonts w:hint="eastAsia"/>
              </w:rPr>
              <w:t>燃烧烟气。</w:t>
            </w:r>
          </w:p>
          <w:p>
            <w:pPr>
              <w:pStyle w:val="19"/>
              <w:ind w:firstLine="480"/>
              <w:jc w:val="both"/>
            </w:pPr>
            <w:r>
              <w:rPr>
                <w:rFonts w:hint="eastAsia"/>
              </w:rPr>
              <w:t>（2） 废水</w:t>
            </w:r>
          </w:p>
          <w:p>
            <w:pPr>
              <w:pStyle w:val="19"/>
              <w:ind w:firstLine="480"/>
              <w:jc w:val="both"/>
            </w:pPr>
            <w:r>
              <w:rPr>
                <w:rFonts w:hint="eastAsia"/>
              </w:rPr>
              <w:t>项目营运期废水主要为生活污水等。</w:t>
            </w:r>
          </w:p>
          <w:p>
            <w:pPr>
              <w:pStyle w:val="19"/>
              <w:ind w:firstLine="480"/>
              <w:jc w:val="both"/>
            </w:pPr>
            <w:r>
              <w:rPr>
                <w:rFonts w:hint="eastAsia"/>
              </w:rPr>
              <w:t>（3） 噪声</w:t>
            </w:r>
          </w:p>
          <w:p>
            <w:pPr>
              <w:pStyle w:val="19"/>
              <w:ind w:firstLine="480"/>
              <w:jc w:val="both"/>
            </w:pPr>
            <w:r>
              <w:rPr>
                <w:rFonts w:hint="eastAsia"/>
              </w:rPr>
              <w:t>噪声主要来源于烘干机、提升机、分级机</w:t>
            </w:r>
            <w:r>
              <w:t>等设备产生的噪声</w:t>
            </w:r>
            <w:r>
              <w:rPr>
                <w:rFonts w:hint="eastAsia"/>
              </w:rPr>
              <w:t>。</w:t>
            </w:r>
          </w:p>
          <w:p>
            <w:pPr>
              <w:pStyle w:val="19"/>
              <w:ind w:firstLine="480"/>
              <w:jc w:val="both"/>
            </w:pPr>
            <w:r>
              <w:rPr>
                <w:rFonts w:hint="eastAsia"/>
              </w:rPr>
              <w:t>（4） 固体废物</w:t>
            </w:r>
          </w:p>
          <w:p>
            <w:pPr>
              <w:pStyle w:val="19"/>
              <w:ind w:firstLine="480"/>
              <w:jc w:val="both"/>
              <w:rPr>
                <w:rFonts w:hint="eastAsia"/>
              </w:rPr>
            </w:pPr>
            <w:r>
              <w:rPr>
                <w:rFonts w:hint="eastAsia"/>
              </w:rPr>
              <w:t>营运期固体废物主要为玉米芯、不合格籽粒、玉米糠、石子、玉米表皮、污泥、粉尘及生活垃圾。</w:t>
            </w:r>
          </w:p>
          <w:p>
            <w:pPr>
              <w:pStyle w:val="5"/>
              <w:numPr>
                <w:ilvl w:val="0"/>
                <w:numId w:val="0"/>
              </w:numPr>
              <w:bidi w:val="0"/>
              <w:jc w:val="both"/>
              <w:rPr>
                <w:rFonts w:hint="eastAsia"/>
                <w:lang w:val="en-US" w:eastAsia="zh-CN"/>
              </w:rPr>
            </w:pPr>
            <w:r>
              <w:rPr>
                <w:rFonts w:hint="eastAsia"/>
                <w:lang w:val="en-US" w:eastAsia="zh-CN"/>
              </w:rPr>
              <w:t>2.3 物料平衡</w:t>
            </w:r>
          </w:p>
          <w:p>
            <w:pPr>
              <w:pStyle w:val="29"/>
              <w:bidi w:val="0"/>
              <w:rPr>
                <w:rFonts w:hint="default"/>
                <w:lang w:val="en-US" w:eastAsia="zh-CN"/>
              </w:rPr>
            </w:pPr>
            <w:r>
              <w:rPr>
                <w:rFonts w:hint="eastAsia"/>
                <w:lang w:val="en-US" w:eastAsia="zh-CN"/>
              </w:rPr>
              <w:t>表2-7    本项目物料平衡一览表</w:t>
            </w:r>
          </w:p>
          <w:tbl>
            <w:tblPr>
              <w:tblStyle w:val="24"/>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63"/>
              <w:gridCol w:w="1518"/>
              <w:gridCol w:w="2801"/>
              <w:gridCol w:w="19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63" w:type="dxa"/>
                  <w:tcBorders>
                    <w:bottom w:val="single" w:color="000000" w:sz="12" w:space="0"/>
                    <w:tl2br w:val="nil"/>
                    <w:tr2bl w:val="nil"/>
                  </w:tcBorders>
                  <w:vAlign w:val="center"/>
                </w:tcPr>
                <w:p>
                  <w:pPr>
                    <w:pStyle w:val="36"/>
                    <w:bidi w:val="0"/>
                    <w:jc w:val="center"/>
                    <w:rPr>
                      <w:rFonts w:hint="default"/>
                      <w:b/>
                      <w:bCs/>
                      <w:lang w:val="en-US" w:eastAsia="zh-CN"/>
                    </w:rPr>
                  </w:pPr>
                  <w:r>
                    <w:rPr>
                      <w:rFonts w:hint="eastAsia"/>
                      <w:b/>
                      <w:bCs/>
                      <w:lang w:val="en-US" w:eastAsia="zh-CN"/>
                    </w:rPr>
                    <w:t>原材料</w:t>
                  </w:r>
                </w:p>
              </w:tc>
              <w:tc>
                <w:tcPr>
                  <w:tcW w:w="1518" w:type="dxa"/>
                  <w:tcBorders>
                    <w:bottom w:val="single" w:color="000000" w:sz="12" w:space="0"/>
                    <w:tl2br w:val="nil"/>
                    <w:tr2bl w:val="nil"/>
                  </w:tcBorders>
                  <w:vAlign w:val="center"/>
                </w:tcPr>
                <w:p>
                  <w:pPr>
                    <w:pStyle w:val="36"/>
                    <w:bidi w:val="0"/>
                    <w:jc w:val="center"/>
                    <w:rPr>
                      <w:rFonts w:hint="default"/>
                      <w:b/>
                      <w:bCs/>
                      <w:lang w:val="en-US" w:eastAsia="zh-CN"/>
                    </w:rPr>
                  </w:pPr>
                  <w:r>
                    <w:rPr>
                      <w:rFonts w:hint="eastAsia"/>
                      <w:b/>
                      <w:bCs/>
                      <w:lang w:val="en-US" w:eastAsia="zh-CN"/>
                    </w:rPr>
                    <w:t>消耗量t/a</w:t>
                  </w:r>
                </w:p>
              </w:tc>
              <w:tc>
                <w:tcPr>
                  <w:tcW w:w="2801" w:type="dxa"/>
                  <w:tcBorders>
                    <w:bottom w:val="single" w:color="000000" w:sz="12" w:space="0"/>
                    <w:tl2br w:val="nil"/>
                    <w:tr2bl w:val="nil"/>
                  </w:tcBorders>
                  <w:vAlign w:val="center"/>
                </w:tcPr>
                <w:p>
                  <w:pPr>
                    <w:pStyle w:val="36"/>
                    <w:bidi w:val="0"/>
                    <w:jc w:val="center"/>
                    <w:rPr>
                      <w:rFonts w:hint="default"/>
                      <w:b/>
                      <w:bCs/>
                      <w:lang w:val="en-US" w:eastAsia="zh-CN"/>
                    </w:rPr>
                  </w:pPr>
                  <w:r>
                    <w:rPr>
                      <w:rFonts w:hint="eastAsia"/>
                      <w:b/>
                      <w:bCs/>
                      <w:lang w:val="en-US" w:eastAsia="zh-CN"/>
                    </w:rPr>
                    <w:t>产物</w:t>
                  </w:r>
                </w:p>
              </w:tc>
              <w:tc>
                <w:tcPr>
                  <w:tcW w:w="1962" w:type="dxa"/>
                  <w:tcBorders>
                    <w:bottom w:val="single" w:color="000000" w:sz="12" w:space="0"/>
                    <w:tl2br w:val="nil"/>
                    <w:tr2bl w:val="nil"/>
                  </w:tcBorders>
                  <w:vAlign w:val="center"/>
                </w:tcPr>
                <w:p>
                  <w:pPr>
                    <w:pStyle w:val="36"/>
                    <w:bidi w:val="0"/>
                    <w:jc w:val="center"/>
                    <w:rPr>
                      <w:rFonts w:hint="default"/>
                      <w:b/>
                      <w:bCs/>
                      <w:lang w:val="en-US" w:eastAsia="zh-CN"/>
                    </w:rPr>
                  </w:pPr>
                  <w:r>
                    <w:rPr>
                      <w:rFonts w:hint="eastAsia"/>
                      <w:b/>
                      <w:bCs/>
                      <w:lang w:val="en-US" w:eastAsia="zh-CN"/>
                    </w:rPr>
                    <w:t>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63" w:type="dxa"/>
                  <w:vMerge w:val="restart"/>
                  <w:tcBorders>
                    <w:top w:val="single" w:color="000000" w:sz="12" w:space="0"/>
                    <w:tl2br w:val="nil"/>
                    <w:tr2bl w:val="nil"/>
                  </w:tcBorders>
                  <w:vAlign w:val="center"/>
                </w:tcPr>
                <w:p>
                  <w:pPr>
                    <w:pStyle w:val="36"/>
                    <w:bidi w:val="0"/>
                    <w:jc w:val="center"/>
                    <w:rPr>
                      <w:rFonts w:hint="default"/>
                      <w:lang w:val="en-US" w:eastAsia="zh-CN"/>
                    </w:rPr>
                  </w:pPr>
                  <w:r>
                    <w:rPr>
                      <w:rFonts w:hint="eastAsia"/>
                      <w:lang w:val="en-US" w:eastAsia="zh-CN"/>
                    </w:rPr>
                    <w:t>鲜玉米果穗</w:t>
                  </w:r>
                </w:p>
              </w:tc>
              <w:tc>
                <w:tcPr>
                  <w:tcW w:w="1518" w:type="dxa"/>
                  <w:vMerge w:val="restart"/>
                  <w:tcBorders>
                    <w:top w:val="single" w:color="000000" w:sz="12" w:space="0"/>
                    <w:tl2br w:val="nil"/>
                    <w:tr2bl w:val="nil"/>
                  </w:tcBorders>
                  <w:vAlign w:val="center"/>
                </w:tcPr>
                <w:p>
                  <w:pPr>
                    <w:pStyle w:val="36"/>
                    <w:bidi w:val="0"/>
                    <w:jc w:val="center"/>
                    <w:rPr>
                      <w:rFonts w:hint="default"/>
                      <w:lang w:val="en-US" w:eastAsia="zh-CN"/>
                    </w:rPr>
                  </w:pPr>
                  <w:r>
                    <w:rPr>
                      <w:rFonts w:hint="eastAsia"/>
                      <w:lang w:val="en-US" w:eastAsia="zh-CN"/>
                    </w:rPr>
                    <w:t>17000</w:t>
                  </w:r>
                </w:p>
              </w:tc>
              <w:tc>
                <w:tcPr>
                  <w:tcW w:w="2801" w:type="dxa"/>
                  <w:tcBorders>
                    <w:top w:val="single" w:color="000000" w:sz="12" w:space="0"/>
                    <w:tl2br w:val="nil"/>
                    <w:tr2bl w:val="nil"/>
                  </w:tcBorders>
                  <w:vAlign w:val="center"/>
                </w:tcPr>
                <w:p>
                  <w:pPr>
                    <w:pStyle w:val="36"/>
                    <w:bidi w:val="0"/>
                    <w:jc w:val="center"/>
                    <w:rPr>
                      <w:rFonts w:hint="default"/>
                      <w:lang w:val="en-US" w:eastAsia="zh-CN"/>
                    </w:rPr>
                  </w:pPr>
                  <w:r>
                    <w:rPr>
                      <w:rFonts w:hint="eastAsia"/>
                      <w:lang w:val="en-US" w:eastAsia="zh-CN"/>
                    </w:rPr>
                    <w:t>玉米种子</w:t>
                  </w:r>
                </w:p>
              </w:tc>
              <w:tc>
                <w:tcPr>
                  <w:tcW w:w="1962" w:type="dxa"/>
                  <w:tcBorders>
                    <w:top w:val="single" w:color="000000" w:sz="12" w:space="0"/>
                    <w:tl2br w:val="nil"/>
                    <w:tr2bl w:val="nil"/>
                  </w:tcBorders>
                  <w:vAlign w:val="center"/>
                </w:tcPr>
                <w:p>
                  <w:pPr>
                    <w:pStyle w:val="36"/>
                    <w:bidi w:val="0"/>
                    <w:jc w:val="center"/>
                    <w:rPr>
                      <w:rFonts w:hint="default"/>
                      <w:lang w:val="en-US" w:eastAsia="zh-CN"/>
                    </w:rPr>
                  </w:pPr>
                  <w:r>
                    <w:rPr>
                      <w:rFonts w:hint="eastAsia"/>
                      <w:lang w:val="en-US" w:eastAsia="zh-CN"/>
                    </w:rPr>
                    <w:t>12000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63" w:type="dxa"/>
                  <w:vMerge w:val="continue"/>
                  <w:tcBorders>
                    <w:tl2br w:val="nil"/>
                    <w:tr2bl w:val="nil"/>
                  </w:tcBorders>
                  <w:vAlign w:val="center"/>
                </w:tcPr>
                <w:p>
                  <w:pPr>
                    <w:pStyle w:val="36"/>
                    <w:bidi w:val="0"/>
                    <w:jc w:val="center"/>
                    <w:rPr>
                      <w:rFonts w:hint="default"/>
                      <w:lang w:val="en-US" w:eastAsia="zh-CN"/>
                    </w:rPr>
                  </w:pPr>
                </w:p>
              </w:tc>
              <w:tc>
                <w:tcPr>
                  <w:tcW w:w="1518" w:type="dxa"/>
                  <w:vMerge w:val="continue"/>
                  <w:tcBorders>
                    <w:tl2br w:val="nil"/>
                    <w:tr2bl w:val="nil"/>
                  </w:tcBorders>
                  <w:vAlign w:val="center"/>
                </w:tcPr>
                <w:p>
                  <w:pPr>
                    <w:pStyle w:val="36"/>
                    <w:bidi w:val="0"/>
                    <w:jc w:val="center"/>
                    <w:rPr>
                      <w:rFonts w:hint="default"/>
                      <w:lang w:val="en-US" w:eastAsia="zh-CN"/>
                    </w:rPr>
                  </w:pPr>
                </w:p>
              </w:tc>
              <w:tc>
                <w:tcPr>
                  <w:tcW w:w="2801" w:type="dxa"/>
                  <w:tcBorders>
                    <w:tl2br w:val="nil"/>
                    <w:tr2bl w:val="nil"/>
                  </w:tcBorders>
                  <w:vAlign w:val="center"/>
                </w:tcPr>
                <w:p>
                  <w:pPr>
                    <w:pStyle w:val="36"/>
                    <w:bidi w:val="0"/>
                    <w:jc w:val="center"/>
                    <w:rPr>
                      <w:rFonts w:hint="default"/>
                      <w:lang w:val="en-US" w:eastAsia="zh-CN"/>
                    </w:rPr>
                  </w:pPr>
                  <w:r>
                    <w:rPr>
                      <w:rFonts w:hint="eastAsia"/>
                      <w:lang w:val="en-US" w:eastAsia="zh-CN"/>
                    </w:rPr>
                    <w:t>玉米表皮（花丝）</w:t>
                  </w:r>
                </w:p>
              </w:tc>
              <w:tc>
                <w:tcPr>
                  <w:tcW w:w="1962" w:type="dxa"/>
                  <w:tcBorders>
                    <w:tl2br w:val="nil"/>
                    <w:tr2bl w:val="nil"/>
                  </w:tcBorders>
                  <w:vAlign w:val="center"/>
                </w:tcPr>
                <w:p>
                  <w:pPr>
                    <w:pStyle w:val="36"/>
                    <w:bidi w:val="0"/>
                    <w:jc w:val="center"/>
                    <w:rPr>
                      <w:rFonts w:hint="default"/>
                      <w:lang w:val="en-US" w:eastAsia="zh-CN"/>
                    </w:rPr>
                  </w:pPr>
                  <w:r>
                    <w:rPr>
                      <w:rFonts w:hint="eastAsia"/>
                      <w:lang w:val="en-US" w:eastAsia="zh-CN"/>
                    </w:rPr>
                    <w:t>170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63" w:type="dxa"/>
                  <w:vMerge w:val="continue"/>
                  <w:tcBorders>
                    <w:tl2br w:val="nil"/>
                    <w:tr2bl w:val="nil"/>
                  </w:tcBorders>
                  <w:vAlign w:val="center"/>
                </w:tcPr>
                <w:p>
                  <w:pPr>
                    <w:pStyle w:val="36"/>
                    <w:bidi w:val="0"/>
                    <w:jc w:val="center"/>
                    <w:rPr>
                      <w:rFonts w:hint="default"/>
                      <w:lang w:val="en-US" w:eastAsia="zh-CN"/>
                    </w:rPr>
                  </w:pPr>
                </w:p>
              </w:tc>
              <w:tc>
                <w:tcPr>
                  <w:tcW w:w="1518" w:type="dxa"/>
                  <w:vMerge w:val="continue"/>
                  <w:tcBorders>
                    <w:tl2br w:val="nil"/>
                    <w:tr2bl w:val="nil"/>
                  </w:tcBorders>
                  <w:vAlign w:val="center"/>
                </w:tcPr>
                <w:p>
                  <w:pPr>
                    <w:pStyle w:val="36"/>
                    <w:bidi w:val="0"/>
                    <w:jc w:val="center"/>
                    <w:rPr>
                      <w:rFonts w:hint="default"/>
                      <w:lang w:val="en-US" w:eastAsia="zh-CN"/>
                    </w:rPr>
                  </w:pPr>
                </w:p>
              </w:tc>
              <w:tc>
                <w:tcPr>
                  <w:tcW w:w="2801" w:type="dxa"/>
                  <w:tcBorders>
                    <w:tl2br w:val="nil"/>
                    <w:tr2bl w:val="nil"/>
                  </w:tcBorders>
                  <w:vAlign w:val="center"/>
                </w:tcPr>
                <w:p>
                  <w:pPr>
                    <w:pStyle w:val="36"/>
                    <w:bidi w:val="0"/>
                    <w:jc w:val="center"/>
                    <w:rPr>
                      <w:rFonts w:hint="default"/>
                      <w:lang w:val="en-US" w:eastAsia="zh-CN"/>
                    </w:rPr>
                  </w:pPr>
                  <w:r>
                    <w:rPr>
                      <w:rFonts w:hint="eastAsia"/>
                      <w:lang w:val="en-US" w:eastAsia="zh-CN"/>
                    </w:rPr>
                    <w:t>玉米芯</w:t>
                  </w:r>
                </w:p>
              </w:tc>
              <w:tc>
                <w:tcPr>
                  <w:tcW w:w="1962" w:type="dxa"/>
                  <w:tcBorders>
                    <w:tl2br w:val="nil"/>
                    <w:tr2bl w:val="nil"/>
                  </w:tcBorders>
                  <w:vAlign w:val="center"/>
                </w:tcPr>
                <w:p>
                  <w:pPr>
                    <w:pStyle w:val="36"/>
                    <w:bidi w:val="0"/>
                    <w:jc w:val="center"/>
                    <w:rPr>
                      <w:rFonts w:hint="default"/>
                      <w:lang w:val="en-US" w:eastAsia="zh-CN"/>
                    </w:rPr>
                  </w:pPr>
                  <w:r>
                    <w:rPr>
                      <w:rFonts w:hint="eastAsia"/>
                      <w:lang w:val="en-US" w:eastAsia="zh-CN"/>
                    </w:rPr>
                    <w:t>4080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63" w:type="dxa"/>
                  <w:vMerge w:val="continue"/>
                  <w:tcBorders>
                    <w:tl2br w:val="nil"/>
                    <w:tr2bl w:val="nil"/>
                  </w:tcBorders>
                  <w:vAlign w:val="center"/>
                </w:tcPr>
                <w:p>
                  <w:pPr>
                    <w:pStyle w:val="36"/>
                    <w:bidi w:val="0"/>
                    <w:jc w:val="center"/>
                    <w:rPr>
                      <w:rFonts w:hint="default"/>
                      <w:lang w:val="en-US" w:eastAsia="zh-CN"/>
                    </w:rPr>
                  </w:pPr>
                </w:p>
              </w:tc>
              <w:tc>
                <w:tcPr>
                  <w:tcW w:w="1518" w:type="dxa"/>
                  <w:vMerge w:val="continue"/>
                  <w:tcBorders>
                    <w:tl2br w:val="nil"/>
                    <w:tr2bl w:val="nil"/>
                  </w:tcBorders>
                  <w:vAlign w:val="center"/>
                </w:tcPr>
                <w:p>
                  <w:pPr>
                    <w:pStyle w:val="36"/>
                    <w:bidi w:val="0"/>
                    <w:jc w:val="center"/>
                    <w:rPr>
                      <w:rFonts w:hint="default"/>
                      <w:lang w:val="en-US" w:eastAsia="zh-CN"/>
                    </w:rPr>
                  </w:pPr>
                </w:p>
              </w:tc>
              <w:tc>
                <w:tcPr>
                  <w:tcW w:w="2801" w:type="dxa"/>
                  <w:tcBorders>
                    <w:tl2br w:val="nil"/>
                    <w:tr2bl w:val="nil"/>
                  </w:tcBorders>
                  <w:vAlign w:val="center"/>
                </w:tcPr>
                <w:p>
                  <w:pPr>
                    <w:pStyle w:val="36"/>
                    <w:bidi w:val="0"/>
                    <w:jc w:val="center"/>
                    <w:rPr>
                      <w:rFonts w:hint="default"/>
                      <w:lang w:val="en-US" w:eastAsia="zh-CN"/>
                    </w:rPr>
                  </w:pPr>
                  <w:r>
                    <w:rPr>
                      <w:rFonts w:hint="eastAsia"/>
                      <w:lang w:val="en-US" w:eastAsia="zh-CN"/>
                    </w:rPr>
                    <w:t>玉米糠</w:t>
                  </w:r>
                </w:p>
              </w:tc>
              <w:tc>
                <w:tcPr>
                  <w:tcW w:w="1962" w:type="dxa"/>
                  <w:tcBorders>
                    <w:tl2br w:val="nil"/>
                    <w:tr2bl w:val="nil"/>
                  </w:tcBorders>
                  <w:vAlign w:val="center"/>
                </w:tcPr>
                <w:p>
                  <w:pPr>
                    <w:pStyle w:val="36"/>
                    <w:bidi w:val="0"/>
                    <w:jc w:val="center"/>
                    <w:rPr>
                      <w:rFonts w:hint="default"/>
                      <w:lang w:val="en-US" w:eastAsia="zh-CN"/>
                    </w:rPr>
                  </w:pPr>
                  <w:r>
                    <w:rPr>
                      <w:rFonts w:hint="eastAsia"/>
                      <w:lang w:val="en-US" w:eastAsia="zh-CN"/>
                    </w:rPr>
                    <w:t>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63" w:type="dxa"/>
                  <w:vMerge w:val="continue"/>
                  <w:tcBorders>
                    <w:tl2br w:val="nil"/>
                    <w:tr2bl w:val="nil"/>
                  </w:tcBorders>
                  <w:vAlign w:val="center"/>
                </w:tcPr>
                <w:p>
                  <w:pPr>
                    <w:pStyle w:val="36"/>
                    <w:bidi w:val="0"/>
                    <w:jc w:val="center"/>
                    <w:rPr>
                      <w:rFonts w:hint="default"/>
                      <w:lang w:val="en-US" w:eastAsia="zh-CN"/>
                    </w:rPr>
                  </w:pPr>
                </w:p>
              </w:tc>
              <w:tc>
                <w:tcPr>
                  <w:tcW w:w="1518" w:type="dxa"/>
                  <w:vMerge w:val="continue"/>
                  <w:tcBorders>
                    <w:tl2br w:val="nil"/>
                    <w:tr2bl w:val="nil"/>
                  </w:tcBorders>
                  <w:vAlign w:val="center"/>
                </w:tcPr>
                <w:p>
                  <w:pPr>
                    <w:pStyle w:val="36"/>
                    <w:bidi w:val="0"/>
                    <w:jc w:val="center"/>
                    <w:rPr>
                      <w:rFonts w:hint="default"/>
                      <w:lang w:val="en-US" w:eastAsia="zh-CN"/>
                    </w:rPr>
                  </w:pPr>
                </w:p>
              </w:tc>
              <w:tc>
                <w:tcPr>
                  <w:tcW w:w="2801" w:type="dxa"/>
                  <w:tcBorders>
                    <w:tl2br w:val="nil"/>
                    <w:tr2bl w:val="nil"/>
                  </w:tcBorders>
                  <w:vAlign w:val="center"/>
                </w:tcPr>
                <w:p>
                  <w:pPr>
                    <w:pStyle w:val="36"/>
                    <w:bidi w:val="0"/>
                    <w:jc w:val="center"/>
                    <w:rPr>
                      <w:rFonts w:hint="default"/>
                      <w:lang w:val="en-US" w:eastAsia="zh-CN"/>
                    </w:rPr>
                  </w:pPr>
                  <w:r>
                    <w:rPr>
                      <w:rFonts w:hint="eastAsia"/>
                      <w:lang w:val="en-US" w:eastAsia="zh-CN"/>
                    </w:rPr>
                    <w:t>不合格籽粒</w:t>
                  </w:r>
                </w:p>
              </w:tc>
              <w:tc>
                <w:tcPr>
                  <w:tcW w:w="1962" w:type="dxa"/>
                  <w:tcBorders>
                    <w:tl2br w:val="nil"/>
                    <w:tr2bl w:val="nil"/>
                  </w:tcBorders>
                  <w:vAlign w:val="center"/>
                </w:tcPr>
                <w:p>
                  <w:pPr>
                    <w:pStyle w:val="36"/>
                    <w:bidi w:val="0"/>
                    <w:jc w:val="center"/>
                    <w:rPr>
                      <w:rFonts w:hint="default"/>
                      <w:lang w:val="en-US" w:eastAsia="zh-CN"/>
                    </w:rPr>
                  </w:pPr>
                  <w:r>
                    <w:rPr>
                      <w:rFonts w:hint="eastAsia"/>
                      <w:lang w:val="en-US" w:eastAsia="zh-CN"/>
                    </w:rPr>
                    <w:t>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63" w:type="dxa"/>
                  <w:vMerge w:val="continue"/>
                  <w:tcBorders>
                    <w:tl2br w:val="nil"/>
                    <w:tr2bl w:val="nil"/>
                  </w:tcBorders>
                  <w:vAlign w:val="center"/>
                </w:tcPr>
                <w:p>
                  <w:pPr>
                    <w:pStyle w:val="36"/>
                    <w:bidi w:val="0"/>
                    <w:jc w:val="center"/>
                    <w:rPr>
                      <w:rFonts w:hint="default"/>
                      <w:lang w:val="en-US" w:eastAsia="zh-CN"/>
                    </w:rPr>
                  </w:pPr>
                </w:p>
              </w:tc>
              <w:tc>
                <w:tcPr>
                  <w:tcW w:w="1518" w:type="dxa"/>
                  <w:vMerge w:val="continue"/>
                  <w:tcBorders>
                    <w:tl2br w:val="nil"/>
                    <w:tr2bl w:val="nil"/>
                  </w:tcBorders>
                  <w:vAlign w:val="center"/>
                </w:tcPr>
                <w:p>
                  <w:pPr>
                    <w:pStyle w:val="36"/>
                    <w:bidi w:val="0"/>
                    <w:jc w:val="center"/>
                    <w:rPr>
                      <w:rFonts w:hint="default"/>
                      <w:lang w:val="en-US" w:eastAsia="zh-CN"/>
                    </w:rPr>
                  </w:pPr>
                </w:p>
              </w:tc>
              <w:tc>
                <w:tcPr>
                  <w:tcW w:w="2801" w:type="dxa"/>
                  <w:tcBorders>
                    <w:tl2br w:val="nil"/>
                    <w:tr2bl w:val="nil"/>
                  </w:tcBorders>
                  <w:vAlign w:val="center"/>
                </w:tcPr>
                <w:p>
                  <w:pPr>
                    <w:pStyle w:val="36"/>
                    <w:bidi w:val="0"/>
                    <w:jc w:val="center"/>
                    <w:rPr>
                      <w:rFonts w:hint="default"/>
                      <w:lang w:val="en-US" w:eastAsia="zh-CN"/>
                    </w:rPr>
                  </w:pPr>
                  <w:r>
                    <w:rPr>
                      <w:rFonts w:hint="eastAsia"/>
                      <w:lang w:val="en-US" w:eastAsia="zh-CN"/>
                    </w:rPr>
                    <w:t>杂质</w:t>
                  </w:r>
                </w:p>
              </w:tc>
              <w:tc>
                <w:tcPr>
                  <w:tcW w:w="1962" w:type="dxa"/>
                  <w:tcBorders>
                    <w:tl2br w:val="nil"/>
                    <w:tr2bl w:val="nil"/>
                  </w:tcBorders>
                  <w:vAlign w:val="center"/>
                </w:tcPr>
                <w:p>
                  <w:pPr>
                    <w:pStyle w:val="36"/>
                    <w:bidi w:val="0"/>
                    <w:jc w:val="center"/>
                    <w:rPr>
                      <w:rFonts w:hint="default"/>
                      <w:lang w:val="en-US" w:eastAsia="zh-CN"/>
                    </w:rPr>
                  </w:pPr>
                  <w:r>
                    <w:rPr>
                      <w:rFonts w:hint="eastAsia"/>
                      <w:lang w:val="en-US" w:eastAsia="zh-CN"/>
                    </w:rPr>
                    <w:t>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63" w:type="dxa"/>
                  <w:vMerge w:val="continue"/>
                  <w:tcBorders>
                    <w:tl2br w:val="nil"/>
                    <w:tr2bl w:val="nil"/>
                  </w:tcBorders>
                  <w:vAlign w:val="center"/>
                </w:tcPr>
                <w:p>
                  <w:pPr>
                    <w:pStyle w:val="36"/>
                    <w:bidi w:val="0"/>
                    <w:jc w:val="center"/>
                    <w:rPr>
                      <w:rFonts w:hint="default"/>
                      <w:lang w:val="en-US" w:eastAsia="zh-CN"/>
                    </w:rPr>
                  </w:pPr>
                </w:p>
              </w:tc>
              <w:tc>
                <w:tcPr>
                  <w:tcW w:w="1518" w:type="dxa"/>
                  <w:vMerge w:val="continue"/>
                  <w:tcBorders>
                    <w:tl2br w:val="nil"/>
                    <w:tr2bl w:val="nil"/>
                  </w:tcBorders>
                  <w:vAlign w:val="center"/>
                </w:tcPr>
                <w:p>
                  <w:pPr>
                    <w:pStyle w:val="36"/>
                    <w:bidi w:val="0"/>
                    <w:jc w:val="center"/>
                    <w:rPr>
                      <w:rFonts w:hint="default"/>
                      <w:lang w:val="en-US" w:eastAsia="zh-CN"/>
                    </w:rPr>
                  </w:pPr>
                </w:p>
              </w:tc>
              <w:tc>
                <w:tcPr>
                  <w:tcW w:w="2801" w:type="dxa"/>
                  <w:tcBorders>
                    <w:tl2br w:val="nil"/>
                    <w:tr2bl w:val="nil"/>
                  </w:tcBorders>
                  <w:vAlign w:val="center"/>
                </w:tcPr>
                <w:p>
                  <w:pPr>
                    <w:pStyle w:val="36"/>
                    <w:bidi w:val="0"/>
                    <w:jc w:val="center"/>
                    <w:rPr>
                      <w:rFonts w:hint="default"/>
                      <w:lang w:val="en-US" w:eastAsia="zh-CN"/>
                    </w:rPr>
                  </w:pPr>
                  <w:r>
                    <w:rPr>
                      <w:rFonts w:hint="eastAsia"/>
                      <w:lang w:val="en-US" w:eastAsia="zh-CN"/>
                    </w:rPr>
                    <w:t>烘干水分</w:t>
                  </w:r>
                </w:p>
              </w:tc>
              <w:tc>
                <w:tcPr>
                  <w:tcW w:w="1962" w:type="dxa"/>
                  <w:tcBorders>
                    <w:tl2br w:val="nil"/>
                    <w:tr2bl w:val="nil"/>
                  </w:tcBorders>
                  <w:vAlign w:val="center"/>
                </w:tcPr>
                <w:p>
                  <w:pPr>
                    <w:pStyle w:val="36"/>
                    <w:bidi w:val="0"/>
                    <w:jc w:val="center"/>
                    <w:rPr>
                      <w:rFonts w:hint="default"/>
                      <w:lang w:val="en-US" w:eastAsia="zh-CN"/>
                    </w:rPr>
                  </w:pPr>
                  <w:r>
                    <w:rPr>
                      <w:rFonts w:hint="eastAsia"/>
                      <w:lang w:val="en-US" w:eastAsia="zh-CN"/>
                    </w:rPr>
                    <w:t>643.365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63" w:type="dxa"/>
                  <w:vMerge w:val="continue"/>
                  <w:tcBorders>
                    <w:tl2br w:val="nil"/>
                    <w:tr2bl w:val="nil"/>
                  </w:tcBorders>
                  <w:vAlign w:val="center"/>
                </w:tcPr>
                <w:p>
                  <w:pPr>
                    <w:pStyle w:val="36"/>
                    <w:bidi w:val="0"/>
                    <w:jc w:val="center"/>
                    <w:rPr>
                      <w:rFonts w:hint="default"/>
                      <w:lang w:val="en-US" w:eastAsia="zh-CN"/>
                    </w:rPr>
                  </w:pPr>
                </w:p>
              </w:tc>
              <w:tc>
                <w:tcPr>
                  <w:tcW w:w="1518" w:type="dxa"/>
                  <w:vMerge w:val="continue"/>
                  <w:tcBorders>
                    <w:tl2br w:val="nil"/>
                    <w:tr2bl w:val="nil"/>
                  </w:tcBorders>
                  <w:vAlign w:val="center"/>
                </w:tcPr>
                <w:p>
                  <w:pPr>
                    <w:pStyle w:val="36"/>
                    <w:bidi w:val="0"/>
                    <w:jc w:val="center"/>
                    <w:rPr>
                      <w:rFonts w:hint="default"/>
                      <w:lang w:val="en-US" w:eastAsia="zh-CN"/>
                    </w:rPr>
                  </w:pPr>
                </w:p>
              </w:tc>
              <w:tc>
                <w:tcPr>
                  <w:tcW w:w="2801" w:type="dxa"/>
                  <w:tcBorders>
                    <w:tl2br w:val="nil"/>
                    <w:tr2bl w:val="nil"/>
                  </w:tcBorders>
                  <w:vAlign w:val="center"/>
                </w:tcPr>
                <w:p>
                  <w:pPr>
                    <w:pStyle w:val="36"/>
                    <w:bidi w:val="0"/>
                    <w:jc w:val="center"/>
                    <w:rPr>
                      <w:rFonts w:hint="default"/>
                      <w:lang w:val="en-US" w:eastAsia="zh-CN"/>
                    </w:rPr>
                  </w:pPr>
                  <w:r>
                    <w:rPr>
                      <w:rFonts w:hint="eastAsia"/>
                      <w:lang w:val="en-US" w:eastAsia="zh-CN"/>
                    </w:rPr>
                    <w:t>收集尘</w:t>
                  </w:r>
                </w:p>
              </w:tc>
              <w:tc>
                <w:tcPr>
                  <w:tcW w:w="1962" w:type="dxa"/>
                  <w:tcBorders>
                    <w:tl2br w:val="nil"/>
                    <w:tr2bl w:val="nil"/>
                  </w:tcBorders>
                  <w:vAlign w:val="center"/>
                </w:tcPr>
                <w:p>
                  <w:pPr>
                    <w:pStyle w:val="36"/>
                    <w:bidi w:val="0"/>
                    <w:jc w:val="center"/>
                    <w:rPr>
                      <w:rFonts w:hint="default"/>
                      <w:lang w:val="en-US" w:eastAsia="zh-CN"/>
                    </w:rPr>
                  </w:pPr>
                  <w:r>
                    <w:rPr>
                      <w:rFonts w:hint="eastAsia"/>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63" w:type="dxa"/>
                  <w:vMerge w:val="continue"/>
                  <w:tcBorders>
                    <w:tl2br w:val="nil"/>
                    <w:tr2bl w:val="nil"/>
                  </w:tcBorders>
                  <w:vAlign w:val="center"/>
                </w:tcPr>
                <w:p>
                  <w:pPr>
                    <w:pStyle w:val="36"/>
                    <w:bidi w:val="0"/>
                    <w:jc w:val="center"/>
                    <w:rPr>
                      <w:rFonts w:hint="default"/>
                      <w:lang w:val="en-US" w:eastAsia="zh-CN"/>
                    </w:rPr>
                  </w:pPr>
                </w:p>
              </w:tc>
              <w:tc>
                <w:tcPr>
                  <w:tcW w:w="1518" w:type="dxa"/>
                  <w:vMerge w:val="continue"/>
                  <w:tcBorders>
                    <w:tl2br w:val="nil"/>
                    <w:tr2bl w:val="nil"/>
                  </w:tcBorders>
                  <w:vAlign w:val="center"/>
                </w:tcPr>
                <w:p>
                  <w:pPr>
                    <w:pStyle w:val="36"/>
                    <w:bidi w:val="0"/>
                    <w:jc w:val="center"/>
                    <w:rPr>
                      <w:rFonts w:hint="default"/>
                      <w:lang w:val="en-US" w:eastAsia="zh-CN"/>
                    </w:rPr>
                  </w:pPr>
                </w:p>
              </w:tc>
              <w:tc>
                <w:tcPr>
                  <w:tcW w:w="2801" w:type="dxa"/>
                  <w:tcBorders>
                    <w:tl2br w:val="nil"/>
                    <w:tr2bl w:val="nil"/>
                  </w:tcBorders>
                  <w:vAlign w:val="center"/>
                </w:tcPr>
                <w:p>
                  <w:pPr>
                    <w:pStyle w:val="36"/>
                    <w:bidi w:val="0"/>
                    <w:jc w:val="center"/>
                    <w:rPr>
                      <w:rFonts w:hint="default"/>
                      <w:color w:val="auto"/>
                      <w:lang w:val="en-US" w:eastAsia="zh-CN"/>
                    </w:rPr>
                  </w:pPr>
                  <w:r>
                    <w:rPr>
                      <w:rFonts w:hint="eastAsia"/>
                      <w:color w:val="auto"/>
                      <w:lang w:val="en-US" w:eastAsia="zh-CN"/>
                    </w:rPr>
                    <w:t>无组织粉尘</w:t>
                  </w:r>
                </w:p>
              </w:tc>
              <w:tc>
                <w:tcPr>
                  <w:tcW w:w="1962" w:type="dxa"/>
                  <w:tcBorders>
                    <w:tl2br w:val="nil"/>
                    <w:tr2bl w:val="nil"/>
                  </w:tcBorders>
                  <w:vAlign w:val="center"/>
                </w:tcPr>
                <w:p>
                  <w:pPr>
                    <w:pStyle w:val="36"/>
                    <w:bidi w:val="0"/>
                    <w:jc w:val="center"/>
                    <w:rPr>
                      <w:rFonts w:hint="default"/>
                      <w:color w:val="auto"/>
                      <w:lang w:val="en-US" w:eastAsia="zh-CN"/>
                    </w:rPr>
                  </w:pPr>
                  <w:r>
                    <w:rPr>
                      <w:rFonts w:hint="eastAsia"/>
                      <w:color w:val="auto"/>
                      <w:lang w:val="en-US" w:eastAsia="zh-CN"/>
                    </w:rPr>
                    <w:t>0.435</w:t>
                  </w:r>
                </w:p>
              </w:tc>
            </w:tr>
          </w:tbl>
          <w:p>
            <w:pPr>
              <w:numPr>
                <w:ilvl w:val="0"/>
                <w:numId w:val="0"/>
              </w:numPr>
              <w:ind w:leftChars="0"/>
              <w:jc w:val="both"/>
              <w:rPr>
                <w:rFonts w:hint="default"/>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60" w:hRule="atLeast"/>
          <w:jc w:val="center"/>
        </w:trPr>
        <w:tc>
          <w:tcPr>
            <w:tcW w:w="454" w:type="dxa"/>
            <w:tcBorders>
              <w:tl2br w:val="nil"/>
              <w:tr2bl w:val="nil"/>
            </w:tcBorders>
            <w:vAlign w:val="center"/>
          </w:tcPr>
          <w:p>
            <w:pPr>
              <w:jc w:val="center"/>
            </w:pPr>
            <w:r>
              <w:rPr>
                <w:rFonts w:hint="eastAsia" w:cs="宋体"/>
                <w:bCs/>
              </w:rPr>
              <w:t>与项目有关的原有环境污染问题</w:t>
            </w:r>
          </w:p>
        </w:tc>
        <w:tc>
          <w:tcPr>
            <w:tcW w:w="8068" w:type="dxa"/>
            <w:tcBorders>
              <w:tl2br w:val="nil"/>
              <w:tr2bl w:val="nil"/>
            </w:tcBorders>
            <w:vAlign w:val="center"/>
          </w:tcPr>
          <w:p>
            <w:pPr>
              <w:pStyle w:val="4"/>
              <w:numPr>
                <w:ilvl w:val="0"/>
                <w:numId w:val="8"/>
              </w:numPr>
              <w:bidi w:val="0"/>
              <w:jc w:val="both"/>
            </w:pPr>
            <w:r>
              <w:t>现有工程环保手续履行情况</w:t>
            </w:r>
          </w:p>
          <w:p>
            <w:pPr>
              <w:pStyle w:val="19"/>
              <w:ind w:firstLine="480"/>
              <w:jc w:val="both"/>
              <w:rPr>
                <w:rFonts w:cs="Times New Roman"/>
              </w:rPr>
            </w:pPr>
            <w:r>
              <w:rPr>
                <w:rFonts w:cs="Times New Roman"/>
              </w:rPr>
              <w:t>本项目201</w:t>
            </w:r>
            <w:r>
              <w:rPr>
                <w:rFonts w:hint="eastAsia" w:cs="Times New Roman"/>
              </w:rPr>
              <w:t>7</w:t>
            </w:r>
            <w:r>
              <w:rPr>
                <w:rFonts w:cs="Times New Roman"/>
              </w:rPr>
              <w:t>年开工建设并投产运营。项目勘察期间，企业已停工。</w:t>
            </w:r>
          </w:p>
          <w:p>
            <w:pPr>
              <w:pStyle w:val="4"/>
              <w:bidi w:val="0"/>
              <w:jc w:val="both"/>
            </w:pPr>
            <w:r>
              <w:t>2. 现有工程环保措施及污染物排放</w:t>
            </w:r>
          </w:p>
          <w:p>
            <w:pPr>
              <w:pStyle w:val="19"/>
              <w:ind w:firstLine="480"/>
              <w:jc w:val="both"/>
              <w:rPr>
                <w:rFonts w:cs="Times New Roman"/>
              </w:rPr>
            </w:pPr>
            <w:r>
              <w:rPr>
                <w:rFonts w:cs="Times New Roman"/>
              </w:rPr>
              <w:t>（1）</w:t>
            </w:r>
            <w:r>
              <w:rPr>
                <w:rFonts w:hint="eastAsia" w:cs="Times New Roman"/>
                <w:lang w:val="en-US" w:eastAsia="zh-CN"/>
              </w:rPr>
              <w:t xml:space="preserve"> </w:t>
            </w:r>
            <w:r>
              <w:rPr>
                <w:rFonts w:cs="Times New Roman"/>
              </w:rPr>
              <w:t>工艺粉尘</w:t>
            </w:r>
          </w:p>
          <w:p>
            <w:pPr>
              <w:pStyle w:val="19"/>
              <w:ind w:firstLine="480"/>
              <w:jc w:val="both"/>
              <w:rPr>
                <w:rFonts w:cs="Times New Roman"/>
              </w:rPr>
            </w:pPr>
            <w:r>
              <w:rPr>
                <w:rFonts w:cs="Times New Roman"/>
              </w:rPr>
              <w:t>①</w:t>
            </w:r>
            <w:r>
              <w:rPr>
                <w:rFonts w:hint="eastAsia" w:cs="Times New Roman"/>
                <w:lang w:val="en-US" w:eastAsia="zh-CN"/>
              </w:rPr>
              <w:t xml:space="preserve"> </w:t>
            </w:r>
            <w:r>
              <w:rPr>
                <w:rFonts w:hint="eastAsia" w:cs="Times New Roman"/>
              </w:rPr>
              <w:t>果穗扒皮</w:t>
            </w:r>
            <w:r>
              <w:rPr>
                <w:rFonts w:cs="Times New Roman"/>
              </w:rPr>
              <w:t>粉尘</w:t>
            </w:r>
          </w:p>
          <w:p>
            <w:pPr>
              <w:pStyle w:val="19"/>
              <w:ind w:firstLine="480"/>
              <w:jc w:val="both"/>
              <w:rPr>
                <w:rFonts w:hint="default" w:eastAsia="宋体" w:cs="Times New Roman"/>
                <w:lang w:val="en-US" w:eastAsia="zh-CN"/>
              </w:rPr>
            </w:pPr>
            <w:r>
              <w:t>外购湿玉米进厂后直接进入卸粮口，由提升机输送</w:t>
            </w:r>
            <w:r>
              <w:rPr>
                <w:rFonts w:hint="eastAsia"/>
              </w:rPr>
              <w:t>至扒皮机</w:t>
            </w:r>
            <w:r>
              <w:t>进行</w:t>
            </w:r>
            <w:r>
              <w:rPr>
                <w:rFonts w:hint="eastAsia"/>
              </w:rPr>
              <w:t>扒皮</w:t>
            </w:r>
            <w:r>
              <w:t>，在</w:t>
            </w:r>
            <w:r>
              <w:rPr>
                <w:rFonts w:hint="eastAsia"/>
              </w:rPr>
              <w:t>果穗扒皮</w:t>
            </w:r>
            <w:r>
              <w:t>过程中会有粉尘产生，进入</w:t>
            </w:r>
            <w:r>
              <w:rPr>
                <w:rFonts w:hint="eastAsia"/>
              </w:rPr>
              <w:t>扒皮工序</w:t>
            </w:r>
            <w:r>
              <w:t>的玉米较潮湿，因此这部分粉尘</w:t>
            </w:r>
            <w:r>
              <w:rPr>
                <w:rFonts w:cs="Times New Roman"/>
              </w:rPr>
              <w:t>量很少。在烘干前玉米原粮杂质量约为0.1%，起尘量是杂质量的1％。以此为依据计算出本项目</w:t>
            </w:r>
            <w:r>
              <w:rPr>
                <w:rFonts w:hint="eastAsia" w:cs="Times New Roman"/>
              </w:rPr>
              <w:t>17</w:t>
            </w:r>
            <w:r>
              <w:rPr>
                <w:rFonts w:cs="Times New Roman"/>
              </w:rPr>
              <w:t>000t烘前玉米中存在的粮杂碎屑等杂质为</w:t>
            </w:r>
            <w:r>
              <w:rPr>
                <w:rFonts w:hint="eastAsia" w:cs="Times New Roman"/>
              </w:rPr>
              <w:t>17</w:t>
            </w:r>
            <w:r>
              <w:rPr>
                <w:rFonts w:cs="Times New Roman"/>
              </w:rPr>
              <w:t>t，能够起尘的粮食碎屑约为0.</w:t>
            </w:r>
            <w:r>
              <w:rPr>
                <w:rFonts w:hint="eastAsia" w:cs="Times New Roman"/>
              </w:rPr>
              <w:t>17</w:t>
            </w:r>
            <w:r>
              <w:rPr>
                <w:rFonts w:cs="Times New Roman"/>
              </w:rPr>
              <w:t>t/a。</w:t>
            </w:r>
            <w:r>
              <w:rPr>
                <w:rFonts w:hint="eastAsia" w:cs="Times New Roman"/>
              </w:rPr>
              <w:t>建设单位</w:t>
            </w:r>
            <w:r>
              <w:rPr>
                <w:rFonts w:cs="Times New Roman"/>
              </w:rPr>
              <w:t>对</w:t>
            </w:r>
            <w:r>
              <w:rPr>
                <w:rFonts w:hint="eastAsia" w:cs="Times New Roman"/>
              </w:rPr>
              <w:t>果穗扒皮</w:t>
            </w:r>
            <w:r>
              <w:rPr>
                <w:rFonts w:hint="eastAsia" w:cs="Times New Roman"/>
                <w:lang w:val="en-US" w:eastAsia="zh-CN"/>
              </w:rPr>
              <w:t>工序</w:t>
            </w:r>
            <w:r>
              <w:rPr>
                <w:rFonts w:cs="Times New Roman"/>
              </w:rPr>
              <w:t>设置集气罩</w:t>
            </w:r>
            <w:r>
              <w:rPr>
                <w:rFonts w:hint="eastAsia" w:cs="Times New Roman"/>
              </w:rPr>
              <w:t>+</w:t>
            </w:r>
            <w:r>
              <w:rPr>
                <w:rFonts w:hint="eastAsia" w:cs="Times New Roman"/>
                <w:lang w:val="en-US" w:eastAsia="zh-CN"/>
              </w:rPr>
              <w:t>3台</w:t>
            </w:r>
            <w:r>
              <w:rPr>
                <w:rFonts w:hint="eastAsia" w:cs="Times New Roman"/>
              </w:rPr>
              <w:t>布袋</w:t>
            </w:r>
            <w:r>
              <w:rPr>
                <w:rFonts w:cs="Times New Roman"/>
              </w:rPr>
              <w:t>收尘</w:t>
            </w:r>
            <w:r>
              <w:rPr>
                <w:rFonts w:hint="eastAsia" w:cs="Times New Roman"/>
              </w:rPr>
              <w:t>器</w:t>
            </w:r>
            <w:r>
              <w:rPr>
                <w:rFonts w:cs="Times New Roman"/>
              </w:rPr>
              <w:t>，</w:t>
            </w:r>
            <w:r>
              <w:rPr>
                <w:rFonts w:hint="eastAsia" w:cs="Times New Roman"/>
                <w:lang w:val="en-US" w:eastAsia="zh-CN"/>
              </w:rPr>
              <w:t>集气罩收集效率为90%，布袋除尘器除尘效率为98%。</w:t>
            </w:r>
          </w:p>
          <w:p>
            <w:pPr>
              <w:pStyle w:val="19"/>
              <w:ind w:firstLine="480"/>
              <w:jc w:val="both"/>
              <w:rPr>
                <w:rFonts w:cs="Times New Roman"/>
              </w:rPr>
            </w:pPr>
            <w:r>
              <w:rPr>
                <w:rFonts w:cs="Times New Roman"/>
              </w:rPr>
              <w:t>经采取上述措施后，</w:t>
            </w:r>
            <w:r>
              <w:rPr>
                <w:rFonts w:hint="eastAsia" w:cs="Times New Roman"/>
                <w:lang w:val="en-US" w:eastAsia="zh-CN"/>
              </w:rPr>
              <w:t>集气罩未收集</w:t>
            </w:r>
            <w:r>
              <w:rPr>
                <w:rFonts w:cs="Times New Roman"/>
              </w:rPr>
              <w:t>粉尘量为0.0</w:t>
            </w:r>
            <w:r>
              <w:rPr>
                <w:rFonts w:hint="eastAsia" w:cs="Times New Roman"/>
              </w:rPr>
              <w:t>17</w:t>
            </w:r>
            <w:r>
              <w:rPr>
                <w:rFonts w:cs="Times New Roman"/>
              </w:rPr>
              <w:t>t/a，</w:t>
            </w:r>
            <w:r>
              <w:rPr>
                <w:rFonts w:hint="eastAsia"/>
              </w:rPr>
              <w:t>经</w:t>
            </w:r>
            <w:r>
              <w:rPr>
                <w:rFonts w:hint="eastAsia"/>
                <w:lang w:val="en-US" w:eastAsia="zh-CN"/>
              </w:rPr>
              <w:t>定期清扫</w:t>
            </w:r>
            <w:r>
              <w:rPr>
                <w:rFonts w:hint="eastAsia"/>
              </w:rPr>
              <w:t>，封闭式厂房，粉尘可减少70%，则粉尘排放量为0.0</w:t>
            </w:r>
            <w:r>
              <w:rPr>
                <w:rFonts w:hint="eastAsia"/>
                <w:lang w:val="en-US" w:eastAsia="zh-CN"/>
              </w:rPr>
              <w:t>051</w:t>
            </w:r>
            <w:r>
              <w:rPr>
                <w:rFonts w:hint="eastAsia"/>
              </w:rPr>
              <w:t>t/a。</w:t>
            </w:r>
            <w:r>
              <w:rPr>
                <w:rFonts w:hint="eastAsia" w:cs="Times New Roman"/>
                <w:lang w:val="en-US" w:eastAsia="zh-CN"/>
              </w:rPr>
              <w:t>布袋除尘器处理后排放量为0.003</w:t>
            </w:r>
            <w:r>
              <w:rPr>
                <w:rFonts w:cs="Times New Roman"/>
              </w:rPr>
              <w:t>t/a</w:t>
            </w:r>
            <w:r>
              <w:rPr>
                <w:rFonts w:hint="eastAsia" w:cs="Times New Roman"/>
                <w:lang w:val="en-US" w:eastAsia="zh-CN"/>
              </w:rPr>
              <w:t>，</w:t>
            </w:r>
            <w:r>
              <w:rPr>
                <w:rFonts w:cs="Times New Roman"/>
              </w:rPr>
              <w:t>排放速率为</w:t>
            </w:r>
            <w:r>
              <w:rPr>
                <w:rFonts w:hint="eastAsia" w:cs="Times New Roman"/>
              </w:rPr>
              <w:t>0.0</w:t>
            </w:r>
            <w:r>
              <w:rPr>
                <w:rFonts w:hint="eastAsia" w:cs="Times New Roman"/>
                <w:lang w:val="en-US" w:eastAsia="zh-CN"/>
              </w:rPr>
              <w:t>2</w:t>
            </w:r>
            <w:r>
              <w:rPr>
                <w:rFonts w:cs="Times New Roman"/>
              </w:rPr>
              <w:t>kg/h。</w:t>
            </w:r>
          </w:p>
          <w:p>
            <w:pPr>
              <w:pStyle w:val="19"/>
              <w:ind w:firstLine="480"/>
              <w:jc w:val="both"/>
              <w:rPr>
                <w:rFonts w:cs="Times New Roman"/>
              </w:rPr>
            </w:pPr>
            <w:r>
              <w:rPr>
                <w:rFonts w:cs="Times New Roman"/>
              </w:rPr>
              <w:t>②</w:t>
            </w:r>
            <w:r>
              <w:rPr>
                <w:rFonts w:hint="eastAsia" w:cs="Times New Roman"/>
                <w:lang w:val="en-US" w:eastAsia="zh-CN"/>
              </w:rPr>
              <w:t xml:space="preserve"> </w:t>
            </w:r>
            <w:r>
              <w:rPr>
                <w:rFonts w:cs="Times New Roman"/>
              </w:rPr>
              <w:t>烘干粉尘</w:t>
            </w:r>
          </w:p>
          <w:p>
            <w:pPr>
              <w:pStyle w:val="19"/>
              <w:ind w:firstLine="480"/>
              <w:jc w:val="both"/>
              <w:rPr>
                <w:rFonts w:hint="eastAsia" w:cs="Times New Roman"/>
              </w:rPr>
            </w:pPr>
            <w:r>
              <w:rPr>
                <w:rFonts w:cs="Times New Roman"/>
              </w:rPr>
              <w:t>玉米经初步除杂后再通过提升机将玉米提升至烘干机利用热风炉加热管道的方式加热空气进行烘干。</w:t>
            </w:r>
            <w:r>
              <w:rPr>
                <w:rFonts w:hint="eastAsia" w:cs="Times New Roman"/>
                <w:lang w:val="en-US" w:eastAsia="zh-CN"/>
              </w:rPr>
              <w:t>玉米表皮（花丝）产生量为原料用量的1%，则扒皮后的玉米为16830</w:t>
            </w:r>
            <w:r>
              <w:rPr>
                <w:rFonts w:cs="Times New Roman"/>
              </w:rPr>
              <w:t>t/a</w:t>
            </w:r>
            <w:r>
              <w:rPr>
                <w:rFonts w:hint="eastAsia" w:cs="Times New Roman"/>
                <w:lang w:eastAsia="zh-CN"/>
              </w:rPr>
              <w:t>，</w:t>
            </w:r>
            <w:r>
              <w:rPr>
                <w:rFonts w:cs="Times New Roman"/>
              </w:rPr>
              <w:t>根据《玉米干燥技术规范》（GB/T21017-2007）中要求干燥后玉米中杂质含量必须</w:t>
            </w:r>
            <w:r>
              <w:rPr>
                <w:rFonts w:hint="eastAsia" w:cs="Times New Roman"/>
                <w:lang w:val="en-US" w:eastAsia="zh-CN"/>
              </w:rPr>
              <w:t>≤</w:t>
            </w:r>
            <w:r>
              <w:rPr>
                <w:rFonts w:cs="Times New Roman"/>
              </w:rPr>
              <w:t>2.0%（本环评取2%计），玉米杂质中粉尘含量约为0.5%，故烘干起尘量约为</w:t>
            </w:r>
            <w:r>
              <w:rPr>
                <w:rFonts w:hint="eastAsia" w:cs="Times New Roman"/>
              </w:rPr>
              <w:t>1</w:t>
            </w:r>
            <w:r>
              <w:rPr>
                <w:rFonts w:cs="Times New Roman"/>
              </w:rPr>
              <w:t>.</w:t>
            </w:r>
            <w:r>
              <w:rPr>
                <w:rFonts w:hint="eastAsia" w:cs="Times New Roman"/>
                <w:lang w:val="en-US" w:eastAsia="zh-CN"/>
              </w:rPr>
              <w:t>683</w:t>
            </w:r>
            <w:r>
              <w:rPr>
                <w:rFonts w:cs="Times New Roman"/>
              </w:rPr>
              <w:t>t/a，</w:t>
            </w:r>
            <w:r>
              <w:rPr>
                <w:rFonts w:hint="eastAsia" w:cs="Times New Roman"/>
              </w:rPr>
              <w:t>建设单位在果穗烘干工序设集气罩+</w:t>
            </w:r>
            <w:r>
              <w:rPr>
                <w:rFonts w:hint="eastAsia" w:cs="Times New Roman"/>
                <w:lang w:val="en-US" w:eastAsia="zh-CN"/>
              </w:rPr>
              <w:t>布袋收尘器处理</w:t>
            </w:r>
            <w:r>
              <w:rPr>
                <w:rFonts w:hint="eastAsia" w:cs="Times New Roman"/>
              </w:rPr>
              <w:t>，</w:t>
            </w:r>
            <w:r>
              <w:rPr>
                <w:rFonts w:hint="eastAsia" w:cs="Times New Roman"/>
                <w:lang w:val="en-US" w:eastAsia="zh-CN"/>
              </w:rPr>
              <w:t>集气罩收集效率为90%，布袋除尘器除尘效率为98%。</w:t>
            </w:r>
          </w:p>
          <w:p>
            <w:pPr>
              <w:pStyle w:val="19"/>
              <w:ind w:firstLine="480"/>
              <w:jc w:val="both"/>
              <w:rPr>
                <w:rFonts w:cs="Times New Roman"/>
              </w:rPr>
            </w:pPr>
            <w:r>
              <w:rPr>
                <w:rFonts w:cs="Times New Roman"/>
              </w:rPr>
              <w:t>经采取上述措施后，</w:t>
            </w:r>
            <w:r>
              <w:rPr>
                <w:rFonts w:hint="eastAsia" w:cs="Times New Roman"/>
                <w:lang w:val="en-US" w:eastAsia="zh-CN"/>
              </w:rPr>
              <w:t>集气罩未收集</w:t>
            </w:r>
            <w:r>
              <w:rPr>
                <w:rFonts w:cs="Times New Roman"/>
              </w:rPr>
              <w:t>粉尘量为0.</w:t>
            </w:r>
            <w:r>
              <w:rPr>
                <w:rFonts w:hint="eastAsia" w:cs="Times New Roman"/>
                <w:lang w:val="en-US" w:eastAsia="zh-CN"/>
              </w:rPr>
              <w:t>168</w:t>
            </w:r>
            <w:r>
              <w:rPr>
                <w:rFonts w:cs="Times New Roman"/>
              </w:rPr>
              <w:t>t/a，</w:t>
            </w:r>
            <w:r>
              <w:rPr>
                <w:rFonts w:hint="eastAsia"/>
              </w:rPr>
              <w:t>经</w:t>
            </w:r>
            <w:r>
              <w:rPr>
                <w:rFonts w:hint="eastAsia"/>
                <w:lang w:val="en-US" w:eastAsia="zh-CN"/>
              </w:rPr>
              <w:t>定期清扫</w:t>
            </w:r>
            <w:r>
              <w:rPr>
                <w:rFonts w:hint="eastAsia"/>
              </w:rPr>
              <w:t>，封闭式厂房，粉尘可减少70%，则粉尘排放量为0.0</w:t>
            </w:r>
            <w:r>
              <w:rPr>
                <w:rFonts w:hint="eastAsia"/>
                <w:lang w:val="en-US" w:eastAsia="zh-CN"/>
              </w:rPr>
              <w:t>5</w:t>
            </w:r>
            <w:r>
              <w:rPr>
                <w:rFonts w:hint="eastAsia"/>
              </w:rPr>
              <w:t>t/a。</w:t>
            </w:r>
            <w:r>
              <w:rPr>
                <w:rFonts w:hint="eastAsia" w:cs="Times New Roman"/>
                <w:lang w:val="en-US" w:eastAsia="zh-CN"/>
              </w:rPr>
              <w:t>布袋除尘器处理后排放量为0.03</w:t>
            </w:r>
            <w:r>
              <w:rPr>
                <w:rFonts w:hint="eastAsia"/>
              </w:rPr>
              <w:t>t/a</w:t>
            </w:r>
            <w:r>
              <w:rPr>
                <w:rFonts w:hint="eastAsia" w:cs="Times New Roman"/>
                <w:lang w:val="en-US" w:eastAsia="zh-CN"/>
              </w:rPr>
              <w:t>，</w:t>
            </w:r>
            <w:r>
              <w:rPr>
                <w:rFonts w:cs="Times New Roman"/>
              </w:rPr>
              <w:t>排放速率为</w:t>
            </w:r>
            <w:r>
              <w:rPr>
                <w:rFonts w:hint="eastAsia" w:cs="Times New Roman"/>
              </w:rPr>
              <w:t>0.0</w:t>
            </w:r>
            <w:r>
              <w:rPr>
                <w:rFonts w:hint="eastAsia" w:cs="Times New Roman"/>
                <w:lang w:val="en-US" w:eastAsia="zh-CN"/>
              </w:rPr>
              <w:t>3</w:t>
            </w:r>
            <w:r>
              <w:rPr>
                <w:rFonts w:cs="Times New Roman"/>
              </w:rPr>
              <w:t>kg/h。</w:t>
            </w:r>
          </w:p>
          <w:p>
            <w:pPr>
              <w:pStyle w:val="19"/>
              <w:ind w:firstLine="480"/>
              <w:jc w:val="both"/>
              <w:rPr>
                <w:rFonts w:cs="Times New Roman"/>
              </w:rPr>
            </w:pPr>
            <w:r>
              <w:rPr>
                <w:rFonts w:cs="Times New Roman"/>
              </w:rPr>
              <w:t>③</w:t>
            </w:r>
            <w:r>
              <w:rPr>
                <w:rFonts w:hint="eastAsia" w:cs="Times New Roman"/>
                <w:lang w:val="en-US" w:eastAsia="zh-CN"/>
              </w:rPr>
              <w:t xml:space="preserve"> 种子加工生产线</w:t>
            </w:r>
            <w:r>
              <w:rPr>
                <w:rFonts w:hint="eastAsia" w:cs="Times New Roman"/>
              </w:rPr>
              <w:t>粉尘</w:t>
            </w:r>
          </w:p>
          <w:p>
            <w:pPr>
              <w:pStyle w:val="19"/>
              <w:ind w:firstLine="480"/>
              <w:jc w:val="both"/>
              <w:rPr>
                <w:rFonts w:hint="eastAsia" w:cs="Times New Roman"/>
                <w:lang w:val="en-US" w:eastAsia="zh-CN"/>
              </w:rPr>
            </w:pPr>
            <w:r>
              <w:rPr>
                <w:rFonts w:hint="eastAsia" w:cs="Times New Roman"/>
                <w:lang w:val="en-US" w:eastAsia="zh-CN"/>
              </w:rPr>
              <w:t>种子加工生产线</w:t>
            </w:r>
            <w:r>
              <w:rPr>
                <w:rFonts w:hint="eastAsia" w:cs="Times New Roman"/>
              </w:rPr>
              <w:t>产生的粉尘量为原料用量的</w:t>
            </w:r>
            <w:r>
              <w:rPr>
                <w:rFonts w:hint="eastAsia" w:cs="Times New Roman"/>
                <w:lang w:val="en-US" w:eastAsia="zh-CN"/>
              </w:rPr>
              <w:t>0.1</w:t>
            </w:r>
            <w:r>
              <w:rPr>
                <w:rFonts w:hint="eastAsia" w:cs="Times New Roman"/>
              </w:rPr>
              <w:t>%计（烘干后原料脱水减重）原料按12750计，则此工序产生的粉尘量为1</w:t>
            </w:r>
            <w:r>
              <w:rPr>
                <w:rFonts w:hint="eastAsia" w:cs="Times New Roman"/>
                <w:lang w:val="en-US" w:eastAsia="zh-CN"/>
              </w:rPr>
              <w:t>2</w:t>
            </w:r>
            <w:r>
              <w:rPr>
                <w:rFonts w:hint="eastAsia" w:cs="Times New Roman"/>
              </w:rPr>
              <w:t>.</w:t>
            </w:r>
            <w:r>
              <w:rPr>
                <w:rFonts w:hint="eastAsia" w:cs="Times New Roman"/>
                <w:lang w:val="en-US" w:eastAsia="zh-CN"/>
              </w:rPr>
              <w:t>7</w:t>
            </w:r>
            <w:r>
              <w:rPr>
                <w:rFonts w:hint="eastAsia" w:cs="Times New Roman"/>
              </w:rPr>
              <w:t>5</w:t>
            </w:r>
            <w:r>
              <w:rPr>
                <w:rFonts w:cs="Times New Roman"/>
              </w:rPr>
              <w:t>t/a</w:t>
            </w:r>
            <w:r>
              <w:rPr>
                <w:rFonts w:hint="eastAsia" w:cs="Times New Roman"/>
              </w:rPr>
              <w:t>。建设单位在精选工序设集气罩+布袋</w:t>
            </w:r>
            <w:r>
              <w:rPr>
                <w:rFonts w:cs="Times New Roman"/>
              </w:rPr>
              <w:t>收尘</w:t>
            </w:r>
            <w:r>
              <w:rPr>
                <w:rFonts w:hint="eastAsia" w:cs="Times New Roman"/>
              </w:rPr>
              <w:t>器</w:t>
            </w:r>
            <w:r>
              <w:rPr>
                <w:rFonts w:hint="eastAsia" w:cs="Times New Roman"/>
                <w:lang w:val="en-US" w:eastAsia="zh-CN"/>
              </w:rPr>
              <w:t>处理</w:t>
            </w:r>
            <w:r>
              <w:rPr>
                <w:rFonts w:hint="eastAsia" w:cs="Times New Roman"/>
              </w:rPr>
              <w:t>，</w:t>
            </w:r>
            <w:r>
              <w:rPr>
                <w:rFonts w:hint="eastAsia" w:cs="Times New Roman"/>
                <w:lang w:val="en-US" w:eastAsia="zh-CN"/>
              </w:rPr>
              <w:t>集气罩收集效率为90%，布袋除尘器除尘效率为98%。</w:t>
            </w:r>
          </w:p>
          <w:p>
            <w:pPr>
              <w:pStyle w:val="19"/>
              <w:ind w:firstLine="480"/>
              <w:jc w:val="both"/>
              <w:rPr>
                <w:rFonts w:hint="eastAsia" w:cs="Times New Roman"/>
                <w:lang w:val="en-US" w:eastAsia="zh-CN"/>
              </w:rPr>
            </w:pPr>
            <w:r>
              <w:rPr>
                <w:rFonts w:cs="Times New Roman"/>
              </w:rPr>
              <w:t>经采取上述措施后，</w:t>
            </w:r>
            <w:r>
              <w:rPr>
                <w:rFonts w:hint="eastAsia" w:cs="Times New Roman"/>
                <w:lang w:val="en-US" w:eastAsia="zh-CN"/>
              </w:rPr>
              <w:t>集气罩未收集</w:t>
            </w:r>
            <w:r>
              <w:rPr>
                <w:rFonts w:cs="Times New Roman"/>
              </w:rPr>
              <w:t>粉尘量为</w:t>
            </w:r>
            <w:r>
              <w:rPr>
                <w:rFonts w:hint="eastAsia" w:cs="Times New Roman"/>
                <w:lang w:val="en-US" w:eastAsia="zh-CN"/>
              </w:rPr>
              <w:t>1.28</w:t>
            </w:r>
            <w:r>
              <w:rPr>
                <w:rFonts w:cs="Times New Roman"/>
              </w:rPr>
              <w:t>t/a，</w:t>
            </w:r>
            <w:r>
              <w:rPr>
                <w:rFonts w:hint="eastAsia"/>
              </w:rPr>
              <w:t>经</w:t>
            </w:r>
            <w:r>
              <w:rPr>
                <w:rFonts w:hint="eastAsia"/>
                <w:lang w:val="en-US" w:eastAsia="zh-CN"/>
              </w:rPr>
              <w:t>定期清扫</w:t>
            </w:r>
            <w:r>
              <w:rPr>
                <w:rFonts w:hint="eastAsia"/>
              </w:rPr>
              <w:t>，封闭式厂房，粉尘可减少70%，则粉尘排放量为0.</w:t>
            </w:r>
            <w:r>
              <w:rPr>
                <w:rFonts w:hint="eastAsia"/>
                <w:lang w:val="en-US" w:eastAsia="zh-CN"/>
              </w:rPr>
              <w:t>384</w:t>
            </w:r>
            <w:r>
              <w:rPr>
                <w:rFonts w:hint="eastAsia"/>
              </w:rPr>
              <w:t>t/a。</w:t>
            </w:r>
            <w:r>
              <w:rPr>
                <w:rFonts w:hint="eastAsia" w:cs="Times New Roman"/>
                <w:lang w:val="en-US" w:eastAsia="zh-CN"/>
              </w:rPr>
              <w:t>布袋除尘器处理后排放量为0.23</w:t>
            </w:r>
            <w:r>
              <w:rPr>
                <w:rFonts w:hint="eastAsia"/>
              </w:rPr>
              <w:t>t/a</w:t>
            </w:r>
            <w:r>
              <w:rPr>
                <w:rFonts w:hint="eastAsia" w:cs="Times New Roman"/>
                <w:lang w:val="en-US" w:eastAsia="zh-CN"/>
              </w:rPr>
              <w:t>，</w:t>
            </w:r>
            <w:r>
              <w:rPr>
                <w:rFonts w:cs="Times New Roman"/>
              </w:rPr>
              <w:t>排放速率为</w:t>
            </w:r>
            <w:r>
              <w:rPr>
                <w:rFonts w:hint="eastAsia" w:cs="Times New Roman"/>
              </w:rPr>
              <w:t>0.</w:t>
            </w:r>
            <w:r>
              <w:rPr>
                <w:rFonts w:hint="eastAsia" w:cs="Times New Roman"/>
                <w:lang w:val="en-US" w:eastAsia="zh-CN"/>
              </w:rPr>
              <w:t>24</w:t>
            </w:r>
            <w:r>
              <w:rPr>
                <w:rFonts w:cs="Times New Roman"/>
              </w:rPr>
              <w:t>kg/h。</w:t>
            </w:r>
          </w:p>
          <w:p>
            <w:pPr>
              <w:pStyle w:val="19"/>
              <w:ind w:firstLine="480"/>
              <w:jc w:val="both"/>
              <w:rPr>
                <w:rFonts w:cs="Times New Roman"/>
              </w:rPr>
            </w:pPr>
            <w:r>
              <w:rPr>
                <w:rFonts w:hint="eastAsia" w:cs="Times New Roman"/>
              </w:rPr>
              <w:t>④</w:t>
            </w:r>
            <w:r>
              <w:rPr>
                <w:rFonts w:hint="eastAsia" w:cs="Times New Roman"/>
                <w:lang w:val="en-US" w:eastAsia="zh-CN"/>
              </w:rPr>
              <w:t xml:space="preserve"> </w:t>
            </w:r>
            <w:r>
              <w:rPr>
                <w:rFonts w:cs="Times New Roman"/>
              </w:rPr>
              <w:t>热风炉烟气</w:t>
            </w:r>
          </w:p>
          <w:p>
            <w:pPr>
              <w:pStyle w:val="19"/>
              <w:ind w:firstLine="480"/>
              <w:jc w:val="both"/>
              <w:rPr>
                <w:rFonts w:cs="Times New Roman"/>
              </w:rPr>
            </w:pPr>
            <w:r>
              <w:rPr>
                <w:rFonts w:hint="eastAsia" w:cs="Times New Roman"/>
                <w:lang w:val="en-US" w:eastAsia="zh-CN"/>
              </w:rPr>
              <w:t>现有</w:t>
            </w:r>
            <w:r>
              <w:rPr>
                <w:rFonts w:cs="Times New Roman"/>
              </w:rPr>
              <w:t>项目建设1座锅炉房，采用1台</w:t>
            </w:r>
            <w:r>
              <w:rPr>
                <w:rFonts w:hint="eastAsia" w:cs="Times New Roman"/>
              </w:rPr>
              <w:t>1</w:t>
            </w:r>
            <w:r>
              <w:rPr>
                <w:rFonts w:cs="Times New Roman"/>
              </w:rPr>
              <w:t>6t/h热风炉为烘干塔提供热量，项目使用的无烟煤（含灰分10.58%、含硫率0.34%）作为燃料，燃烧废气中主要污染物为SO</w:t>
            </w:r>
            <w:r>
              <w:rPr>
                <w:rFonts w:cs="Times New Roman"/>
                <w:vertAlign w:val="subscript"/>
              </w:rPr>
              <w:t>2</w:t>
            </w:r>
            <w:r>
              <w:rPr>
                <w:rFonts w:cs="Times New Roman"/>
              </w:rPr>
              <w:t>、NOx和烟尘。由于目前公司已停产，已无法对公司现有污染物排放情况进行实测。</w:t>
            </w:r>
            <w:r>
              <w:rPr>
                <w:rFonts w:hint="eastAsia" w:cs="Times New Roman"/>
                <w:lang w:val="en-US" w:eastAsia="zh-CN"/>
              </w:rPr>
              <w:t>因</w:t>
            </w:r>
            <w:r>
              <w:rPr>
                <w:rFonts w:cs="Times New Roman"/>
              </w:rPr>
              <w:t>此根据《排污许可证申请与核发技术规范 锅炉》（HJ953-2018）中相关要求进行计算。</w:t>
            </w:r>
          </w:p>
          <w:p>
            <w:pPr>
              <w:pStyle w:val="19"/>
              <w:ind w:firstLine="480"/>
              <w:jc w:val="both"/>
              <w:rPr>
                <w:rFonts w:cs="Times New Roman"/>
              </w:rPr>
            </w:pPr>
            <w:r>
              <w:rPr>
                <w:rFonts w:cs="Times New Roman"/>
              </w:rPr>
              <w:t>根据《排污许可证申请与核发技术规范 锅炉》（HJ953-2018），采用经验公式估算法计算烟气量。</w:t>
            </w:r>
          </w:p>
          <w:p>
            <w:pPr>
              <w:pStyle w:val="19"/>
              <w:ind w:firstLine="480"/>
              <w:jc w:val="center"/>
              <w:rPr>
                <w:rFonts w:cs="Times New Roman"/>
              </w:rPr>
            </w:pPr>
            <w:r>
              <w:rPr>
                <w:rFonts w:cs="Times New Roman"/>
              </w:rPr>
              <w:t>V</w:t>
            </w:r>
            <w:r>
              <w:rPr>
                <w:rFonts w:cs="Times New Roman"/>
                <w:vertAlign w:val="subscript"/>
              </w:rPr>
              <w:t>gy</w:t>
            </w:r>
            <w:r>
              <w:rPr>
                <w:rFonts w:cs="Times New Roman"/>
              </w:rPr>
              <w:t>=0.411Qnet</w:t>
            </w:r>
            <w:r>
              <w:rPr>
                <w:rFonts w:hint="eastAsia" w:cs="Times New Roman"/>
              </w:rPr>
              <w:t>，</w:t>
            </w:r>
            <w:r>
              <w:rPr>
                <w:rFonts w:cs="Times New Roman"/>
              </w:rPr>
              <w:t>ar+0.918</w:t>
            </w:r>
          </w:p>
          <w:p>
            <w:pPr>
              <w:pStyle w:val="19"/>
              <w:ind w:firstLine="480"/>
              <w:jc w:val="both"/>
              <w:rPr>
                <w:rFonts w:cs="Times New Roman"/>
              </w:rPr>
            </w:pPr>
            <w:r>
              <w:rPr>
                <w:rFonts w:cs="Times New Roman"/>
              </w:rPr>
              <w:t>Vgy：基准烟气量，Nm</w:t>
            </w:r>
            <w:r>
              <w:rPr>
                <w:rFonts w:cs="Times New Roman"/>
                <w:vertAlign w:val="superscript"/>
              </w:rPr>
              <w:t>3</w:t>
            </w:r>
            <w:r>
              <w:rPr>
                <w:rFonts w:cs="Times New Roman"/>
              </w:rPr>
              <w:t>/kg；</w:t>
            </w:r>
          </w:p>
          <w:p>
            <w:pPr>
              <w:pStyle w:val="19"/>
              <w:ind w:firstLine="480"/>
              <w:jc w:val="both"/>
              <w:rPr>
                <w:rFonts w:cs="Times New Roman"/>
              </w:rPr>
            </w:pPr>
            <w:r>
              <w:rPr>
                <w:rFonts w:cs="Times New Roman"/>
              </w:rPr>
              <w:t>Qnet，ar：固体燃料收到基低位发热量，MJ/kg，22.81MJ/kg；</w:t>
            </w:r>
          </w:p>
          <w:p>
            <w:pPr>
              <w:pStyle w:val="19"/>
              <w:ind w:firstLine="480"/>
              <w:jc w:val="both"/>
              <w:rPr>
                <w:rFonts w:cs="Times New Roman"/>
              </w:rPr>
            </w:pPr>
            <w:r>
              <w:rPr>
                <w:rFonts w:cs="Times New Roman"/>
              </w:rPr>
              <w:t>经计算可知，基准烟气量产生量为10.29Nm</w:t>
            </w:r>
            <w:r>
              <w:rPr>
                <w:rFonts w:cs="Times New Roman"/>
                <w:vertAlign w:val="superscript"/>
              </w:rPr>
              <w:t>3</w:t>
            </w:r>
            <w:r>
              <w:rPr>
                <w:rFonts w:cs="Times New Roman"/>
              </w:rPr>
              <w:t>/kg，</w:t>
            </w:r>
            <w:r>
              <w:rPr>
                <w:rFonts w:hint="eastAsia" w:cs="Times New Roman"/>
                <w:lang w:val="en-US" w:eastAsia="zh-CN"/>
              </w:rPr>
              <w:t>现有</w:t>
            </w:r>
            <w:r>
              <w:rPr>
                <w:rFonts w:cs="Times New Roman"/>
              </w:rPr>
              <w:t>项目年用煤</w:t>
            </w:r>
            <w:r>
              <w:rPr>
                <w:rFonts w:hint="eastAsia" w:cs="Times New Roman"/>
                <w:lang w:val="en-US" w:eastAsia="zh-CN"/>
              </w:rPr>
              <w:t>量</w:t>
            </w:r>
            <w:r>
              <w:rPr>
                <w:rFonts w:cs="Times New Roman"/>
              </w:rPr>
              <w:t>约</w:t>
            </w:r>
            <w:r>
              <w:rPr>
                <w:rFonts w:hint="eastAsia" w:cs="Times New Roman"/>
              </w:rPr>
              <w:t>7</w:t>
            </w:r>
            <w:r>
              <w:rPr>
                <w:rFonts w:cs="Times New Roman"/>
              </w:rPr>
              <w:t>00t，则烟气量为</w:t>
            </w:r>
            <w:r>
              <w:rPr>
                <w:rFonts w:hint="eastAsia" w:cs="Times New Roman"/>
                <w:lang w:val="en-US" w:eastAsia="zh-CN"/>
              </w:rPr>
              <w:t>7205037</w:t>
            </w:r>
            <w:r>
              <w:rPr>
                <w:rFonts w:cs="Times New Roman"/>
              </w:rPr>
              <w:t>m³/a。</w:t>
            </w:r>
          </w:p>
          <w:p>
            <w:pPr>
              <w:pStyle w:val="19"/>
              <w:ind w:firstLine="480"/>
              <w:jc w:val="both"/>
              <w:rPr>
                <w:rFonts w:cs="Times New Roman"/>
              </w:rPr>
            </w:pPr>
            <w:r>
              <w:rPr>
                <w:rFonts w:cs="Times New Roman"/>
              </w:rPr>
              <w:t>根据《排污许可证申请与核发技术规范 锅炉》（HJ953-2018）、《污染物源强核算技术指南 锅炉》（HJ991-2018），采用物料衡算法计算SO</w:t>
            </w:r>
            <w:r>
              <w:rPr>
                <w:rFonts w:cs="Times New Roman"/>
                <w:vertAlign w:val="subscript"/>
              </w:rPr>
              <w:t>2</w:t>
            </w:r>
            <w:r>
              <w:rPr>
                <w:rFonts w:cs="Times New Roman"/>
              </w:rPr>
              <w:t>和汞及其化合物排放量，采用产排污系数法计算烟尘、NO</w:t>
            </w:r>
            <w:r>
              <w:rPr>
                <w:rFonts w:hint="eastAsia" w:cs="Times New Roman"/>
              </w:rPr>
              <w:t>x</w:t>
            </w:r>
            <w:r>
              <w:rPr>
                <w:rFonts w:cs="Times New Roman"/>
              </w:rPr>
              <w:t>的排放量。</w:t>
            </w:r>
          </w:p>
          <w:p>
            <w:pPr>
              <w:pStyle w:val="1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cs="Times New Roman"/>
              </w:rPr>
            </w:pPr>
            <w:r>
              <w:drawing>
                <wp:inline distT="0" distB="0" distL="114300" distR="114300">
                  <wp:extent cx="2520950" cy="590550"/>
                  <wp:effectExtent l="0" t="0" r="6350" b="635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9"/>
                          <a:stretch>
                            <a:fillRect/>
                          </a:stretch>
                        </pic:blipFill>
                        <pic:spPr>
                          <a:xfrm>
                            <a:off x="0" y="0"/>
                            <a:ext cx="2520950" cy="590550"/>
                          </a:xfrm>
                          <a:prstGeom prst="rect">
                            <a:avLst/>
                          </a:prstGeom>
                          <a:noFill/>
                          <a:ln>
                            <a:noFill/>
                          </a:ln>
                        </pic:spPr>
                      </pic:pic>
                    </a:graphicData>
                  </a:graphic>
                </wp:inline>
              </w:drawing>
            </w:r>
          </w:p>
          <w:p>
            <w:pPr>
              <w:pStyle w:val="19"/>
              <w:ind w:firstLine="480"/>
              <w:jc w:val="both"/>
            </w:pPr>
            <w:r>
              <w:rPr>
                <w:rFonts w:hint="eastAsia"/>
              </w:rPr>
              <w:t>式中：</w:t>
            </w:r>
            <w:r>
              <w:t>E</w:t>
            </w:r>
            <w:r>
              <w:rPr>
                <w:vertAlign w:val="subscript"/>
              </w:rPr>
              <w:t>SO2</w:t>
            </w:r>
            <w:r>
              <w:t>—</w:t>
            </w:r>
            <w:r>
              <w:rPr>
                <w:rFonts w:hint="eastAsia"/>
              </w:rPr>
              <w:t>核算时段内二氧化硫的排放量，</w:t>
            </w:r>
            <w:r>
              <w:t>t</w:t>
            </w:r>
            <w:r>
              <w:rPr>
                <w:rFonts w:hint="eastAsia"/>
              </w:rPr>
              <w:t>；</w:t>
            </w:r>
          </w:p>
          <w:p>
            <w:pPr>
              <w:pStyle w:val="19"/>
              <w:ind w:firstLine="1200" w:firstLineChars="500"/>
              <w:jc w:val="both"/>
            </w:pPr>
            <w:r>
              <w:t>R—</w:t>
            </w:r>
            <w:r>
              <w:rPr>
                <w:rFonts w:hint="eastAsia"/>
              </w:rPr>
              <w:t>核算时段内锅炉燃料量，</w:t>
            </w:r>
            <w:r>
              <w:t>t</w:t>
            </w:r>
            <w:r>
              <w:rPr>
                <w:rFonts w:hint="eastAsia"/>
              </w:rPr>
              <w:t>，7</w:t>
            </w:r>
            <w:r>
              <w:t>00t</w:t>
            </w:r>
            <w:r>
              <w:rPr>
                <w:rFonts w:hint="eastAsia"/>
              </w:rPr>
              <w:t>；</w:t>
            </w:r>
          </w:p>
          <w:p>
            <w:pPr>
              <w:pStyle w:val="19"/>
              <w:ind w:firstLine="1200" w:firstLineChars="500"/>
              <w:jc w:val="both"/>
            </w:pPr>
            <w:r>
              <w:t>Sar—</w:t>
            </w:r>
            <w:r>
              <w:rPr>
                <w:rFonts w:hint="eastAsia"/>
              </w:rPr>
              <w:t>燃料收到基硫含量，百分比，</w:t>
            </w:r>
            <w:r>
              <w:t>34%</w:t>
            </w:r>
            <w:r>
              <w:rPr>
                <w:rFonts w:hint="eastAsia"/>
              </w:rPr>
              <w:t>；</w:t>
            </w:r>
          </w:p>
          <w:p>
            <w:pPr>
              <w:pStyle w:val="19"/>
              <w:ind w:firstLine="1200" w:firstLineChars="500"/>
              <w:jc w:val="both"/>
            </w:pPr>
            <w:r>
              <w:t>q</w:t>
            </w:r>
            <w:r>
              <w:rPr>
                <w:vertAlign w:val="subscript"/>
              </w:rPr>
              <w:t>4</w:t>
            </w:r>
            <w:r>
              <w:t>—</w:t>
            </w:r>
            <w:r>
              <w:rPr>
                <w:rFonts w:hint="eastAsia"/>
              </w:rPr>
              <w:t>锅炉机械不完全燃烧热损失，百分比，</w:t>
            </w:r>
            <w:r>
              <w:t>10%</w:t>
            </w:r>
            <w:r>
              <w:rPr>
                <w:rFonts w:hint="eastAsia"/>
              </w:rPr>
              <w:t>。</w:t>
            </w:r>
          </w:p>
          <w:p>
            <w:pPr>
              <w:pStyle w:val="19"/>
              <w:ind w:firstLine="1200" w:firstLineChars="500"/>
              <w:jc w:val="both"/>
            </w:pPr>
            <w:r>
              <w:t>K—</w:t>
            </w:r>
            <w:r>
              <w:rPr>
                <w:rFonts w:hint="eastAsia"/>
              </w:rPr>
              <w:t>燃料中的硫燃烧后氧化成二氧化硫的份额，无量纲，</w:t>
            </w:r>
            <w:r>
              <w:t>0.825</w:t>
            </w:r>
            <w:r>
              <w:rPr>
                <w:rFonts w:hint="eastAsia"/>
              </w:rPr>
              <w:t xml:space="preserve">。 </w:t>
            </w:r>
          </w:p>
          <w:p>
            <w:pPr>
              <w:pStyle w:val="19"/>
              <w:ind w:firstLine="480"/>
              <w:jc w:val="both"/>
            </w:pPr>
            <w:r>
              <w:rPr>
                <w:rFonts w:hint="eastAsia"/>
              </w:rPr>
              <w:t>经计算，</w:t>
            </w:r>
            <w:r>
              <w:t>SO</w:t>
            </w:r>
            <w:r>
              <w:rPr>
                <w:vertAlign w:val="subscript"/>
              </w:rPr>
              <w:t>2</w:t>
            </w:r>
            <w:r>
              <w:rPr>
                <w:rFonts w:hint="eastAsia"/>
              </w:rPr>
              <w:t>产生量为3.</w:t>
            </w:r>
            <w:r>
              <w:rPr>
                <w:rFonts w:hint="eastAsia"/>
                <w:lang w:val="en-US" w:eastAsia="zh-CN"/>
              </w:rPr>
              <w:t>92</w:t>
            </w:r>
            <w:r>
              <w:t>t/a</w:t>
            </w:r>
            <w:r>
              <w:rPr>
                <w:rFonts w:hint="eastAsia"/>
              </w:rPr>
              <w:t>。</w:t>
            </w:r>
          </w:p>
          <w:p>
            <w:pPr>
              <w:pStyle w:val="19"/>
              <w:keepNext w:val="0"/>
              <w:keepLines w:val="0"/>
              <w:pageBreakBefore w:val="0"/>
              <w:widowControl w:val="0"/>
              <w:kinsoku/>
              <w:wordWrap/>
              <w:overflowPunct/>
              <w:topLinePunct w:val="0"/>
              <w:autoSpaceDE/>
              <w:autoSpaceDN/>
              <w:bidi w:val="0"/>
              <w:adjustRightInd/>
              <w:snapToGrid/>
              <w:ind w:firstLine="0" w:firstLineChars="0"/>
              <w:jc w:val="center"/>
              <w:textAlignment w:val="auto"/>
            </w:pPr>
            <w:r>
              <w:rPr>
                <w:rFonts w:hint="eastAsia"/>
              </w:rPr>
              <w:t>Ej=R×βj×10</w:t>
            </w:r>
            <w:r>
              <w:rPr>
                <w:rFonts w:hint="eastAsia"/>
                <w:vertAlign w:val="superscript"/>
              </w:rPr>
              <w:t>-3</w:t>
            </w:r>
          </w:p>
          <w:p>
            <w:pPr>
              <w:pStyle w:val="19"/>
              <w:ind w:firstLine="480"/>
              <w:jc w:val="both"/>
            </w:pPr>
            <w:r>
              <w:rPr>
                <w:rFonts w:hint="eastAsia"/>
              </w:rPr>
              <w:t>式中：Ej—核算时段内第j种污染物的排放量，t；</w:t>
            </w:r>
          </w:p>
          <w:p>
            <w:pPr>
              <w:pStyle w:val="19"/>
              <w:ind w:firstLine="1200" w:firstLineChars="500"/>
              <w:jc w:val="both"/>
            </w:pPr>
            <w:r>
              <w:rPr>
                <w:rFonts w:hint="eastAsia"/>
              </w:rPr>
              <w:t>R—核算时段内锅炉燃料量，700t；</w:t>
            </w:r>
          </w:p>
          <w:p>
            <w:pPr>
              <w:pStyle w:val="19"/>
              <w:ind w:firstLine="1200" w:firstLineChars="500"/>
              <w:jc w:val="both"/>
            </w:pPr>
            <w:r>
              <w:rPr>
                <w:rFonts w:hint="eastAsia"/>
              </w:rPr>
              <w:t>βj—第j种污染物产排污系数，kg/t。</w:t>
            </w:r>
          </w:p>
          <w:p>
            <w:pPr>
              <w:pStyle w:val="19"/>
              <w:keepNext w:val="0"/>
              <w:keepLines w:val="0"/>
              <w:pageBreakBefore w:val="0"/>
              <w:widowControl w:val="0"/>
              <w:kinsoku/>
              <w:wordWrap/>
              <w:overflowPunct/>
              <w:topLinePunct w:val="0"/>
              <w:autoSpaceDE/>
              <w:autoSpaceDN/>
              <w:bidi w:val="0"/>
              <w:adjustRightInd/>
              <w:snapToGrid/>
              <w:ind w:firstLine="0" w:firstLineChars="0"/>
              <w:jc w:val="center"/>
              <w:textAlignment w:val="auto"/>
            </w:pPr>
            <w:r>
              <w:drawing>
                <wp:inline distT="0" distB="0" distL="114300" distR="114300">
                  <wp:extent cx="2813050" cy="666750"/>
                  <wp:effectExtent l="0" t="0" r="6350" b="635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0"/>
                          <a:stretch>
                            <a:fillRect/>
                          </a:stretch>
                        </pic:blipFill>
                        <pic:spPr>
                          <a:xfrm>
                            <a:off x="0" y="0"/>
                            <a:ext cx="2813050" cy="666750"/>
                          </a:xfrm>
                          <a:prstGeom prst="rect">
                            <a:avLst/>
                          </a:prstGeom>
                          <a:noFill/>
                          <a:ln>
                            <a:noFill/>
                          </a:ln>
                        </pic:spPr>
                      </pic:pic>
                    </a:graphicData>
                  </a:graphic>
                </wp:inline>
              </w:drawing>
            </w:r>
          </w:p>
          <w:p>
            <w:pPr>
              <w:pStyle w:val="19"/>
              <w:ind w:firstLine="480"/>
              <w:jc w:val="both"/>
            </w:pPr>
            <w:r>
              <w:rPr>
                <w:rFonts w:hint="eastAsia"/>
              </w:rPr>
              <w:t>式中：</w:t>
            </w:r>
            <w:r>
              <w:t>E</w:t>
            </w:r>
            <w:r>
              <w:rPr>
                <w:vertAlign w:val="subscript"/>
              </w:rPr>
              <w:t>Hg</w:t>
            </w:r>
            <w:r>
              <w:rPr>
                <w:rFonts w:hint="eastAsia"/>
              </w:rPr>
              <w:t>——核算时段内汞及其化合物排放量，</w:t>
            </w:r>
            <w:r>
              <w:t>t</w:t>
            </w:r>
            <w:r>
              <w:rPr>
                <w:rFonts w:hint="eastAsia"/>
              </w:rPr>
              <w:t>；</w:t>
            </w:r>
          </w:p>
          <w:p>
            <w:pPr>
              <w:pStyle w:val="19"/>
              <w:ind w:firstLine="1200" w:firstLineChars="500"/>
              <w:jc w:val="both"/>
            </w:pPr>
            <w:r>
              <w:t>R</w:t>
            </w:r>
            <w:r>
              <w:rPr>
                <w:rFonts w:hint="eastAsia"/>
              </w:rPr>
              <w:t>——核算时段内锅炉燃料耗量，700</w:t>
            </w:r>
            <w:r>
              <w:t>t</w:t>
            </w:r>
            <w:r>
              <w:rPr>
                <w:rFonts w:hint="eastAsia"/>
              </w:rPr>
              <w:t>；</w:t>
            </w:r>
          </w:p>
          <w:p>
            <w:pPr>
              <w:pStyle w:val="19"/>
              <w:ind w:firstLine="1200" w:firstLineChars="500"/>
              <w:jc w:val="both"/>
            </w:pPr>
            <w:r>
              <w:t>m</w:t>
            </w:r>
            <w:r>
              <w:rPr>
                <w:vertAlign w:val="subscript"/>
              </w:rPr>
              <w:t>Hgar</w:t>
            </w:r>
            <w:r>
              <w:t>_</w:t>
            </w:r>
            <w:r>
              <w:rPr>
                <w:rFonts w:hint="eastAsia"/>
              </w:rPr>
              <w:t>——收到基汞的含量，</w:t>
            </w:r>
            <w:r>
              <w:rPr>
                <w:rFonts w:hint="eastAsia"/>
                <w:lang w:val="en-US" w:eastAsia="zh-CN"/>
              </w:rPr>
              <w:t>54.3</w:t>
            </w:r>
            <w:r>
              <w:rPr>
                <w:rFonts w:hint="eastAsia" w:ascii="微软雅黑" w:hAnsi="微软雅黑" w:eastAsia="微软雅黑" w:cs="微软雅黑"/>
              </w:rPr>
              <w:t>㎍</w:t>
            </w:r>
            <w:r>
              <w:rPr>
                <w:rFonts w:hint="eastAsia"/>
              </w:rPr>
              <w:t>/g；</w:t>
            </w:r>
          </w:p>
          <w:p>
            <w:pPr>
              <w:pStyle w:val="19"/>
              <w:ind w:firstLine="1200" w:firstLineChars="500"/>
              <w:jc w:val="both"/>
            </w:pPr>
            <w:r>
              <w:rPr>
                <w:rFonts w:hint="eastAsia"/>
              </w:rPr>
              <w:t>η</w:t>
            </w:r>
            <w:r>
              <w:rPr>
                <w:rFonts w:hint="eastAsia"/>
                <w:vertAlign w:val="subscript"/>
              </w:rPr>
              <w:t>Hg</w:t>
            </w:r>
            <w:r>
              <w:rPr>
                <w:rFonts w:hint="eastAsia"/>
              </w:rPr>
              <w:t>——汞的协同脱除效率，</w:t>
            </w:r>
            <w:r>
              <w:t>100%</w:t>
            </w:r>
            <w:r>
              <w:rPr>
                <w:rFonts w:hint="eastAsia"/>
              </w:rPr>
              <w:t>；</w:t>
            </w:r>
          </w:p>
          <w:p>
            <w:pPr>
              <w:pStyle w:val="19"/>
              <w:ind w:firstLine="480"/>
              <w:jc w:val="both"/>
            </w:pPr>
            <w:r>
              <w:rPr>
                <w:rFonts w:hint="eastAsia"/>
              </w:rPr>
              <w:t>根据《新疆原煤中汞含量分布及燃煤大气汞含量排放估算》（地球与环境</w:t>
            </w:r>
            <w:r>
              <w:t>2013</w:t>
            </w:r>
            <w:r>
              <w:rPr>
                <w:rFonts w:hint="eastAsia"/>
              </w:rPr>
              <w:t>年</w:t>
            </w:r>
            <w:r>
              <w:t>41</w:t>
            </w:r>
            <w:r>
              <w:rPr>
                <w:rFonts w:hint="eastAsia"/>
              </w:rPr>
              <w:t>卷第</w:t>
            </w:r>
            <w:r>
              <w:t>2</w:t>
            </w:r>
            <w:r>
              <w:rPr>
                <w:rFonts w:hint="eastAsia"/>
              </w:rPr>
              <w:t>期），新疆燃煤汞含量平均值为</w:t>
            </w:r>
            <w:r>
              <w:t>0.0543mg/Kg</w:t>
            </w:r>
            <w:r>
              <w:rPr>
                <w:rFonts w:hint="eastAsia"/>
              </w:rPr>
              <w:t>，本文选</w:t>
            </w:r>
            <w:r>
              <w:t>0.0543mg/Kg</w:t>
            </w:r>
            <w:r>
              <w:rPr>
                <w:rFonts w:hint="eastAsia"/>
              </w:rPr>
              <w:t>计算，则本项目汞及其化合物产生量为0.</w:t>
            </w:r>
            <w:r>
              <w:rPr>
                <w:rFonts w:hint="eastAsia"/>
                <w:lang w:val="en-US" w:eastAsia="zh-CN"/>
              </w:rPr>
              <w:t>038</w:t>
            </w:r>
            <w:r>
              <w:t>t</w:t>
            </w:r>
            <w:r>
              <w:rPr>
                <w:rFonts w:hint="eastAsia"/>
              </w:rPr>
              <w:t>。</w:t>
            </w:r>
          </w:p>
          <w:p>
            <w:pPr>
              <w:pStyle w:val="29"/>
            </w:pPr>
            <w:r>
              <w:rPr>
                <w:rFonts w:hint="eastAsia"/>
              </w:rPr>
              <w:t>表2-</w:t>
            </w:r>
            <w:r>
              <w:rPr>
                <w:rFonts w:hint="eastAsia"/>
                <w:lang w:val="en-US" w:eastAsia="zh-CN"/>
              </w:rPr>
              <w:t>8</w:t>
            </w:r>
            <w:r>
              <w:rPr>
                <w:rFonts w:hint="eastAsia"/>
              </w:rPr>
              <w:t xml:space="preserve">    无烟煤燃料排污系数</w:t>
            </w:r>
          </w:p>
          <w:tbl>
            <w:tblPr>
              <w:tblStyle w:val="24"/>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60"/>
              <w:gridCol w:w="1961"/>
              <w:gridCol w:w="1961"/>
              <w:gridCol w:w="19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0" w:type="dxa"/>
                  <w:tcBorders>
                    <w:bottom w:val="single" w:color="000000" w:sz="12" w:space="0"/>
                    <w:tl2br w:val="nil"/>
                    <w:tr2bl w:val="nil"/>
                  </w:tcBorders>
                  <w:vAlign w:val="center"/>
                </w:tcPr>
                <w:p>
                  <w:pPr>
                    <w:pStyle w:val="30"/>
                    <w:widowControl w:val="0"/>
                    <w:rPr>
                      <w:b/>
                      <w:bCs/>
                      <w:lang w:val="en-US" w:eastAsia="zh-CN"/>
                    </w:rPr>
                  </w:pPr>
                  <w:r>
                    <w:rPr>
                      <w:rFonts w:hint="eastAsia"/>
                      <w:b/>
                      <w:bCs/>
                      <w:lang w:val="en-US" w:eastAsia="zh-CN"/>
                    </w:rPr>
                    <w:t>燃料类型</w:t>
                  </w:r>
                </w:p>
              </w:tc>
              <w:tc>
                <w:tcPr>
                  <w:tcW w:w="1961" w:type="dxa"/>
                  <w:tcBorders>
                    <w:bottom w:val="single" w:color="000000" w:sz="12" w:space="0"/>
                    <w:tl2br w:val="nil"/>
                    <w:tr2bl w:val="nil"/>
                  </w:tcBorders>
                  <w:vAlign w:val="center"/>
                </w:tcPr>
                <w:p>
                  <w:pPr>
                    <w:pStyle w:val="30"/>
                    <w:widowControl w:val="0"/>
                    <w:rPr>
                      <w:b/>
                      <w:bCs/>
                      <w:lang w:val="en-US" w:eastAsia="zh-CN"/>
                    </w:rPr>
                  </w:pPr>
                  <w:r>
                    <w:rPr>
                      <w:rFonts w:hint="eastAsia"/>
                      <w:b/>
                      <w:bCs/>
                      <w:lang w:val="en-US" w:eastAsia="zh-CN"/>
                    </w:rPr>
                    <w:t>污染物指标</w:t>
                  </w:r>
                </w:p>
              </w:tc>
              <w:tc>
                <w:tcPr>
                  <w:tcW w:w="1961" w:type="dxa"/>
                  <w:tcBorders>
                    <w:bottom w:val="single" w:color="000000" w:sz="12" w:space="0"/>
                    <w:tl2br w:val="nil"/>
                    <w:tr2bl w:val="nil"/>
                  </w:tcBorders>
                  <w:vAlign w:val="center"/>
                </w:tcPr>
                <w:p>
                  <w:pPr>
                    <w:pStyle w:val="30"/>
                    <w:widowControl w:val="0"/>
                    <w:rPr>
                      <w:b/>
                      <w:bCs/>
                      <w:lang w:val="en-US" w:eastAsia="zh-CN"/>
                    </w:rPr>
                  </w:pPr>
                  <w:r>
                    <w:rPr>
                      <w:rFonts w:hint="eastAsia"/>
                      <w:b/>
                      <w:bCs/>
                      <w:lang w:val="en-US" w:eastAsia="zh-CN"/>
                    </w:rPr>
                    <w:t>单位</w:t>
                  </w:r>
                </w:p>
              </w:tc>
              <w:tc>
                <w:tcPr>
                  <w:tcW w:w="1962" w:type="dxa"/>
                  <w:tcBorders>
                    <w:bottom w:val="single" w:color="000000" w:sz="12" w:space="0"/>
                    <w:tl2br w:val="nil"/>
                    <w:tr2bl w:val="nil"/>
                  </w:tcBorders>
                  <w:vAlign w:val="center"/>
                </w:tcPr>
                <w:p>
                  <w:pPr>
                    <w:pStyle w:val="30"/>
                    <w:widowControl w:val="0"/>
                    <w:rPr>
                      <w:b/>
                      <w:bCs/>
                      <w:lang w:val="en-US" w:eastAsia="zh-CN"/>
                    </w:rPr>
                  </w:pPr>
                  <w:r>
                    <w:rPr>
                      <w:rFonts w:hint="eastAsia"/>
                      <w:b/>
                      <w:bCs/>
                      <w:lang w:val="en-US" w:eastAsia="zh-CN"/>
                    </w:rPr>
                    <w:t>产物系数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0" w:type="dxa"/>
                  <w:vMerge w:val="restart"/>
                  <w:tcBorders>
                    <w:top w:val="single" w:color="000000" w:sz="12" w:space="0"/>
                    <w:tl2br w:val="nil"/>
                    <w:tr2bl w:val="nil"/>
                  </w:tcBorders>
                  <w:vAlign w:val="center"/>
                </w:tcPr>
                <w:p>
                  <w:pPr>
                    <w:pStyle w:val="30"/>
                    <w:widowControl w:val="0"/>
                    <w:rPr>
                      <w:lang w:val="en-US" w:eastAsia="zh-CN"/>
                    </w:rPr>
                  </w:pPr>
                  <w:r>
                    <w:rPr>
                      <w:rFonts w:hint="eastAsia"/>
                      <w:lang w:val="en-US" w:eastAsia="zh-CN"/>
                    </w:rPr>
                    <w:t>无烟煤</w:t>
                  </w:r>
                </w:p>
              </w:tc>
              <w:tc>
                <w:tcPr>
                  <w:tcW w:w="1961" w:type="dxa"/>
                  <w:tcBorders>
                    <w:top w:val="single" w:color="000000" w:sz="12" w:space="0"/>
                    <w:tl2br w:val="nil"/>
                    <w:tr2bl w:val="nil"/>
                  </w:tcBorders>
                  <w:vAlign w:val="center"/>
                </w:tcPr>
                <w:p>
                  <w:pPr>
                    <w:pStyle w:val="30"/>
                    <w:widowControl w:val="0"/>
                    <w:rPr>
                      <w:lang w:val="en-US" w:eastAsia="zh-CN"/>
                    </w:rPr>
                  </w:pPr>
                  <w:r>
                    <w:rPr>
                      <w:rFonts w:hint="eastAsia"/>
                      <w:lang w:val="en-US" w:eastAsia="zh-CN"/>
                    </w:rPr>
                    <w:t>颗粒物</w:t>
                  </w:r>
                </w:p>
              </w:tc>
              <w:tc>
                <w:tcPr>
                  <w:tcW w:w="1961" w:type="dxa"/>
                  <w:tcBorders>
                    <w:top w:val="single" w:color="000000" w:sz="12" w:space="0"/>
                    <w:tl2br w:val="nil"/>
                    <w:tr2bl w:val="nil"/>
                  </w:tcBorders>
                  <w:vAlign w:val="center"/>
                </w:tcPr>
                <w:p>
                  <w:pPr>
                    <w:pStyle w:val="30"/>
                    <w:widowControl w:val="0"/>
                    <w:rPr>
                      <w:lang w:val="en-US" w:eastAsia="zh-CN"/>
                    </w:rPr>
                  </w:pPr>
                  <w:r>
                    <w:rPr>
                      <w:lang w:val="en-US" w:eastAsia="zh-CN"/>
                    </w:rPr>
                    <w:t>千克/t-燃料</w:t>
                  </w:r>
                </w:p>
              </w:tc>
              <w:tc>
                <w:tcPr>
                  <w:tcW w:w="1962" w:type="dxa"/>
                  <w:tcBorders>
                    <w:top w:val="single" w:color="000000" w:sz="12" w:space="0"/>
                    <w:tl2br w:val="nil"/>
                    <w:tr2bl w:val="nil"/>
                  </w:tcBorders>
                  <w:vAlign w:val="center"/>
                </w:tcPr>
                <w:p>
                  <w:pPr>
                    <w:pStyle w:val="30"/>
                    <w:widowControl w:val="0"/>
                    <w:rPr>
                      <w:lang w:val="en-US" w:eastAsia="zh-CN"/>
                    </w:rPr>
                  </w:pPr>
                  <w:r>
                    <w:rPr>
                      <w:rFonts w:hint="eastAsia"/>
                      <w:lang w:val="en-US" w:eastAsia="zh-CN"/>
                    </w:rPr>
                    <w:t>1.8A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0" w:type="dxa"/>
                  <w:vMerge w:val="continue"/>
                  <w:tcBorders>
                    <w:tl2br w:val="nil"/>
                    <w:tr2bl w:val="nil"/>
                  </w:tcBorders>
                  <w:vAlign w:val="center"/>
                </w:tcPr>
                <w:p>
                  <w:pPr>
                    <w:pStyle w:val="30"/>
                    <w:widowControl w:val="0"/>
                    <w:rPr>
                      <w:lang w:val="en-US" w:eastAsia="zh-CN"/>
                    </w:rPr>
                  </w:pPr>
                </w:p>
              </w:tc>
              <w:tc>
                <w:tcPr>
                  <w:tcW w:w="1961" w:type="dxa"/>
                  <w:tcBorders>
                    <w:tl2br w:val="nil"/>
                    <w:tr2bl w:val="nil"/>
                  </w:tcBorders>
                  <w:vAlign w:val="center"/>
                </w:tcPr>
                <w:p>
                  <w:pPr>
                    <w:pStyle w:val="30"/>
                    <w:widowControl w:val="0"/>
                    <w:rPr>
                      <w:lang w:val="en-US" w:eastAsia="zh-CN"/>
                    </w:rPr>
                  </w:pPr>
                  <w:r>
                    <w:rPr>
                      <w:rFonts w:hint="eastAsia"/>
                      <w:lang w:val="en-US" w:eastAsia="zh-CN"/>
                    </w:rPr>
                    <w:t>氮氧化物</w:t>
                  </w:r>
                </w:p>
              </w:tc>
              <w:tc>
                <w:tcPr>
                  <w:tcW w:w="1961" w:type="dxa"/>
                  <w:tcBorders>
                    <w:tl2br w:val="nil"/>
                    <w:tr2bl w:val="nil"/>
                  </w:tcBorders>
                  <w:vAlign w:val="center"/>
                </w:tcPr>
                <w:p>
                  <w:pPr>
                    <w:pStyle w:val="30"/>
                    <w:widowControl w:val="0"/>
                    <w:rPr>
                      <w:lang w:val="en-US" w:eastAsia="zh-CN"/>
                    </w:rPr>
                  </w:pPr>
                  <w:r>
                    <w:rPr>
                      <w:lang w:val="en-US" w:eastAsia="zh-CN"/>
                    </w:rPr>
                    <w:t>千克/t-燃料</w:t>
                  </w:r>
                </w:p>
              </w:tc>
              <w:tc>
                <w:tcPr>
                  <w:tcW w:w="1962" w:type="dxa"/>
                  <w:tcBorders>
                    <w:tl2br w:val="nil"/>
                    <w:tr2bl w:val="nil"/>
                  </w:tcBorders>
                  <w:vAlign w:val="center"/>
                </w:tcPr>
                <w:p>
                  <w:pPr>
                    <w:pStyle w:val="30"/>
                    <w:widowControl w:val="0"/>
                    <w:rPr>
                      <w:lang w:val="en-US" w:eastAsia="zh-CN"/>
                    </w:rPr>
                  </w:pPr>
                  <w:r>
                    <w:rPr>
                      <w:rFonts w:hint="eastAsia"/>
                      <w:lang w:val="en-US" w:eastAsia="zh-CN"/>
                    </w:rPr>
                    <w:t>2.7</w:t>
                  </w:r>
                </w:p>
              </w:tc>
            </w:tr>
          </w:tbl>
          <w:p>
            <w:pPr>
              <w:widowControl/>
              <w:jc w:val="both"/>
              <w:rPr>
                <w:rFonts w:eastAsia="仿宋" w:cs="Times New Roman"/>
              </w:rPr>
            </w:pPr>
            <w:r>
              <w:rPr>
                <w:rFonts w:eastAsia="仿宋" w:cs="Times New Roman"/>
                <w:bCs/>
                <w:color w:val="000000"/>
                <w:kern w:val="0"/>
                <w:sz w:val="14"/>
                <w:szCs w:val="14"/>
                <w:lang w:bidi="ar"/>
              </w:rPr>
              <w:t xml:space="preserve">备注：产排污系数表中二氧化硫的产排污系数是以含硫量(S%)的形式表示的，其中含硫量(S%)是指燃煤收到基硫含量，以质量百分数的形式表示。例如燃料中含硫量(S%)为 3%，则 S=3。颗粒物的产排污系数是以含灰量(A%)的形式表示的，其中含灰量(A%)是指燃煤收到基灰分，以质量百分数的形式表示。例如燃料中灰分含量为 15%，则 A=15。 </w:t>
            </w:r>
          </w:p>
          <w:p>
            <w:pPr>
              <w:pStyle w:val="19"/>
              <w:ind w:firstLine="480"/>
              <w:jc w:val="both"/>
            </w:pPr>
            <w:r>
              <w:rPr>
                <w:rFonts w:hint="eastAsia"/>
                <w:lang w:val="en-US" w:eastAsia="zh-CN"/>
              </w:rPr>
              <w:t>现有</w:t>
            </w:r>
            <w:r>
              <w:rPr>
                <w:rFonts w:hint="eastAsia"/>
              </w:rPr>
              <w:t>项目用煤量约7</w:t>
            </w:r>
            <w:r>
              <w:t>00t</w:t>
            </w:r>
            <w:r>
              <w:rPr>
                <w:rFonts w:hint="eastAsia"/>
              </w:rPr>
              <w:t>，经计算，燃煤废气中污染物的产生情况见表</w:t>
            </w:r>
            <w:r>
              <w:t>2-</w:t>
            </w:r>
            <w:r>
              <w:rPr>
                <w:rFonts w:hint="eastAsia"/>
                <w:lang w:val="en-US" w:eastAsia="zh-CN"/>
              </w:rPr>
              <w:t>9</w:t>
            </w:r>
            <w:r>
              <w:rPr>
                <w:rFonts w:hint="eastAsia"/>
              </w:rPr>
              <w:t>。</w:t>
            </w:r>
          </w:p>
          <w:p>
            <w:pPr>
              <w:pStyle w:val="29"/>
            </w:pPr>
            <w:r>
              <w:rPr>
                <w:rFonts w:hint="eastAsia"/>
              </w:rPr>
              <w:t xml:space="preserve">表 </w:t>
            </w:r>
            <w:r>
              <w:t>2-</w:t>
            </w:r>
            <w:r>
              <w:rPr>
                <w:rFonts w:hint="eastAsia"/>
                <w:lang w:val="en-US" w:eastAsia="zh-CN"/>
              </w:rPr>
              <w:t xml:space="preserve">9 </w:t>
            </w:r>
            <w:r>
              <w:rPr>
                <w:rFonts w:hint="eastAsia"/>
              </w:rPr>
              <w:t xml:space="preserve">   无烟煤燃烧污染物排放量及浓度一览表</w:t>
            </w:r>
          </w:p>
          <w:tbl>
            <w:tblPr>
              <w:tblStyle w:val="24"/>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42"/>
              <w:gridCol w:w="1308"/>
              <w:gridCol w:w="884"/>
              <w:gridCol w:w="1494"/>
              <w:gridCol w:w="1307"/>
              <w:gridCol w:w="13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2" w:type="dxa"/>
                  <w:tcBorders>
                    <w:bottom w:val="single" w:color="000000" w:sz="12" w:space="0"/>
                    <w:tl2br w:val="nil"/>
                    <w:tr2bl w:val="nil"/>
                  </w:tcBorders>
                  <w:vAlign w:val="center"/>
                </w:tcPr>
                <w:p>
                  <w:pPr>
                    <w:pStyle w:val="30"/>
                    <w:widowControl w:val="0"/>
                    <w:rPr>
                      <w:b/>
                      <w:bCs/>
                      <w:lang w:val="en-US" w:eastAsia="zh-CN"/>
                    </w:rPr>
                  </w:pPr>
                  <w:r>
                    <w:rPr>
                      <w:rFonts w:hint="eastAsia"/>
                      <w:b/>
                      <w:bCs/>
                      <w:lang w:val="en-US" w:eastAsia="zh-CN"/>
                    </w:rPr>
                    <w:t>污染物</w:t>
                  </w:r>
                </w:p>
              </w:tc>
              <w:tc>
                <w:tcPr>
                  <w:tcW w:w="1308" w:type="dxa"/>
                  <w:tcBorders>
                    <w:bottom w:val="single" w:color="000000" w:sz="12" w:space="0"/>
                    <w:tl2br w:val="nil"/>
                    <w:tr2bl w:val="nil"/>
                  </w:tcBorders>
                  <w:vAlign w:val="center"/>
                </w:tcPr>
                <w:p>
                  <w:pPr>
                    <w:pStyle w:val="30"/>
                    <w:widowControl w:val="0"/>
                    <w:rPr>
                      <w:b/>
                      <w:bCs/>
                    </w:rPr>
                  </w:pPr>
                  <w:r>
                    <w:rPr>
                      <w:rFonts w:hint="eastAsia"/>
                      <w:b/>
                      <w:bCs/>
                      <w:lang w:val="en-US" w:eastAsia="zh-CN"/>
                    </w:rPr>
                    <w:t>产污系数</w:t>
                  </w:r>
                </w:p>
                <w:p>
                  <w:pPr>
                    <w:pStyle w:val="30"/>
                    <w:widowControl w:val="0"/>
                    <w:rPr>
                      <w:b/>
                      <w:bCs/>
                      <w:lang w:val="en-US" w:eastAsia="zh-CN"/>
                    </w:rPr>
                  </w:pPr>
                  <w:r>
                    <w:rPr>
                      <w:b/>
                      <w:bCs/>
                      <w:lang w:val="en-US" w:eastAsia="zh-CN"/>
                    </w:rPr>
                    <w:t>(kg/t-</w:t>
                  </w:r>
                  <w:r>
                    <w:rPr>
                      <w:rFonts w:hint="eastAsia"/>
                      <w:b/>
                      <w:bCs/>
                      <w:lang w:val="en-US" w:eastAsia="zh-CN"/>
                    </w:rPr>
                    <w:t>原料</w:t>
                  </w:r>
                  <w:r>
                    <w:rPr>
                      <w:b/>
                      <w:bCs/>
                      <w:lang w:val="en-US" w:eastAsia="zh-CN"/>
                    </w:rPr>
                    <w:t>)</w:t>
                  </w:r>
                </w:p>
              </w:tc>
              <w:tc>
                <w:tcPr>
                  <w:tcW w:w="884" w:type="dxa"/>
                  <w:tcBorders>
                    <w:bottom w:val="single" w:color="000000" w:sz="12" w:space="0"/>
                    <w:tl2br w:val="nil"/>
                    <w:tr2bl w:val="nil"/>
                  </w:tcBorders>
                  <w:vAlign w:val="center"/>
                </w:tcPr>
                <w:p>
                  <w:pPr>
                    <w:pStyle w:val="30"/>
                    <w:widowControl w:val="0"/>
                    <w:rPr>
                      <w:b/>
                      <w:bCs/>
                      <w:lang w:val="en-US" w:eastAsia="zh-CN"/>
                    </w:rPr>
                  </w:pPr>
                  <w:r>
                    <w:rPr>
                      <w:rFonts w:hint="eastAsia"/>
                      <w:b/>
                      <w:bCs/>
                      <w:lang w:val="en-US" w:eastAsia="zh-CN"/>
                    </w:rPr>
                    <w:t>燃煤量（</w:t>
                  </w:r>
                  <w:r>
                    <w:rPr>
                      <w:b/>
                      <w:bCs/>
                      <w:lang w:val="en-US" w:eastAsia="zh-CN"/>
                    </w:rPr>
                    <w:t>t</w:t>
                  </w:r>
                  <w:r>
                    <w:rPr>
                      <w:rFonts w:hint="eastAsia"/>
                      <w:b/>
                      <w:bCs/>
                      <w:lang w:val="en-US" w:eastAsia="zh-CN"/>
                    </w:rPr>
                    <w:t>）</w:t>
                  </w:r>
                </w:p>
              </w:tc>
              <w:tc>
                <w:tcPr>
                  <w:tcW w:w="1494" w:type="dxa"/>
                  <w:tcBorders>
                    <w:bottom w:val="single" w:color="000000" w:sz="12" w:space="0"/>
                    <w:tl2br w:val="nil"/>
                    <w:tr2bl w:val="nil"/>
                  </w:tcBorders>
                  <w:vAlign w:val="center"/>
                </w:tcPr>
                <w:p>
                  <w:pPr>
                    <w:pStyle w:val="30"/>
                    <w:widowControl w:val="0"/>
                    <w:rPr>
                      <w:b/>
                      <w:bCs/>
                    </w:rPr>
                  </w:pPr>
                  <w:r>
                    <w:rPr>
                      <w:rFonts w:hint="eastAsia"/>
                      <w:b/>
                      <w:bCs/>
                      <w:lang w:val="en-US" w:eastAsia="zh-CN"/>
                    </w:rPr>
                    <w:t>废气量</w:t>
                  </w:r>
                </w:p>
                <w:p>
                  <w:pPr>
                    <w:pStyle w:val="30"/>
                    <w:widowControl w:val="0"/>
                    <w:rPr>
                      <w:b/>
                      <w:bCs/>
                      <w:lang w:val="en-US" w:eastAsia="zh-CN"/>
                    </w:rPr>
                  </w:pPr>
                  <w:r>
                    <w:rPr>
                      <w:b/>
                      <w:bCs/>
                      <w:lang w:val="en-US" w:eastAsia="zh-CN"/>
                    </w:rPr>
                    <w:t>(Nm</w:t>
                  </w:r>
                  <w:r>
                    <w:rPr>
                      <w:b/>
                      <w:bCs/>
                      <w:vertAlign w:val="superscript"/>
                      <w:lang w:val="en-US" w:eastAsia="zh-CN"/>
                    </w:rPr>
                    <w:t>3</w:t>
                  </w:r>
                  <w:r>
                    <w:rPr>
                      <w:b/>
                      <w:bCs/>
                      <w:lang w:val="en-US" w:eastAsia="zh-CN"/>
                    </w:rPr>
                    <w:t>/a)</w:t>
                  </w:r>
                </w:p>
              </w:tc>
              <w:tc>
                <w:tcPr>
                  <w:tcW w:w="1307" w:type="dxa"/>
                  <w:tcBorders>
                    <w:bottom w:val="single" w:color="000000" w:sz="12" w:space="0"/>
                    <w:tl2br w:val="nil"/>
                    <w:tr2bl w:val="nil"/>
                  </w:tcBorders>
                  <w:vAlign w:val="center"/>
                </w:tcPr>
                <w:p>
                  <w:pPr>
                    <w:pStyle w:val="30"/>
                    <w:widowControl w:val="0"/>
                    <w:rPr>
                      <w:b/>
                      <w:bCs/>
                      <w:lang w:val="en-US" w:eastAsia="zh-CN"/>
                    </w:rPr>
                  </w:pPr>
                  <w:r>
                    <w:rPr>
                      <w:rFonts w:hint="eastAsia"/>
                      <w:b/>
                      <w:bCs/>
                      <w:lang w:val="en-US" w:eastAsia="zh-CN"/>
                    </w:rPr>
                    <w:t>产生量t/a</w:t>
                  </w:r>
                </w:p>
              </w:tc>
              <w:tc>
                <w:tcPr>
                  <w:tcW w:w="1309" w:type="dxa"/>
                  <w:tcBorders>
                    <w:bottom w:val="single" w:color="000000" w:sz="12" w:space="0"/>
                    <w:tl2br w:val="nil"/>
                    <w:tr2bl w:val="nil"/>
                  </w:tcBorders>
                  <w:vAlign w:val="center"/>
                </w:tcPr>
                <w:p>
                  <w:pPr>
                    <w:pStyle w:val="30"/>
                    <w:widowControl w:val="0"/>
                    <w:rPr>
                      <w:b/>
                      <w:bCs/>
                      <w:lang w:val="en-US" w:eastAsia="zh-CN"/>
                    </w:rPr>
                  </w:pPr>
                  <w:r>
                    <w:rPr>
                      <w:rFonts w:hint="eastAsia"/>
                      <w:b/>
                      <w:bCs/>
                      <w:lang w:val="en-US" w:eastAsia="zh-CN"/>
                    </w:rPr>
                    <w:t>产生浓度mg/m</w:t>
                  </w:r>
                  <w:r>
                    <w:rPr>
                      <w:rFonts w:hint="eastAsia"/>
                      <w:b/>
                      <w:bCs/>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2" w:type="dxa"/>
                  <w:tcBorders>
                    <w:top w:val="single" w:color="000000" w:sz="12" w:space="0"/>
                    <w:tl2br w:val="nil"/>
                    <w:tr2bl w:val="nil"/>
                  </w:tcBorders>
                  <w:vAlign w:val="center"/>
                </w:tcPr>
                <w:p>
                  <w:pPr>
                    <w:pStyle w:val="30"/>
                    <w:widowControl w:val="0"/>
                    <w:rPr>
                      <w:lang w:val="en-US" w:eastAsia="zh-CN"/>
                    </w:rPr>
                  </w:pPr>
                  <w:r>
                    <w:rPr>
                      <w:rFonts w:hint="eastAsia"/>
                      <w:lang w:val="en-US" w:eastAsia="zh-CN"/>
                    </w:rPr>
                    <w:t>颗粒物</w:t>
                  </w:r>
                </w:p>
              </w:tc>
              <w:tc>
                <w:tcPr>
                  <w:tcW w:w="1308" w:type="dxa"/>
                  <w:tcBorders>
                    <w:top w:val="single" w:color="000000" w:sz="12" w:space="0"/>
                    <w:tl2br w:val="nil"/>
                    <w:tr2bl w:val="nil"/>
                  </w:tcBorders>
                  <w:vAlign w:val="center"/>
                </w:tcPr>
                <w:p>
                  <w:pPr>
                    <w:pStyle w:val="30"/>
                    <w:widowControl w:val="0"/>
                    <w:rPr>
                      <w:lang w:val="en-US" w:eastAsia="zh-CN"/>
                    </w:rPr>
                  </w:pPr>
                  <w:r>
                    <w:rPr>
                      <w:rFonts w:hint="eastAsia"/>
                      <w:lang w:val="en-US" w:eastAsia="zh-CN"/>
                    </w:rPr>
                    <w:t>1.8</w:t>
                  </w:r>
                </w:p>
              </w:tc>
              <w:tc>
                <w:tcPr>
                  <w:tcW w:w="884" w:type="dxa"/>
                  <w:vMerge w:val="restart"/>
                  <w:tcBorders>
                    <w:top w:val="single" w:color="000000" w:sz="12" w:space="0"/>
                    <w:tl2br w:val="nil"/>
                    <w:tr2bl w:val="nil"/>
                  </w:tcBorders>
                  <w:vAlign w:val="center"/>
                </w:tcPr>
                <w:p>
                  <w:pPr>
                    <w:pStyle w:val="30"/>
                    <w:widowControl w:val="0"/>
                    <w:rPr>
                      <w:lang w:val="en-US" w:eastAsia="zh-CN"/>
                    </w:rPr>
                  </w:pPr>
                  <w:r>
                    <w:rPr>
                      <w:rFonts w:hint="eastAsia"/>
                      <w:lang w:val="en-US" w:eastAsia="zh-CN"/>
                    </w:rPr>
                    <w:t>700</w:t>
                  </w:r>
                </w:p>
              </w:tc>
              <w:tc>
                <w:tcPr>
                  <w:tcW w:w="1494" w:type="dxa"/>
                  <w:vMerge w:val="restart"/>
                  <w:tcBorders>
                    <w:top w:val="single" w:color="000000" w:sz="12" w:space="0"/>
                    <w:tl2br w:val="nil"/>
                    <w:tr2bl w:val="nil"/>
                  </w:tcBorders>
                  <w:vAlign w:val="center"/>
                </w:tcPr>
                <w:p>
                  <w:pPr>
                    <w:pStyle w:val="30"/>
                    <w:widowControl w:val="0"/>
                    <w:rPr>
                      <w:lang w:val="en-US" w:eastAsia="zh-CN"/>
                    </w:rPr>
                  </w:pPr>
                  <w:r>
                    <w:rPr>
                      <w:rFonts w:hint="eastAsia" w:cs="Times New Roman"/>
                      <w:lang w:val="en-US" w:eastAsia="zh-CN"/>
                    </w:rPr>
                    <w:t>7205037</w:t>
                  </w:r>
                  <w:r>
                    <w:rPr>
                      <w:lang w:val="en-US" w:eastAsia="zh-CN"/>
                    </w:rPr>
                    <w:t>m³/a</w:t>
                  </w:r>
                </w:p>
              </w:tc>
              <w:tc>
                <w:tcPr>
                  <w:tcW w:w="1307" w:type="dxa"/>
                  <w:tcBorders>
                    <w:top w:val="single" w:color="000000" w:sz="12" w:space="0"/>
                    <w:tl2br w:val="nil"/>
                    <w:tr2bl w:val="nil"/>
                  </w:tcBorders>
                  <w:vAlign w:val="center"/>
                </w:tcPr>
                <w:p>
                  <w:pPr>
                    <w:pStyle w:val="30"/>
                    <w:widowControl w:val="0"/>
                    <w:rPr>
                      <w:lang w:val="en-US" w:eastAsia="zh-CN"/>
                    </w:rPr>
                  </w:pPr>
                  <w:r>
                    <w:rPr>
                      <w:rFonts w:hint="eastAsia"/>
                      <w:lang w:val="en-US" w:eastAsia="zh-CN"/>
                    </w:rPr>
                    <w:t>13.33</w:t>
                  </w:r>
                </w:p>
              </w:tc>
              <w:tc>
                <w:tcPr>
                  <w:tcW w:w="1309" w:type="dxa"/>
                  <w:tcBorders>
                    <w:top w:val="single" w:color="000000" w:sz="12" w:space="0"/>
                    <w:tl2br w:val="nil"/>
                    <w:tr2bl w:val="nil"/>
                  </w:tcBorders>
                  <w:vAlign w:val="center"/>
                </w:tcPr>
                <w:p>
                  <w:pPr>
                    <w:pStyle w:val="30"/>
                    <w:widowControl w:val="0"/>
                    <w:rPr>
                      <w:rFonts w:hint="default"/>
                      <w:lang w:val="en-US" w:eastAsia="zh-CN"/>
                    </w:rPr>
                  </w:pPr>
                  <w:r>
                    <w:rPr>
                      <w:rFonts w:hint="eastAsia"/>
                      <w:lang w:val="en-US" w:eastAsia="zh-CN"/>
                    </w:rPr>
                    <w:t>1850.09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2" w:type="dxa"/>
                  <w:tcBorders>
                    <w:tl2br w:val="nil"/>
                    <w:tr2bl w:val="nil"/>
                  </w:tcBorders>
                  <w:vAlign w:val="center"/>
                </w:tcPr>
                <w:p>
                  <w:pPr>
                    <w:pStyle w:val="30"/>
                    <w:widowControl w:val="0"/>
                    <w:rPr>
                      <w:lang w:val="en-US" w:eastAsia="zh-CN"/>
                    </w:rPr>
                  </w:pPr>
                  <w:r>
                    <w:rPr>
                      <w:rFonts w:hint="eastAsia"/>
                      <w:lang w:val="en-US" w:eastAsia="zh-CN"/>
                    </w:rPr>
                    <w:t>SO</w:t>
                  </w:r>
                  <w:r>
                    <w:rPr>
                      <w:rFonts w:hint="eastAsia"/>
                      <w:vertAlign w:val="subscript"/>
                      <w:lang w:val="en-US" w:eastAsia="zh-CN"/>
                    </w:rPr>
                    <w:t>2</w:t>
                  </w:r>
                </w:p>
              </w:tc>
              <w:tc>
                <w:tcPr>
                  <w:tcW w:w="1308" w:type="dxa"/>
                  <w:tcBorders>
                    <w:tl2br w:val="nil"/>
                    <w:tr2bl w:val="nil"/>
                  </w:tcBorders>
                  <w:vAlign w:val="center"/>
                </w:tcPr>
                <w:p>
                  <w:pPr>
                    <w:pStyle w:val="30"/>
                    <w:widowControl w:val="0"/>
                    <w:rPr>
                      <w:lang w:val="en-US" w:eastAsia="zh-CN"/>
                    </w:rPr>
                  </w:pPr>
                  <w:r>
                    <w:rPr>
                      <w:rFonts w:hint="eastAsia"/>
                      <w:lang w:val="en-US" w:eastAsia="zh-CN"/>
                    </w:rPr>
                    <w:t>/</w:t>
                  </w:r>
                </w:p>
              </w:tc>
              <w:tc>
                <w:tcPr>
                  <w:tcW w:w="884" w:type="dxa"/>
                  <w:vMerge w:val="continue"/>
                  <w:tcBorders>
                    <w:tl2br w:val="nil"/>
                    <w:tr2bl w:val="nil"/>
                  </w:tcBorders>
                  <w:vAlign w:val="center"/>
                </w:tcPr>
                <w:p>
                  <w:pPr>
                    <w:pStyle w:val="30"/>
                    <w:widowControl w:val="0"/>
                    <w:rPr>
                      <w:lang w:val="en-US" w:eastAsia="zh-CN"/>
                    </w:rPr>
                  </w:pPr>
                </w:p>
              </w:tc>
              <w:tc>
                <w:tcPr>
                  <w:tcW w:w="1494" w:type="dxa"/>
                  <w:vMerge w:val="continue"/>
                  <w:tcBorders>
                    <w:tl2br w:val="nil"/>
                    <w:tr2bl w:val="nil"/>
                  </w:tcBorders>
                  <w:vAlign w:val="center"/>
                </w:tcPr>
                <w:p>
                  <w:pPr>
                    <w:pStyle w:val="30"/>
                    <w:widowControl w:val="0"/>
                    <w:rPr>
                      <w:lang w:val="en-US" w:eastAsia="zh-CN"/>
                    </w:rPr>
                  </w:pPr>
                </w:p>
              </w:tc>
              <w:tc>
                <w:tcPr>
                  <w:tcW w:w="1307" w:type="dxa"/>
                  <w:tcBorders>
                    <w:tl2br w:val="nil"/>
                    <w:tr2bl w:val="nil"/>
                  </w:tcBorders>
                  <w:vAlign w:val="center"/>
                </w:tcPr>
                <w:p>
                  <w:pPr>
                    <w:pStyle w:val="30"/>
                    <w:widowControl w:val="0"/>
                    <w:rPr>
                      <w:rFonts w:hint="default"/>
                      <w:lang w:val="en-US" w:eastAsia="zh-CN"/>
                    </w:rPr>
                  </w:pPr>
                  <w:r>
                    <w:rPr>
                      <w:rFonts w:hint="eastAsia"/>
                      <w:lang w:val="en-US" w:eastAsia="zh-CN"/>
                    </w:rPr>
                    <w:t>3.92</w:t>
                  </w:r>
                </w:p>
              </w:tc>
              <w:tc>
                <w:tcPr>
                  <w:tcW w:w="1309" w:type="dxa"/>
                  <w:tcBorders>
                    <w:tl2br w:val="nil"/>
                    <w:tr2bl w:val="nil"/>
                  </w:tcBorders>
                  <w:vAlign w:val="center"/>
                </w:tcPr>
                <w:p>
                  <w:pPr>
                    <w:pStyle w:val="30"/>
                    <w:widowControl w:val="0"/>
                    <w:rPr>
                      <w:rFonts w:hint="default"/>
                      <w:lang w:val="en-US" w:eastAsia="zh-CN"/>
                    </w:rPr>
                  </w:pPr>
                  <w:r>
                    <w:rPr>
                      <w:rFonts w:hint="eastAsia"/>
                      <w:lang w:val="en-US" w:eastAsia="zh-CN"/>
                    </w:rPr>
                    <w:t>544.06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2" w:type="dxa"/>
                  <w:tcBorders>
                    <w:tl2br w:val="nil"/>
                    <w:tr2bl w:val="nil"/>
                  </w:tcBorders>
                  <w:vAlign w:val="center"/>
                </w:tcPr>
                <w:p>
                  <w:pPr>
                    <w:pStyle w:val="30"/>
                    <w:widowControl w:val="0"/>
                    <w:rPr>
                      <w:lang w:val="en-US" w:eastAsia="zh-CN"/>
                    </w:rPr>
                  </w:pPr>
                  <w:r>
                    <w:rPr>
                      <w:rFonts w:hint="eastAsia"/>
                      <w:lang w:val="en-US" w:eastAsia="zh-CN"/>
                    </w:rPr>
                    <w:t>NOx</w:t>
                  </w:r>
                </w:p>
              </w:tc>
              <w:tc>
                <w:tcPr>
                  <w:tcW w:w="1308" w:type="dxa"/>
                  <w:tcBorders>
                    <w:tl2br w:val="nil"/>
                    <w:tr2bl w:val="nil"/>
                  </w:tcBorders>
                  <w:vAlign w:val="center"/>
                </w:tcPr>
                <w:p>
                  <w:pPr>
                    <w:pStyle w:val="30"/>
                    <w:widowControl w:val="0"/>
                    <w:rPr>
                      <w:lang w:val="en-US" w:eastAsia="zh-CN"/>
                    </w:rPr>
                  </w:pPr>
                  <w:r>
                    <w:rPr>
                      <w:rFonts w:hint="eastAsia"/>
                      <w:lang w:val="en-US" w:eastAsia="zh-CN"/>
                    </w:rPr>
                    <w:t>2.7</w:t>
                  </w:r>
                </w:p>
              </w:tc>
              <w:tc>
                <w:tcPr>
                  <w:tcW w:w="884" w:type="dxa"/>
                  <w:vMerge w:val="continue"/>
                  <w:tcBorders>
                    <w:tl2br w:val="nil"/>
                    <w:tr2bl w:val="nil"/>
                  </w:tcBorders>
                  <w:vAlign w:val="center"/>
                </w:tcPr>
                <w:p>
                  <w:pPr>
                    <w:pStyle w:val="30"/>
                    <w:widowControl w:val="0"/>
                    <w:rPr>
                      <w:lang w:val="en-US" w:eastAsia="zh-CN"/>
                    </w:rPr>
                  </w:pPr>
                </w:p>
              </w:tc>
              <w:tc>
                <w:tcPr>
                  <w:tcW w:w="1494" w:type="dxa"/>
                  <w:vMerge w:val="continue"/>
                  <w:tcBorders>
                    <w:tl2br w:val="nil"/>
                    <w:tr2bl w:val="nil"/>
                  </w:tcBorders>
                  <w:vAlign w:val="center"/>
                </w:tcPr>
                <w:p>
                  <w:pPr>
                    <w:pStyle w:val="30"/>
                    <w:widowControl w:val="0"/>
                    <w:rPr>
                      <w:lang w:val="en-US" w:eastAsia="zh-CN"/>
                    </w:rPr>
                  </w:pPr>
                </w:p>
              </w:tc>
              <w:tc>
                <w:tcPr>
                  <w:tcW w:w="1307" w:type="dxa"/>
                  <w:tcBorders>
                    <w:tl2br w:val="nil"/>
                    <w:tr2bl w:val="nil"/>
                  </w:tcBorders>
                  <w:vAlign w:val="center"/>
                </w:tcPr>
                <w:p>
                  <w:pPr>
                    <w:pStyle w:val="30"/>
                    <w:widowControl w:val="0"/>
                    <w:rPr>
                      <w:lang w:val="en-US" w:eastAsia="zh-CN"/>
                    </w:rPr>
                  </w:pPr>
                  <w:r>
                    <w:rPr>
                      <w:rFonts w:hint="eastAsia"/>
                      <w:lang w:val="en-US" w:eastAsia="zh-CN"/>
                    </w:rPr>
                    <w:t>1.89</w:t>
                  </w:r>
                </w:p>
              </w:tc>
              <w:tc>
                <w:tcPr>
                  <w:tcW w:w="1309" w:type="dxa"/>
                  <w:tcBorders>
                    <w:tl2br w:val="nil"/>
                    <w:tr2bl w:val="nil"/>
                  </w:tcBorders>
                  <w:vAlign w:val="center"/>
                </w:tcPr>
                <w:p>
                  <w:pPr>
                    <w:pStyle w:val="30"/>
                    <w:widowControl w:val="0"/>
                    <w:rPr>
                      <w:rFonts w:hint="default"/>
                      <w:lang w:val="en-US" w:eastAsia="zh-CN"/>
                    </w:rPr>
                  </w:pPr>
                  <w:r>
                    <w:rPr>
                      <w:rFonts w:hint="eastAsia"/>
                      <w:lang w:val="en-US" w:eastAsia="zh-CN"/>
                    </w:rPr>
                    <w:t>262.32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2" w:type="dxa"/>
                  <w:tcBorders>
                    <w:tl2br w:val="nil"/>
                    <w:tr2bl w:val="nil"/>
                  </w:tcBorders>
                  <w:vAlign w:val="center"/>
                </w:tcPr>
                <w:p>
                  <w:pPr>
                    <w:pStyle w:val="30"/>
                    <w:widowControl w:val="0"/>
                    <w:rPr>
                      <w:lang w:val="en-US" w:eastAsia="zh-CN"/>
                    </w:rPr>
                  </w:pPr>
                  <w:r>
                    <w:rPr>
                      <w:rFonts w:hint="eastAsia"/>
                      <w:lang w:val="en-US" w:eastAsia="zh-CN"/>
                    </w:rPr>
                    <w:t>汞及其化合物</w:t>
                  </w:r>
                </w:p>
              </w:tc>
              <w:tc>
                <w:tcPr>
                  <w:tcW w:w="1308" w:type="dxa"/>
                  <w:tcBorders>
                    <w:tl2br w:val="nil"/>
                    <w:tr2bl w:val="nil"/>
                  </w:tcBorders>
                  <w:vAlign w:val="center"/>
                </w:tcPr>
                <w:p>
                  <w:pPr>
                    <w:pStyle w:val="30"/>
                    <w:widowControl w:val="0"/>
                    <w:rPr>
                      <w:lang w:val="en-US" w:eastAsia="zh-CN"/>
                    </w:rPr>
                  </w:pPr>
                  <w:r>
                    <w:rPr>
                      <w:rFonts w:hint="eastAsia"/>
                      <w:lang w:val="en-US" w:eastAsia="zh-CN"/>
                    </w:rPr>
                    <w:t>/</w:t>
                  </w:r>
                </w:p>
              </w:tc>
              <w:tc>
                <w:tcPr>
                  <w:tcW w:w="884" w:type="dxa"/>
                  <w:vMerge w:val="continue"/>
                  <w:tcBorders>
                    <w:tl2br w:val="nil"/>
                    <w:tr2bl w:val="nil"/>
                  </w:tcBorders>
                  <w:vAlign w:val="center"/>
                </w:tcPr>
                <w:p>
                  <w:pPr>
                    <w:pStyle w:val="30"/>
                    <w:widowControl w:val="0"/>
                    <w:rPr>
                      <w:lang w:val="en-US" w:eastAsia="zh-CN"/>
                    </w:rPr>
                  </w:pPr>
                </w:p>
              </w:tc>
              <w:tc>
                <w:tcPr>
                  <w:tcW w:w="1494" w:type="dxa"/>
                  <w:vMerge w:val="continue"/>
                  <w:tcBorders>
                    <w:tl2br w:val="nil"/>
                    <w:tr2bl w:val="nil"/>
                  </w:tcBorders>
                  <w:vAlign w:val="center"/>
                </w:tcPr>
                <w:p>
                  <w:pPr>
                    <w:pStyle w:val="30"/>
                    <w:widowControl w:val="0"/>
                    <w:rPr>
                      <w:lang w:val="en-US" w:eastAsia="zh-CN"/>
                    </w:rPr>
                  </w:pPr>
                </w:p>
              </w:tc>
              <w:tc>
                <w:tcPr>
                  <w:tcW w:w="1307" w:type="dxa"/>
                  <w:tcBorders>
                    <w:tl2br w:val="nil"/>
                    <w:tr2bl w:val="nil"/>
                  </w:tcBorders>
                  <w:vAlign w:val="center"/>
                </w:tcPr>
                <w:p>
                  <w:pPr>
                    <w:pStyle w:val="30"/>
                    <w:widowControl w:val="0"/>
                    <w:rPr>
                      <w:lang w:val="en-US" w:eastAsia="zh-CN"/>
                    </w:rPr>
                  </w:pPr>
                  <w:r>
                    <w:rPr>
                      <w:rFonts w:hint="eastAsia"/>
                      <w:lang w:val="en-US" w:eastAsia="zh-CN"/>
                    </w:rPr>
                    <w:t>0.0376</w:t>
                  </w:r>
                </w:p>
              </w:tc>
              <w:tc>
                <w:tcPr>
                  <w:tcW w:w="1309" w:type="dxa"/>
                  <w:tcBorders>
                    <w:tl2br w:val="nil"/>
                    <w:tr2bl w:val="nil"/>
                  </w:tcBorders>
                  <w:vAlign w:val="center"/>
                </w:tcPr>
                <w:p>
                  <w:pPr>
                    <w:pStyle w:val="30"/>
                    <w:widowControl w:val="0"/>
                    <w:rPr>
                      <w:lang w:val="en-US" w:eastAsia="zh-CN"/>
                    </w:rPr>
                  </w:pPr>
                  <w:r>
                    <w:rPr>
                      <w:rFonts w:hint="eastAsia"/>
                      <w:lang w:val="en-US" w:eastAsia="zh-CN"/>
                    </w:rPr>
                    <w:t>5.22</w:t>
                  </w:r>
                </w:p>
              </w:tc>
            </w:tr>
          </w:tbl>
          <w:p>
            <w:pPr>
              <w:pStyle w:val="19"/>
              <w:ind w:firstLine="480"/>
              <w:jc w:val="both"/>
              <w:rPr>
                <w:rFonts w:hint="eastAsia"/>
                <w:color w:val="auto"/>
                <w:lang w:val="en-US" w:eastAsia="zh-CN"/>
              </w:rPr>
            </w:pPr>
            <w:r>
              <w:rPr>
                <w:rFonts w:hint="eastAsia"/>
                <w:color w:val="auto"/>
                <w:lang w:val="en-US" w:eastAsia="zh-CN"/>
              </w:rPr>
              <w:t>（2） 食堂油烟</w:t>
            </w:r>
          </w:p>
          <w:p>
            <w:pPr>
              <w:pStyle w:val="19"/>
              <w:bidi w:val="0"/>
              <w:jc w:val="both"/>
              <w:rPr>
                <w:rFonts w:hint="eastAsia"/>
                <w:lang w:val="en-US" w:eastAsia="zh-CN"/>
              </w:rPr>
            </w:pPr>
            <w:r>
              <w:rPr>
                <w:rFonts w:hint="eastAsia"/>
                <w:lang w:eastAsia="zh-CN"/>
              </w:rPr>
              <w:t>项目</w:t>
            </w:r>
            <w:r>
              <w:rPr>
                <w:rFonts w:hint="eastAsia"/>
                <w:lang w:val="en-US" w:eastAsia="zh-CN"/>
              </w:rPr>
              <w:t>区设置员工食堂，用餐人数35人，食堂食用油耗系数按4kg/100人·d，则本项目食堂耗油量共计1.4kg/d，烹饪过程中的挥发损失约为2%，即油烟产生量为0.028kg/d（1.12kg/a）。</w:t>
            </w:r>
          </w:p>
          <w:p>
            <w:pPr>
              <w:pStyle w:val="19"/>
              <w:bidi w:val="0"/>
              <w:jc w:val="both"/>
              <w:rPr>
                <w:rFonts w:hint="default"/>
                <w:lang w:val="en-US" w:eastAsia="zh-CN"/>
              </w:rPr>
            </w:pPr>
            <w:r>
              <w:rPr>
                <w:rFonts w:hint="eastAsia"/>
                <w:lang w:val="en-US" w:eastAsia="zh-CN"/>
              </w:rPr>
              <w:t>项目食堂规模较小，风量按2000m</w:t>
            </w:r>
            <w:r>
              <w:rPr>
                <w:rFonts w:hint="eastAsia"/>
                <w:vertAlign w:val="superscript"/>
                <w:lang w:val="en-US" w:eastAsia="zh-CN"/>
              </w:rPr>
              <w:t>3</w:t>
            </w:r>
            <w:r>
              <w:rPr>
                <w:rFonts w:hint="eastAsia"/>
                <w:lang w:val="en-US" w:eastAsia="zh-CN"/>
              </w:rPr>
              <w:t>/h计，食堂每天使用时间按4h计，则风量为8000m</w:t>
            </w:r>
            <w:r>
              <w:rPr>
                <w:rFonts w:hint="eastAsia"/>
                <w:vertAlign w:val="superscript"/>
                <w:lang w:val="en-US" w:eastAsia="zh-CN"/>
              </w:rPr>
              <w:t>3</w:t>
            </w:r>
            <w:r>
              <w:rPr>
                <w:rFonts w:hint="eastAsia"/>
                <w:lang w:val="en-US" w:eastAsia="zh-CN"/>
              </w:rPr>
              <w:t>/d，则食堂油烟产生浓度为3.5mg/m</w:t>
            </w:r>
            <w:r>
              <w:rPr>
                <w:rFonts w:hint="eastAsia"/>
                <w:vertAlign w:val="superscript"/>
                <w:lang w:val="en-US" w:eastAsia="zh-CN"/>
              </w:rPr>
              <w:t>3</w:t>
            </w:r>
            <w:r>
              <w:rPr>
                <w:rFonts w:hint="eastAsia"/>
                <w:lang w:val="en-US" w:eastAsia="zh-CN"/>
              </w:rPr>
              <w:t>，食堂拟安装油烟净化器，经油烟净化装置处理，处理效率75%，排放量为0.28kg/a，排放浓度0.875mg/m</w:t>
            </w:r>
            <w:r>
              <w:rPr>
                <w:rFonts w:hint="eastAsia"/>
                <w:vertAlign w:val="superscript"/>
                <w:lang w:val="en-US" w:eastAsia="zh-CN"/>
              </w:rPr>
              <w:t>3</w:t>
            </w:r>
            <w:r>
              <w:rPr>
                <w:rFonts w:hint="eastAsia"/>
                <w:lang w:val="en-US" w:eastAsia="zh-CN"/>
              </w:rPr>
              <w:t>。则油烟排放浓度满足《饮食业油烟排放标准》（试行）（GB18483-2001）油烟最高允许排放浓度2.0mg/m</w:t>
            </w:r>
            <w:r>
              <w:rPr>
                <w:rFonts w:hint="eastAsia"/>
                <w:vertAlign w:val="superscript"/>
                <w:lang w:val="en-US" w:eastAsia="zh-CN"/>
              </w:rPr>
              <w:t>3</w:t>
            </w:r>
            <w:r>
              <w:rPr>
                <w:rFonts w:hint="eastAsia"/>
                <w:lang w:val="en-US" w:eastAsia="zh-CN"/>
              </w:rPr>
              <w:t>限制要求，油烟经处理后由屋顶排放。</w:t>
            </w:r>
          </w:p>
          <w:p>
            <w:pPr>
              <w:pStyle w:val="19"/>
              <w:ind w:firstLine="480"/>
              <w:jc w:val="both"/>
            </w:pPr>
            <w:r>
              <w:rPr>
                <w:rFonts w:hint="eastAsia"/>
                <w:lang w:val="en-US" w:eastAsia="zh-CN"/>
              </w:rPr>
              <w:t xml:space="preserve">（3） </w:t>
            </w:r>
            <w:r>
              <w:t>煤场</w:t>
            </w:r>
          </w:p>
          <w:p>
            <w:pPr>
              <w:pStyle w:val="19"/>
              <w:ind w:firstLine="480"/>
              <w:jc w:val="both"/>
              <w:rPr>
                <w:rFonts w:hint="eastAsia"/>
              </w:rPr>
            </w:pPr>
            <w:r>
              <w:t>本项目热风炉使用</w:t>
            </w:r>
            <w:r>
              <w:rPr>
                <w:rFonts w:hint="eastAsia"/>
                <w:lang w:val="en-US" w:eastAsia="zh-CN"/>
              </w:rPr>
              <w:t>的</w:t>
            </w:r>
            <w:r>
              <w:t>煤</w:t>
            </w:r>
            <w:r>
              <w:rPr>
                <w:rFonts w:hint="eastAsia"/>
                <w:lang w:eastAsia="zh-CN"/>
              </w:rPr>
              <w:t>、</w:t>
            </w:r>
            <w:r>
              <w:t>炉渣现阶段为露天堆放，采取洒水降尘，年使用量</w:t>
            </w:r>
            <w:r>
              <w:rPr>
                <w:rFonts w:hint="eastAsia"/>
              </w:rPr>
              <w:t>7</w:t>
            </w:r>
            <w:r>
              <w:t>00t，</w:t>
            </w:r>
            <w:r>
              <w:rPr>
                <w:rFonts w:hint="eastAsia"/>
              </w:rPr>
              <w:t>起尘量按0.1%计，本项目煤场起尘量为0.7t/a，建设单位派专人定期清扫洒水降尘，扬尘产生量可减少75%，则本项目扬尘产生量为0.175t/a。</w:t>
            </w:r>
          </w:p>
          <w:p>
            <w:pPr>
              <w:pStyle w:val="19"/>
              <w:ind w:firstLine="480"/>
              <w:jc w:val="both"/>
            </w:pPr>
            <w:r>
              <w:rPr>
                <w:rFonts w:hint="eastAsia"/>
                <w:lang w:eastAsia="zh-CN"/>
              </w:rPr>
              <w:t>（</w:t>
            </w:r>
            <w:r>
              <w:rPr>
                <w:rFonts w:hint="eastAsia"/>
                <w:lang w:val="en-US" w:eastAsia="zh-CN"/>
              </w:rPr>
              <w:t xml:space="preserve">4） </w:t>
            </w:r>
            <w:r>
              <w:rPr>
                <w:rFonts w:hint="eastAsia"/>
              </w:rPr>
              <w:t>废水</w:t>
            </w:r>
          </w:p>
          <w:p>
            <w:pPr>
              <w:pStyle w:val="19"/>
              <w:ind w:firstLine="480"/>
              <w:jc w:val="both"/>
            </w:pPr>
            <w:r>
              <w:rPr>
                <w:rFonts w:hint="eastAsia"/>
                <w:lang w:val="en-US" w:eastAsia="zh-CN"/>
              </w:rPr>
              <w:t>现有</w:t>
            </w:r>
            <w:r>
              <w:rPr>
                <w:rFonts w:hint="eastAsia"/>
              </w:rPr>
              <w:t>项目生产过程中，无外排废水。</w:t>
            </w:r>
          </w:p>
          <w:p>
            <w:pPr>
              <w:pStyle w:val="19"/>
              <w:ind w:firstLine="480"/>
              <w:jc w:val="both"/>
              <w:rPr>
                <w:rFonts w:hint="eastAsia"/>
                <w:lang w:val="en-US" w:eastAsia="zh-CN"/>
              </w:rPr>
            </w:pPr>
            <w:r>
              <w:rPr>
                <w:rFonts w:hint="eastAsia"/>
              </w:rPr>
              <w:t>废水主要为生活污水。根据《新疆维吾尔自治区生活用水定额》，农村居民住宅用水按</w:t>
            </w:r>
            <w:r>
              <w:t>20-30L/</w:t>
            </w:r>
            <w:r>
              <w:rPr>
                <w:rFonts w:hint="eastAsia"/>
              </w:rPr>
              <w:t>人</w:t>
            </w:r>
            <w:r>
              <w:t>·d</w:t>
            </w:r>
            <w:r>
              <w:rPr>
                <w:rFonts w:hint="eastAsia"/>
              </w:rPr>
              <w:t>计。员工用水取</w:t>
            </w:r>
            <w:r>
              <w:rPr>
                <w:rFonts w:hint="eastAsia"/>
                <w:lang w:val="en-US" w:eastAsia="zh-CN"/>
              </w:rPr>
              <w:t>5</w:t>
            </w:r>
            <w:r>
              <w:t>0L/</w:t>
            </w:r>
            <w:r>
              <w:rPr>
                <w:rFonts w:hint="eastAsia"/>
              </w:rPr>
              <w:t>人</w:t>
            </w:r>
            <w:r>
              <w:t>·d</w:t>
            </w:r>
            <w:r>
              <w:rPr>
                <w:rFonts w:hint="eastAsia"/>
              </w:rPr>
              <w:t>，员工人数35人，共计1</w:t>
            </w:r>
            <w:r>
              <w:t>.</w:t>
            </w:r>
            <w:r>
              <w:rPr>
                <w:rFonts w:hint="eastAsia"/>
                <w:lang w:val="en-US" w:eastAsia="zh-CN"/>
              </w:rPr>
              <w:t>7</w:t>
            </w:r>
            <w:r>
              <w:rPr>
                <w:rFonts w:hint="eastAsia"/>
              </w:rPr>
              <w:t>5</w:t>
            </w:r>
            <w:r>
              <w:t>t/d</w:t>
            </w:r>
            <w:r>
              <w:rPr>
                <w:rFonts w:hint="eastAsia"/>
                <w:lang w:eastAsia="zh-CN"/>
              </w:rPr>
              <w:t>（</w:t>
            </w:r>
            <w:r>
              <w:rPr>
                <w:rFonts w:hint="eastAsia"/>
                <w:lang w:val="en-US" w:eastAsia="zh-CN"/>
              </w:rPr>
              <w:t>70</w:t>
            </w:r>
            <w:r>
              <w:t>t/a</w:t>
            </w:r>
            <w:r>
              <w:rPr>
                <w:rFonts w:hint="eastAsia"/>
                <w:lang w:eastAsia="zh-CN"/>
              </w:rPr>
              <w:t>）</w:t>
            </w:r>
            <w:r>
              <w:rPr>
                <w:rFonts w:hint="eastAsia"/>
              </w:rPr>
              <w:t>，生活污水按生活用水量的</w:t>
            </w:r>
            <w:r>
              <w:t>8</w:t>
            </w:r>
            <w:r>
              <w:rPr>
                <w:rFonts w:hint="eastAsia"/>
              </w:rPr>
              <w:t>0</w:t>
            </w:r>
            <w:r>
              <w:t>%</w:t>
            </w:r>
            <w:r>
              <w:rPr>
                <w:rFonts w:hint="eastAsia"/>
              </w:rPr>
              <w:t>计，则污水产生量为</w:t>
            </w:r>
            <w:r>
              <w:rPr>
                <w:rFonts w:hint="eastAsia"/>
                <w:lang w:val="en-US" w:eastAsia="zh-CN"/>
              </w:rPr>
              <w:t>1</w:t>
            </w:r>
            <w:r>
              <w:t>.</w:t>
            </w:r>
            <w:r>
              <w:rPr>
                <w:rFonts w:hint="eastAsia"/>
              </w:rPr>
              <w:t>4</w:t>
            </w:r>
            <w:r>
              <w:t>t/d</w:t>
            </w:r>
            <w:r>
              <w:rPr>
                <w:rFonts w:hint="eastAsia"/>
              </w:rPr>
              <w:t>（</w:t>
            </w:r>
            <w:r>
              <w:rPr>
                <w:rFonts w:hint="eastAsia"/>
                <w:lang w:val="en-US" w:eastAsia="zh-CN"/>
              </w:rPr>
              <w:t>5</w:t>
            </w:r>
            <w:r>
              <w:rPr>
                <w:rFonts w:hint="eastAsia"/>
              </w:rPr>
              <w:t>6</w:t>
            </w:r>
            <w:r>
              <w:t>t/a</w:t>
            </w:r>
            <w:r>
              <w:rPr>
                <w:rFonts w:hint="eastAsia"/>
              </w:rPr>
              <w:t>）。</w:t>
            </w:r>
            <w:r>
              <w:rPr>
                <w:rFonts w:hint="eastAsia"/>
                <w:lang w:val="en-US" w:eastAsia="zh-CN"/>
              </w:rPr>
              <w:t>排入</w:t>
            </w:r>
            <w:r>
              <w:rPr>
                <w:rFonts w:hint="eastAsia"/>
                <w:color w:val="000000"/>
                <w:lang w:val="en-US" w:eastAsia="zh-CN"/>
              </w:rPr>
              <w:t>防渗收集池</w:t>
            </w:r>
            <w:r>
              <w:rPr>
                <w:rFonts w:hint="eastAsia"/>
                <w:lang w:val="en-US" w:eastAsia="zh-CN"/>
              </w:rPr>
              <w:t>收集。</w:t>
            </w:r>
          </w:p>
          <w:p>
            <w:pPr>
              <w:pStyle w:val="19"/>
              <w:ind w:firstLine="480"/>
              <w:jc w:val="both"/>
            </w:pPr>
            <w:r>
              <w:rPr>
                <w:rFonts w:hint="eastAsia"/>
                <w:lang w:val="en-US" w:eastAsia="zh-CN"/>
              </w:rPr>
              <w:t xml:space="preserve">（5） </w:t>
            </w:r>
            <w:r>
              <w:rPr>
                <w:rFonts w:hint="eastAsia"/>
              </w:rPr>
              <w:t>噪声</w:t>
            </w:r>
          </w:p>
          <w:p>
            <w:pPr>
              <w:pStyle w:val="19"/>
              <w:ind w:firstLine="480"/>
              <w:jc w:val="both"/>
            </w:pPr>
            <w:r>
              <w:rPr>
                <w:rFonts w:hint="eastAsia"/>
              </w:rPr>
              <w:t>本项目运营期主要噪声源为筛分机、烘干机、提升机等各种机械设备产生的噪声。项目主要噪声源及噪声强度见表</w:t>
            </w:r>
            <w:r>
              <w:t>2-</w:t>
            </w:r>
            <w:r>
              <w:rPr>
                <w:rFonts w:hint="eastAsia"/>
                <w:lang w:val="en-US" w:eastAsia="zh-CN"/>
              </w:rPr>
              <w:t>10</w:t>
            </w:r>
          </w:p>
          <w:p>
            <w:pPr>
              <w:pStyle w:val="29"/>
            </w:pPr>
            <w:r>
              <w:rPr>
                <w:rFonts w:hint="eastAsia"/>
              </w:rPr>
              <w:t xml:space="preserve">表 </w:t>
            </w:r>
            <w:r>
              <w:t>2-</w:t>
            </w:r>
            <w:r>
              <w:rPr>
                <w:rFonts w:hint="eastAsia"/>
                <w:lang w:val="en-US" w:eastAsia="zh-CN"/>
              </w:rPr>
              <w:t xml:space="preserve">10      </w:t>
            </w:r>
            <w:r>
              <w:rPr>
                <w:rFonts w:hint="eastAsia"/>
              </w:rPr>
              <w:t>项目主要噪声源及噪声强度</w:t>
            </w:r>
          </w:p>
          <w:tbl>
            <w:tblPr>
              <w:tblStyle w:val="24"/>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14"/>
              <w:gridCol w:w="2614"/>
              <w:gridCol w:w="26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16" w:type="dxa"/>
                  <w:tcBorders>
                    <w:bottom w:val="single" w:color="000000" w:sz="12" w:space="0"/>
                    <w:tl2br w:val="nil"/>
                    <w:tr2bl w:val="nil"/>
                  </w:tcBorders>
                </w:tcPr>
                <w:p>
                  <w:pPr>
                    <w:pStyle w:val="30"/>
                    <w:widowControl w:val="0"/>
                    <w:rPr>
                      <w:b/>
                      <w:bCs/>
                      <w:lang w:val="en-US" w:eastAsia="zh-CN"/>
                    </w:rPr>
                  </w:pPr>
                  <w:r>
                    <w:rPr>
                      <w:rFonts w:hint="eastAsia"/>
                      <w:b/>
                      <w:bCs/>
                      <w:lang w:val="en-US" w:eastAsia="zh-CN"/>
                    </w:rPr>
                    <w:t>序号</w:t>
                  </w:r>
                </w:p>
              </w:tc>
              <w:tc>
                <w:tcPr>
                  <w:tcW w:w="2616" w:type="dxa"/>
                  <w:tcBorders>
                    <w:bottom w:val="single" w:color="000000" w:sz="12" w:space="0"/>
                    <w:tl2br w:val="nil"/>
                    <w:tr2bl w:val="nil"/>
                  </w:tcBorders>
                </w:tcPr>
                <w:p>
                  <w:pPr>
                    <w:pStyle w:val="30"/>
                    <w:widowControl w:val="0"/>
                    <w:rPr>
                      <w:b/>
                      <w:bCs/>
                      <w:lang w:val="en-US" w:eastAsia="zh-CN"/>
                    </w:rPr>
                  </w:pPr>
                  <w:r>
                    <w:rPr>
                      <w:rFonts w:hint="eastAsia"/>
                      <w:b/>
                      <w:bCs/>
                      <w:lang w:val="en-US" w:eastAsia="zh-CN"/>
                    </w:rPr>
                    <w:t>设备噪声</w:t>
                  </w:r>
                </w:p>
              </w:tc>
              <w:tc>
                <w:tcPr>
                  <w:tcW w:w="2617" w:type="dxa"/>
                  <w:tcBorders>
                    <w:bottom w:val="single" w:color="000000" w:sz="12" w:space="0"/>
                    <w:tl2br w:val="nil"/>
                    <w:tr2bl w:val="nil"/>
                  </w:tcBorders>
                </w:tcPr>
                <w:p>
                  <w:pPr>
                    <w:pStyle w:val="30"/>
                    <w:widowControl w:val="0"/>
                    <w:rPr>
                      <w:b/>
                      <w:bCs/>
                      <w:lang w:val="en-US" w:eastAsia="zh-CN"/>
                    </w:rPr>
                  </w:pPr>
                  <w:r>
                    <w:rPr>
                      <w:rFonts w:hint="eastAsia"/>
                      <w:b/>
                      <w:bCs/>
                      <w:lang w:val="en-US" w:eastAsia="zh-CN"/>
                    </w:rPr>
                    <w:t>噪声强度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16" w:type="dxa"/>
                  <w:tcBorders>
                    <w:top w:val="single" w:color="000000" w:sz="12" w:space="0"/>
                    <w:tl2br w:val="nil"/>
                    <w:tr2bl w:val="nil"/>
                  </w:tcBorders>
                </w:tcPr>
                <w:p>
                  <w:pPr>
                    <w:pStyle w:val="30"/>
                    <w:widowControl w:val="0"/>
                    <w:rPr>
                      <w:lang w:val="en-US" w:eastAsia="zh-CN"/>
                    </w:rPr>
                  </w:pPr>
                  <w:r>
                    <w:rPr>
                      <w:rFonts w:hint="eastAsia"/>
                      <w:lang w:val="en-US" w:eastAsia="zh-CN"/>
                    </w:rPr>
                    <w:t>1</w:t>
                  </w:r>
                </w:p>
              </w:tc>
              <w:tc>
                <w:tcPr>
                  <w:tcW w:w="2616" w:type="dxa"/>
                  <w:tcBorders>
                    <w:top w:val="single" w:color="000000" w:sz="12" w:space="0"/>
                    <w:tl2br w:val="nil"/>
                    <w:tr2bl w:val="nil"/>
                  </w:tcBorders>
                </w:tcPr>
                <w:p>
                  <w:pPr>
                    <w:pStyle w:val="30"/>
                    <w:widowControl w:val="0"/>
                    <w:rPr>
                      <w:lang w:val="en-US" w:eastAsia="zh-CN"/>
                    </w:rPr>
                  </w:pPr>
                  <w:r>
                    <w:rPr>
                      <w:rFonts w:hint="eastAsia"/>
                      <w:lang w:val="en-US" w:eastAsia="zh-CN"/>
                    </w:rPr>
                    <w:t>筛分机</w:t>
                  </w:r>
                </w:p>
              </w:tc>
              <w:tc>
                <w:tcPr>
                  <w:tcW w:w="2617" w:type="dxa"/>
                  <w:tcBorders>
                    <w:top w:val="single" w:color="000000" w:sz="12" w:space="0"/>
                    <w:tl2br w:val="nil"/>
                    <w:tr2bl w:val="nil"/>
                  </w:tcBorders>
                </w:tcPr>
                <w:p>
                  <w:pPr>
                    <w:pStyle w:val="30"/>
                    <w:widowControl w:val="0"/>
                    <w:rPr>
                      <w:lang w:val="en-US" w:eastAsia="zh-CN"/>
                    </w:rPr>
                  </w:pPr>
                  <w:r>
                    <w:rPr>
                      <w:rFonts w:hint="eastAsia"/>
                      <w:lang w:val="en-US" w:eastAsia="zh-CN"/>
                    </w:rPr>
                    <w:t>85-95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16" w:type="dxa"/>
                  <w:tcBorders>
                    <w:tl2br w:val="nil"/>
                    <w:tr2bl w:val="nil"/>
                  </w:tcBorders>
                </w:tcPr>
                <w:p>
                  <w:pPr>
                    <w:pStyle w:val="30"/>
                    <w:widowControl w:val="0"/>
                    <w:rPr>
                      <w:lang w:val="en-US" w:eastAsia="zh-CN"/>
                    </w:rPr>
                  </w:pPr>
                  <w:r>
                    <w:rPr>
                      <w:rFonts w:hint="eastAsia"/>
                      <w:lang w:val="en-US" w:eastAsia="zh-CN"/>
                    </w:rPr>
                    <w:t>2</w:t>
                  </w:r>
                </w:p>
              </w:tc>
              <w:tc>
                <w:tcPr>
                  <w:tcW w:w="2616" w:type="dxa"/>
                  <w:tcBorders>
                    <w:tl2br w:val="nil"/>
                    <w:tr2bl w:val="nil"/>
                  </w:tcBorders>
                </w:tcPr>
                <w:p>
                  <w:pPr>
                    <w:pStyle w:val="30"/>
                    <w:widowControl w:val="0"/>
                    <w:rPr>
                      <w:lang w:val="en-US" w:eastAsia="zh-CN"/>
                    </w:rPr>
                  </w:pPr>
                  <w:r>
                    <w:rPr>
                      <w:rFonts w:hint="eastAsia"/>
                      <w:lang w:val="en-US" w:eastAsia="zh-CN"/>
                    </w:rPr>
                    <w:t>烘干机</w:t>
                  </w:r>
                </w:p>
              </w:tc>
              <w:tc>
                <w:tcPr>
                  <w:tcW w:w="2617" w:type="dxa"/>
                  <w:tcBorders>
                    <w:tl2br w:val="nil"/>
                    <w:tr2bl w:val="nil"/>
                  </w:tcBorders>
                </w:tcPr>
                <w:p>
                  <w:pPr>
                    <w:pStyle w:val="30"/>
                    <w:widowControl w:val="0"/>
                    <w:rPr>
                      <w:lang w:val="en-US" w:eastAsia="zh-CN"/>
                    </w:rPr>
                  </w:pPr>
                  <w:r>
                    <w:rPr>
                      <w:rFonts w:hint="eastAsia"/>
                      <w:lang w:val="en-US" w:eastAsia="zh-CN"/>
                    </w:rPr>
                    <w:t>60-70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16" w:type="dxa"/>
                  <w:tcBorders>
                    <w:tl2br w:val="nil"/>
                    <w:tr2bl w:val="nil"/>
                  </w:tcBorders>
                </w:tcPr>
                <w:p>
                  <w:pPr>
                    <w:pStyle w:val="30"/>
                    <w:widowControl w:val="0"/>
                    <w:rPr>
                      <w:lang w:val="en-US" w:eastAsia="zh-CN"/>
                    </w:rPr>
                  </w:pPr>
                  <w:r>
                    <w:rPr>
                      <w:rFonts w:hint="eastAsia"/>
                      <w:lang w:val="en-US" w:eastAsia="zh-CN"/>
                    </w:rPr>
                    <w:t>3</w:t>
                  </w:r>
                </w:p>
              </w:tc>
              <w:tc>
                <w:tcPr>
                  <w:tcW w:w="2616" w:type="dxa"/>
                  <w:tcBorders>
                    <w:tl2br w:val="nil"/>
                    <w:tr2bl w:val="nil"/>
                  </w:tcBorders>
                </w:tcPr>
                <w:p>
                  <w:pPr>
                    <w:pStyle w:val="30"/>
                    <w:widowControl w:val="0"/>
                    <w:rPr>
                      <w:lang w:val="en-US" w:eastAsia="zh-CN"/>
                    </w:rPr>
                  </w:pPr>
                  <w:r>
                    <w:rPr>
                      <w:rFonts w:hint="eastAsia"/>
                      <w:lang w:val="en-US" w:eastAsia="zh-CN"/>
                    </w:rPr>
                    <w:t>提升机</w:t>
                  </w:r>
                </w:p>
              </w:tc>
              <w:tc>
                <w:tcPr>
                  <w:tcW w:w="2617" w:type="dxa"/>
                  <w:tcBorders>
                    <w:tl2br w:val="nil"/>
                    <w:tr2bl w:val="nil"/>
                  </w:tcBorders>
                </w:tcPr>
                <w:p>
                  <w:pPr>
                    <w:pStyle w:val="30"/>
                    <w:widowControl w:val="0"/>
                    <w:rPr>
                      <w:lang w:val="en-US" w:eastAsia="zh-CN"/>
                    </w:rPr>
                  </w:pPr>
                  <w:r>
                    <w:rPr>
                      <w:rFonts w:hint="eastAsia"/>
                      <w:lang w:val="en-US" w:eastAsia="zh-CN"/>
                    </w:rPr>
                    <w:t>75-90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16" w:type="dxa"/>
                  <w:tcBorders>
                    <w:tl2br w:val="nil"/>
                    <w:tr2bl w:val="nil"/>
                  </w:tcBorders>
                </w:tcPr>
                <w:p>
                  <w:pPr>
                    <w:pStyle w:val="30"/>
                    <w:widowControl w:val="0"/>
                    <w:rPr>
                      <w:lang w:val="en-US" w:eastAsia="zh-CN"/>
                    </w:rPr>
                  </w:pPr>
                  <w:r>
                    <w:rPr>
                      <w:rFonts w:hint="eastAsia"/>
                      <w:lang w:val="en-US" w:eastAsia="zh-CN"/>
                    </w:rPr>
                    <w:t>4</w:t>
                  </w:r>
                </w:p>
              </w:tc>
              <w:tc>
                <w:tcPr>
                  <w:tcW w:w="2616" w:type="dxa"/>
                  <w:tcBorders>
                    <w:tl2br w:val="nil"/>
                    <w:tr2bl w:val="nil"/>
                  </w:tcBorders>
                </w:tcPr>
                <w:p>
                  <w:pPr>
                    <w:pStyle w:val="30"/>
                    <w:widowControl w:val="0"/>
                    <w:rPr>
                      <w:lang w:val="en-US" w:eastAsia="zh-CN"/>
                    </w:rPr>
                  </w:pPr>
                  <w:r>
                    <w:rPr>
                      <w:rFonts w:hint="eastAsia"/>
                      <w:lang w:val="en-US" w:eastAsia="zh-CN"/>
                    </w:rPr>
                    <w:t>运输车辆</w:t>
                  </w:r>
                </w:p>
              </w:tc>
              <w:tc>
                <w:tcPr>
                  <w:tcW w:w="2617" w:type="dxa"/>
                  <w:tcBorders>
                    <w:tl2br w:val="nil"/>
                    <w:tr2bl w:val="nil"/>
                  </w:tcBorders>
                </w:tcPr>
                <w:p>
                  <w:pPr>
                    <w:pStyle w:val="30"/>
                    <w:widowControl w:val="0"/>
                    <w:rPr>
                      <w:lang w:val="en-US" w:eastAsia="zh-CN"/>
                    </w:rPr>
                  </w:pPr>
                  <w:r>
                    <w:rPr>
                      <w:rFonts w:hint="eastAsia"/>
                      <w:lang w:val="en-US" w:eastAsia="zh-CN"/>
                    </w:rPr>
                    <w:t>65-85</w:t>
                  </w:r>
                </w:p>
              </w:tc>
            </w:tr>
          </w:tbl>
          <w:p>
            <w:pPr>
              <w:pStyle w:val="19"/>
              <w:numPr>
                <w:ilvl w:val="0"/>
                <w:numId w:val="0"/>
              </w:numPr>
              <w:ind w:leftChars="200"/>
              <w:jc w:val="both"/>
            </w:pPr>
            <w:r>
              <w:rPr>
                <w:rFonts w:hint="eastAsia"/>
                <w:lang w:eastAsia="zh-CN"/>
              </w:rPr>
              <w:t>（</w:t>
            </w:r>
            <w:r>
              <w:rPr>
                <w:rFonts w:hint="eastAsia"/>
                <w:lang w:val="en-US" w:eastAsia="zh-CN"/>
              </w:rPr>
              <w:t xml:space="preserve">6） </w:t>
            </w:r>
            <w:r>
              <w:rPr>
                <w:rFonts w:hint="eastAsia"/>
              </w:rPr>
              <w:t>固体废物</w:t>
            </w:r>
          </w:p>
          <w:p>
            <w:pPr>
              <w:pStyle w:val="19"/>
              <w:ind w:firstLine="480"/>
              <w:jc w:val="both"/>
            </w:pPr>
            <w:r>
              <w:rPr>
                <w:rFonts w:hint="eastAsia"/>
              </w:rPr>
              <w:t>本项目已建工程在运营期间产生的固体废物包括：原料夹杂物、燃煤灰渣和生活垃圾。</w:t>
            </w:r>
          </w:p>
          <w:p>
            <w:pPr>
              <w:pStyle w:val="19"/>
              <w:ind w:left="480" w:leftChars="200" w:firstLine="0" w:firstLineChars="0"/>
              <w:jc w:val="both"/>
              <w:rPr>
                <w:rFonts w:hint="default" w:eastAsia="宋体"/>
                <w:lang w:val="en-US" w:eastAsia="zh-CN"/>
              </w:rPr>
            </w:pPr>
            <w:r>
              <w:rPr>
                <w:rFonts w:hint="eastAsia" w:cs="Times New Roman"/>
                <w:color w:val="000000"/>
              </w:rPr>
              <w:t>① 玉米表皮</w:t>
            </w:r>
            <w:r>
              <w:rPr>
                <w:rFonts w:hint="eastAsia" w:cs="Times New Roman"/>
                <w:color w:val="000000"/>
                <w:lang w:eastAsia="zh-CN"/>
              </w:rPr>
              <w:t>（</w:t>
            </w:r>
            <w:r>
              <w:rPr>
                <w:rFonts w:hint="eastAsia" w:cs="Times New Roman"/>
                <w:color w:val="000000"/>
                <w:lang w:val="en-US" w:eastAsia="zh-CN"/>
              </w:rPr>
              <w:t>花丝）</w:t>
            </w:r>
          </w:p>
          <w:p>
            <w:pPr>
              <w:pStyle w:val="19"/>
              <w:ind w:firstLine="480"/>
              <w:jc w:val="both"/>
            </w:pPr>
            <w:r>
              <w:rPr>
                <w:rFonts w:hint="eastAsia"/>
              </w:rPr>
              <w:t>玉米果穗扒皮工序产生的玉米表皮</w:t>
            </w:r>
            <w:r>
              <w:rPr>
                <w:rFonts w:hint="eastAsia" w:cs="Times New Roman"/>
                <w:color w:val="000000"/>
                <w:lang w:eastAsia="zh-CN"/>
              </w:rPr>
              <w:t>（</w:t>
            </w:r>
            <w:r>
              <w:rPr>
                <w:rFonts w:hint="eastAsia" w:cs="Times New Roman"/>
                <w:color w:val="000000"/>
                <w:lang w:val="en-US" w:eastAsia="zh-CN"/>
              </w:rPr>
              <w:t>花丝）</w:t>
            </w:r>
            <w:r>
              <w:rPr>
                <w:rFonts w:hint="eastAsia"/>
              </w:rPr>
              <w:t>，根据建设方提供资料可知，玉米表皮</w:t>
            </w:r>
            <w:r>
              <w:rPr>
                <w:rFonts w:hint="eastAsia" w:cs="Times New Roman"/>
                <w:color w:val="000000"/>
                <w:lang w:eastAsia="zh-CN"/>
              </w:rPr>
              <w:t>（</w:t>
            </w:r>
            <w:r>
              <w:rPr>
                <w:rFonts w:hint="eastAsia" w:cs="Times New Roman"/>
                <w:color w:val="000000"/>
                <w:lang w:val="en-US" w:eastAsia="zh-CN"/>
              </w:rPr>
              <w:t>花丝）</w:t>
            </w:r>
            <w:r>
              <w:rPr>
                <w:rFonts w:hint="eastAsia"/>
              </w:rPr>
              <w:t>产生量约占原料用量的1%，本项目玉米果穗年用量为1.7万吨，则玉米表皮</w:t>
            </w:r>
            <w:r>
              <w:rPr>
                <w:rFonts w:hint="eastAsia" w:cs="Times New Roman"/>
                <w:color w:val="000000"/>
                <w:lang w:eastAsia="zh-CN"/>
              </w:rPr>
              <w:t>（</w:t>
            </w:r>
            <w:r>
              <w:rPr>
                <w:rFonts w:hint="eastAsia" w:cs="Times New Roman"/>
                <w:color w:val="000000"/>
                <w:lang w:val="en-US" w:eastAsia="zh-CN"/>
              </w:rPr>
              <w:t>花丝）</w:t>
            </w:r>
            <w:r>
              <w:rPr>
                <w:rFonts w:hint="eastAsia"/>
              </w:rPr>
              <w:t>产生量为170t/a，作为草料出售给周围养殖户</w:t>
            </w:r>
            <w:r>
              <w:t>。</w:t>
            </w:r>
          </w:p>
          <w:p>
            <w:pPr>
              <w:pStyle w:val="19"/>
              <w:ind w:left="480" w:leftChars="200" w:firstLine="0" w:firstLineChars="0"/>
              <w:jc w:val="both"/>
            </w:pPr>
            <w:r>
              <w:rPr>
                <w:rFonts w:hint="eastAsia" w:cs="Times New Roman"/>
                <w:color w:val="000000"/>
              </w:rPr>
              <w:t>② 玉米芯、玉米糠</w:t>
            </w:r>
          </w:p>
          <w:p>
            <w:pPr>
              <w:pStyle w:val="19"/>
              <w:ind w:firstLine="480"/>
              <w:jc w:val="both"/>
            </w:pPr>
            <w:r>
              <w:rPr>
                <w:rFonts w:hint="eastAsia"/>
              </w:rPr>
              <w:t>本项目脱粒、精选工序会产生玉米芯、玉米糠，根据建设方提供资料可知，玉米芯产生量为原料用量的24%，则本项目产生量为4080t/a，集中收集暂存于库房，定期外售。玉米糠产生量约占原料用量的0.1%，则本项目产生量为17t/a，集中收集后，定期外售。</w:t>
            </w:r>
          </w:p>
          <w:p>
            <w:pPr>
              <w:pStyle w:val="19"/>
              <w:ind w:left="480" w:leftChars="200" w:firstLine="0" w:firstLineChars="0"/>
              <w:jc w:val="both"/>
              <w:rPr>
                <w:rFonts w:cs="Times New Roman"/>
                <w:color w:val="000000"/>
              </w:rPr>
            </w:pPr>
            <w:r>
              <w:rPr>
                <w:rFonts w:hint="eastAsia" w:cs="Times New Roman"/>
                <w:color w:val="000000"/>
              </w:rPr>
              <w:t>③ 不合格籽粒</w:t>
            </w:r>
          </w:p>
          <w:p>
            <w:pPr>
              <w:pStyle w:val="19"/>
              <w:ind w:firstLine="480"/>
              <w:jc w:val="both"/>
            </w:pPr>
            <w:r>
              <w:rPr>
                <w:rFonts w:hint="eastAsia"/>
              </w:rPr>
              <w:t>本项目在脱粒和精选工序中会产生少量的玉米碎粒、干瘪、霉变等不合格籽粒。根据建设方提供资料可知，玉米籽粒产生量按原料用量的0.5%计，则项目产生量为85t/a，不合格籽粒作为饲料外售给周边养殖户。</w:t>
            </w:r>
          </w:p>
          <w:p>
            <w:pPr>
              <w:pStyle w:val="19"/>
              <w:ind w:left="480" w:leftChars="200" w:firstLine="0" w:firstLineChars="0"/>
              <w:jc w:val="both"/>
              <w:rPr>
                <w:rFonts w:cs="Times New Roman"/>
                <w:color w:val="000000"/>
              </w:rPr>
            </w:pPr>
            <w:r>
              <w:rPr>
                <w:rFonts w:hint="eastAsia" w:cs="Times New Roman"/>
                <w:color w:val="000000"/>
              </w:rPr>
              <w:t>④ 杂质</w:t>
            </w:r>
          </w:p>
          <w:p>
            <w:pPr>
              <w:pStyle w:val="19"/>
              <w:ind w:firstLine="480"/>
              <w:jc w:val="both"/>
            </w:pPr>
            <w:r>
              <w:rPr>
                <w:rFonts w:hint="eastAsia"/>
              </w:rPr>
              <w:t>玉米精选工序产生石子等杂质；根据建设方资料，杂质产生量约为原料用量的0.01%，本项目杂质产生量为1.7t/a，集中收集后与生活垃圾一同交由环卫部门清运处理。</w:t>
            </w:r>
          </w:p>
          <w:p>
            <w:pPr>
              <w:pStyle w:val="19"/>
              <w:ind w:firstLine="480"/>
              <w:jc w:val="both"/>
            </w:pPr>
            <w:r>
              <w:rPr>
                <w:rFonts w:hint="eastAsia"/>
              </w:rPr>
              <w:t>⑤ 收集尘</w:t>
            </w:r>
          </w:p>
          <w:p>
            <w:pPr>
              <w:pStyle w:val="19"/>
              <w:ind w:firstLine="480"/>
              <w:jc w:val="both"/>
            </w:pPr>
            <w:r>
              <w:rPr>
                <w:rFonts w:hint="eastAsia"/>
              </w:rPr>
              <w:t>本项目布袋收尘器收集尘</w:t>
            </w:r>
            <w:r>
              <w:rPr>
                <w:rFonts w:hint="eastAsia"/>
                <w:lang w:val="en-US" w:eastAsia="zh-CN"/>
              </w:rPr>
              <w:t>及暂存间收集尘</w:t>
            </w:r>
            <w:r>
              <w:rPr>
                <w:rFonts w:hint="eastAsia"/>
              </w:rPr>
              <w:t>为2.5t/a，集中收集后外售。</w:t>
            </w:r>
          </w:p>
          <w:p>
            <w:pPr>
              <w:pStyle w:val="19"/>
              <w:ind w:firstLine="480"/>
              <w:jc w:val="both"/>
              <w:rPr>
                <w:rFonts w:hint="eastAsia"/>
                <w:lang w:val="en-US" w:eastAsia="zh-CN"/>
              </w:rPr>
            </w:pPr>
            <w:r>
              <w:rPr>
                <w:rFonts w:hint="eastAsia"/>
              </w:rPr>
              <w:t xml:space="preserve">⑥ </w:t>
            </w:r>
            <w:r>
              <w:rPr>
                <w:rFonts w:hint="eastAsia"/>
                <w:lang w:val="en-US" w:eastAsia="zh-CN"/>
              </w:rPr>
              <w:t>燃煤灰渣</w:t>
            </w:r>
          </w:p>
          <w:p>
            <w:pPr>
              <w:pStyle w:val="19"/>
              <w:ind w:firstLine="480"/>
              <w:jc w:val="both"/>
              <w:rPr>
                <w:rFonts w:hint="default"/>
                <w:lang w:val="en-US" w:eastAsia="zh-CN"/>
              </w:rPr>
            </w:pPr>
            <w:r>
              <w:rPr>
                <w:rFonts w:hint="default" w:ascii="Times New Roman" w:hAnsi="Times New Roman" w:eastAsia="宋体" w:cs="Times New Roman"/>
                <w:color w:val="auto"/>
                <w:sz w:val="24"/>
              </w:rPr>
              <w:t>本项目产生燃煤炉灰渣产生量</w:t>
            </w:r>
            <w:r>
              <w:rPr>
                <w:rFonts w:hint="eastAsia" w:cs="Times New Roman"/>
                <w:color w:val="auto"/>
                <w:kern w:val="0"/>
                <w:sz w:val="24"/>
                <w:szCs w:val="24"/>
                <w:lang w:val="en-US" w:eastAsia="zh-CN"/>
              </w:rPr>
              <w:t>66.91</w:t>
            </w:r>
            <w:r>
              <w:rPr>
                <w:rFonts w:hint="default" w:ascii="Times New Roman" w:hAnsi="Times New Roman" w:eastAsia="宋体" w:cs="Times New Roman"/>
                <w:color w:val="auto"/>
                <w:sz w:val="24"/>
              </w:rPr>
              <w:t>t/a；炉灰渣</w:t>
            </w:r>
            <w:r>
              <w:rPr>
                <w:rFonts w:hint="eastAsia" w:ascii="Times New Roman" w:hAnsi="Times New Roman" w:eastAsia="宋体" w:cs="Times New Roman"/>
                <w:color w:val="auto"/>
                <w:sz w:val="24"/>
                <w:lang w:val="en-US" w:eastAsia="zh-CN"/>
              </w:rPr>
              <w:t>集中收集后外售</w:t>
            </w:r>
            <w:r>
              <w:rPr>
                <w:rFonts w:hint="default" w:ascii="Times New Roman" w:hAnsi="Times New Roman" w:eastAsia="宋体" w:cs="Times New Roman"/>
                <w:color w:val="auto"/>
                <w:sz w:val="24"/>
              </w:rPr>
              <w:t>，实现综合利用。</w:t>
            </w:r>
          </w:p>
          <w:p>
            <w:pPr>
              <w:pStyle w:val="19"/>
              <w:ind w:firstLine="480"/>
              <w:jc w:val="both"/>
            </w:pPr>
            <w:r>
              <w:rPr>
                <w:rFonts w:hint="eastAsia"/>
                <w:lang w:val="en-US" w:eastAsia="zh-CN"/>
              </w:rPr>
              <w:t xml:space="preserve">⑦ </w:t>
            </w:r>
            <w:r>
              <w:rPr>
                <w:rFonts w:hint="eastAsia"/>
              </w:rPr>
              <w:t>生活垃圾</w:t>
            </w:r>
          </w:p>
          <w:p>
            <w:pPr>
              <w:pStyle w:val="19"/>
              <w:ind w:firstLine="480"/>
              <w:jc w:val="both"/>
            </w:pPr>
            <w:r>
              <w:rPr>
                <w:rFonts w:hint="eastAsia"/>
              </w:rPr>
              <w:t>项目职工35人，每人每天产生垃圾量按0.5kg计，按40天计，本项目</w:t>
            </w:r>
            <w:r>
              <w:t>营运期生活垃圾产生量为</w:t>
            </w:r>
            <w:r>
              <w:rPr>
                <w:rFonts w:hint="eastAsia"/>
              </w:rPr>
              <w:t>17.5kg/d（0.7t/a）</w:t>
            </w:r>
            <w:r>
              <w:t>，</w:t>
            </w:r>
            <w:r>
              <w:rPr>
                <w:rFonts w:hint="eastAsia"/>
              </w:rPr>
              <w:t>委托环卫部门清运处置</w:t>
            </w:r>
            <w:r>
              <w:t>。</w:t>
            </w:r>
          </w:p>
          <w:p>
            <w:pPr>
              <w:pStyle w:val="4"/>
              <w:bidi w:val="0"/>
              <w:jc w:val="both"/>
            </w:pPr>
            <w:r>
              <w:rPr>
                <w:rFonts w:hint="eastAsia"/>
                <w:lang w:val="en-US" w:eastAsia="zh-CN"/>
              </w:rPr>
              <w:t xml:space="preserve">3. </w:t>
            </w:r>
            <w:r>
              <w:rPr>
                <w:rFonts w:hint="eastAsia"/>
              </w:rPr>
              <w:t>项目</w:t>
            </w:r>
            <w:r>
              <w:rPr>
                <w:rFonts w:hint="eastAsia"/>
                <w:lang w:val="en-US" w:eastAsia="zh-CN"/>
              </w:rPr>
              <w:t>现</w:t>
            </w:r>
            <w:r>
              <w:rPr>
                <w:rFonts w:hint="eastAsia"/>
              </w:rPr>
              <w:t>有工程污染物排放汇总</w:t>
            </w:r>
          </w:p>
          <w:p>
            <w:pPr>
              <w:pStyle w:val="19"/>
              <w:ind w:left="480" w:leftChars="200" w:firstLine="0" w:firstLineChars="0"/>
              <w:jc w:val="both"/>
              <w:rPr>
                <w:rFonts w:hint="default" w:eastAsia="宋体"/>
                <w:lang w:val="en-US" w:eastAsia="zh-CN"/>
              </w:rPr>
            </w:pPr>
            <w:r>
              <w:rPr>
                <w:rFonts w:hint="eastAsia"/>
              </w:rPr>
              <w:t>项目</w:t>
            </w:r>
            <w:r>
              <w:rPr>
                <w:rFonts w:hint="eastAsia"/>
                <w:lang w:val="en-US" w:eastAsia="zh-CN"/>
              </w:rPr>
              <w:t>现</w:t>
            </w:r>
            <w:r>
              <w:t xml:space="preserve">有工程污染物排放详见表 </w:t>
            </w:r>
            <w:r>
              <w:rPr>
                <w:rFonts w:hint="eastAsia"/>
              </w:rPr>
              <w:t>2-</w:t>
            </w:r>
            <w:r>
              <w:rPr>
                <w:rFonts w:hint="eastAsia"/>
                <w:lang w:val="en-US" w:eastAsia="zh-CN"/>
              </w:rPr>
              <w:t>11</w:t>
            </w:r>
          </w:p>
          <w:p>
            <w:pPr>
              <w:pStyle w:val="29"/>
            </w:pPr>
            <w:r>
              <w:t xml:space="preserve">表 </w:t>
            </w:r>
            <w:r>
              <w:rPr>
                <w:rFonts w:hint="eastAsia"/>
              </w:rPr>
              <w:t>2-</w:t>
            </w:r>
            <w:r>
              <w:rPr>
                <w:rFonts w:hint="eastAsia"/>
                <w:lang w:val="en-US" w:eastAsia="zh-CN"/>
              </w:rPr>
              <w:t>11</w:t>
            </w:r>
            <w:r>
              <w:t xml:space="preserve"> </w:t>
            </w:r>
            <w:r>
              <w:rPr>
                <w:rFonts w:hint="eastAsia"/>
              </w:rPr>
              <w:t xml:space="preserve">     项目</w:t>
            </w:r>
            <w:r>
              <w:rPr>
                <w:rFonts w:hint="eastAsia"/>
                <w:lang w:val="en-US" w:eastAsia="zh-CN"/>
              </w:rPr>
              <w:t>现</w:t>
            </w:r>
            <w:r>
              <w:t>有工程“三废”排放情况表</w:t>
            </w:r>
          </w:p>
          <w:tbl>
            <w:tblPr>
              <w:tblStyle w:val="24"/>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3"/>
              <w:gridCol w:w="1964"/>
              <w:gridCol w:w="1373"/>
              <w:gridCol w:w="1915"/>
              <w:gridCol w:w="15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23" w:type="dxa"/>
                  <w:tcBorders>
                    <w:bottom w:val="single" w:color="000000" w:sz="12" w:space="0"/>
                    <w:tl2br w:val="nil"/>
                    <w:tr2bl w:val="nil"/>
                  </w:tcBorders>
                  <w:vAlign w:val="center"/>
                </w:tcPr>
                <w:p>
                  <w:pPr>
                    <w:pStyle w:val="36"/>
                    <w:rPr>
                      <w:b/>
                      <w:bCs/>
                    </w:rPr>
                  </w:pPr>
                  <w:r>
                    <w:rPr>
                      <w:rFonts w:hint="eastAsia"/>
                      <w:b/>
                      <w:bCs/>
                    </w:rPr>
                    <w:t>污染物</w:t>
                  </w:r>
                </w:p>
              </w:tc>
              <w:tc>
                <w:tcPr>
                  <w:tcW w:w="1964" w:type="dxa"/>
                  <w:tcBorders>
                    <w:bottom w:val="single" w:color="000000" w:sz="12" w:space="0"/>
                    <w:tl2br w:val="nil"/>
                    <w:tr2bl w:val="nil"/>
                  </w:tcBorders>
                  <w:vAlign w:val="center"/>
                </w:tcPr>
                <w:p>
                  <w:pPr>
                    <w:pStyle w:val="36"/>
                    <w:rPr>
                      <w:b/>
                      <w:bCs/>
                    </w:rPr>
                  </w:pPr>
                  <w:r>
                    <w:rPr>
                      <w:rFonts w:hint="eastAsia"/>
                      <w:b/>
                      <w:bCs/>
                    </w:rPr>
                    <w:t>污染物名称</w:t>
                  </w:r>
                </w:p>
              </w:tc>
              <w:tc>
                <w:tcPr>
                  <w:tcW w:w="1373" w:type="dxa"/>
                  <w:tcBorders>
                    <w:bottom w:val="single" w:color="000000" w:sz="12" w:space="0"/>
                    <w:tl2br w:val="nil"/>
                    <w:tr2bl w:val="nil"/>
                  </w:tcBorders>
                  <w:vAlign w:val="center"/>
                </w:tcPr>
                <w:p>
                  <w:pPr>
                    <w:pStyle w:val="36"/>
                    <w:rPr>
                      <w:b/>
                      <w:bCs/>
                    </w:rPr>
                  </w:pPr>
                  <w:r>
                    <w:rPr>
                      <w:rFonts w:hint="eastAsia"/>
                      <w:b/>
                      <w:bCs/>
                    </w:rPr>
                    <w:t>产生量t/a</w:t>
                  </w:r>
                </w:p>
              </w:tc>
              <w:tc>
                <w:tcPr>
                  <w:tcW w:w="1915" w:type="dxa"/>
                  <w:tcBorders>
                    <w:bottom w:val="single" w:color="000000" w:sz="12" w:space="0"/>
                    <w:tl2br w:val="nil"/>
                    <w:tr2bl w:val="nil"/>
                  </w:tcBorders>
                  <w:vAlign w:val="center"/>
                </w:tcPr>
                <w:p>
                  <w:pPr>
                    <w:pStyle w:val="36"/>
                    <w:rPr>
                      <w:b/>
                      <w:bCs/>
                    </w:rPr>
                  </w:pPr>
                  <w:r>
                    <w:rPr>
                      <w:rFonts w:hint="eastAsia"/>
                      <w:b/>
                      <w:bCs/>
                    </w:rPr>
                    <w:t>治理措施</w:t>
                  </w:r>
                </w:p>
              </w:tc>
              <w:tc>
                <w:tcPr>
                  <w:tcW w:w="1569" w:type="dxa"/>
                  <w:tcBorders>
                    <w:bottom w:val="single" w:color="000000" w:sz="12" w:space="0"/>
                    <w:tl2br w:val="nil"/>
                    <w:tr2bl w:val="nil"/>
                  </w:tcBorders>
                  <w:vAlign w:val="center"/>
                </w:tcPr>
                <w:p>
                  <w:pPr>
                    <w:pStyle w:val="36"/>
                    <w:rPr>
                      <w:b/>
                      <w:bCs/>
                    </w:rPr>
                  </w:pPr>
                  <w:r>
                    <w:rPr>
                      <w:rFonts w:hint="eastAsia"/>
                      <w:b/>
                      <w:bCs/>
                    </w:rPr>
                    <w:t>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23" w:type="dxa"/>
                  <w:vMerge w:val="restart"/>
                  <w:tcBorders>
                    <w:top w:val="single" w:color="000000" w:sz="12" w:space="0"/>
                    <w:tl2br w:val="nil"/>
                    <w:tr2bl w:val="nil"/>
                  </w:tcBorders>
                  <w:vAlign w:val="center"/>
                </w:tcPr>
                <w:p>
                  <w:pPr>
                    <w:pStyle w:val="36"/>
                  </w:pPr>
                  <w:r>
                    <w:rPr>
                      <w:rFonts w:hint="eastAsia"/>
                    </w:rPr>
                    <w:t>废气</w:t>
                  </w:r>
                </w:p>
              </w:tc>
              <w:tc>
                <w:tcPr>
                  <w:tcW w:w="1964" w:type="dxa"/>
                  <w:tcBorders>
                    <w:top w:val="single" w:color="000000" w:sz="12" w:space="0"/>
                    <w:tl2br w:val="nil"/>
                    <w:tr2bl w:val="nil"/>
                  </w:tcBorders>
                  <w:vAlign w:val="center"/>
                </w:tcPr>
                <w:p>
                  <w:pPr>
                    <w:pStyle w:val="36"/>
                  </w:pPr>
                  <w:r>
                    <w:rPr>
                      <w:rFonts w:hint="eastAsia"/>
                    </w:rPr>
                    <w:t>果穗扒皮粉尘</w:t>
                  </w:r>
                </w:p>
              </w:tc>
              <w:tc>
                <w:tcPr>
                  <w:tcW w:w="1373" w:type="dxa"/>
                  <w:tcBorders>
                    <w:top w:val="single" w:color="000000" w:sz="12" w:space="0"/>
                    <w:tl2br w:val="nil"/>
                    <w:tr2bl w:val="nil"/>
                  </w:tcBorders>
                  <w:vAlign w:val="center"/>
                </w:tcPr>
                <w:p>
                  <w:pPr>
                    <w:pStyle w:val="36"/>
                  </w:pPr>
                  <w:r>
                    <w:rPr>
                      <w:rFonts w:hint="eastAsia"/>
                    </w:rPr>
                    <w:t>0.17</w:t>
                  </w:r>
                </w:p>
              </w:tc>
              <w:tc>
                <w:tcPr>
                  <w:tcW w:w="1915" w:type="dxa"/>
                  <w:vMerge w:val="restart"/>
                  <w:tcBorders>
                    <w:top w:val="single" w:color="000000" w:sz="12" w:space="0"/>
                    <w:tl2br w:val="nil"/>
                    <w:tr2bl w:val="nil"/>
                  </w:tcBorders>
                  <w:vAlign w:val="center"/>
                </w:tcPr>
                <w:p>
                  <w:pPr>
                    <w:pStyle w:val="36"/>
                  </w:pPr>
                  <w:r>
                    <w:rPr>
                      <w:rFonts w:hint="eastAsia"/>
                      <w:lang w:val="en-US" w:eastAsia="zh-CN"/>
                    </w:rPr>
                    <w:t>集气罩+</w:t>
                  </w:r>
                  <w:r>
                    <w:rPr>
                      <w:rFonts w:hint="eastAsia"/>
                    </w:rPr>
                    <w:t>布袋收尘器</w:t>
                  </w:r>
                </w:p>
              </w:tc>
              <w:tc>
                <w:tcPr>
                  <w:tcW w:w="1569" w:type="dxa"/>
                  <w:tcBorders>
                    <w:top w:val="single" w:color="000000" w:sz="12" w:space="0"/>
                    <w:tl2br w:val="nil"/>
                    <w:tr2bl w:val="nil"/>
                  </w:tcBorders>
                  <w:vAlign w:val="center"/>
                </w:tcPr>
                <w:p>
                  <w:pPr>
                    <w:pStyle w:val="36"/>
                    <w:rPr>
                      <w:rFonts w:hint="default" w:eastAsia="宋体"/>
                      <w:lang w:val="en-US" w:eastAsia="zh-CN"/>
                    </w:rPr>
                  </w:pPr>
                  <w:r>
                    <w:rPr>
                      <w:rFonts w:hint="eastAsia"/>
                    </w:rPr>
                    <w:t>0.0</w:t>
                  </w:r>
                  <w:r>
                    <w:rPr>
                      <w:rFonts w:hint="eastAsia"/>
                      <w:lang w:val="en-US" w:eastAsia="zh-CN"/>
                    </w:rPr>
                    <w:t>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3" w:type="dxa"/>
                  <w:vMerge w:val="continue"/>
                  <w:tcBorders>
                    <w:tl2br w:val="nil"/>
                    <w:tr2bl w:val="nil"/>
                  </w:tcBorders>
                  <w:vAlign w:val="center"/>
                </w:tcPr>
                <w:p>
                  <w:pPr>
                    <w:pStyle w:val="36"/>
                  </w:pPr>
                </w:p>
              </w:tc>
              <w:tc>
                <w:tcPr>
                  <w:tcW w:w="1964" w:type="dxa"/>
                  <w:tcBorders>
                    <w:tl2br w:val="nil"/>
                    <w:tr2bl w:val="nil"/>
                  </w:tcBorders>
                  <w:vAlign w:val="center"/>
                </w:tcPr>
                <w:p>
                  <w:pPr>
                    <w:pStyle w:val="36"/>
                  </w:pPr>
                  <w:r>
                    <w:t>烘干粉尘</w:t>
                  </w:r>
                </w:p>
              </w:tc>
              <w:tc>
                <w:tcPr>
                  <w:tcW w:w="1373" w:type="dxa"/>
                  <w:tcBorders>
                    <w:tl2br w:val="nil"/>
                    <w:tr2bl w:val="nil"/>
                  </w:tcBorders>
                  <w:vAlign w:val="center"/>
                </w:tcPr>
                <w:p>
                  <w:pPr>
                    <w:pStyle w:val="36"/>
                    <w:rPr>
                      <w:rFonts w:hint="default" w:eastAsia="宋体"/>
                      <w:lang w:val="en-US" w:eastAsia="zh-CN"/>
                    </w:rPr>
                  </w:pPr>
                  <w:r>
                    <w:rPr>
                      <w:rFonts w:hint="eastAsia"/>
                    </w:rPr>
                    <w:t>1.</w:t>
                  </w:r>
                  <w:r>
                    <w:rPr>
                      <w:rFonts w:hint="eastAsia"/>
                      <w:lang w:val="en-US" w:eastAsia="zh-CN"/>
                    </w:rPr>
                    <w:t>683</w:t>
                  </w:r>
                </w:p>
              </w:tc>
              <w:tc>
                <w:tcPr>
                  <w:tcW w:w="1915" w:type="dxa"/>
                  <w:vMerge w:val="continue"/>
                  <w:tcBorders>
                    <w:tl2br w:val="nil"/>
                    <w:tr2bl w:val="nil"/>
                  </w:tcBorders>
                  <w:vAlign w:val="center"/>
                </w:tcPr>
                <w:p>
                  <w:pPr>
                    <w:pStyle w:val="36"/>
                  </w:pPr>
                </w:p>
              </w:tc>
              <w:tc>
                <w:tcPr>
                  <w:tcW w:w="1569" w:type="dxa"/>
                  <w:tcBorders>
                    <w:tl2br w:val="nil"/>
                    <w:tr2bl w:val="nil"/>
                  </w:tcBorders>
                  <w:vAlign w:val="center"/>
                </w:tcPr>
                <w:p>
                  <w:pPr>
                    <w:pStyle w:val="36"/>
                    <w:rPr>
                      <w:rFonts w:hint="default" w:eastAsia="宋体"/>
                      <w:lang w:val="en-US" w:eastAsia="zh-CN"/>
                    </w:rPr>
                  </w:pPr>
                  <w:r>
                    <w:rPr>
                      <w:rFonts w:hint="eastAsia"/>
                    </w:rPr>
                    <w:t>0.</w:t>
                  </w:r>
                  <w:r>
                    <w:rPr>
                      <w:rFonts w:hint="eastAsia"/>
                      <w:lang w:val="en-US" w:eastAsia="zh-CN"/>
                    </w:rPr>
                    <w:t>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023" w:type="dxa"/>
                  <w:vMerge w:val="continue"/>
                  <w:tcBorders>
                    <w:tl2br w:val="nil"/>
                    <w:tr2bl w:val="nil"/>
                  </w:tcBorders>
                  <w:vAlign w:val="center"/>
                </w:tcPr>
                <w:p>
                  <w:pPr>
                    <w:pStyle w:val="36"/>
                  </w:pPr>
                </w:p>
              </w:tc>
              <w:tc>
                <w:tcPr>
                  <w:tcW w:w="1964" w:type="dxa"/>
                  <w:tcBorders>
                    <w:tl2br w:val="nil"/>
                    <w:tr2bl w:val="nil"/>
                  </w:tcBorders>
                  <w:vAlign w:val="center"/>
                </w:tcPr>
                <w:p>
                  <w:pPr>
                    <w:pStyle w:val="36"/>
                  </w:pPr>
                  <w:r>
                    <w:rPr>
                      <w:rFonts w:hint="eastAsia"/>
                      <w:lang w:val="en-US" w:eastAsia="zh-CN"/>
                    </w:rPr>
                    <w:t>种子加工</w:t>
                  </w:r>
                  <w:r>
                    <w:rPr>
                      <w:rFonts w:hint="eastAsia"/>
                    </w:rPr>
                    <w:t>粉尘</w:t>
                  </w:r>
                </w:p>
              </w:tc>
              <w:tc>
                <w:tcPr>
                  <w:tcW w:w="1373" w:type="dxa"/>
                  <w:tcBorders>
                    <w:tl2br w:val="nil"/>
                    <w:tr2bl w:val="nil"/>
                  </w:tcBorders>
                  <w:vAlign w:val="center"/>
                </w:tcPr>
                <w:p>
                  <w:pPr>
                    <w:pStyle w:val="36"/>
                  </w:pPr>
                  <w:r>
                    <w:rPr>
                      <w:rFonts w:hint="eastAsia" w:cs="Times New Roman"/>
                    </w:rPr>
                    <w:t>1</w:t>
                  </w:r>
                  <w:r>
                    <w:rPr>
                      <w:rFonts w:hint="eastAsia" w:cs="Times New Roman"/>
                      <w:lang w:val="en-US" w:eastAsia="zh-CN"/>
                    </w:rPr>
                    <w:t>2</w:t>
                  </w:r>
                  <w:r>
                    <w:rPr>
                      <w:rFonts w:cs="Times New Roman"/>
                    </w:rPr>
                    <w:t>.</w:t>
                  </w:r>
                  <w:r>
                    <w:rPr>
                      <w:rFonts w:hint="eastAsia" w:cs="Times New Roman"/>
                      <w:lang w:val="en-US" w:eastAsia="zh-CN"/>
                    </w:rPr>
                    <w:t>7</w:t>
                  </w:r>
                  <w:r>
                    <w:rPr>
                      <w:rFonts w:hint="eastAsia" w:cs="Times New Roman"/>
                    </w:rPr>
                    <w:t>5</w:t>
                  </w:r>
                </w:p>
              </w:tc>
              <w:tc>
                <w:tcPr>
                  <w:tcW w:w="1915" w:type="dxa"/>
                  <w:vMerge w:val="continue"/>
                  <w:tcBorders>
                    <w:tl2br w:val="nil"/>
                    <w:tr2bl w:val="nil"/>
                  </w:tcBorders>
                  <w:vAlign w:val="center"/>
                </w:tcPr>
                <w:p>
                  <w:pPr>
                    <w:pStyle w:val="36"/>
                  </w:pPr>
                </w:p>
              </w:tc>
              <w:tc>
                <w:tcPr>
                  <w:tcW w:w="1569" w:type="dxa"/>
                  <w:tcBorders>
                    <w:tl2br w:val="nil"/>
                    <w:tr2bl w:val="nil"/>
                  </w:tcBorders>
                  <w:vAlign w:val="center"/>
                </w:tcPr>
                <w:p>
                  <w:pPr>
                    <w:pStyle w:val="36"/>
                    <w:rPr>
                      <w:rFonts w:hint="default" w:eastAsia="宋体"/>
                      <w:lang w:val="en-US" w:eastAsia="zh-CN"/>
                    </w:rPr>
                  </w:pPr>
                  <w:r>
                    <w:rPr>
                      <w:rFonts w:hint="eastAsia" w:cs="Times New Roman"/>
                      <w:lang w:val="en-US" w:eastAsia="zh-CN"/>
                    </w:rPr>
                    <w:t>0</w:t>
                  </w:r>
                  <w:r>
                    <w:rPr>
                      <w:rFonts w:cs="Times New Roman"/>
                    </w:rPr>
                    <w:t>.</w:t>
                  </w:r>
                  <w:r>
                    <w:rPr>
                      <w:rFonts w:hint="eastAsia" w:cs="Times New Roman"/>
                      <w:lang w:val="en-US" w:eastAsia="zh-CN"/>
                    </w:rPr>
                    <w:t>614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23" w:type="dxa"/>
                  <w:vMerge w:val="continue"/>
                  <w:tcBorders>
                    <w:tl2br w:val="nil"/>
                    <w:tr2bl w:val="nil"/>
                  </w:tcBorders>
                  <w:vAlign w:val="center"/>
                </w:tcPr>
                <w:p>
                  <w:pPr>
                    <w:pStyle w:val="36"/>
                  </w:pPr>
                </w:p>
              </w:tc>
              <w:tc>
                <w:tcPr>
                  <w:tcW w:w="1964" w:type="dxa"/>
                  <w:tcBorders>
                    <w:tl2br w:val="nil"/>
                    <w:tr2bl w:val="nil"/>
                  </w:tcBorders>
                  <w:vAlign w:val="center"/>
                </w:tcPr>
                <w:p>
                  <w:pPr>
                    <w:pStyle w:val="36"/>
                  </w:pPr>
                  <w:r>
                    <w:rPr>
                      <w:rFonts w:hint="eastAsia"/>
                    </w:rPr>
                    <w:t>颗粒物</w:t>
                  </w:r>
                </w:p>
              </w:tc>
              <w:tc>
                <w:tcPr>
                  <w:tcW w:w="1373" w:type="dxa"/>
                  <w:tcBorders>
                    <w:tl2br w:val="nil"/>
                    <w:tr2bl w:val="nil"/>
                  </w:tcBorders>
                  <w:vAlign w:val="center"/>
                </w:tcPr>
                <w:p>
                  <w:pPr>
                    <w:pStyle w:val="36"/>
                  </w:pPr>
                  <w:r>
                    <w:rPr>
                      <w:rFonts w:hint="eastAsia"/>
                    </w:rPr>
                    <w:t>13.33</w:t>
                  </w:r>
                </w:p>
              </w:tc>
              <w:tc>
                <w:tcPr>
                  <w:tcW w:w="1915" w:type="dxa"/>
                  <w:vMerge w:val="restart"/>
                  <w:tcBorders>
                    <w:tl2br w:val="nil"/>
                    <w:tr2bl w:val="nil"/>
                  </w:tcBorders>
                  <w:vAlign w:val="center"/>
                </w:tcPr>
                <w:p>
                  <w:pPr>
                    <w:pStyle w:val="36"/>
                  </w:pPr>
                  <w:r>
                    <w:rPr>
                      <w:rFonts w:hint="eastAsia"/>
                    </w:rPr>
                    <w:t>/</w:t>
                  </w:r>
                </w:p>
              </w:tc>
              <w:tc>
                <w:tcPr>
                  <w:tcW w:w="1569" w:type="dxa"/>
                  <w:tcBorders>
                    <w:tl2br w:val="nil"/>
                    <w:tr2bl w:val="nil"/>
                  </w:tcBorders>
                  <w:vAlign w:val="center"/>
                </w:tcPr>
                <w:p>
                  <w:pPr>
                    <w:pStyle w:val="36"/>
                  </w:pPr>
                  <w:r>
                    <w:rPr>
                      <w:rFonts w:hint="eastAsia"/>
                    </w:rPr>
                    <w:t>13.33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23" w:type="dxa"/>
                  <w:vMerge w:val="continue"/>
                  <w:tcBorders>
                    <w:tl2br w:val="nil"/>
                    <w:tr2bl w:val="nil"/>
                  </w:tcBorders>
                  <w:vAlign w:val="center"/>
                </w:tcPr>
                <w:p>
                  <w:pPr>
                    <w:pStyle w:val="36"/>
                  </w:pPr>
                </w:p>
              </w:tc>
              <w:tc>
                <w:tcPr>
                  <w:tcW w:w="1964" w:type="dxa"/>
                  <w:tcBorders>
                    <w:tl2br w:val="nil"/>
                    <w:tr2bl w:val="nil"/>
                  </w:tcBorders>
                  <w:vAlign w:val="center"/>
                </w:tcPr>
                <w:p>
                  <w:pPr>
                    <w:pStyle w:val="36"/>
                  </w:pPr>
                  <w:r>
                    <w:rPr>
                      <w:rFonts w:hint="eastAsia"/>
                    </w:rPr>
                    <w:t>SO</w:t>
                  </w:r>
                  <w:r>
                    <w:rPr>
                      <w:rFonts w:hint="eastAsia"/>
                      <w:vertAlign w:val="subscript"/>
                    </w:rPr>
                    <w:t>2</w:t>
                  </w:r>
                </w:p>
              </w:tc>
              <w:tc>
                <w:tcPr>
                  <w:tcW w:w="1373" w:type="dxa"/>
                  <w:tcBorders>
                    <w:tl2br w:val="nil"/>
                    <w:tr2bl w:val="nil"/>
                  </w:tcBorders>
                  <w:vAlign w:val="center"/>
                </w:tcPr>
                <w:p>
                  <w:pPr>
                    <w:pStyle w:val="36"/>
                    <w:rPr>
                      <w:rFonts w:hint="default" w:eastAsia="宋体"/>
                      <w:lang w:val="en-US" w:eastAsia="zh-CN"/>
                    </w:rPr>
                  </w:pPr>
                  <w:r>
                    <w:rPr>
                      <w:rFonts w:hint="eastAsia"/>
                    </w:rPr>
                    <w:t>3.</w:t>
                  </w:r>
                  <w:r>
                    <w:rPr>
                      <w:rFonts w:hint="eastAsia"/>
                      <w:lang w:val="en-US" w:eastAsia="zh-CN"/>
                    </w:rPr>
                    <w:t>92</w:t>
                  </w:r>
                </w:p>
              </w:tc>
              <w:tc>
                <w:tcPr>
                  <w:tcW w:w="1915" w:type="dxa"/>
                  <w:vMerge w:val="continue"/>
                  <w:tcBorders>
                    <w:tl2br w:val="nil"/>
                    <w:tr2bl w:val="nil"/>
                  </w:tcBorders>
                  <w:vAlign w:val="center"/>
                </w:tcPr>
                <w:p>
                  <w:pPr>
                    <w:pStyle w:val="36"/>
                  </w:pPr>
                </w:p>
              </w:tc>
              <w:tc>
                <w:tcPr>
                  <w:tcW w:w="1569" w:type="dxa"/>
                  <w:tcBorders>
                    <w:tl2br w:val="nil"/>
                    <w:tr2bl w:val="nil"/>
                  </w:tcBorders>
                  <w:vAlign w:val="center"/>
                </w:tcPr>
                <w:p>
                  <w:pPr>
                    <w:pStyle w:val="36"/>
                  </w:pPr>
                  <w:r>
                    <w:rPr>
                      <w:rFonts w:hint="eastAsia"/>
                    </w:rPr>
                    <w:t>3.</w:t>
                  </w:r>
                  <w:r>
                    <w:rPr>
                      <w:rFonts w:hint="eastAsia"/>
                      <w:lang w:val="en-US" w:eastAsia="zh-CN"/>
                    </w:rPr>
                    <w:t>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23" w:type="dxa"/>
                  <w:vMerge w:val="continue"/>
                  <w:tcBorders>
                    <w:tl2br w:val="nil"/>
                    <w:tr2bl w:val="nil"/>
                  </w:tcBorders>
                  <w:vAlign w:val="center"/>
                </w:tcPr>
                <w:p>
                  <w:pPr>
                    <w:pStyle w:val="36"/>
                  </w:pPr>
                </w:p>
              </w:tc>
              <w:tc>
                <w:tcPr>
                  <w:tcW w:w="1964" w:type="dxa"/>
                  <w:tcBorders>
                    <w:tl2br w:val="nil"/>
                    <w:tr2bl w:val="nil"/>
                  </w:tcBorders>
                  <w:vAlign w:val="center"/>
                </w:tcPr>
                <w:p>
                  <w:pPr>
                    <w:pStyle w:val="36"/>
                  </w:pPr>
                  <w:r>
                    <w:rPr>
                      <w:rFonts w:hint="eastAsia"/>
                    </w:rPr>
                    <w:t>NOx</w:t>
                  </w:r>
                </w:p>
              </w:tc>
              <w:tc>
                <w:tcPr>
                  <w:tcW w:w="1373" w:type="dxa"/>
                  <w:tcBorders>
                    <w:tl2br w:val="nil"/>
                    <w:tr2bl w:val="nil"/>
                  </w:tcBorders>
                  <w:vAlign w:val="center"/>
                </w:tcPr>
                <w:p>
                  <w:pPr>
                    <w:pStyle w:val="36"/>
                  </w:pPr>
                  <w:r>
                    <w:rPr>
                      <w:rFonts w:hint="eastAsia"/>
                    </w:rPr>
                    <w:t>1.89</w:t>
                  </w:r>
                </w:p>
              </w:tc>
              <w:tc>
                <w:tcPr>
                  <w:tcW w:w="1915" w:type="dxa"/>
                  <w:vMerge w:val="continue"/>
                  <w:tcBorders>
                    <w:tl2br w:val="nil"/>
                    <w:tr2bl w:val="nil"/>
                  </w:tcBorders>
                  <w:vAlign w:val="center"/>
                </w:tcPr>
                <w:p>
                  <w:pPr>
                    <w:pStyle w:val="36"/>
                  </w:pPr>
                </w:p>
              </w:tc>
              <w:tc>
                <w:tcPr>
                  <w:tcW w:w="1569" w:type="dxa"/>
                  <w:tcBorders>
                    <w:tl2br w:val="nil"/>
                    <w:tr2bl w:val="nil"/>
                  </w:tcBorders>
                  <w:vAlign w:val="center"/>
                </w:tcPr>
                <w:p>
                  <w:pPr>
                    <w:pStyle w:val="36"/>
                  </w:pPr>
                  <w:r>
                    <w:rPr>
                      <w:rFonts w:hint="eastAsia"/>
                    </w:rPr>
                    <w:t>1.89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23" w:type="dxa"/>
                  <w:vMerge w:val="continue"/>
                  <w:tcBorders>
                    <w:tl2br w:val="nil"/>
                    <w:tr2bl w:val="nil"/>
                  </w:tcBorders>
                  <w:vAlign w:val="center"/>
                </w:tcPr>
                <w:p>
                  <w:pPr>
                    <w:pStyle w:val="36"/>
                  </w:pPr>
                </w:p>
              </w:tc>
              <w:tc>
                <w:tcPr>
                  <w:tcW w:w="1964" w:type="dxa"/>
                  <w:tcBorders>
                    <w:tl2br w:val="nil"/>
                    <w:tr2bl w:val="nil"/>
                  </w:tcBorders>
                  <w:vAlign w:val="center"/>
                </w:tcPr>
                <w:p>
                  <w:pPr>
                    <w:pStyle w:val="36"/>
                  </w:pPr>
                  <w:r>
                    <w:rPr>
                      <w:rFonts w:hint="eastAsia"/>
                    </w:rPr>
                    <w:t>汞及其化合物</w:t>
                  </w:r>
                </w:p>
              </w:tc>
              <w:tc>
                <w:tcPr>
                  <w:tcW w:w="1373" w:type="dxa"/>
                  <w:tcBorders>
                    <w:tl2br w:val="nil"/>
                    <w:tr2bl w:val="nil"/>
                  </w:tcBorders>
                  <w:vAlign w:val="center"/>
                </w:tcPr>
                <w:p>
                  <w:pPr>
                    <w:pStyle w:val="36"/>
                  </w:pPr>
                  <w:r>
                    <w:rPr>
                      <w:rFonts w:hint="eastAsia"/>
                    </w:rPr>
                    <w:t>0.0376</w:t>
                  </w:r>
                </w:p>
              </w:tc>
              <w:tc>
                <w:tcPr>
                  <w:tcW w:w="1915" w:type="dxa"/>
                  <w:vMerge w:val="continue"/>
                  <w:tcBorders>
                    <w:tl2br w:val="nil"/>
                    <w:tr2bl w:val="nil"/>
                  </w:tcBorders>
                  <w:vAlign w:val="center"/>
                </w:tcPr>
                <w:p>
                  <w:pPr>
                    <w:pStyle w:val="36"/>
                  </w:pPr>
                </w:p>
              </w:tc>
              <w:tc>
                <w:tcPr>
                  <w:tcW w:w="1569" w:type="dxa"/>
                  <w:tcBorders>
                    <w:tl2br w:val="nil"/>
                    <w:tr2bl w:val="nil"/>
                  </w:tcBorders>
                  <w:vAlign w:val="center"/>
                </w:tcPr>
                <w:p>
                  <w:pPr>
                    <w:pStyle w:val="36"/>
                  </w:pPr>
                  <w:r>
                    <w:rPr>
                      <w:rFonts w:hint="eastAsia"/>
                    </w:rPr>
                    <w:t>0.0376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23" w:type="dxa"/>
                  <w:vMerge w:val="continue"/>
                  <w:tcBorders>
                    <w:tl2br w:val="nil"/>
                    <w:tr2bl w:val="nil"/>
                  </w:tcBorders>
                  <w:vAlign w:val="center"/>
                </w:tcPr>
                <w:p>
                  <w:pPr>
                    <w:pStyle w:val="36"/>
                    <w:rPr>
                      <w:rFonts w:hint="eastAsia"/>
                    </w:rPr>
                  </w:pPr>
                </w:p>
              </w:tc>
              <w:tc>
                <w:tcPr>
                  <w:tcW w:w="1964" w:type="dxa"/>
                  <w:tcBorders>
                    <w:tl2br w:val="nil"/>
                    <w:tr2bl w:val="nil"/>
                  </w:tcBorders>
                  <w:vAlign w:val="center"/>
                </w:tcPr>
                <w:p>
                  <w:pPr>
                    <w:pStyle w:val="36"/>
                    <w:rPr>
                      <w:rFonts w:hint="default" w:eastAsia="宋体"/>
                      <w:lang w:val="en-US" w:eastAsia="zh-CN"/>
                    </w:rPr>
                  </w:pPr>
                  <w:r>
                    <w:rPr>
                      <w:rFonts w:hint="eastAsia"/>
                      <w:lang w:val="en-US" w:eastAsia="zh-CN"/>
                    </w:rPr>
                    <w:t>食堂油烟</w:t>
                  </w:r>
                </w:p>
              </w:tc>
              <w:tc>
                <w:tcPr>
                  <w:tcW w:w="1373" w:type="dxa"/>
                  <w:tcBorders>
                    <w:tl2br w:val="nil"/>
                    <w:tr2bl w:val="nil"/>
                  </w:tcBorders>
                  <w:vAlign w:val="center"/>
                </w:tcPr>
                <w:p>
                  <w:pPr>
                    <w:pStyle w:val="36"/>
                    <w:rPr>
                      <w:rFonts w:hint="eastAsia"/>
                    </w:rPr>
                  </w:pPr>
                  <w:r>
                    <w:rPr>
                      <w:rFonts w:hint="eastAsia"/>
                      <w:lang w:val="en-US" w:eastAsia="zh-CN"/>
                    </w:rPr>
                    <w:t>1.12</w:t>
                  </w:r>
                </w:p>
              </w:tc>
              <w:tc>
                <w:tcPr>
                  <w:tcW w:w="1915" w:type="dxa"/>
                  <w:tcBorders>
                    <w:tl2br w:val="nil"/>
                    <w:tr2bl w:val="nil"/>
                  </w:tcBorders>
                  <w:vAlign w:val="center"/>
                </w:tcPr>
                <w:p>
                  <w:pPr>
                    <w:pStyle w:val="36"/>
                    <w:rPr>
                      <w:rFonts w:hint="default" w:eastAsia="宋体"/>
                      <w:lang w:val="en-US" w:eastAsia="zh-CN"/>
                    </w:rPr>
                  </w:pPr>
                  <w:r>
                    <w:rPr>
                      <w:rFonts w:hint="eastAsia"/>
                      <w:lang w:val="en-US" w:eastAsia="zh-CN"/>
                    </w:rPr>
                    <w:t>油烟净化器</w:t>
                  </w:r>
                </w:p>
              </w:tc>
              <w:tc>
                <w:tcPr>
                  <w:tcW w:w="1569" w:type="dxa"/>
                  <w:tcBorders>
                    <w:tl2br w:val="nil"/>
                    <w:tr2bl w:val="nil"/>
                  </w:tcBorders>
                  <w:vAlign w:val="center"/>
                </w:tcPr>
                <w:p>
                  <w:pPr>
                    <w:pStyle w:val="36"/>
                    <w:rPr>
                      <w:rFonts w:hint="default" w:eastAsia="宋体"/>
                      <w:lang w:val="en-US" w:eastAsia="zh-CN"/>
                    </w:rPr>
                  </w:pPr>
                  <w:r>
                    <w:rPr>
                      <w:rFonts w:hint="eastAsia"/>
                      <w:lang w:val="en-US" w:eastAsia="zh-CN"/>
                    </w:rPr>
                    <w:t>0.28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23" w:type="dxa"/>
                  <w:tcBorders>
                    <w:tl2br w:val="nil"/>
                    <w:tr2bl w:val="nil"/>
                  </w:tcBorders>
                  <w:vAlign w:val="center"/>
                </w:tcPr>
                <w:p>
                  <w:pPr>
                    <w:pStyle w:val="36"/>
                  </w:pPr>
                  <w:r>
                    <w:rPr>
                      <w:rFonts w:hint="eastAsia"/>
                    </w:rPr>
                    <w:t>废水</w:t>
                  </w:r>
                </w:p>
              </w:tc>
              <w:tc>
                <w:tcPr>
                  <w:tcW w:w="1964" w:type="dxa"/>
                  <w:tcBorders>
                    <w:tl2br w:val="nil"/>
                    <w:tr2bl w:val="nil"/>
                  </w:tcBorders>
                  <w:vAlign w:val="center"/>
                </w:tcPr>
                <w:p>
                  <w:pPr>
                    <w:pStyle w:val="36"/>
                  </w:pPr>
                  <w:r>
                    <w:rPr>
                      <w:rFonts w:hint="eastAsia"/>
                    </w:rPr>
                    <w:t>生活污水</w:t>
                  </w:r>
                </w:p>
              </w:tc>
              <w:tc>
                <w:tcPr>
                  <w:tcW w:w="1373" w:type="dxa"/>
                  <w:tcBorders>
                    <w:tl2br w:val="nil"/>
                    <w:tr2bl w:val="nil"/>
                  </w:tcBorders>
                  <w:vAlign w:val="center"/>
                </w:tcPr>
                <w:p>
                  <w:pPr>
                    <w:pStyle w:val="36"/>
                  </w:pPr>
                  <w:r>
                    <w:rPr>
                      <w:rFonts w:hint="eastAsia"/>
                    </w:rPr>
                    <w:t>33.6</w:t>
                  </w:r>
                </w:p>
              </w:tc>
              <w:tc>
                <w:tcPr>
                  <w:tcW w:w="1915" w:type="dxa"/>
                  <w:tcBorders>
                    <w:tl2br w:val="nil"/>
                    <w:tr2bl w:val="nil"/>
                  </w:tcBorders>
                  <w:vAlign w:val="center"/>
                </w:tcPr>
                <w:p>
                  <w:pPr>
                    <w:pStyle w:val="36"/>
                  </w:pPr>
                  <w:r>
                    <w:rPr>
                      <w:rFonts w:hint="eastAsia"/>
                    </w:rPr>
                    <w:t>排污防渗收集池</w:t>
                  </w:r>
                </w:p>
              </w:tc>
              <w:tc>
                <w:tcPr>
                  <w:tcW w:w="1569" w:type="dxa"/>
                  <w:tcBorders>
                    <w:tl2br w:val="nil"/>
                    <w:tr2bl w:val="nil"/>
                  </w:tcBorders>
                  <w:vAlign w:val="center"/>
                </w:tcPr>
                <w:p>
                  <w:pPr>
                    <w:pStyle w:val="36"/>
                  </w:pPr>
                  <w:r>
                    <w:rPr>
                      <w:rFonts w:hint="eastAsia"/>
                    </w:rPr>
                    <w:t>33.6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23" w:type="dxa"/>
                  <w:vMerge w:val="restart"/>
                  <w:tcBorders>
                    <w:tl2br w:val="nil"/>
                    <w:tr2bl w:val="nil"/>
                  </w:tcBorders>
                  <w:vAlign w:val="center"/>
                </w:tcPr>
                <w:p>
                  <w:pPr>
                    <w:pStyle w:val="36"/>
                  </w:pPr>
                  <w:r>
                    <w:rPr>
                      <w:rFonts w:hint="eastAsia"/>
                    </w:rPr>
                    <w:t>固废</w:t>
                  </w:r>
                </w:p>
              </w:tc>
              <w:tc>
                <w:tcPr>
                  <w:tcW w:w="1964" w:type="dxa"/>
                  <w:tcBorders>
                    <w:tl2br w:val="nil"/>
                    <w:tr2bl w:val="nil"/>
                  </w:tcBorders>
                  <w:vAlign w:val="center"/>
                </w:tcPr>
                <w:p>
                  <w:pPr>
                    <w:pStyle w:val="36"/>
                    <w:rPr>
                      <w:rFonts w:hint="default" w:eastAsia="宋体"/>
                      <w:lang w:val="en-US" w:eastAsia="zh-CN"/>
                    </w:rPr>
                  </w:pPr>
                  <w:r>
                    <w:rPr>
                      <w:rFonts w:hint="eastAsia"/>
                    </w:rPr>
                    <w:t>玉米表皮</w:t>
                  </w:r>
                  <w:r>
                    <w:rPr>
                      <w:rFonts w:hint="eastAsia"/>
                      <w:lang w:eastAsia="zh-CN"/>
                    </w:rPr>
                    <w:t>（</w:t>
                  </w:r>
                  <w:r>
                    <w:rPr>
                      <w:rFonts w:hint="eastAsia"/>
                      <w:lang w:val="en-US" w:eastAsia="zh-CN"/>
                    </w:rPr>
                    <w:t>花丝）</w:t>
                  </w:r>
                </w:p>
              </w:tc>
              <w:tc>
                <w:tcPr>
                  <w:tcW w:w="1373" w:type="dxa"/>
                  <w:tcBorders>
                    <w:tl2br w:val="nil"/>
                    <w:tr2bl w:val="nil"/>
                  </w:tcBorders>
                  <w:vAlign w:val="center"/>
                </w:tcPr>
                <w:p>
                  <w:pPr>
                    <w:pStyle w:val="36"/>
                  </w:pPr>
                  <w:r>
                    <w:rPr>
                      <w:rFonts w:hint="eastAsia"/>
                    </w:rPr>
                    <w:t>170</w:t>
                  </w:r>
                </w:p>
              </w:tc>
              <w:tc>
                <w:tcPr>
                  <w:tcW w:w="1915" w:type="dxa"/>
                  <w:vMerge w:val="restart"/>
                  <w:tcBorders>
                    <w:tl2br w:val="nil"/>
                    <w:tr2bl w:val="nil"/>
                  </w:tcBorders>
                  <w:vAlign w:val="center"/>
                </w:tcPr>
                <w:p>
                  <w:pPr>
                    <w:pStyle w:val="36"/>
                  </w:pPr>
                  <w:r>
                    <w:rPr>
                      <w:rFonts w:hint="eastAsia"/>
                    </w:rPr>
                    <w:t>集中收集后外售</w:t>
                  </w:r>
                </w:p>
              </w:tc>
              <w:tc>
                <w:tcPr>
                  <w:tcW w:w="1569" w:type="dxa"/>
                  <w:tcBorders>
                    <w:tl2br w:val="nil"/>
                    <w:tr2bl w:val="nil"/>
                  </w:tcBorders>
                  <w:vAlign w:val="center"/>
                </w:tcPr>
                <w:p>
                  <w:pPr>
                    <w:pStyle w:val="36"/>
                    <w:rPr>
                      <w:rFonts w:hint="eastAsia" w:eastAsia="宋体"/>
                      <w:lang w:eastAsia="zh-CN"/>
                    </w:rPr>
                  </w:pPr>
                  <w:r>
                    <w:rPr>
                      <w:rFonts w:hint="eastAsia"/>
                    </w:rPr>
                    <w:t>170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23" w:type="dxa"/>
                  <w:vMerge w:val="continue"/>
                  <w:tcBorders>
                    <w:tl2br w:val="nil"/>
                    <w:tr2bl w:val="nil"/>
                  </w:tcBorders>
                  <w:vAlign w:val="center"/>
                </w:tcPr>
                <w:p>
                  <w:pPr>
                    <w:pStyle w:val="36"/>
                  </w:pPr>
                </w:p>
              </w:tc>
              <w:tc>
                <w:tcPr>
                  <w:tcW w:w="1964" w:type="dxa"/>
                  <w:tcBorders>
                    <w:tl2br w:val="nil"/>
                    <w:tr2bl w:val="nil"/>
                  </w:tcBorders>
                  <w:vAlign w:val="center"/>
                </w:tcPr>
                <w:p>
                  <w:pPr>
                    <w:pStyle w:val="36"/>
                  </w:pPr>
                  <w:r>
                    <w:rPr>
                      <w:rFonts w:hint="eastAsia"/>
                    </w:rPr>
                    <w:t>玉米芯</w:t>
                  </w:r>
                </w:p>
              </w:tc>
              <w:tc>
                <w:tcPr>
                  <w:tcW w:w="1373" w:type="dxa"/>
                  <w:tcBorders>
                    <w:tl2br w:val="nil"/>
                    <w:tr2bl w:val="nil"/>
                  </w:tcBorders>
                  <w:vAlign w:val="center"/>
                </w:tcPr>
                <w:p>
                  <w:pPr>
                    <w:pStyle w:val="36"/>
                  </w:pPr>
                  <w:r>
                    <w:rPr>
                      <w:rFonts w:hint="eastAsia"/>
                    </w:rPr>
                    <w:t>4080</w:t>
                  </w:r>
                </w:p>
              </w:tc>
              <w:tc>
                <w:tcPr>
                  <w:tcW w:w="1915" w:type="dxa"/>
                  <w:vMerge w:val="continue"/>
                  <w:tcBorders>
                    <w:tl2br w:val="nil"/>
                    <w:tr2bl w:val="nil"/>
                  </w:tcBorders>
                  <w:vAlign w:val="center"/>
                </w:tcPr>
                <w:p>
                  <w:pPr>
                    <w:pStyle w:val="36"/>
                  </w:pPr>
                </w:p>
              </w:tc>
              <w:tc>
                <w:tcPr>
                  <w:tcW w:w="1569" w:type="dxa"/>
                  <w:tcBorders>
                    <w:tl2br w:val="nil"/>
                    <w:tr2bl w:val="nil"/>
                  </w:tcBorders>
                  <w:vAlign w:val="center"/>
                </w:tcPr>
                <w:p>
                  <w:pPr>
                    <w:pStyle w:val="36"/>
                    <w:rPr>
                      <w:rFonts w:hint="eastAsia" w:eastAsia="宋体"/>
                      <w:lang w:eastAsia="zh-CN"/>
                    </w:rPr>
                  </w:pPr>
                  <w:r>
                    <w:rPr>
                      <w:rFonts w:hint="eastAsia"/>
                    </w:rPr>
                    <w:t>4080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023" w:type="dxa"/>
                  <w:vMerge w:val="continue"/>
                  <w:tcBorders>
                    <w:tl2br w:val="nil"/>
                    <w:tr2bl w:val="nil"/>
                  </w:tcBorders>
                  <w:vAlign w:val="center"/>
                </w:tcPr>
                <w:p>
                  <w:pPr>
                    <w:pStyle w:val="36"/>
                  </w:pPr>
                </w:p>
              </w:tc>
              <w:tc>
                <w:tcPr>
                  <w:tcW w:w="1964" w:type="dxa"/>
                  <w:tcBorders>
                    <w:tl2br w:val="nil"/>
                    <w:tr2bl w:val="nil"/>
                  </w:tcBorders>
                  <w:vAlign w:val="center"/>
                </w:tcPr>
                <w:p>
                  <w:pPr>
                    <w:pStyle w:val="36"/>
                  </w:pPr>
                  <w:r>
                    <w:rPr>
                      <w:rFonts w:hint="eastAsia"/>
                    </w:rPr>
                    <w:t>玉米糠</w:t>
                  </w:r>
                </w:p>
              </w:tc>
              <w:tc>
                <w:tcPr>
                  <w:tcW w:w="1373" w:type="dxa"/>
                  <w:tcBorders>
                    <w:tl2br w:val="nil"/>
                    <w:tr2bl w:val="nil"/>
                  </w:tcBorders>
                  <w:vAlign w:val="center"/>
                </w:tcPr>
                <w:p>
                  <w:pPr>
                    <w:pStyle w:val="36"/>
                  </w:pPr>
                  <w:r>
                    <w:rPr>
                      <w:rFonts w:hint="eastAsia"/>
                    </w:rPr>
                    <w:t>17</w:t>
                  </w:r>
                </w:p>
              </w:tc>
              <w:tc>
                <w:tcPr>
                  <w:tcW w:w="1915" w:type="dxa"/>
                  <w:vMerge w:val="continue"/>
                  <w:tcBorders>
                    <w:tl2br w:val="nil"/>
                    <w:tr2bl w:val="nil"/>
                  </w:tcBorders>
                  <w:vAlign w:val="center"/>
                </w:tcPr>
                <w:p>
                  <w:pPr>
                    <w:pStyle w:val="36"/>
                  </w:pPr>
                </w:p>
              </w:tc>
              <w:tc>
                <w:tcPr>
                  <w:tcW w:w="1569" w:type="dxa"/>
                  <w:tcBorders>
                    <w:tl2br w:val="nil"/>
                    <w:tr2bl w:val="nil"/>
                  </w:tcBorders>
                  <w:vAlign w:val="center"/>
                </w:tcPr>
                <w:p>
                  <w:pPr>
                    <w:pStyle w:val="36"/>
                    <w:rPr>
                      <w:rFonts w:hint="eastAsia" w:eastAsia="宋体"/>
                      <w:lang w:eastAsia="zh-CN"/>
                    </w:rPr>
                  </w:pPr>
                  <w:r>
                    <w:rPr>
                      <w:rFonts w:hint="eastAsia"/>
                    </w:rPr>
                    <w:t>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023" w:type="dxa"/>
                  <w:vMerge w:val="continue"/>
                  <w:tcBorders>
                    <w:tl2br w:val="nil"/>
                    <w:tr2bl w:val="nil"/>
                  </w:tcBorders>
                  <w:vAlign w:val="center"/>
                </w:tcPr>
                <w:p>
                  <w:pPr>
                    <w:pStyle w:val="36"/>
                  </w:pPr>
                </w:p>
              </w:tc>
              <w:tc>
                <w:tcPr>
                  <w:tcW w:w="1964" w:type="dxa"/>
                  <w:tcBorders>
                    <w:tl2br w:val="nil"/>
                    <w:tr2bl w:val="nil"/>
                  </w:tcBorders>
                  <w:vAlign w:val="center"/>
                </w:tcPr>
                <w:p>
                  <w:pPr>
                    <w:pStyle w:val="36"/>
                  </w:pPr>
                  <w:r>
                    <w:rPr>
                      <w:rFonts w:hint="eastAsia"/>
                    </w:rPr>
                    <w:t>不合格籽粒</w:t>
                  </w:r>
                </w:p>
              </w:tc>
              <w:tc>
                <w:tcPr>
                  <w:tcW w:w="1373" w:type="dxa"/>
                  <w:tcBorders>
                    <w:tl2br w:val="nil"/>
                    <w:tr2bl w:val="nil"/>
                  </w:tcBorders>
                  <w:vAlign w:val="center"/>
                </w:tcPr>
                <w:p>
                  <w:pPr>
                    <w:pStyle w:val="36"/>
                  </w:pPr>
                  <w:r>
                    <w:rPr>
                      <w:rFonts w:hint="eastAsia"/>
                    </w:rPr>
                    <w:t>85</w:t>
                  </w:r>
                </w:p>
              </w:tc>
              <w:tc>
                <w:tcPr>
                  <w:tcW w:w="1915" w:type="dxa"/>
                  <w:vMerge w:val="continue"/>
                  <w:tcBorders>
                    <w:tl2br w:val="nil"/>
                    <w:tr2bl w:val="nil"/>
                  </w:tcBorders>
                  <w:vAlign w:val="center"/>
                </w:tcPr>
                <w:p>
                  <w:pPr>
                    <w:pStyle w:val="36"/>
                  </w:pPr>
                </w:p>
              </w:tc>
              <w:tc>
                <w:tcPr>
                  <w:tcW w:w="1569" w:type="dxa"/>
                  <w:tcBorders>
                    <w:tl2br w:val="nil"/>
                    <w:tr2bl w:val="nil"/>
                  </w:tcBorders>
                  <w:vAlign w:val="center"/>
                </w:tcPr>
                <w:p>
                  <w:pPr>
                    <w:pStyle w:val="36"/>
                    <w:rPr>
                      <w:rFonts w:hint="eastAsia" w:eastAsia="宋体"/>
                      <w:lang w:eastAsia="zh-CN"/>
                    </w:rPr>
                  </w:pPr>
                  <w:r>
                    <w:rPr>
                      <w:rFonts w:hint="eastAsia"/>
                    </w:rPr>
                    <w:t>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23" w:type="dxa"/>
                  <w:vMerge w:val="continue"/>
                  <w:tcBorders>
                    <w:tl2br w:val="nil"/>
                    <w:tr2bl w:val="nil"/>
                  </w:tcBorders>
                  <w:vAlign w:val="center"/>
                </w:tcPr>
                <w:p>
                  <w:pPr>
                    <w:pStyle w:val="36"/>
                  </w:pPr>
                </w:p>
              </w:tc>
              <w:tc>
                <w:tcPr>
                  <w:tcW w:w="1964" w:type="dxa"/>
                  <w:tcBorders>
                    <w:tl2br w:val="nil"/>
                    <w:tr2bl w:val="nil"/>
                  </w:tcBorders>
                  <w:vAlign w:val="center"/>
                </w:tcPr>
                <w:p>
                  <w:pPr>
                    <w:pStyle w:val="36"/>
                  </w:pPr>
                  <w:r>
                    <w:rPr>
                      <w:rFonts w:hint="eastAsia"/>
                    </w:rPr>
                    <w:t>收集尘</w:t>
                  </w:r>
                </w:p>
              </w:tc>
              <w:tc>
                <w:tcPr>
                  <w:tcW w:w="1373" w:type="dxa"/>
                  <w:tcBorders>
                    <w:tl2br w:val="nil"/>
                    <w:tr2bl w:val="nil"/>
                  </w:tcBorders>
                  <w:vAlign w:val="center"/>
                </w:tcPr>
                <w:p>
                  <w:pPr>
                    <w:pStyle w:val="36"/>
                    <w:rPr>
                      <w:rFonts w:hint="default" w:eastAsia="宋体"/>
                      <w:lang w:val="en-US" w:eastAsia="zh-CN"/>
                    </w:rPr>
                  </w:pPr>
                  <w:r>
                    <w:rPr>
                      <w:rFonts w:hint="eastAsia"/>
                      <w:lang w:val="en-US" w:eastAsia="zh-CN"/>
                    </w:rPr>
                    <w:t>2.5</w:t>
                  </w:r>
                </w:p>
              </w:tc>
              <w:tc>
                <w:tcPr>
                  <w:tcW w:w="1915" w:type="dxa"/>
                  <w:vMerge w:val="continue"/>
                  <w:tcBorders>
                    <w:tl2br w:val="nil"/>
                    <w:tr2bl w:val="nil"/>
                  </w:tcBorders>
                  <w:vAlign w:val="center"/>
                </w:tcPr>
                <w:p>
                  <w:pPr>
                    <w:pStyle w:val="36"/>
                  </w:pPr>
                </w:p>
              </w:tc>
              <w:tc>
                <w:tcPr>
                  <w:tcW w:w="1569" w:type="dxa"/>
                  <w:tcBorders>
                    <w:tl2br w:val="nil"/>
                    <w:tr2bl w:val="nil"/>
                  </w:tcBorders>
                  <w:vAlign w:val="center"/>
                </w:tcPr>
                <w:p>
                  <w:pPr>
                    <w:pStyle w:val="36"/>
                  </w:pPr>
                  <w:r>
                    <w:rPr>
                      <w:rFonts w:hint="eastAsia"/>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23" w:type="dxa"/>
                  <w:vMerge w:val="continue"/>
                  <w:tcBorders>
                    <w:tl2br w:val="nil"/>
                    <w:tr2bl w:val="nil"/>
                  </w:tcBorders>
                  <w:vAlign w:val="center"/>
                </w:tcPr>
                <w:p>
                  <w:pPr>
                    <w:pStyle w:val="36"/>
                  </w:pPr>
                </w:p>
              </w:tc>
              <w:tc>
                <w:tcPr>
                  <w:tcW w:w="1964" w:type="dxa"/>
                  <w:tcBorders>
                    <w:tl2br w:val="nil"/>
                    <w:tr2bl w:val="nil"/>
                  </w:tcBorders>
                  <w:vAlign w:val="center"/>
                </w:tcPr>
                <w:p>
                  <w:pPr>
                    <w:pStyle w:val="36"/>
                    <w:rPr>
                      <w:rFonts w:hint="eastAsia" w:eastAsia="宋体"/>
                      <w:lang w:val="en-US" w:eastAsia="zh-CN"/>
                    </w:rPr>
                  </w:pPr>
                  <w:r>
                    <w:rPr>
                      <w:rFonts w:hint="eastAsia"/>
                      <w:lang w:val="en-US" w:eastAsia="zh-CN"/>
                    </w:rPr>
                    <w:t>炉渣</w:t>
                  </w:r>
                </w:p>
              </w:tc>
              <w:tc>
                <w:tcPr>
                  <w:tcW w:w="1373" w:type="dxa"/>
                  <w:tcBorders>
                    <w:tl2br w:val="nil"/>
                    <w:tr2bl w:val="nil"/>
                  </w:tcBorders>
                  <w:vAlign w:val="center"/>
                </w:tcPr>
                <w:p>
                  <w:pPr>
                    <w:pStyle w:val="36"/>
                    <w:rPr>
                      <w:rFonts w:hint="eastAsia"/>
                      <w:lang w:val="en-US" w:eastAsia="zh-CN"/>
                    </w:rPr>
                  </w:pPr>
                  <w:r>
                    <w:rPr>
                      <w:rFonts w:hint="eastAsia" w:cs="Times New Roman"/>
                      <w:color w:val="auto"/>
                      <w:kern w:val="0"/>
                      <w:sz w:val="24"/>
                      <w:szCs w:val="24"/>
                      <w:lang w:val="en-US" w:eastAsia="zh-CN"/>
                    </w:rPr>
                    <w:t>66.91</w:t>
                  </w:r>
                </w:p>
              </w:tc>
              <w:tc>
                <w:tcPr>
                  <w:tcW w:w="1915" w:type="dxa"/>
                  <w:vMerge w:val="continue"/>
                  <w:tcBorders>
                    <w:tl2br w:val="nil"/>
                    <w:tr2bl w:val="nil"/>
                  </w:tcBorders>
                  <w:vAlign w:val="center"/>
                </w:tcPr>
                <w:p>
                  <w:pPr>
                    <w:pStyle w:val="36"/>
                  </w:pPr>
                </w:p>
              </w:tc>
              <w:tc>
                <w:tcPr>
                  <w:tcW w:w="1569" w:type="dxa"/>
                  <w:tcBorders>
                    <w:tl2br w:val="nil"/>
                    <w:tr2bl w:val="nil"/>
                  </w:tcBorders>
                  <w:vAlign w:val="center"/>
                </w:tcPr>
                <w:p>
                  <w:pPr>
                    <w:pStyle w:val="36"/>
                    <w:rPr>
                      <w:rFonts w:hint="eastAsia"/>
                      <w:lang w:val="en-US" w:eastAsia="zh-CN"/>
                    </w:rPr>
                  </w:pPr>
                  <w:r>
                    <w:rPr>
                      <w:rFonts w:hint="eastAsia" w:cs="Times New Roman"/>
                      <w:color w:val="auto"/>
                      <w:kern w:val="0"/>
                      <w:sz w:val="24"/>
                      <w:szCs w:val="24"/>
                      <w:lang w:val="en-US" w:eastAsia="zh-CN"/>
                    </w:rPr>
                    <w:t>66.91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23" w:type="dxa"/>
                  <w:vMerge w:val="continue"/>
                  <w:tcBorders>
                    <w:tl2br w:val="nil"/>
                    <w:tr2bl w:val="nil"/>
                  </w:tcBorders>
                  <w:vAlign w:val="center"/>
                </w:tcPr>
                <w:p>
                  <w:pPr>
                    <w:pStyle w:val="36"/>
                  </w:pPr>
                </w:p>
              </w:tc>
              <w:tc>
                <w:tcPr>
                  <w:tcW w:w="1964" w:type="dxa"/>
                  <w:tcBorders>
                    <w:tl2br w:val="nil"/>
                    <w:tr2bl w:val="nil"/>
                  </w:tcBorders>
                  <w:vAlign w:val="center"/>
                </w:tcPr>
                <w:p>
                  <w:pPr>
                    <w:pStyle w:val="36"/>
                  </w:pPr>
                  <w:r>
                    <w:rPr>
                      <w:rFonts w:hint="eastAsia"/>
                    </w:rPr>
                    <w:t>杂质</w:t>
                  </w:r>
                </w:p>
              </w:tc>
              <w:tc>
                <w:tcPr>
                  <w:tcW w:w="1373" w:type="dxa"/>
                  <w:tcBorders>
                    <w:tl2br w:val="nil"/>
                    <w:tr2bl w:val="nil"/>
                  </w:tcBorders>
                  <w:vAlign w:val="center"/>
                </w:tcPr>
                <w:p>
                  <w:pPr>
                    <w:pStyle w:val="36"/>
                    <w:rPr>
                      <w:rFonts w:hint="default" w:eastAsia="宋体"/>
                      <w:lang w:val="en-US" w:eastAsia="zh-CN"/>
                    </w:rPr>
                  </w:pPr>
                  <w:r>
                    <w:rPr>
                      <w:rFonts w:hint="eastAsia"/>
                      <w:lang w:val="en-US" w:eastAsia="zh-CN"/>
                    </w:rPr>
                    <w:t>1.7</w:t>
                  </w:r>
                </w:p>
              </w:tc>
              <w:tc>
                <w:tcPr>
                  <w:tcW w:w="1915" w:type="dxa"/>
                  <w:vMerge w:val="restart"/>
                  <w:tcBorders>
                    <w:tl2br w:val="nil"/>
                    <w:tr2bl w:val="nil"/>
                  </w:tcBorders>
                  <w:vAlign w:val="center"/>
                </w:tcPr>
                <w:p>
                  <w:pPr>
                    <w:pStyle w:val="36"/>
                  </w:pPr>
                  <w:r>
                    <w:rPr>
                      <w:rFonts w:hint="eastAsia"/>
                    </w:rPr>
                    <w:t>集中收集后委托环卫部门清运</w:t>
                  </w:r>
                </w:p>
              </w:tc>
              <w:tc>
                <w:tcPr>
                  <w:tcW w:w="1569" w:type="dxa"/>
                  <w:tcBorders>
                    <w:tl2br w:val="nil"/>
                    <w:tr2bl w:val="nil"/>
                  </w:tcBorders>
                  <w:vAlign w:val="center"/>
                </w:tcPr>
                <w:p>
                  <w:pPr>
                    <w:pStyle w:val="36"/>
                  </w:pPr>
                  <w:r>
                    <w:rPr>
                      <w:rFonts w:hint="eastAsia"/>
                      <w:lang w:val="en-US" w:eastAsia="zh-CN"/>
                    </w:rPr>
                    <w:t>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23" w:type="dxa"/>
                  <w:vMerge w:val="continue"/>
                  <w:tcBorders>
                    <w:tl2br w:val="nil"/>
                    <w:tr2bl w:val="nil"/>
                  </w:tcBorders>
                  <w:vAlign w:val="center"/>
                </w:tcPr>
                <w:p>
                  <w:pPr>
                    <w:pStyle w:val="36"/>
                  </w:pPr>
                </w:p>
              </w:tc>
              <w:tc>
                <w:tcPr>
                  <w:tcW w:w="1964" w:type="dxa"/>
                  <w:tcBorders>
                    <w:tl2br w:val="nil"/>
                    <w:tr2bl w:val="nil"/>
                  </w:tcBorders>
                  <w:vAlign w:val="center"/>
                </w:tcPr>
                <w:p>
                  <w:pPr>
                    <w:pStyle w:val="36"/>
                  </w:pPr>
                  <w:r>
                    <w:rPr>
                      <w:rFonts w:hint="eastAsia"/>
                    </w:rPr>
                    <w:t>生活垃圾</w:t>
                  </w:r>
                </w:p>
              </w:tc>
              <w:tc>
                <w:tcPr>
                  <w:tcW w:w="1373" w:type="dxa"/>
                  <w:tcBorders>
                    <w:tl2br w:val="nil"/>
                    <w:tr2bl w:val="nil"/>
                  </w:tcBorders>
                  <w:vAlign w:val="center"/>
                </w:tcPr>
                <w:p>
                  <w:pPr>
                    <w:pStyle w:val="36"/>
                  </w:pPr>
                  <w:r>
                    <w:rPr>
                      <w:rFonts w:hint="eastAsia"/>
                    </w:rPr>
                    <w:t>0.7</w:t>
                  </w:r>
                </w:p>
              </w:tc>
              <w:tc>
                <w:tcPr>
                  <w:tcW w:w="1915" w:type="dxa"/>
                  <w:vMerge w:val="continue"/>
                  <w:tcBorders>
                    <w:tl2br w:val="nil"/>
                    <w:tr2bl w:val="nil"/>
                  </w:tcBorders>
                  <w:vAlign w:val="center"/>
                </w:tcPr>
                <w:p>
                  <w:pPr>
                    <w:pStyle w:val="36"/>
                  </w:pPr>
                </w:p>
              </w:tc>
              <w:tc>
                <w:tcPr>
                  <w:tcW w:w="1569" w:type="dxa"/>
                  <w:tcBorders>
                    <w:tl2br w:val="nil"/>
                    <w:tr2bl w:val="nil"/>
                  </w:tcBorders>
                  <w:vAlign w:val="center"/>
                </w:tcPr>
                <w:p>
                  <w:pPr>
                    <w:pStyle w:val="36"/>
                    <w:rPr>
                      <w:rFonts w:hint="eastAsia" w:eastAsia="宋体"/>
                      <w:lang w:eastAsia="zh-CN"/>
                    </w:rPr>
                  </w:pPr>
                  <w:r>
                    <w:rPr>
                      <w:rFonts w:hint="eastAsia"/>
                    </w:rPr>
                    <w:t>0.7</w:t>
                  </w:r>
                </w:p>
              </w:tc>
            </w:tr>
          </w:tbl>
          <w:p>
            <w:pPr>
              <w:pStyle w:val="4"/>
              <w:bidi w:val="0"/>
              <w:jc w:val="both"/>
            </w:pPr>
            <w:r>
              <w:rPr>
                <w:rFonts w:hint="eastAsia"/>
                <w:lang w:val="en-US" w:eastAsia="zh-CN"/>
              </w:rPr>
              <w:t xml:space="preserve">4. </w:t>
            </w:r>
            <w:r>
              <w:rPr>
                <w:rFonts w:hint="eastAsia"/>
              </w:rPr>
              <w:t>与本次改造项目有关环境问题和整改措施</w:t>
            </w:r>
          </w:p>
          <w:p>
            <w:pPr>
              <w:pStyle w:val="19"/>
              <w:ind w:firstLine="480"/>
              <w:jc w:val="both"/>
            </w:pPr>
            <w:r>
              <w:rPr>
                <w:rFonts w:hint="eastAsia"/>
              </w:rPr>
              <w:t>（</w:t>
            </w:r>
            <w:r>
              <w:t>1</w:t>
            </w:r>
            <w:r>
              <w:rPr>
                <w:rFonts w:hint="eastAsia"/>
              </w:rPr>
              <w:t>）</w:t>
            </w:r>
            <w:r>
              <w:rPr>
                <w:rFonts w:hint="eastAsia"/>
                <w:lang w:val="en-US" w:eastAsia="zh-CN"/>
              </w:rPr>
              <w:t xml:space="preserve"> </w:t>
            </w:r>
            <w:r>
              <w:rPr>
                <w:rFonts w:hint="eastAsia"/>
              </w:rPr>
              <w:t>与本次改造项目有关环境问题</w:t>
            </w:r>
          </w:p>
          <w:p>
            <w:pPr>
              <w:pStyle w:val="19"/>
              <w:ind w:firstLine="480"/>
              <w:jc w:val="both"/>
            </w:pPr>
            <w:r>
              <w:rPr>
                <w:rFonts w:hint="eastAsia"/>
              </w:rPr>
              <w:t>根据现场调查了解到，公司已停产整顿，项目目前存在如下问题：</w:t>
            </w:r>
          </w:p>
          <w:p>
            <w:pPr>
              <w:pStyle w:val="19"/>
              <w:ind w:firstLine="480"/>
              <w:jc w:val="both"/>
              <w:rPr>
                <w:rFonts w:hint="eastAsia"/>
              </w:rPr>
            </w:pPr>
            <w:r>
              <w:rPr>
                <w:rFonts w:hint="eastAsia"/>
              </w:rPr>
              <w:t>①</w:t>
            </w:r>
            <w:r>
              <w:rPr>
                <w:rFonts w:hint="eastAsia"/>
                <w:lang w:val="en-US" w:eastAsia="zh-CN"/>
              </w:rPr>
              <w:t xml:space="preserve"> </w:t>
            </w:r>
            <w:r>
              <w:rPr>
                <w:rFonts w:hint="eastAsia"/>
              </w:rPr>
              <w:t>本项目已建设的</w:t>
            </w:r>
            <w:r>
              <w:rPr>
                <w:rFonts w:hint="eastAsia"/>
                <w:lang w:val="en-US" w:eastAsia="zh-CN"/>
              </w:rPr>
              <w:t>1台</w:t>
            </w:r>
            <w:r>
              <w:rPr>
                <w:rFonts w:hint="eastAsia"/>
              </w:rPr>
              <w:t>1</w:t>
            </w:r>
            <w:r>
              <w:t>6t/h</w:t>
            </w:r>
            <w:r>
              <w:rPr>
                <w:rFonts w:hint="eastAsia"/>
              </w:rPr>
              <w:t>燃煤热风炉不符合《自治区打赢蓝天保卫战三年行动计划（</w:t>
            </w:r>
            <w:r>
              <w:t>2018-2020</w:t>
            </w:r>
            <w:r>
              <w:rPr>
                <w:rFonts w:hint="eastAsia"/>
              </w:rPr>
              <w:t>年）的相关要求</w:t>
            </w:r>
            <w:r>
              <w:rPr>
                <w:rFonts w:hint="eastAsia"/>
                <w:color w:val="000000"/>
                <w:lang w:val="en-US" w:eastAsia="zh-CN"/>
              </w:rPr>
              <w:t>；</w:t>
            </w:r>
          </w:p>
          <w:p>
            <w:pPr>
              <w:pStyle w:val="19"/>
              <w:ind w:firstLine="480"/>
              <w:jc w:val="both"/>
              <w:rPr>
                <w:rFonts w:hint="eastAsia"/>
                <w:color w:val="000000"/>
                <w:lang w:val="en-US" w:eastAsia="zh-CN"/>
              </w:rPr>
            </w:pPr>
            <w:r>
              <w:rPr>
                <w:rFonts w:hint="eastAsia"/>
                <w:color w:val="000000"/>
              </w:rPr>
              <w:t>②</w:t>
            </w:r>
            <w:r>
              <w:rPr>
                <w:rFonts w:hint="eastAsia"/>
                <w:color w:val="000000"/>
                <w:lang w:val="en-US" w:eastAsia="zh-CN"/>
              </w:rPr>
              <w:t xml:space="preserve"> 项目建设的14台布袋除尘器未设施排气筒；</w:t>
            </w:r>
          </w:p>
          <w:p>
            <w:pPr>
              <w:pStyle w:val="19"/>
              <w:ind w:firstLine="480"/>
              <w:jc w:val="both"/>
              <w:rPr>
                <w:rFonts w:hint="eastAsia"/>
                <w:color w:val="000000"/>
                <w:lang w:val="en-US" w:eastAsia="zh-CN"/>
              </w:rPr>
            </w:pPr>
            <w:r>
              <w:rPr>
                <w:rFonts w:hint="eastAsia"/>
                <w:color w:val="000000"/>
                <w:lang w:val="en-US" w:eastAsia="zh-CN"/>
              </w:rPr>
              <w:t xml:space="preserve">③ </w:t>
            </w:r>
            <w:r>
              <w:rPr>
                <w:rFonts w:hint="default"/>
                <w:color w:val="000000"/>
                <w:lang w:val="en-US" w:eastAsia="zh-CN"/>
              </w:rPr>
              <w:t>燃煤及灰渣露天堆放，易产生扬尘污染</w:t>
            </w:r>
            <w:r>
              <w:rPr>
                <w:rFonts w:hint="eastAsia"/>
                <w:color w:val="000000"/>
                <w:lang w:val="en-US" w:eastAsia="zh-CN"/>
              </w:rPr>
              <w:t>；</w:t>
            </w:r>
          </w:p>
          <w:p>
            <w:pPr>
              <w:pStyle w:val="19"/>
              <w:ind w:firstLine="480"/>
              <w:jc w:val="both"/>
              <w:rPr>
                <w:rFonts w:hint="default"/>
                <w:color w:val="000000"/>
                <w:lang w:val="en-US" w:eastAsia="zh-CN"/>
              </w:rPr>
            </w:pPr>
            <w:r>
              <w:rPr>
                <w:rFonts w:hint="eastAsia"/>
                <w:color w:val="000000"/>
                <w:lang w:val="en-US" w:eastAsia="zh-CN"/>
              </w:rPr>
              <w:t>④ 生活污水排入防渗收集池未经处理。</w:t>
            </w:r>
          </w:p>
          <w:p>
            <w:pPr>
              <w:pStyle w:val="19"/>
              <w:ind w:firstLine="480"/>
              <w:jc w:val="both"/>
            </w:pPr>
            <w:r>
              <w:rPr>
                <w:rFonts w:hint="eastAsia"/>
              </w:rPr>
              <w:t>（</w:t>
            </w:r>
            <w:r>
              <w:t>2</w:t>
            </w:r>
            <w:r>
              <w:rPr>
                <w:rFonts w:hint="eastAsia"/>
              </w:rPr>
              <w:t>）</w:t>
            </w:r>
            <w:r>
              <w:rPr>
                <w:rFonts w:hint="eastAsia"/>
                <w:lang w:val="en-US" w:eastAsia="zh-CN"/>
              </w:rPr>
              <w:t xml:space="preserve"> </w:t>
            </w:r>
            <w:r>
              <w:rPr>
                <w:rFonts w:hint="eastAsia"/>
              </w:rPr>
              <w:t>整改措施</w:t>
            </w:r>
          </w:p>
          <w:p>
            <w:pPr>
              <w:pStyle w:val="19"/>
              <w:ind w:firstLine="480"/>
              <w:jc w:val="both"/>
              <w:rPr>
                <w:rFonts w:hint="eastAsia"/>
              </w:rPr>
            </w:pPr>
            <w:r>
              <w:rPr>
                <w:rFonts w:hint="eastAsia"/>
              </w:rPr>
              <w:t xml:space="preserve">① </w:t>
            </w:r>
            <w:r>
              <w:rPr>
                <w:rFonts w:hint="eastAsia"/>
                <w:lang w:val="en-US" w:eastAsia="zh-CN"/>
              </w:rPr>
              <w:t>对已建成的</w:t>
            </w:r>
            <w:r>
              <w:rPr>
                <w:rFonts w:hint="eastAsia"/>
              </w:rPr>
              <w:t>1</w:t>
            </w:r>
            <w:r>
              <w:t>6t/h</w:t>
            </w:r>
            <w:r>
              <w:rPr>
                <w:rFonts w:hint="eastAsia"/>
                <w:lang w:val="en-US" w:eastAsia="zh-CN"/>
              </w:rPr>
              <w:t>燃煤热风炉在下一次生产周期，</w:t>
            </w:r>
            <w:r>
              <w:rPr>
                <w:rFonts w:hint="eastAsia"/>
                <w:color w:val="auto"/>
                <w:lang w:val="en-US" w:eastAsia="zh-CN"/>
              </w:rPr>
              <w:t>即2022年9月1</w:t>
            </w:r>
            <w:r>
              <w:rPr>
                <w:rFonts w:hint="eastAsia"/>
                <w:lang w:val="en-US" w:eastAsia="zh-CN"/>
              </w:rPr>
              <w:t>日前进行拆除，改建为</w:t>
            </w:r>
            <w:r>
              <w:rPr>
                <w:rFonts w:hint="eastAsia"/>
              </w:rPr>
              <w:t>2</w:t>
            </w:r>
            <w:r>
              <w:t>0t/h</w:t>
            </w:r>
            <w:r>
              <w:rPr>
                <w:rFonts w:hint="eastAsia"/>
              </w:rPr>
              <w:t>燃气</w:t>
            </w:r>
            <w:r>
              <w:rPr>
                <w:rFonts w:hint="eastAsia"/>
                <w:lang w:val="en-US" w:eastAsia="zh-CN"/>
              </w:rPr>
              <w:t>热风炉</w:t>
            </w:r>
            <w:r>
              <w:rPr>
                <w:rFonts w:hint="eastAsia"/>
                <w:color w:val="000000"/>
                <w:lang w:val="en-US" w:eastAsia="zh-CN"/>
              </w:rPr>
              <w:t>；</w:t>
            </w:r>
          </w:p>
          <w:p>
            <w:pPr>
              <w:pStyle w:val="19"/>
              <w:ind w:firstLine="480"/>
              <w:jc w:val="both"/>
              <w:rPr>
                <w:rFonts w:hint="default"/>
                <w:color w:val="auto"/>
                <w:lang w:val="en-US"/>
              </w:rPr>
            </w:pPr>
            <w:r>
              <w:rPr>
                <w:rFonts w:hint="eastAsia"/>
                <w:color w:val="auto"/>
              </w:rPr>
              <w:t xml:space="preserve">② </w:t>
            </w:r>
            <w:r>
              <w:rPr>
                <w:rFonts w:hint="eastAsia"/>
                <w:color w:val="auto"/>
                <w:lang w:val="en-US" w:eastAsia="zh-CN"/>
              </w:rPr>
              <w:t>项目在果穗烘干生产线及种子加工生产线分别建设1根15m高排气筒。</w:t>
            </w:r>
          </w:p>
          <w:p>
            <w:pPr>
              <w:pStyle w:val="19"/>
              <w:ind w:firstLine="480"/>
              <w:jc w:val="both"/>
              <w:rPr>
                <w:rFonts w:hint="default" w:eastAsia="宋体"/>
                <w:color w:val="auto"/>
                <w:lang w:val="en-US" w:eastAsia="zh-CN"/>
              </w:rPr>
            </w:pPr>
            <w:r>
              <w:rPr>
                <w:rFonts w:hint="eastAsia"/>
                <w:color w:val="auto"/>
                <w:lang w:val="en-US" w:eastAsia="zh-CN"/>
              </w:rPr>
              <w:t>③对已建成的</w:t>
            </w:r>
            <w:r>
              <w:rPr>
                <w:rFonts w:hint="default"/>
                <w:color w:val="auto"/>
                <w:lang w:val="en-US" w:eastAsia="zh-CN"/>
              </w:rPr>
              <w:t>燃煤及灰渣</w:t>
            </w:r>
            <w:r>
              <w:rPr>
                <w:rFonts w:hint="eastAsia"/>
                <w:color w:val="auto"/>
                <w:lang w:val="en-US" w:eastAsia="zh-CN"/>
              </w:rPr>
              <w:t>堆存区进行拆除清理；</w:t>
            </w:r>
          </w:p>
          <w:p>
            <w:pPr>
              <w:pStyle w:val="19"/>
              <w:ind w:firstLine="480"/>
              <w:jc w:val="both"/>
              <w:rPr>
                <w:rFonts w:hint="default"/>
                <w:color w:val="auto"/>
                <w:lang w:val="en-US" w:eastAsia="zh-CN"/>
              </w:rPr>
            </w:pPr>
            <w:r>
              <w:rPr>
                <w:rFonts w:hint="eastAsia"/>
                <w:color w:val="auto"/>
                <w:lang w:val="en-US" w:eastAsia="zh-CN"/>
              </w:rPr>
              <w:t>④ 生活污水经防渗收集池收集后委托环卫部门清运至玛纳斯县污水处理厂；</w:t>
            </w:r>
          </w:p>
          <w:p>
            <w:pPr>
              <w:pStyle w:val="19"/>
              <w:ind w:firstLine="480"/>
              <w:jc w:val="both"/>
            </w:pPr>
            <w:r>
              <w:rPr>
                <w:rFonts w:hint="eastAsia"/>
                <w:color w:val="auto"/>
                <w:lang w:val="en-US" w:eastAsia="zh-CN"/>
              </w:rPr>
              <w:t xml:space="preserve">⑤ </w:t>
            </w:r>
            <w:r>
              <w:rPr>
                <w:color w:val="auto"/>
              </w:rPr>
              <w:t>建设单位在项目建设完成投入运行之前向玛纳斯县生态环境局申办排污许可证，并严格按排污许可证规定的污染物排放种类、浓度、总量等排污。</w:t>
            </w:r>
          </w:p>
        </w:tc>
      </w:tr>
    </w:tbl>
    <w:p>
      <w:pPr>
        <w:jc w:val="both"/>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numPr>
          <w:ilvl w:val="0"/>
          <w:numId w:val="2"/>
        </w:numPr>
      </w:pPr>
      <w:r>
        <w:rPr>
          <w:rFonts w:hint="eastAsia"/>
        </w:rPr>
        <w:t>区域环境质量现状、环境保护目标及评价标准</w:t>
      </w:r>
    </w:p>
    <w:tbl>
      <w:tblPr>
        <w:tblStyle w:val="24"/>
        <w:tblpPr w:leftFromText="180" w:rightFromText="180" w:vertAnchor="text" w:tblpXSpec="center" w:tblpY="1"/>
        <w:tblOverlap w:val="never"/>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79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22" w:type="dxa"/>
            <w:tcBorders>
              <w:tl2br w:val="nil"/>
              <w:tr2bl w:val="nil"/>
            </w:tcBorders>
            <w:vAlign w:val="center"/>
          </w:tcPr>
          <w:p>
            <w:pPr>
              <w:jc w:val="center"/>
              <w:rPr>
                <w:rFonts w:ascii="宋体" w:hAnsi="宋体" w:cs="宋体"/>
                <w:szCs w:val="21"/>
              </w:rPr>
            </w:pPr>
            <w:r>
              <w:rPr>
                <w:rFonts w:hint="eastAsia" w:ascii="宋体" w:hAnsi="宋体" w:cs="宋体"/>
                <w:szCs w:val="21"/>
              </w:rPr>
              <w:t>区域</w:t>
            </w:r>
          </w:p>
          <w:p>
            <w:pPr>
              <w:jc w:val="center"/>
              <w:rPr>
                <w:rFonts w:ascii="宋体" w:hAnsi="宋体" w:cs="宋体"/>
                <w:szCs w:val="21"/>
              </w:rPr>
            </w:pPr>
            <w:r>
              <w:rPr>
                <w:rFonts w:hint="eastAsia" w:ascii="宋体" w:hAnsi="宋体" w:cs="宋体"/>
                <w:szCs w:val="21"/>
              </w:rPr>
              <w:t>环境</w:t>
            </w:r>
          </w:p>
          <w:p>
            <w:pPr>
              <w:jc w:val="center"/>
              <w:rPr>
                <w:rFonts w:ascii="宋体" w:hAnsi="宋体" w:cs="宋体"/>
                <w:szCs w:val="21"/>
              </w:rPr>
            </w:pPr>
            <w:r>
              <w:rPr>
                <w:rFonts w:hint="eastAsia" w:ascii="宋体" w:hAnsi="宋体" w:cs="宋体"/>
                <w:szCs w:val="21"/>
              </w:rPr>
              <w:t>质量</w:t>
            </w:r>
          </w:p>
          <w:p>
            <w:pPr>
              <w:jc w:val="center"/>
            </w:pPr>
            <w:r>
              <w:rPr>
                <w:rFonts w:hint="eastAsia"/>
              </w:rPr>
              <w:t>现状</w:t>
            </w:r>
          </w:p>
        </w:tc>
        <w:tc>
          <w:tcPr>
            <w:tcW w:w="7900" w:type="dxa"/>
            <w:tcBorders>
              <w:tl2br w:val="nil"/>
              <w:tr2bl w:val="nil"/>
            </w:tcBorders>
          </w:tcPr>
          <w:p>
            <w:pPr>
              <w:pStyle w:val="4"/>
              <w:numPr>
                <w:ilvl w:val="0"/>
                <w:numId w:val="9"/>
              </w:numPr>
              <w:jc w:val="both"/>
              <w:outlineLvl w:val="1"/>
            </w:pPr>
            <w:r>
              <w:rPr>
                <w:rFonts w:hint="eastAsia"/>
              </w:rPr>
              <w:t>大气环境质量现状</w:t>
            </w:r>
            <w:r>
              <w:t>与评价</w:t>
            </w:r>
          </w:p>
          <w:p>
            <w:pPr>
              <w:pStyle w:val="19"/>
              <w:ind w:firstLine="480"/>
              <w:jc w:val="both"/>
            </w:pPr>
            <w:r>
              <w:rPr>
                <w:rFonts w:cs="Times New Roman"/>
              </w:rPr>
              <w:t>根据20</w:t>
            </w:r>
            <w:r>
              <w:rPr>
                <w:rFonts w:hint="eastAsia" w:cs="Times New Roman"/>
              </w:rPr>
              <w:t>21</w:t>
            </w:r>
            <w:r>
              <w:rPr>
                <w:rFonts w:cs="Times New Roman"/>
              </w:rPr>
              <w:t>年玛纳斯县环境空气质量逐日监测统计结果，SO</w:t>
            </w:r>
            <w:r>
              <w:rPr>
                <w:rFonts w:cs="Times New Roman"/>
                <w:vertAlign w:val="subscript"/>
              </w:rPr>
              <w:t>2</w:t>
            </w:r>
            <w:r>
              <w:rPr>
                <w:rFonts w:cs="Times New Roman"/>
              </w:rPr>
              <w:t>、NO</w:t>
            </w:r>
            <w:r>
              <w:rPr>
                <w:rFonts w:cs="Times New Roman"/>
                <w:vertAlign w:val="subscript"/>
              </w:rPr>
              <w:t>2</w:t>
            </w:r>
            <w:r>
              <w:rPr>
                <w:rFonts w:cs="Times New Roman"/>
              </w:rPr>
              <w:t>、PM</w:t>
            </w:r>
            <w:r>
              <w:rPr>
                <w:rFonts w:cs="Times New Roman"/>
                <w:vertAlign w:val="subscript"/>
              </w:rPr>
              <w:t>2.5</w:t>
            </w:r>
            <w:r>
              <w:rPr>
                <w:rFonts w:cs="Times New Roman"/>
              </w:rPr>
              <w:t>、CO各有36</w:t>
            </w:r>
            <w:r>
              <w:rPr>
                <w:rFonts w:hint="eastAsia" w:cs="Times New Roman"/>
              </w:rPr>
              <w:t>3</w:t>
            </w:r>
            <w:r>
              <w:rPr>
                <w:rFonts w:cs="Times New Roman"/>
              </w:rPr>
              <w:t>个有效数据，PM</w:t>
            </w:r>
            <w:r>
              <w:rPr>
                <w:rFonts w:cs="Times New Roman"/>
                <w:vertAlign w:val="subscript"/>
              </w:rPr>
              <w:t>10</w:t>
            </w:r>
            <w:r>
              <w:rPr>
                <w:rFonts w:cs="Times New Roman"/>
              </w:rPr>
              <w:t>有36</w:t>
            </w:r>
            <w:r>
              <w:rPr>
                <w:rFonts w:hint="eastAsia" w:cs="Times New Roman"/>
              </w:rPr>
              <w:t>1</w:t>
            </w:r>
            <w:r>
              <w:rPr>
                <w:rFonts w:cs="Times New Roman"/>
              </w:rPr>
              <w:t>个有效数据，O</w:t>
            </w:r>
            <w:r>
              <w:rPr>
                <w:rFonts w:cs="Times New Roman"/>
                <w:vertAlign w:val="subscript"/>
              </w:rPr>
              <w:t>3</w:t>
            </w:r>
            <w:r>
              <w:rPr>
                <w:rFonts w:cs="Times New Roman"/>
              </w:rPr>
              <w:t>有36</w:t>
            </w:r>
            <w:r>
              <w:rPr>
                <w:rFonts w:hint="eastAsia" w:cs="Times New Roman"/>
              </w:rPr>
              <w:t>2</w:t>
            </w:r>
            <w:r>
              <w:rPr>
                <w:rFonts w:cs="Times New Roman"/>
              </w:rPr>
              <w:t>个有效数据，基本污染物环境空气质量现状评价统计结果见</w:t>
            </w:r>
            <w:r>
              <w:rPr>
                <w:rFonts w:cs="Times New Roman"/>
              </w:rPr>
              <w:fldChar w:fldCharType="begin"/>
            </w:r>
            <w:r>
              <w:rPr>
                <w:rFonts w:cs="Times New Roman"/>
              </w:rPr>
              <w:instrText xml:space="preserve"> REF _Ref51326394 \h </w:instrText>
            </w:r>
            <w:r>
              <w:rPr>
                <w:rFonts w:cs="Times New Roman"/>
              </w:rPr>
              <w:fldChar w:fldCharType="separate"/>
            </w:r>
            <w:r>
              <w:rPr>
                <w:rFonts w:cs="Times New Roman"/>
              </w:rPr>
              <w:t>表</w:t>
            </w:r>
            <w:r>
              <w:t>3–1</w:t>
            </w:r>
            <w:r>
              <w:rPr>
                <w:rFonts w:cs="Times New Roman"/>
              </w:rPr>
              <w:fldChar w:fldCharType="end"/>
            </w:r>
          </w:p>
          <w:p>
            <w:pPr>
              <w:pStyle w:val="19"/>
              <w:numPr>
                <w:ilvl w:val="0"/>
                <w:numId w:val="10"/>
              </w:numPr>
              <w:ind w:firstLine="480"/>
              <w:jc w:val="both"/>
            </w:pPr>
            <w:r>
              <w:t>评价标准</w:t>
            </w:r>
          </w:p>
          <w:p>
            <w:pPr>
              <w:pStyle w:val="19"/>
              <w:ind w:firstLine="480"/>
              <w:jc w:val="both"/>
            </w:pPr>
            <w:r>
              <w:t>本次评价基本污染物执行《环境空气质量标准》（GB3095-2012）中的二级标准。</w:t>
            </w:r>
          </w:p>
          <w:p>
            <w:pPr>
              <w:pStyle w:val="19"/>
              <w:numPr>
                <w:ilvl w:val="0"/>
                <w:numId w:val="10"/>
              </w:numPr>
              <w:ind w:firstLine="480"/>
              <w:jc w:val="both"/>
            </w:pPr>
            <w:r>
              <w:t>评价方法</w:t>
            </w:r>
          </w:p>
          <w:p>
            <w:pPr>
              <w:pStyle w:val="19"/>
              <w:ind w:firstLine="480"/>
              <w:jc w:val="both"/>
            </w:pPr>
            <w:r>
              <w:t>按照《环境空气质量评价技术规范（试行）》（HJ663-2013）中各评价项目的年评价指标进行判定。年评价指标中的年均浓度和相应百分位数24h平均或8h平均质量浓度满足GB3095中浓度限值要求的即为达标。对于超标的污染物，计算其超标倍数和超标率。</w:t>
            </w:r>
          </w:p>
          <w:p>
            <w:pPr>
              <w:pStyle w:val="19"/>
              <w:numPr>
                <w:ilvl w:val="0"/>
                <w:numId w:val="10"/>
              </w:numPr>
              <w:ind w:firstLine="480"/>
              <w:jc w:val="both"/>
            </w:pPr>
            <w:r>
              <w:t>空气质量达标区判定</w:t>
            </w:r>
          </w:p>
          <w:p>
            <w:pPr>
              <w:pStyle w:val="19"/>
              <w:ind w:firstLine="480"/>
              <w:jc w:val="both"/>
            </w:pPr>
            <w:r>
              <w:t>本项目所在区域空气质量现状评价结果一览表，见</w:t>
            </w:r>
            <w:r>
              <w:fldChar w:fldCharType="begin"/>
            </w:r>
            <w:r>
              <w:instrText xml:space="preserve"> REF _Ref66457959 \h  \* MERGEFORMAT </w:instrText>
            </w:r>
            <w:r>
              <w:fldChar w:fldCharType="separate"/>
            </w:r>
            <w:r>
              <w:t>表3–1</w:t>
            </w:r>
            <w:r>
              <w:fldChar w:fldCharType="end"/>
            </w:r>
            <w:r>
              <w:t>。</w:t>
            </w:r>
          </w:p>
          <w:p>
            <w:pPr>
              <w:pStyle w:val="29"/>
            </w:pPr>
            <w:r>
              <w:fldChar w:fldCharType="begin"/>
            </w:r>
            <w:r>
              <w:instrText xml:space="preserve"> REF _Ref66457959 \h  \* MERGEFORMAT </w:instrText>
            </w:r>
            <w:r>
              <w:fldChar w:fldCharType="separate"/>
            </w:r>
            <w:r>
              <w:t>表 3–1</w:t>
            </w:r>
            <w:r>
              <w:fldChar w:fldCharType="end"/>
            </w:r>
            <w:r>
              <w:rPr>
                <w:rFonts w:hint="eastAsia"/>
              </w:rPr>
              <w:t xml:space="preserve">    </w:t>
            </w:r>
            <w:r>
              <w:t>区域空气质量现状评价结果一览表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847"/>
              <w:gridCol w:w="2559"/>
              <w:gridCol w:w="1185"/>
              <w:gridCol w:w="1186"/>
              <w:gridCol w:w="942"/>
              <w:gridCol w:w="96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847" w:type="dxa"/>
                  <w:tcBorders>
                    <w:bottom w:val="single" w:color="000000" w:sz="12" w:space="0"/>
                    <w:tl2br w:val="nil"/>
                    <w:tr2bl w:val="nil"/>
                  </w:tcBorders>
                  <w:vAlign w:val="center"/>
                </w:tcPr>
                <w:p>
                  <w:pPr>
                    <w:pStyle w:val="30"/>
                    <w:widowControl w:val="0"/>
                    <w:rPr>
                      <w:b/>
                      <w:bCs/>
                    </w:rPr>
                  </w:pPr>
                  <w:r>
                    <w:rPr>
                      <w:b/>
                      <w:bCs/>
                    </w:rPr>
                    <w:t>污染物</w:t>
                  </w:r>
                </w:p>
              </w:tc>
              <w:tc>
                <w:tcPr>
                  <w:tcW w:w="2559" w:type="dxa"/>
                  <w:tcBorders>
                    <w:bottom w:val="single" w:color="000000" w:sz="12" w:space="0"/>
                    <w:tl2br w:val="nil"/>
                    <w:tr2bl w:val="nil"/>
                  </w:tcBorders>
                  <w:vAlign w:val="center"/>
                </w:tcPr>
                <w:p>
                  <w:pPr>
                    <w:pStyle w:val="30"/>
                    <w:widowControl w:val="0"/>
                    <w:rPr>
                      <w:b/>
                      <w:bCs/>
                    </w:rPr>
                  </w:pPr>
                  <w:r>
                    <w:rPr>
                      <w:b/>
                      <w:bCs/>
                    </w:rPr>
                    <w:t>年评价指标</w:t>
                  </w:r>
                </w:p>
              </w:tc>
              <w:tc>
                <w:tcPr>
                  <w:tcW w:w="1185" w:type="dxa"/>
                  <w:tcBorders>
                    <w:bottom w:val="single" w:color="000000" w:sz="12" w:space="0"/>
                    <w:tl2br w:val="nil"/>
                    <w:tr2bl w:val="nil"/>
                  </w:tcBorders>
                  <w:vAlign w:val="center"/>
                </w:tcPr>
                <w:p>
                  <w:pPr>
                    <w:pStyle w:val="30"/>
                    <w:widowControl w:val="0"/>
                    <w:rPr>
                      <w:b/>
                      <w:bCs/>
                    </w:rPr>
                  </w:pPr>
                  <w:r>
                    <w:rPr>
                      <w:b/>
                      <w:bCs/>
                    </w:rPr>
                    <w:t>现状浓度</w:t>
                  </w:r>
                </w:p>
                <w:p>
                  <w:pPr>
                    <w:pStyle w:val="30"/>
                    <w:widowControl w:val="0"/>
                    <w:rPr>
                      <w:b/>
                      <w:bCs/>
                    </w:rPr>
                  </w:pPr>
                  <w:r>
                    <w:rPr>
                      <w:b/>
                      <w:bCs/>
                    </w:rPr>
                    <w:t>（μg/m</w:t>
                  </w:r>
                  <w:r>
                    <w:rPr>
                      <w:b/>
                      <w:bCs/>
                      <w:vertAlign w:val="superscript"/>
                    </w:rPr>
                    <w:t>3</w:t>
                  </w:r>
                  <w:r>
                    <w:rPr>
                      <w:b/>
                      <w:bCs/>
                    </w:rPr>
                    <w:t>）</w:t>
                  </w:r>
                </w:p>
              </w:tc>
              <w:tc>
                <w:tcPr>
                  <w:tcW w:w="1186" w:type="dxa"/>
                  <w:tcBorders>
                    <w:bottom w:val="single" w:color="000000" w:sz="12" w:space="0"/>
                    <w:tl2br w:val="nil"/>
                    <w:tr2bl w:val="nil"/>
                  </w:tcBorders>
                  <w:vAlign w:val="center"/>
                </w:tcPr>
                <w:p>
                  <w:pPr>
                    <w:pStyle w:val="30"/>
                    <w:widowControl w:val="0"/>
                    <w:rPr>
                      <w:b/>
                      <w:bCs/>
                    </w:rPr>
                  </w:pPr>
                  <w:r>
                    <w:rPr>
                      <w:b/>
                      <w:bCs/>
                    </w:rPr>
                    <w:t>标准限值</w:t>
                  </w:r>
                </w:p>
                <w:p>
                  <w:pPr>
                    <w:pStyle w:val="30"/>
                    <w:widowControl w:val="0"/>
                    <w:rPr>
                      <w:b/>
                      <w:bCs/>
                    </w:rPr>
                  </w:pPr>
                  <w:r>
                    <w:rPr>
                      <w:b/>
                      <w:bCs/>
                    </w:rPr>
                    <w:t>（μg/m</w:t>
                  </w:r>
                  <w:r>
                    <w:rPr>
                      <w:b/>
                      <w:bCs/>
                      <w:vertAlign w:val="superscript"/>
                    </w:rPr>
                    <w:t>3</w:t>
                  </w:r>
                  <w:r>
                    <w:rPr>
                      <w:b/>
                      <w:bCs/>
                    </w:rPr>
                    <w:t>）</w:t>
                  </w:r>
                </w:p>
              </w:tc>
              <w:tc>
                <w:tcPr>
                  <w:tcW w:w="942" w:type="dxa"/>
                  <w:tcBorders>
                    <w:bottom w:val="single" w:color="000000" w:sz="12" w:space="0"/>
                    <w:tl2br w:val="nil"/>
                    <w:tr2bl w:val="nil"/>
                  </w:tcBorders>
                  <w:vAlign w:val="center"/>
                </w:tcPr>
                <w:p>
                  <w:pPr>
                    <w:pStyle w:val="30"/>
                    <w:widowControl w:val="0"/>
                    <w:rPr>
                      <w:b/>
                      <w:bCs/>
                    </w:rPr>
                  </w:pPr>
                  <w:r>
                    <w:rPr>
                      <w:b/>
                      <w:bCs/>
                    </w:rPr>
                    <w:t>占标率</w:t>
                  </w:r>
                </w:p>
                <w:p>
                  <w:pPr>
                    <w:pStyle w:val="30"/>
                    <w:widowControl w:val="0"/>
                    <w:rPr>
                      <w:b/>
                      <w:bCs/>
                    </w:rPr>
                  </w:pPr>
                  <w:r>
                    <w:rPr>
                      <w:b/>
                      <w:bCs/>
                    </w:rPr>
                    <w:t>（%）</w:t>
                  </w:r>
                </w:p>
              </w:tc>
              <w:tc>
                <w:tcPr>
                  <w:tcW w:w="965" w:type="dxa"/>
                  <w:tcBorders>
                    <w:bottom w:val="single" w:color="000000" w:sz="12" w:space="0"/>
                    <w:tl2br w:val="nil"/>
                    <w:tr2bl w:val="nil"/>
                  </w:tcBorders>
                  <w:vAlign w:val="center"/>
                </w:tcPr>
                <w:p>
                  <w:pPr>
                    <w:pStyle w:val="30"/>
                    <w:widowControl w:val="0"/>
                    <w:rPr>
                      <w:b/>
                      <w:bCs/>
                    </w:rPr>
                  </w:pPr>
                  <w:r>
                    <w:rPr>
                      <w:b/>
                      <w:bCs/>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47" w:type="dxa"/>
                  <w:vMerge w:val="restart"/>
                  <w:tcBorders>
                    <w:top w:val="single" w:color="000000" w:sz="12" w:space="0"/>
                    <w:tl2br w:val="nil"/>
                    <w:tr2bl w:val="nil"/>
                  </w:tcBorders>
                  <w:vAlign w:val="center"/>
                </w:tcPr>
                <w:p>
                  <w:pPr>
                    <w:pStyle w:val="30"/>
                    <w:widowControl w:val="0"/>
                  </w:pPr>
                  <w:r>
                    <w:t>SO</w:t>
                  </w:r>
                  <w:r>
                    <w:rPr>
                      <w:vertAlign w:val="subscript"/>
                    </w:rPr>
                    <w:t>2</w:t>
                  </w:r>
                </w:p>
              </w:tc>
              <w:tc>
                <w:tcPr>
                  <w:tcW w:w="2559" w:type="dxa"/>
                  <w:tcBorders>
                    <w:top w:val="single" w:color="000000" w:sz="12" w:space="0"/>
                    <w:tl2br w:val="nil"/>
                    <w:tr2bl w:val="nil"/>
                  </w:tcBorders>
                  <w:vAlign w:val="center"/>
                </w:tcPr>
                <w:p>
                  <w:pPr>
                    <w:pStyle w:val="30"/>
                    <w:widowControl w:val="0"/>
                  </w:pPr>
                  <w:r>
                    <w:t>年平均</w:t>
                  </w:r>
                </w:p>
              </w:tc>
              <w:tc>
                <w:tcPr>
                  <w:tcW w:w="1185" w:type="dxa"/>
                  <w:tcBorders>
                    <w:top w:val="single" w:color="000000" w:sz="12" w:space="0"/>
                    <w:tl2br w:val="nil"/>
                    <w:tr2bl w:val="nil"/>
                  </w:tcBorders>
                  <w:vAlign w:val="center"/>
                </w:tcPr>
                <w:p>
                  <w:pPr>
                    <w:pStyle w:val="30"/>
                    <w:widowControl w:val="0"/>
                    <w:rPr>
                      <w:lang w:eastAsia="zh-CN"/>
                    </w:rPr>
                  </w:pPr>
                  <w:r>
                    <w:rPr>
                      <w:rFonts w:hint="eastAsia"/>
                      <w:lang w:val="en-US" w:eastAsia="zh-CN"/>
                    </w:rPr>
                    <w:t>10</w:t>
                  </w:r>
                </w:p>
              </w:tc>
              <w:tc>
                <w:tcPr>
                  <w:tcW w:w="1186" w:type="dxa"/>
                  <w:tcBorders>
                    <w:top w:val="single" w:color="000000" w:sz="12" w:space="0"/>
                    <w:tl2br w:val="nil"/>
                    <w:tr2bl w:val="nil"/>
                  </w:tcBorders>
                  <w:vAlign w:val="center"/>
                </w:tcPr>
                <w:p>
                  <w:pPr>
                    <w:pStyle w:val="30"/>
                    <w:widowControl w:val="0"/>
                  </w:pPr>
                  <w:r>
                    <w:t>60</w:t>
                  </w:r>
                </w:p>
              </w:tc>
              <w:tc>
                <w:tcPr>
                  <w:tcW w:w="942" w:type="dxa"/>
                  <w:tcBorders>
                    <w:top w:val="single" w:color="000000" w:sz="12" w:space="0"/>
                    <w:tl2br w:val="nil"/>
                    <w:tr2bl w:val="nil"/>
                  </w:tcBorders>
                  <w:vAlign w:val="center"/>
                </w:tcPr>
                <w:p>
                  <w:pPr>
                    <w:pStyle w:val="30"/>
                    <w:widowControl w:val="0"/>
                    <w:rPr>
                      <w:lang w:val="en-US" w:eastAsia="zh-CN"/>
                    </w:rPr>
                  </w:pPr>
                  <w:r>
                    <w:rPr>
                      <w:rFonts w:hint="eastAsia"/>
                      <w:lang w:val="en-US" w:eastAsia="zh-CN"/>
                    </w:rPr>
                    <w:t>16.6</w:t>
                  </w:r>
                </w:p>
              </w:tc>
              <w:tc>
                <w:tcPr>
                  <w:tcW w:w="965" w:type="dxa"/>
                  <w:tcBorders>
                    <w:top w:val="single" w:color="000000" w:sz="12" w:space="0"/>
                    <w:tl2br w:val="nil"/>
                    <w:tr2bl w:val="nil"/>
                  </w:tcBorders>
                  <w:vAlign w:val="center"/>
                </w:tcPr>
                <w:p>
                  <w:pPr>
                    <w:pStyle w:val="30"/>
                    <w:widowControl w:val="0"/>
                  </w:pPr>
                  <w: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47" w:type="dxa"/>
                  <w:vMerge w:val="continue"/>
                  <w:tcBorders>
                    <w:tl2br w:val="nil"/>
                    <w:tr2bl w:val="nil"/>
                  </w:tcBorders>
                  <w:vAlign w:val="center"/>
                </w:tcPr>
                <w:p>
                  <w:pPr>
                    <w:pStyle w:val="30"/>
                    <w:widowControl w:val="0"/>
                  </w:pPr>
                </w:p>
              </w:tc>
              <w:tc>
                <w:tcPr>
                  <w:tcW w:w="2559" w:type="dxa"/>
                  <w:tcBorders>
                    <w:tl2br w:val="nil"/>
                    <w:tr2bl w:val="nil"/>
                  </w:tcBorders>
                  <w:vAlign w:val="center"/>
                </w:tcPr>
                <w:p>
                  <w:pPr>
                    <w:pStyle w:val="30"/>
                    <w:widowControl w:val="0"/>
                  </w:pPr>
                  <w:r>
                    <w:t>24小时平均第98百分位数</w:t>
                  </w:r>
                </w:p>
              </w:tc>
              <w:tc>
                <w:tcPr>
                  <w:tcW w:w="1185" w:type="dxa"/>
                  <w:tcBorders>
                    <w:tl2br w:val="nil"/>
                    <w:tr2bl w:val="nil"/>
                  </w:tcBorders>
                  <w:vAlign w:val="center"/>
                </w:tcPr>
                <w:p>
                  <w:pPr>
                    <w:pStyle w:val="30"/>
                    <w:widowControl w:val="0"/>
                    <w:rPr>
                      <w:lang w:val="en-US" w:eastAsia="zh-CN"/>
                    </w:rPr>
                  </w:pPr>
                  <w:r>
                    <w:rPr>
                      <w:rFonts w:hint="eastAsia"/>
                      <w:lang w:val="en-US" w:eastAsia="zh-CN"/>
                    </w:rPr>
                    <w:t>25</w:t>
                  </w:r>
                </w:p>
              </w:tc>
              <w:tc>
                <w:tcPr>
                  <w:tcW w:w="1186" w:type="dxa"/>
                  <w:tcBorders>
                    <w:tl2br w:val="nil"/>
                    <w:tr2bl w:val="nil"/>
                  </w:tcBorders>
                  <w:vAlign w:val="center"/>
                </w:tcPr>
                <w:p>
                  <w:pPr>
                    <w:pStyle w:val="30"/>
                    <w:widowControl w:val="0"/>
                    <w:rPr>
                      <w:lang w:val="en-US" w:eastAsia="zh-CN"/>
                    </w:rPr>
                  </w:pPr>
                  <w:r>
                    <w:t>150</w:t>
                  </w:r>
                </w:p>
              </w:tc>
              <w:tc>
                <w:tcPr>
                  <w:tcW w:w="942" w:type="dxa"/>
                  <w:tcBorders>
                    <w:tl2br w:val="nil"/>
                    <w:tr2bl w:val="nil"/>
                  </w:tcBorders>
                  <w:vAlign w:val="center"/>
                </w:tcPr>
                <w:p>
                  <w:pPr>
                    <w:pStyle w:val="30"/>
                    <w:widowControl w:val="0"/>
                    <w:rPr>
                      <w:lang w:val="en-US" w:eastAsia="zh-CN"/>
                    </w:rPr>
                  </w:pPr>
                  <w:r>
                    <w:rPr>
                      <w:rFonts w:hint="eastAsia"/>
                      <w:lang w:val="en-US" w:eastAsia="zh-CN"/>
                    </w:rPr>
                    <w:t>16.6</w:t>
                  </w:r>
                </w:p>
              </w:tc>
              <w:tc>
                <w:tcPr>
                  <w:tcW w:w="965" w:type="dxa"/>
                  <w:tcBorders>
                    <w:tl2br w:val="nil"/>
                    <w:tr2bl w:val="nil"/>
                  </w:tcBorders>
                  <w:vAlign w:val="center"/>
                </w:tcPr>
                <w:p>
                  <w:pPr>
                    <w:pStyle w:val="30"/>
                    <w:widowControl w:val="0"/>
                  </w:pPr>
                  <w: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47" w:type="dxa"/>
                  <w:vMerge w:val="restart"/>
                  <w:tcBorders>
                    <w:tl2br w:val="nil"/>
                    <w:tr2bl w:val="nil"/>
                  </w:tcBorders>
                  <w:vAlign w:val="center"/>
                </w:tcPr>
                <w:p>
                  <w:pPr>
                    <w:pStyle w:val="30"/>
                    <w:widowControl w:val="0"/>
                  </w:pPr>
                  <w:r>
                    <w:t>NO</w:t>
                  </w:r>
                  <w:r>
                    <w:rPr>
                      <w:vertAlign w:val="subscript"/>
                    </w:rPr>
                    <w:t>2</w:t>
                  </w:r>
                </w:p>
              </w:tc>
              <w:tc>
                <w:tcPr>
                  <w:tcW w:w="2559" w:type="dxa"/>
                  <w:tcBorders>
                    <w:tl2br w:val="nil"/>
                    <w:tr2bl w:val="nil"/>
                  </w:tcBorders>
                  <w:vAlign w:val="center"/>
                </w:tcPr>
                <w:p>
                  <w:pPr>
                    <w:pStyle w:val="30"/>
                    <w:widowControl w:val="0"/>
                  </w:pPr>
                  <w:r>
                    <w:t>年平均</w:t>
                  </w:r>
                </w:p>
              </w:tc>
              <w:tc>
                <w:tcPr>
                  <w:tcW w:w="1185" w:type="dxa"/>
                  <w:tcBorders>
                    <w:tl2br w:val="nil"/>
                    <w:tr2bl w:val="nil"/>
                  </w:tcBorders>
                  <w:vAlign w:val="center"/>
                </w:tcPr>
                <w:p>
                  <w:pPr>
                    <w:pStyle w:val="30"/>
                    <w:widowControl w:val="0"/>
                    <w:rPr>
                      <w:lang w:val="en-US" w:eastAsia="zh-CN"/>
                    </w:rPr>
                  </w:pPr>
                  <w:r>
                    <w:rPr>
                      <w:rFonts w:hint="eastAsia"/>
                      <w:lang w:val="en-US" w:eastAsia="zh-CN"/>
                    </w:rPr>
                    <w:t>23</w:t>
                  </w:r>
                </w:p>
              </w:tc>
              <w:tc>
                <w:tcPr>
                  <w:tcW w:w="1186" w:type="dxa"/>
                  <w:tcBorders>
                    <w:tl2br w:val="nil"/>
                    <w:tr2bl w:val="nil"/>
                  </w:tcBorders>
                  <w:vAlign w:val="center"/>
                </w:tcPr>
                <w:p>
                  <w:pPr>
                    <w:pStyle w:val="30"/>
                    <w:widowControl w:val="0"/>
                  </w:pPr>
                  <w:r>
                    <w:t>40</w:t>
                  </w:r>
                </w:p>
              </w:tc>
              <w:tc>
                <w:tcPr>
                  <w:tcW w:w="942" w:type="dxa"/>
                  <w:tcBorders>
                    <w:tl2br w:val="nil"/>
                    <w:tr2bl w:val="nil"/>
                  </w:tcBorders>
                  <w:vAlign w:val="center"/>
                </w:tcPr>
                <w:p>
                  <w:pPr>
                    <w:pStyle w:val="30"/>
                    <w:widowControl w:val="0"/>
                    <w:rPr>
                      <w:lang w:val="en-US" w:eastAsia="zh-CN"/>
                    </w:rPr>
                  </w:pPr>
                  <w:r>
                    <w:rPr>
                      <w:rFonts w:hint="eastAsia"/>
                      <w:lang w:val="en-US" w:eastAsia="zh-CN"/>
                    </w:rPr>
                    <w:t>57.5</w:t>
                  </w:r>
                </w:p>
              </w:tc>
              <w:tc>
                <w:tcPr>
                  <w:tcW w:w="965" w:type="dxa"/>
                  <w:tcBorders>
                    <w:tl2br w:val="nil"/>
                    <w:tr2bl w:val="nil"/>
                  </w:tcBorders>
                  <w:vAlign w:val="center"/>
                </w:tcPr>
                <w:p>
                  <w:pPr>
                    <w:pStyle w:val="30"/>
                    <w:widowControl w:val="0"/>
                  </w:pPr>
                  <w: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47" w:type="dxa"/>
                  <w:vMerge w:val="continue"/>
                  <w:tcBorders>
                    <w:tl2br w:val="nil"/>
                    <w:tr2bl w:val="nil"/>
                  </w:tcBorders>
                  <w:vAlign w:val="center"/>
                </w:tcPr>
                <w:p>
                  <w:pPr>
                    <w:pStyle w:val="30"/>
                    <w:widowControl w:val="0"/>
                  </w:pPr>
                </w:p>
              </w:tc>
              <w:tc>
                <w:tcPr>
                  <w:tcW w:w="2559" w:type="dxa"/>
                  <w:tcBorders>
                    <w:tl2br w:val="nil"/>
                    <w:tr2bl w:val="nil"/>
                  </w:tcBorders>
                  <w:vAlign w:val="center"/>
                </w:tcPr>
                <w:p>
                  <w:pPr>
                    <w:pStyle w:val="30"/>
                    <w:widowControl w:val="0"/>
                  </w:pPr>
                  <w:r>
                    <w:t>24小时平均第98百分位数</w:t>
                  </w:r>
                </w:p>
              </w:tc>
              <w:tc>
                <w:tcPr>
                  <w:tcW w:w="1185" w:type="dxa"/>
                  <w:tcBorders>
                    <w:tl2br w:val="nil"/>
                    <w:tr2bl w:val="nil"/>
                  </w:tcBorders>
                  <w:vAlign w:val="center"/>
                </w:tcPr>
                <w:p>
                  <w:pPr>
                    <w:pStyle w:val="30"/>
                    <w:widowControl w:val="0"/>
                    <w:rPr>
                      <w:lang w:val="en-US" w:eastAsia="zh-CN"/>
                    </w:rPr>
                  </w:pPr>
                  <w:r>
                    <w:rPr>
                      <w:rFonts w:hint="eastAsia"/>
                      <w:lang w:val="en-US" w:eastAsia="zh-CN"/>
                    </w:rPr>
                    <w:t>55</w:t>
                  </w:r>
                </w:p>
              </w:tc>
              <w:tc>
                <w:tcPr>
                  <w:tcW w:w="1186" w:type="dxa"/>
                  <w:tcBorders>
                    <w:tl2br w:val="nil"/>
                    <w:tr2bl w:val="nil"/>
                  </w:tcBorders>
                  <w:vAlign w:val="center"/>
                </w:tcPr>
                <w:p>
                  <w:pPr>
                    <w:pStyle w:val="30"/>
                    <w:widowControl w:val="0"/>
                    <w:rPr>
                      <w:lang w:val="en-US" w:eastAsia="zh-CN"/>
                    </w:rPr>
                  </w:pPr>
                  <w:r>
                    <w:t>80</w:t>
                  </w:r>
                </w:p>
              </w:tc>
              <w:tc>
                <w:tcPr>
                  <w:tcW w:w="942" w:type="dxa"/>
                  <w:tcBorders>
                    <w:tl2br w:val="nil"/>
                    <w:tr2bl w:val="nil"/>
                  </w:tcBorders>
                  <w:vAlign w:val="center"/>
                </w:tcPr>
                <w:p>
                  <w:pPr>
                    <w:pStyle w:val="30"/>
                    <w:widowControl w:val="0"/>
                    <w:rPr>
                      <w:lang w:val="en-US" w:eastAsia="zh-CN"/>
                    </w:rPr>
                  </w:pPr>
                  <w:r>
                    <w:rPr>
                      <w:rFonts w:hint="eastAsia"/>
                      <w:lang w:val="en-US" w:eastAsia="zh-CN"/>
                    </w:rPr>
                    <w:t>68.75</w:t>
                  </w:r>
                </w:p>
              </w:tc>
              <w:tc>
                <w:tcPr>
                  <w:tcW w:w="965" w:type="dxa"/>
                  <w:tcBorders>
                    <w:tl2br w:val="nil"/>
                    <w:tr2bl w:val="nil"/>
                  </w:tcBorders>
                  <w:vAlign w:val="center"/>
                </w:tcPr>
                <w:p>
                  <w:pPr>
                    <w:pStyle w:val="30"/>
                    <w:widowControl w:val="0"/>
                  </w:pPr>
                  <w: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47" w:type="dxa"/>
                  <w:tcBorders>
                    <w:tl2br w:val="nil"/>
                    <w:tr2bl w:val="nil"/>
                  </w:tcBorders>
                  <w:vAlign w:val="center"/>
                </w:tcPr>
                <w:p>
                  <w:pPr>
                    <w:pStyle w:val="30"/>
                    <w:widowControl w:val="0"/>
                  </w:pPr>
                  <w:r>
                    <w:t>CO</w:t>
                  </w:r>
                </w:p>
              </w:tc>
              <w:tc>
                <w:tcPr>
                  <w:tcW w:w="2559" w:type="dxa"/>
                  <w:tcBorders>
                    <w:tl2br w:val="nil"/>
                    <w:tr2bl w:val="nil"/>
                  </w:tcBorders>
                  <w:vAlign w:val="center"/>
                </w:tcPr>
                <w:p>
                  <w:pPr>
                    <w:pStyle w:val="30"/>
                    <w:widowControl w:val="0"/>
                  </w:pPr>
                  <w:r>
                    <w:t>24小时平均第95百分位数</w:t>
                  </w:r>
                </w:p>
              </w:tc>
              <w:tc>
                <w:tcPr>
                  <w:tcW w:w="1185" w:type="dxa"/>
                  <w:tcBorders>
                    <w:tl2br w:val="nil"/>
                    <w:tr2bl w:val="nil"/>
                  </w:tcBorders>
                  <w:vAlign w:val="center"/>
                </w:tcPr>
                <w:p>
                  <w:pPr>
                    <w:pStyle w:val="30"/>
                    <w:widowControl w:val="0"/>
                  </w:pPr>
                  <w:r>
                    <w:rPr>
                      <w:rFonts w:hint="eastAsia"/>
                      <w:lang w:val="en-US" w:eastAsia="zh-CN"/>
                    </w:rPr>
                    <w:t>1.7</w:t>
                  </w:r>
                  <w:r>
                    <w:t>mg/m</w:t>
                  </w:r>
                  <w:r>
                    <w:rPr>
                      <w:vertAlign w:val="superscript"/>
                    </w:rPr>
                    <w:t>3</w:t>
                  </w:r>
                </w:p>
              </w:tc>
              <w:tc>
                <w:tcPr>
                  <w:tcW w:w="1186" w:type="dxa"/>
                  <w:tcBorders>
                    <w:tl2br w:val="nil"/>
                    <w:tr2bl w:val="nil"/>
                  </w:tcBorders>
                  <w:vAlign w:val="center"/>
                </w:tcPr>
                <w:p>
                  <w:pPr>
                    <w:pStyle w:val="30"/>
                    <w:widowControl w:val="0"/>
                  </w:pPr>
                  <w:r>
                    <w:t>4mg/m</w:t>
                  </w:r>
                  <w:r>
                    <w:rPr>
                      <w:vertAlign w:val="superscript"/>
                    </w:rPr>
                    <w:t>3</w:t>
                  </w:r>
                </w:p>
              </w:tc>
              <w:tc>
                <w:tcPr>
                  <w:tcW w:w="942" w:type="dxa"/>
                  <w:tcBorders>
                    <w:tl2br w:val="nil"/>
                    <w:tr2bl w:val="nil"/>
                  </w:tcBorders>
                  <w:vAlign w:val="center"/>
                </w:tcPr>
                <w:p>
                  <w:pPr>
                    <w:pStyle w:val="30"/>
                    <w:widowControl w:val="0"/>
                    <w:rPr>
                      <w:lang w:val="en-US" w:eastAsia="zh-CN"/>
                    </w:rPr>
                  </w:pPr>
                  <w:r>
                    <w:rPr>
                      <w:rFonts w:hint="eastAsia"/>
                      <w:lang w:val="en-US" w:eastAsia="zh-CN"/>
                    </w:rPr>
                    <w:t>42.5</w:t>
                  </w:r>
                </w:p>
              </w:tc>
              <w:tc>
                <w:tcPr>
                  <w:tcW w:w="965" w:type="dxa"/>
                  <w:tcBorders>
                    <w:tl2br w:val="nil"/>
                    <w:tr2bl w:val="nil"/>
                  </w:tcBorders>
                  <w:vAlign w:val="center"/>
                </w:tcPr>
                <w:p>
                  <w:pPr>
                    <w:pStyle w:val="30"/>
                    <w:widowControl w:val="0"/>
                  </w:pPr>
                  <w: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47" w:type="dxa"/>
                  <w:tcBorders>
                    <w:tl2br w:val="nil"/>
                    <w:tr2bl w:val="nil"/>
                  </w:tcBorders>
                  <w:vAlign w:val="center"/>
                </w:tcPr>
                <w:p>
                  <w:pPr>
                    <w:pStyle w:val="30"/>
                    <w:widowControl w:val="0"/>
                  </w:pPr>
                  <w:r>
                    <w:t>O</w:t>
                  </w:r>
                  <w:r>
                    <w:rPr>
                      <w:vertAlign w:val="subscript"/>
                    </w:rPr>
                    <w:t>3</w:t>
                  </w:r>
                </w:p>
              </w:tc>
              <w:tc>
                <w:tcPr>
                  <w:tcW w:w="2559" w:type="dxa"/>
                  <w:tcBorders>
                    <w:tl2br w:val="nil"/>
                    <w:tr2bl w:val="nil"/>
                  </w:tcBorders>
                  <w:vAlign w:val="center"/>
                </w:tcPr>
                <w:p>
                  <w:pPr>
                    <w:pStyle w:val="30"/>
                    <w:widowControl w:val="0"/>
                  </w:pPr>
                  <w:r>
                    <w:t>日最大8小时滑动平均值的第90百分位数</w:t>
                  </w:r>
                </w:p>
              </w:tc>
              <w:tc>
                <w:tcPr>
                  <w:tcW w:w="1185" w:type="dxa"/>
                  <w:tcBorders>
                    <w:tl2br w:val="nil"/>
                    <w:tr2bl w:val="nil"/>
                  </w:tcBorders>
                  <w:vAlign w:val="center"/>
                </w:tcPr>
                <w:p>
                  <w:pPr>
                    <w:pStyle w:val="30"/>
                    <w:widowControl w:val="0"/>
                    <w:rPr>
                      <w:lang w:val="en-US" w:eastAsia="zh-CN"/>
                    </w:rPr>
                  </w:pPr>
                  <w:r>
                    <w:rPr>
                      <w:rFonts w:hint="eastAsia"/>
                      <w:lang w:val="en-US" w:eastAsia="zh-CN"/>
                    </w:rPr>
                    <w:t>147</w:t>
                  </w:r>
                </w:p>
              </w:tc>
              <w:tc>
                <w:tcPr>
                  <w:tcW w:w="1186" w:type="dxa"/>
                  <w:tcBorders>
                    <w:tl2br w:val="nil"/>
                    <w:tr2bl w:val="nil"/>
                  </w:tcBorders>
                  <w:vAlign w:val="center"/>
                </w:tcPr>
                <w:p>
                  <w:pPr>
                    <w:pStyle w:val="30"/>
                    <w:widowControl w:val="0"/>
                  </w:pPr>
                  <w:r>
                    <w:t>1</w:t>
                  </w:r>
                  <w:r>
                    <w:rPr>
                      <w:rFonts w:hint="eastAsia"/>
                      <w:lang w:val="en-US" w:eastAsia="zh-CN"/>
                    </w:rPr>
                    <w:t>6</w:t>
                  </w:r>
                  <w:r>
                    <w:t>0</w:t>
                  </w:r>
                </w:p>
              </w:tc>
              <w:tc>
                <w:tcPr>
                  <w:tcW w:w="942" w:type="dxa"/>
                  <w:tcBorders>
                    <w:tl2br w:val="nil"/>
                    <w:tr2bl w:val="nil"/>
                  </w:tcBorders>
                  <w:vAlign w:val="center"/>
                </w:tcPr>
                <w:p>
                  <w:pPr>
                    <w:pStyle w:val="30"/>
                    <w:widowControl w:val="0"/>
                    <w:rPr>
                      <w:lang w:val="en-US" w:eastAsia="zh-CN"/>
                    </w:rPr>
                  </w:pPr>
                  <w:r>
                    <w:rPr>
                      <w:rFonts w:hint="eastAsia"/>
                      <w:lang w:val="en-US" w:eastAsia="zh-CN"/>
                    </w:rPr>
                    <w:t>91.875</w:t>
                  </w:r>
                </w:p>
              </w:tc>
              <w:tc>
                <w:tcPr>
                  <w:tcW w:w="965" w:type="dxa"/>
                  <w:tcBorders>
                    <w:tl2br w:val="nil"/>
                    <w:tr2bl w:val="nil"/>
                  </w:tcBorders>
                  <w:vAlign w:val="center"/>
                </w:tcPr>
                <w:p>
                  <w:pPr>
                    <w:pStyle w:val="30"/>
                    <w:widowControl w:val="0"/>
                  </w:pPr>
                  <w: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47" w:type="dxa"/>
                  <w:vMerge w:val="restart"/>
                  <w:tcBorders>
                    <w:tl2br w:val="nil"/>
                    <w:tr2bl w:val="nil"/>
                  </w:tcBorders>
                  <w:vAlign w:val="center"/>
                </w:tcPr>
                <w:p>
                  <w:pPr>
                    <w:pStyle w:val="30"/>
                    <w:widowControl w:val="0"/>
                  </w:pPr>
                  <w:r>
                    <w:t>PM</w:t>
                  </w:r>
                  <w:r>
                    <w:rPr>
                      <w:vertAlign w:val="subscript"/>
                    </w:rPr>
                    <w:t>10</w:t>
                  </w:r>
                </w:p>
              </w:tc>
              <w:tc>
                <w:tcPr>
                  <w:tcW w:w="2559" w:type="dxa"/>
                  <w:tcBorders>
                    <w:tl2br w:val="nil"/>
                    <w:tr2bl w:val="nil"/>
                  </w:tcBorders>
                  <w:vAlign w:val="center"/>
                </w:tcPr>
                <w:p>
                  <w:pPr>
                    <w:pStyle w:val="30"/>
                    <w:widowControl w:val="0"/>
                  </w:pPr>
                  <w:r>
                    <w:t>年平均</w:t>
                  </w:r>
                </w:p>
              </w:tc>
              <w:tc>
                <w:tcPr>
                  <w:tcW w:w="1185" w:type="dxa"/>
                  <w:tcBorders>
                    <w:tl2br w:val="nil"/>
                    <w:tr2bl w:val="nil"/>
                  </w:tcBorders>
                  <w:vAlign w:val="center"/>
                </w:tcPr>
                <w:p>
                  <w:pPr>
                    <w:pStyle w:val="30"/>
                    <w:widowControl w:val="0"/>
                    <w:rPr>
                      <w:lang w:val="en-US" w:eastAsia="zh-CN"/>
                    </w:rPr>
                  </w:pPr>
                  <w:r>
                    <w:rPr>
                      <w:rFonts w:hint="eastAsia"/>
                      <w:lang w:val="en-US" w:eastAsia="zh-CN"/>
                    </w:rPr>
                    <w:t>88</w:t>
                  </w:r>
                </w:p>
              </w:tc>
              <w:tc>
                <w:tcPr>
                  <w:tcW w:w="1186" w:type="dxa"/>
                  <w:tcBorders>
                    <w:tl2br w:val="nil"/>
                    <w:tr2bl w:val="nil"/>
                  </w:tcBorders>
                  <w:vAlign w:val="center"/>
                </w:tcPr>
                <w:p>
                  <w:pPr>
                    <w:pStyle w:val="30"/>
                    <w:widowControl w:val="0"/>
                    <w:rPr>
                      <w:lang w:val="en-US" w:eastAsia="zh-CN"/>
                    </w:rPr>
                  </w:pPr>
                  <w:r>
                    <w:rPr>
                      <w:rFonts w:hint="eastAsia"/>
                      <w:lang w:val="en-US" w:eastAsia="zh-CN"/>
                    </w:rPr>
                    <w:t>70</w:t>
                  </w:r>
                </w:p>
              </w:tc>
              <w:tc>
                <w:tcPr>
                  <w:tcW w:w="942" w:type="dxa"/>
                  <w:tcBorders>
                    <w:tl2br w:val="nil"/>
                    <w:tr2bl w:val="nil"/>
                  </w:tcBorders>
                  <w:vAlign w:val="center"/>
                </w:tcPr>
                <w:p>
                  <w:pPr>
                    <w:pStyle w:val="30"/>
                    <w:widowControl w:val="0"/>
                    <w:rPr>
                      <w:lang w:val="en-US" w:eastAsia="zh-CN"/>
                    </w:rPr>
                  </w:pPr>
                  <w:r>
                    <w:rPr>
                      <w:rFonts w:hint="eastAsia"/>
                      <w:lang w:val="en-US" w:eastAsia="zh-CN"/>
                    </w:rPr>
                    <w:t>125.7</w:t>
                  </w:r>
                </w:p>
              </w:tc>
              <w:tc>
                <w:tcPr>
                  <w:tcW w:w="965" w:type="dxa"/>
                  <w:tcBorders>
                    <w:tl2br w:val="nil"/>
                    <w:tr2bl w:val="nil"/>
                  </w:tcBorders>
                  <w:vAlign w:val="center"/>
                </w:tcPr>
                <w:p>
                  <w:pPr>
                    <w:pStyle w:val="30"/>
                    <w:widowControl w:val="0"/>
                  </w:pPr>
                  <w:r>
                    <w:rPr>
                      <w:rFonts w:hint="eastAsia"/>
                      <w:lang w:val="en-US" w:eastAsia="zh-CN"/>
                    </w:rPr>
                    <w:t>不</w:t>
                  </w:r>
                  <w: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47" w:type="dxa"/>
                  <w:vMerge w:val="continue"/>
                  <w:tcBorders>
                    <w:tl2br w:val="nil"/>
                    <w:tr2bl w:val="nil"/>
                  </w:tcBorders>
                  <w:vAlign w:val="center"/>
                </w:tcPr>
                <w:p>
                  <w:pPr>
                    <w:pStyle w:val="30"/>
                    <w:widowControl w:val="0"/>
                  </w:pPr>
                </w:p>
              </w:tc>
              <w:tc>
                <w:tcPr>
                  <w:tcW w:w="2559" w:type="dxa"/>
                  <w:tcBorders>
                    <w:tl2br w:val="nil"/>
                    <w:tr2bl w:val="nil"/>
                  </w:tcBorders>
                  <w:vAlign w:val="center"/>
                </w:tcPr>
                <w:p>
                  <w:pPr>
                    <w:pStyle w:val="30"/>
                    <w:widowControl w:val="0"/>
                  </w:pPr>
                  <w:r>
                    <w:t>24小时平均第95百分位数</w:t>
                  </w:r>
                </w:p>
              </w:tc>
              <w:tc>
                <w:tcPr>
                  <w:tcW w:w="1185" w:type="dxa"/>
                  <w:tcBorders>
                    <w:tl2br w:val="nil"/>
                    <w:tr2bl w:val="nil"/>
                  </w:tcBorders>
                  <w:vAlign w:val="center"/>
                </w:tcPr>
                <w:p>
                  <w:pPr>
                    <w:pStyle w:val="30"/>
                    <w:widowControl w:val="0"/>
                    <w:rPr>
                      <w:lang w:val="en-US" w:eastAsia="zh-CN"/>
                    </w:rPr>
                  </w:pPr>
                  <w:r>
                    <w:rPr>
                      <w:rFonts w:hint="eastAsia"/>
                      <w:lang w:val="en-US" w:eastAsia="zh-CN"/>
                    </w:rPr>
                    <w:t>275</w:t>
                  </w:r>
                </w:p>
              </w:tc>
              <w:tc>
                <w:tcPr>
                  <w:tcW w:w="1186" w:type="dxa"/>
                  <w:tcBorders>
                    <w:tl2br w:val="nil"/>
                    <w:tr2bl w:val="nil"/>
                  </w:tcBorders>
                  <w:vAlign w:val="center"/>
                </w:tcPr>
                <w:p>
                  <w:pPr>
                    <w:pStyle w:val="30"/>
                    <w:widowControl w:val="0"/>
                    <w:rPr>
                      <w:lang w:val="en-US" w:eastAsia="zh-CN"/>
                    </w:rPr>
                  </w:pPr>
                  <w:r>
                    <w:rPr>
                      <w:rFonts w:hint="eastAsia"/>
                      <w:lang w:val="en-US" w:eastAsia="zh-CN"/>
                    </w:rPr>
                    <w:t>150</w:t>
                  </w:r>
                </w:p>
              </w:tc>
              <w:tc>
                <w:tcPr>
                  <w:tcW w:w="942" w:type="dxa"/>
                  <w:tcBorders>
                    <w:tl2br w:val="nil"/>
                    <w:tr2bl w:val="nil"/>
                  </w:tcBorders>
                  <w:vAlign w:val="center"/>
                </w:tcPr>
                <w:p>
                  <w:pPr>
                    <w:pStyle w:val="30"/>
                    <w:widowControl w:val="0"/>
                    <w:rPr>
                      <w:lang w:val="en-US" w:eastAsia="zh-CN"/>
                    </w:rPr>
                  </w:pPr>
                  <w:r>
                    <w:rPr>
                      <w:rFonts w:hint="eastAsia"/>
                      <w:lang w:val="en-US" w:eastAsia="zh-CN"/>
                    </w:rPr>
                    <w:t>183.3</w:t>
                  </w:r>
                </w:p>
              </w:tc>
              <w:tc>
                <w:tcPr>
                  <w:tcW w:w="965" w:type="dxa"/>
                  <w:tcBorders>
                    <w:tl2br w:val="nil"/>
                    <w:tr2bl w:val="nil"/>
                  </w:tcBorders>
                  <w:vAlign w:val="center"/>
                </w:tcPr>
                <w:p>
                  <w:pPr>
                    <w:pStyle w:val="30"/>
                    <w:widowControl w:val="0"/>
                  </w:pPr>
                  <w:r>
                    <w:rPr>
                      <w:rFonts w:hint="eastAsia"/>
                      <w:lang w:val="en-US" w:eastAsia="zh-CN"/>
                    </w:rPr>
                    <w:t>不</w:t>
                  </w:r>
                  <w: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47" w:type="dxa"/>
                  <w:vMerge w:val="restart"/>
                  <w:tcBorders>
                    <w:tl2br w:val="nil"/>
                    <w:tr2bl w:val="nil"/>
                  </w:tcBorders>
                  <w:vAlign w:val="center"/>
                </w:tcPr>
                <w:p>
                  <w:pPr>
                    <w:pStyle w:val="30"/>
                    <w:widowControl w:val="0"/>
                  </w:pPr>
                  <w:r>
                    <w:t>PM</w:t>
                  </w:r>
                  <w:r>
                    <w:rPr>
                      <w:vertAlign w:val="subscript"/>
                    </w:rPr>
                    <w:t>2.5</w:t>
                  </w:r>
                </w:p>
              </w:tc>
              <w:tc>
                <w:tcPr>
                  <w:tcW w:w="2559" w:type="dxa"/>
                  <w:tcBorders>
                    <w:tl2br w:val="nil"/>
                    <w:tr2bl w:val="nil"/>
                  </w:tcBorders>
                  <w:vAlign w:val="center"/>
                </w:tcPr>
                <w:p>
                  <w:pPr>
                    <w:pStyle w:val="30"/>
                    <w:widowControl w:val="0"/>
                  </w:pPr>
                  <w:r>
                    <w:t>年平均</w:t>
                  </w:r>
                </w:p>
              </w:tc>
              <w:tc>
                <w:tcPr>
                  <w:tcW w:w="1185" w:type="dxa"/>
                  <w:tcBorders>
                    <w:tl2br w:val="nil"/>
                    <w:tr2bl w:val="nil"/>
                  </w:tcBorders>
                  <w:vAlign w:val="center"/>
                </w:tcPr>
                <w:p>
                  <w:pPr>
                    <w:pStyle w:val="30"/>
                    <w:widowControl w:val="0"/>
                    <w:rPr>
                      <w:lang w:val="en-US" w:eastAsia="zh-CN"/>
                    </w:rPr>
                  </w:pPr>
                  <w:r>
                    <w:rPr>
                      <w:rFonts w:hint="eastAsia"/>
                      <w:lang w:val="en-US" w:eastAsia="zh-CN"/>
                    </w:rPr>
                    <w:t>46</w:t>
                  </w:r>
                </w:p>
              </w:tc>
              <w:tc>
                <w:tcPr>
                  <w:tcW w:w="1186" w:type="dxa"/>
                  <w:tcBorders>
                    <w:tl2br w:val="nil"/>
                    <w:tr2bl w:val="nil"/>
                  </w:tcBorders>
                  <w:vAlign w:val="center"/>
                </w:tcPr>
                <w:p>
                  <w:pPr>
                    <w:pStyle w:val="30"/>
                    <w:widowControl w:val="0"/>
                    <w:rPr>
                      <w:lang w:val="en-US" w:eastAsia="zh-CN"/>
                    </w:rPr>
                  </w:pPr>
                  <w:r>
                    <w:rPr>
                      <w:rFonts w:hint="eastAsia"/>
                      <w:lang w:val="en-US" w:eastAsia="zh-CN"/>
                    </w:rPr>
                    <w:t>35</w:t>
                  </w:r>
                </w:p>
              </w:tc>
              <w:tc>
                <w:tcPr>
                  <w:tcW w:w="942" w:type="dxa"/>
                  <w:tcBorders>
                    <w:tl2br w:val="nil"/>
                    <w:tr2bl w:val="nil"/>
                  </w:tcBorders>
                  <w:vAlign w:val="center"/>
                </w:tcPr>
                <w:p>
                  <w:pPr>
                    <w:pStyle w:val="30"/>
                    <w:widowControl w:val="0"/>
                    <w:rPr>
                      <w:lang w:val="en-US" w:eastAsia="zh-CN"/>
                    </w:rPr>
                  </w:pPr>
                  <w:r>
                    <w:rPr>
                      <w:rFonts w:hint="eastAsia"/>
                      <w:lang w:val="en-US" w:eastAsia="zh-CN"/>
                    </w:rPr>
                    <w:t>131.4</w:t>
                  </w:r>
                </w:p>
              </w:tc>
              <w:tc>
                <w:tcPr>
                  <w:tcW w:w="965" w:type="dxa"/>
                  <w:tcBorders>
                    <w:tl2br w:val="nil"/>
                    <w:tr2bl w:val="nil"/>
                  </w:tcBorders>
                  <w:vAlign w:val="center"/>
                </w:tcPr>
                <w:p>
                  <w:pPr>
                    <w:pStyle w:val="30"/>
                    <w:widowControl w:val="0"/>
                  </w:pPr>
                  <w:r>
                    <w:rPr>
                      <w:rFonts w:hint="eastAsia"/>
                      <w:lang w:val="en-US" w:eastAsia="zh-CN"/>
                    </w:rPr>
                    <w:t>不</w:t>
                  </w:r>
                  <w: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47" w:type="dxa"/>
                  <w:vMerge w:val="continue"/>
                  <w:tcBorders>
                    <w:tl2br w:val="nil"/>
                    <w:tr2bl w:val="nil"/>
                  </w:tcBorders>
                  <w:vAlign w:val="center"/>
                </w:tcPr>
                <w:p>
                  <w:pPr>
                    <w:pStyle w:val="30"/>
                    <w:widowControl w:val="0"/>
                  </w:pPr>
                </w:p>
              </w:tc>
              <w:tc>
                <w:tcPr>
                  <w:tcW w:w="2559" w:type="dxa"/>
                  <w:tcBorders>
                    <w:tl2br w:val="nil"/>
                    <w:tr2bl w:val="nil"/>
                  </w:tcBorders>
                  <w:vAlign w:val="center"/>
                </w:tcPr>
                <w:p>
                  <w:pPr>
                    <w:pStyle w:val="30"/>
                    <w:widowControl w:val="0"/>
                  </w:pPr>
                  <w:r>
                    <w:t>24小时平均第95百分位数</w:t>
                  </w:r>
                </w:p>
              </w:tc>
              <w:tc>
                <w:tcPr>
                  <w:tcW w:w="1185" w:type="dxa"/>
                  <w:tcBorders>
                    <w:tl2br w:val="nil"/>
                    <w:tr2bl w:val="nil"/>
                  </w:tcBorders>
                  <w:vAlign w:val="center"/>
                </w:tcPr>
                <w:p>
                  <w:pPr>
                    <w:pStyle w:val="30"/>
                    <w:widowControl w:val="0"/>
                    <w:rPr>
                      <w:lang w:val="en-US" w:eastAsia="zh-CN"/>
                    </w:rPr>
                  </w:pPr>
                  <w:r>
                    <w:rPr>
                      <w:rFonts w:hint="eastAsia"/>
                      <w:lang w:val="en-US" w:eastAsia="zh-CN"/>
                    </w:rPr>
                    <w:t>186</w:t>
                  </w:r>
                </w:p>
              </w:tc>
              <w:tc>
                <w:tcPr>
                  <w:tcW w:w="1186" w:type="dxa"/>
                  <w:tcBorders>
                    <w:tl2br w:val="nil"/>
                    <w:tr2bl w:val="nil"/>
                  </w:tcBorders>
                  <w:vAlign w:val="center"/>
                </w:tcPr>
                <w:p>
                  <w:pPr>
                    <w:pStyle w:val="30"/>
                    <w:widowControl w:val="0"/>
                    <w:rPr>
                      <w:lang w:val="en-US" w:eastAsia="zh-CN"/>
                    </w:rPr>
                  </w:pPr>
                  <w:r>
                    <w:rPr>
                      <w:rFonts w:hint="eastAsia"/>
                      <w:lang w:val="en-US" w:eastAsia="zh-CN"/>
                    </w:rPr>
                    <w:t>75</w:t>
                  </w:r>
                </w:p>
              </w:tc>
              <w:tc>
                <w:tcPr>
                  <w:tcW w:w="942" w:type="dxa"/>
                  <w:tcBorders>
                    <w:tl2br w:val="nil"/>
                    <w:tr2bl w:val="nil"/>
                  </w:tcBorders>
                  <w:vAlign w:val="center"/>
                </w:tcPr>
                <w:p>
                  <w:pPr>
                    <w:pStyle w:val="30"/>
                    <w:widowControl w:val="0"/>
                    <w:rPr>
                      <w:lang w:val="en-US" w:eastAsia="zh-CN"/>
                    </w:rPr>
                  </w:pPr>
                  <w:r>
                    <w:rPr>
                      <w:rFonts w:hint="eastAsia"/>
                      <w:lang w:val="en-US" w:eastAsia="zh-CN"/>
                    </w:rPr>
                    <w:t>248</w:t>
                  </w:r>
                </w:p>
              </w:tc>
              <w:tc>
                <w:tcPr>
                  <w:tcW w:w="965" w:type="dxa"/>
                  <w:tcBorders>
                    <w:tl2br w:val="nil"/>
                    <w:tr2bl w:val="nil"/>
                  </w:tcBorders>
                  <w:vAlign w:val="center"/>
                </w:tcPr>
                <w:p>
                  <w:pPr>
                    <w:pStyle w:val="30"/>
                    <w:widowControl w:val="0"/>
                  </w:pPr>
                  <w:r>
                    <w:rPr>
                      <w:rFonts w:hint="eastAsia"/>
                      <w:lang w:val="en-US" w:eastAsia="zh-CN"/>
                    </w:rPr>
                    <w:t>不</w:t>
                  </w:r>
                  <w:r>
                    <w:t>达标</w:t>
                  </w:r>
                </w:p>
              </w:tc>
            </w:tr>
          </w:tbl>
          <w:p>
            <w:pPr>
              <w:pStyle w:val="19"/>
              <w:ind w:firstLine="480"/>
              <w:jc w:val="both"/>
              <w:rPr>
                <w:bCs/>
              </w:rPr>
            </w:pPr>
            <w:r>
              <w:rPr>
                <w:bCs/>
              </w:rPr>
              <w:t>由</w:t>
            </w:r>
            <w:r>
              <w:rPr>
                <w:rFonts w:hint="eastAsia"/>
                <w:bCs/>
              </w:rPr>
              <w:t>表3-1</w:t>
            </w:r>
            <w:r>
              <w:rPr>
                <w:bCs/>
              </w:rPr>
              <w:t>可知，项目所在区域SO</w:t>
            </w:r>
            <w:r>
              <w:rPr>
                <w:bCs/>
                <w:vertAlign w:val="subscript"/>
              </w:rPr>
              <w:t>2</w:t>
            </w:r>
            <w:r>
              <w:rPr>
                <w:bCs/>
              </w:rPr>
              <w:t>、NO</w:t>
            </w:r>
            <w:r>
              <w:rPr>
                <w:bCs/>
                <w:vertAlign w:val="subscript"/>
              </w:rPr>
              <w:t>2</w:t>
            </w:r>
            <w:r>
              <w:rPr>
                <w:bCs/>
              </w:rPr>
              <w:t>、O</w:t>
            </w:r>
            <w:r>
              <w:rPr>
                <w:bCs/>
                <w:vertAlign w:val="subscript"/>
              </w:rPr>
              <w:t>3</w:t>
            </w:r>
            <w:r>
              <w:rPr>
                <w:bCs/>
              </w:rPr>
              <w:t>、CO的年均浓度和日均浓度</w:t>
            </w:r>
            <w:r>
              <w:rPr>
                <w:rFonts w:hint="eastAsia"/>
                <w:bCs/>
              </w:rPr>
              <w:t>均满足</w:t>
            </w:r>
            <w:r>
              <w:rPr>
                <w:lang w:bidi="en-US"/>
              </w:rPr>
              <w:t>《环境空气质量标准》（GB3095-2012）的二级标准要求</w:t>
            </w:r>
            <w:r>
              <w:rPr>
                <w:bCs/>
              </w:rPr>
              <w:t>；PM</w:t>
            </w:r>
            <w:r>
              <w:rPr>
                <w:bCs/>
                <w:vertAlign w:val="subscript"/>
              </w:rPr>
              <w:t>10</w:t>
            </w:r>
            <w:r>
              <w:rPr>
                <w:bCs/>
              </w:rPr>
              <w:t>和PM</w:t>
            </w:r>
            <w:r>
              <w:rPr>
                <w:rFonts w:hint="eastAsia"/>
                <w:bCs/>
                <w:vertAlign w:val="subscript"/>
              </w:rPr>
              <w:t>2.5</w:t>
            </w:r>
            <w:r>
              <w:rPr>
                <w:bCs/>
              </w:rPr>
              <w:t>年均浓度和日均浓度均</w:t>
            </w:r>
            <w:r>
              <w:rPr>
                <w:lang w:bidi="en-US"/>
              </w:rPr>
              <w:t>超过《环境空气质量标准》（GB3095-2012）的二级标准要求，</w:t>
            </w:r>
            <w:r>
              <w:rPr>
                <w:bCs/>
              </w:rPr>
              <w:t>因此，项目所在区域为不达标区。</w:t>
            </w:r>
          </w:p>
          <w:p>
            <w:pPr>
              <w:pStyle w:val="4"/>
              <w:jc w:val="both"/>
              <w:outlineLvl w:val="1"/>
            </w:pPr>
            <w:r>
              <w:t>2. 地表水环境质量现状调查与评价</w:t>
            </w:r>
          </w:p>
          <w:p>
            <w:pPr>
              <w:pStyle w:val="19"/>
              <w:ind w:firstLine="480"/>
              <w:jc w:val="both"/>
            </w:pPr>
            <w:r>
              <w:rPr>
                <w:rFonts w:hint="eastAsia"/>
              </w:rPr>
              <w:t>根据《环境影响评价技术导则 地表水环境》（HJ2.3-2018），本项目运营期无生产废水产生，</w:t>
            </w:r>
            <w:r>
              <w:rPr>
                <w:rFonts w:hint="eastAsia" w:ascii="宋体" w:hAnsi="宋体" w:cs="宋体"/>
                <w:color w:val="000000"/>
                <w:kern w:val="0"/>
                <w:lang w:bidi="ar"/>
              </w:rPr>
              <w:t>生活污水集中收集于防渗污水池后定期委托环卫部门拉运</w:t>
            </w:r>
            <w:r>
              <w:rPr>
                <w:rFonts w:hint="eastAsia"/>
              </w:rPr>
              <w:t>，评价等级为三级B，且本项目不与地表水直接接触，不开展区域污染源调查，故本次评价不对地表水环境影响进行定量评价。</w:t>
            </w:r>
          </w:p>
          <w:p>
            <w:pPr>
              <w:pStyle w:val="4"/>
              <w:jc w:val="both"/>
              <w:outlineLvl w:val="1"/>
            </w:pPr>
            <w:r>
              <w:rPr>
                <w:rFonts w:hint="eastAsia"/>
              </w:rPr>
              <w:t xml:space="preserve">3. </w:t>
            </w:r>
            <w:r>
              <w:t>声环境质量现状及分析</w:t>
            </w:r>
          </w:p>
          <w:p>
            <w:pPr>
              <w:pStyle w:val="19"/>
              <w:ind w:firstLine="480"/>
              <w:jc w:val="both"/>
            </w:pPr>
            <w:r>
              <w:rPr>
                <w:rFonts w:hint="eastAsia"/>
              </w:rPr>
              <w:t>本项目位于</w:t>
            </w:r>
            <w:r>
              <w:rPr>
                <w:rFonts w:hint="eastAsia"/>
                <w:bCs/>
              </w:rPr>
              <w:t>新疆昌吉州玛纳斯县玛南公路东R区22号</w:t>
            </w:r>
            <w:r>
              <w:t>。</w:t>
            </w:r>
            <w:r>
              <w:rPr>
                <w:rFonts w:hint="eastAsia"/>
              </w:rPr>
              <w:t>根据《建设项目环境影响报告表编制技术指南》（污染影响9类）（试行）环办环评[2020]33号（1），本项目厂界外周边50米范围内不存在声环境保护目标的建设项目，故本次评价不对噪声环境影响进行评价。</w:t>
            </w:r>
          </w:p>
          <w:p>
            <w:pPr>
              <w:pStyle w:val="4"/>
              <w:jc w:val="both"/>
              <w:outlineLvl w:val="1"/>
              <w:rPr>
                <w:rFonts w:cs="Times New Roman"/>
                <w:bCs/>
                <w:sz w:val="21"/>
                <w:szCs w:val="21"/>
              </w:rPr>
            </w:pPr>
            <w:r>
              <w:rPr>
                <w:rFonts w:hint="eastAsia"/>
                <w:bCs/>
              </w:rPr>
              <w:t>4.</w:t>
            </w:r>
            <w:r>
              <w:rPr>
                <w:rFonts w:hint="eastAsia"/>
              </w:rPr>
              <w:t xml:space="preserve"> 生态环境</w:t>
            </w:r>
          </w:p>
          <w:p>
            <w:pPr>
              <w:pStyle w:val="19"/>
              <w:bidi w:val="0"/>
              <w:jc w:val="both"/>
              <w:rPr>
                <w:rFonts w:hint="eastAsia"/>
                <w:lang w:val="en-US" w:eastAsia="zh-CN"/>
              </w:rPr>
            </w:pPr>
            <w:r>
              <w:rPr>
                <w:rFonts w:hint="eastAsia"/>
                <w:lang w:val="en-US" w:eastAsia="zh-CN"/>
              </w:rPr>
              <w:t>本项目</w:t>
            </w:r>
            <w:r>
              <w:rPr>
                <w:rFonts w:hint="eastAsia"/>
              </w:rPr>
              <w:t>位于新疆昌吉州玛纳斯县玛南公路东R区22号</w:t>
            </w:r>
            <w:r>
              <w:rPr>
                <w:rFonts w:hint="eastAsia"/>
                <w:lang w:eastAsia="zh-CN"/>
              </w:rPr>
              <w:t>，</w:t>
            </w:r>
            <w:r>
              <w:rPr>
                <w:rFonts w:hint="eastAsia"/>
                <w:lang w:val="en-US" w:eastAsia="zh-CN"/>
              </w:rPr>
              <w:t>项目建设性质为技改，不新增占地，且</w:t>
            </w:r>
            <w:r>
              <w:rPr>
                <w:rFonts w:hint="eastAsia"/>
              </w:rPr>
              <w:t>用地范围内</w:t>
            </w:r>
            <w:r>
              <w:rPr>
                <w:rFonts w:hint="eastAsia"/>
                <w:lang w:val="en-US" w:eastAsia="zh-CN"/>
              </w:rPr>
              <w:t>无</w:t>
            </w:r>
            <w:r>
              <w:rPr>
                <w:rFonts w:hint="eastAsia"/>
              </w:rPr>
              <w:t>生态环境保护目标，</w:t>
            </w:r>
            <w:r>
              <w:rPr>
                <w:rFonts w:hint="eastAsia"/>
                <w:lang w:val="en-US" w:eastAsia="zh-CN"/>
              </w:rPr>
              <w:t>不</w:t>
            </w:r>
            <w:r>
              <w:rPr>
                <w:rFonts w:hint="eastAsia"/>
              </w:rPr>
              <w:t>进行生态现状调查</w:t>
            </w:r>
            <w:r>
              <w:rPr>
                <w:rFonts w:hint="eastAsia"/>
                <w:lang w:eastAsia="zh-CN"/>
              </w:rPr>
              <w:t>。</w:t>
            </w:r>
          </w:p>
          <w:p>
            <w:pPr>
              <w:pStyle w:val="4"/>
              <w:numPr>
                <w:ilvl w:val="0"/>
                <w:numId w:val="11"/>
              </w:numPr>
              <w:jc w:val="both"/>
              <w:outlineLvl w:val="1"/>
            </w:pPr>
            <w:r>
              <w:rPr>
                <w:rFonts w:hint="eastAsia"/>
              </w:rPr>
              <w:t>地下水、土壤环境</w:t>
            </w:r>
          </w:p>
          <w:p>
            <w:pPr>
              <w:pStyle w:val="19"/>
              <w:ind w:firstLine="480"/>
              <w:jc w:val="both"/>
            </w:pPr>
            <w:r>
              <w:rPr>
                <w:color w:val="000000" w:themeColor="text1"/>
                <w14:textFill>
                  <w14:solidFill>
                    <w14:schemeClr w14:val="tx1"/>
                  </w14:solidFill>
                </w14:textFill>
              </w:rPr>
              <w:t>根据《建设项目环境影响报告表编制技术指南（污染影响类）（试行）》，地下水与土壤环境原则上不进行现状调查，本项目不存在地下水与土壤污染途径，故不进行现状监测。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2" w:type="dxa"/>
            <w:tcBorders>
              <w:tl2br w:val="nil"/>
              <w:tr2bl w:val="nil"/>
            </w:tcBorders>
            <w:vAlign w:val="center"/>
          </w:tcPr>
          <w:p>
            <w:pPr>
              <w:jc w:val="center"/>
              <w:rPr>
                <w:rFonts w:ascii="宋体" w:hAnsi="宋体" w:cs="宋体"/>
                <w:szCs w:val="21"/>
              </w:rPr>
            </w:pPr>
            <w:r>
              <w:rPr>
                <w:rFonts w:hint="eastAsia" w:ascii="宋体" w:hAnsi="宋体" w:cs="宋体"/>
                <w:szCs w:val="21"/>
              </w:rPr>
              <w:t>环境</w:t>
            </w:r>
          </w:p>
          <w:p>
            <w:pPr>
              <w:jc w:val="center"/>
              <w:rPr>
                <w:rFonts w:ascii="宋体" w:hAnsi="宋体" w:cs="宋体"/>
                <w:szCs w:val="21"/>
              </w:rPr>
            </w:pPr>
            <w:r>
              <w:rPr>
                <w:rFonts w:hint="eastAsia" w:ascii="宋体" w:hAnsi="宋体" w:cs="宋体"/>
                <w:szCs w:val="21"/>
              </w:rPr>
              <w:t>保护</w:t>
            </w:r>
          </w:p>
          <w:p>
            <w:pPr>
              <w:jc w:val="center"/>
            </w:pPr>
            <w:r>
              <w:rPr>
                <w:rFonts w:hint="eastAsia"/>
              </w:rPr>
              <w:t>目标</w:t>
            </w:r>
          </w:p>
        </w:tc>
        <w:tc>
          <w:tcPr>
            <w:tcW w:w="7900" w:type="dxa"/>
            <w:tcBorders>
              <w:tl2br w:val="nil"/>
              <w:tr2bl w:val="nil"/>
            </w:tcBorders>
          </w:tcPr>
          <w:p>
            <w:pPr>
              <w:pStyle w:val="4"/>
              <w:numPr>
                <w:ilvl w:val="0"/>
                <w:numId w:val="12"/>
              </w:numPr>
              <w:jc w:val="both"/>
              <w:outlineLvl w:val="1"/>
            </w:pPr>
            <w:r>
              <w:rPr>
                <w:rFonts w:hint="eastAsia"/>
              </w:rPr>
              <w:t>大气环境</w:t>
            </w:r>
          </w:p>
          <w:p>
            <w:pPr>
              <w:pStyle w:val="19"/>
              <w:ind w:firstLine="480"/>
              <w:jc w:val="both"/>
            </w:pPr>
            <w:r>
              <w:rPr>
                <w:rFonts w:hint="eastAsia"/>
              </w:rPr>
              <w:t>根据现场调查，本项目厂界外</w:t>
            </w:r>
            <w:r>
              <w:t>500m</w:t>
            </w:r>
            <w:r>
              <w:rPr>
                <w:rFonts w:hint="eastAsia"/>
              </w:rPr>
              <w:t>范围内无自然保护区、风景名胜区等环境敏感区。</w:t>
            </w:r>
          </w:p>
          <w:p>
            <w:pPr>
              <w:pStyle w:val="29"/>
            </w:pPr>
            <w:r>
              <w:rPr>
                <w:rFonts w:hint="eastAsia"/>
              </w:rPr>
              <w:t>表3-2    大气环境敏感保护目标一览表</w:t>
            </w:r>
          </w:p>
          <w:tbl>
            <w:tblPr>
              <w:tblStyle w:val="24"/>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900"/>
              <w:gridCol w:w="687"/>
              <w:gridCol w:w="1153"/>
              <w:gridCol w:w="1855"/>
              <w:gridCol w:w="19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8" w:type="dxa"/>
                  <w:tcBorders>
                    <w:bottom w:val="single" w:color="000000" w:sz="12" w:space="0"/>
                    <w:tl2br w:val="nil"/>
                    <w:tr2bl w:val="nil"/>
                  </w:tcBorders>
                  <w:vAlign w:val="center"/>
                </w:tcPr>
                <w:p>
                  <w:pPr>
                    <w:pStyle w:val="30"/>
                    <w:widowControl w:val="0"/>
                    <w:rPr>
                      <w:b/>
                      <w:bCs/>
                      <w:lang w:val="en-US" w:eastAsia="zh-CN"/>
                    </w:rPr>
                  </w:pPr>
                  <w:r>
                    <w:rPr>
                      <w:rFonts w:hint="eastAsia"/>
                      <w:b/>
                      <w:bCs/>
                      <w:lang w:val="en-US" w:eastAsia="zh-CN"/>
                    </w:rPr>
                    <w:t>环境要素</w:t>
                  </w:r>
                </w:p>
              </w:tc>
              <w:tc>
                <w:tcPr>
                  <w:tcW w:w="900" w:type="dxa"/>
                  <w:tcBorders>
                    <w:bottom w:val="single" w:color="000000" w:sz="12" w:space="0"/>
                    <w:tl2br w:val="nil"/>
                    <w:tr2bl w:val="nil"/>
                  </w:tcBorders>
                  <w:vAlign w:val="center"/>
                </w:tcPr>
                <w:p>
                  <w:pPr>
                    <w:pStyle w:val="30"/>
                    <w:widowControl w:val="0"/>
                    <w:rPr>
                      <w:b/>
                      <w:bCs/>
                      <w:lang w:val="en-US" w:eastAsia="zh-CN"/>
                    </w:rPr>
                  </w:pPr>
                  <w:r>
                    <w:rPr>
                      <w:rFonts w:hint="eastAsia"/>
                      <w:b/>
                      <w:bCs/>
                      <w:lang w:val="en-US" w:eastAsia="zh-CN"/>
                    </w:rPr>
                    <w:t>名称</w:t>
                  </w:r>
                </w:p>
              </w:tc>
              <w:tc>
                <w:tcPr>
                  <w:tcW w:w="687" w:type="dxa"/>
                  <w:tcBorders>
                    <w:bottom w:val="single" w:color="000000" w:sz="12" w:space="0"/>
                    <w:tl2br w:val="nil"/>
                    <w:tr2bl w:val="nil"/>
                  </w:tcBorders>
                  <w:vAlign w:val="center"/>
                </w:tcPr>
                <w:p>
                  <w:pPr>
                    <w:pStyle w:val="30"/>
                    <w:widowControl w:val="0"/>
                    <w:rPr>
                      <w:b/>
                      <w:bCs/>
                      <w:lang w:val="en-US" w:eastAsia="zh-CN"/>
                    </w:rPr>
                  </w:pPr>
                  <w:r>
                    <w:rPr>
                      <w:rFonts w:hint="eastAsia"/>
                      <w:b/>
                      <w:bCs/>
                      <w:lang w:val="en-US" w:eastAsia="zh-CN"/>
                    </w:rPr>
                    <w:t>方位</w:t>
                  </w:r>
                </w:p>
              </w:tc>
              <w:tc>
                <w:tcPr>
                  <w:tcW w:w="1153" w:type="dxa"/>
                  <w:tcBorders>
                    <w:bottom w:val="single" w:color="000000" w:sz="12" w:space="0"/>
                    <w:tl2br w:val="nil"/>
                    <w:tr2bl w:val="nil"/>
                  </w:tcBorders>
                  <w:vAlign w:val="center"/>
                </w:tcPr>
                <w:p>
                  <w:pPr>
                    <w:pStyle w:val="30"/>
                    <w:widowControl w:val="0"/>
                    <w:rPr>
                      <w:b/>
                      <w:bCs/>
                      <w:lang w:val="en-US" w:eastAsia="zh-CN"/>
                    </w:rPr>
                  </w:pPr>
                  <w:r>
                    <w:rPr>
                      <w:rFonts w:hint="eastAsia"/>
                      <w:b/>
                      <w:bCs/>
                      <w:lang w:val="en-US" w:eastAsia="zh-CN"/>
                    </w:rPr>
                    <w:t>距离（m）</w:t>
                  </w:r>
                </w:p>
              </w:tc>
              <w:tc>
                <w:tcPr>
                  <w:tcW w:w="1855" w:type="dxa"/>
                  <w:tcBorders>
                    <w:bottom w:val="single" w:color="000000" w:sz="12" w:space="0"/>
                    <w:tl2br w:val="nil"/>
                    <w:tr2bl w:val="nil"/>
                  </w:tcBorders>
                  <w:vAlign w:val="center"/>
                </w:tcPr>
                <w:p>
                  <w:pPr>
                    <w:pStyle w:val="30"/>
                    <w:widowControl w:val="0"/>
                    <w:rPr>
                      <w:b/>
                      <w:bCs/>
                      <w:lang w:val="en-US" w:eastAsia="zh-CN"/>
                    </w:rPr>
                  </w:pPr>
                  <w:r>
                    <w:rPr>
                      <w:rFonts w:hint="eastAsia"/>
                      <w:b/>
                      <w:bCs/>
                      <w:lang w:val="en-US" w:eastAsia="zh-CN"/>
                    </w:rPr>
                    <w:t>保护对象及数量</w:t>
                  </w:r>
                </w:p>
              </w:tc>
              <w:tc>
                <w:tcPr>
                  <w:tcW w:w="1976" w:type="dxa"/>
                  <w:tcBorders>
                    <w:bottom w:val="single" w:color="000000" w:sz="12" w:space="0"/>
                    <w:tl2br w:val="nil"/>
                    <w:tr2bl w:val="nil"/>
                  </w:tcBorders>
                  <w:vAlign w:val="center"/>
                </w:tcPr>
                <w:p>
                  <w:pPr>
                    <w:pStyle w:val="30"/>
                    <w:widowControl w:val="0"/>
                    <w:rPr>
                      <w:b/>
                      <w:bCs/>
                      <w:lang w:val="en-US" w:eastAsia="zh-CN"/>
                    </w:rPr>
                  </w:pPr>
                  <w:r>
                    <w:rPr>
                      <w:rFonts w:hint="eastAsia"/>
                      <w:b/>
                      <w:bCs/>
                      <w:lang w:val="en-US" w:eastAsia="zh-CN"/>
                    </w:rPr>
                    <w:t>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108" w:type="dxa"/>
                  <w:vMerge w:val="restart"/>
                  <w:tcBorders>
                    <w:top w:val="single" w:color="000000" w:sz="12" w:space="0"/>
                    <w:tl2br w:val="nil"/>
                    <w:tr2bl w:val="nil"/>
                  </w:tcBorders>
                  <w:vAlign w:val="center"/>
                </w:tcPr>
                <w:p>
                  <w:pPr>
                    <w:pStyle w:val="30"/>
                    <w:widowControl w:val="0"/>
                    <w:rPr>
                      <w:lang w:val="en-US" w:eastAsia="zh-CN"/>
                    </w:rPr>
                  </w:pPr>
                  <w:r>
                    <w:rPr>
                      <w:rFonts w:hint="eastAsia"/>
                      <w:lang w:val="en-US" w:eastAsia="zh-CN"/>
                    </w:rPr>
                    <w:t>大气环境</w:t>
                  </w:r>
                </w:p>
              </w:tc>
              <w:tc>
                <w:tcPr>
                  <w:tcW w:w="900" w:type="dxa"/>
                  <w:tcBorders>
                    <w:top w:val="single" w:color="000000" w:sz="12" w:space="0"/>
                    <w:tl2br w:val="nil"/>
                    <w:tr2bl w:val="nil"/>
                  </w:tcBorders>
                  <w:vAlign w:val="center"/>
                </w:tcPr>
                <w:p>
                  <w:pPr>
                    <w:pStyle w:val="30"/>
                    <w:widowControl w:val="0"/>
                    <w:rPr>
                      <w:lang w:val="en-US" w:eastAsia="zh-CN"/>
                    </w:rPr>
                  </w:pPr>
                  <w:r>
                    <w:rPr>
                      <w:rFonts w:hint="eastAsia"/>
                      <w:lang w:val="en-US" w:eastAsia="zh-CN"/>
                    </w:rPr>
                    <w:t>新渠村</w:t>
                  </w:r>
                </w:p>
              </w:tc>
              <w:tc>
                <w:tcPr>
                  <w:tcW w:w="687" w:type="dxa"/>
                  <w:tcBorders>
                    <w:top w:val="single" w:color="000000" w:sz="12" w:space="0"/>
                    <w:tl2br w:val="nil"/>
                    <w:tr2bl w:val="nil"/>
                  </w:tcBorders>
                  <w:vAlign w:val="center"/>
                </w:tcPr>
                <w:p>
                  <w:pPr>
                    <w:pStyle w:val="30"/>
                    <w:widowControl w:val="0"/>
                    <w:rPr>
                      <w:lang w:val="en-US" w:eastAsia="zh-CN"/>
                    </w:rPr>
                  </w:pPr>
                  <w:r>
                    <w:rPr>
                      <w:rFonts w:hint="eastAsia"/>
                      <w:lang w:val="en-US" w:eastAsia="zh-CN"/>
                    </w:rPr>
                    <w:t>北</w:t>
                  </w:r>
                </w:p>
              </w:tc>
              <w:tc>
                <w:tcPr>
                  <w:tcW w:w="1153" w:type="dxa"/>
                  <w:tcBorders>
                    <w:top w:val="single" w:color="000000" w:sz="12" w:space="0"/>
                    <w:tl2br w:val="nil"/>
                    <w:tr2bl w:val="nil"/>
                  </w:tcBorders>
                  <w:vAlign w:val="center"/>
                </w:tcPr>
                <w:p>
                  <w:pPr>
                    <w:pStyle w:val="30"/>
                    <w:widowControl w:val="0"/>
                    <w:rPr>
                      <w:lang w:val="en-US" w:eastAsia="zh-CN"/>
                    </w:rPr>
                  </w:pPr>
                  <w:r>
                    <w:rPr>
                      <w:rFonts w:hint="eastAsia"/>
                      <w:lang w:val="en-US" w:eastAsia="zh-CN"/>
                    </w:rPr>
                    <w:t>405</w:t>
                  </w:r>
                </w:p>
              </w:tc>
              <w:tc>
                <w:tcPr>
                  <w:tcW w:w="1855" w:type="dxa"/>
                  <w:tcBorders>
                    <w:top w:val="single" w:color="000000" w:sz="12" w:space="0"/>
                    <w:tl2br w:val="nil"/>
                    <w:tr2bl w:val="nil"/>
                  </w:tcBorders>
                  <w:vAlign w:val="center"/>
                </w:tcPr>
                <w:p>
                  <w:pPr>
                    <w:pStyle w:val="30"/>
                    <w:widowControl w:val="0"/>
                    <w:rPr>
                      <w:lang w:val="en-US" w:eastAsia="zh-CN"/>
                    </w:rPr>
                  </w:pPr>
                  <w:r>
                    <w:rPr>
                      <w:rFonts w:hint="eastAsia"/>
                      <w:lang w:val="en-US" w:eastAsia="zh-CN"/>
                    </w:rPr>
                    <w:t>居民，7户</w:t>
                  </w:r>
                </w:p>
              </w:tc>
              <w:tc>
                <w:tcPr>
                  <w:tcW w:w="1976" w:type="dxa"/>
                  <w:vMerge w:val="restart"/>
                  <w:tcBorders>
                    <w:top w:val="single" w:color="000000" w:sz="12" w:space="0"/>
                    <w:tl2br w:val="nil"/>
                    <w:tr2bl w:val="nil"/>
                  </w:tcBorders>
                  <w:vAlign w:val="center"/>
                </w:tcPr>
                <w:p>
                  <w:pPr>
                    <w:pStyle w:val="30"/>
                    <w:widowControl w:val="0"/>
                    <w:rPr>
                      <w:lang w:val="en-US" w:eastAsia="zh-CN"/>
                    </w:rPr>
                  </w:pPr>
                  <w:r>
                    <w:rPr>
                      <w:rFonts w:hint="eastAsia"/>
                      <w:lang w:val="en-US" w:eastAsia="zh-CN"/>
                    </w:rPr>
                    <w:t>《环境空气质量标准》(GB3095-2012)中的二级标准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8" w:type="dxa"/>
                  <w:vMerge w:val="continue"/>
                  <w:tcBorders>
                    <w:tl2br w:val="nil"/>
                    <w:tr2bl w:val="nil"/>
                  </w:tcBorders>
                  <w:vAlign w:val="center"/>
                </w:tcPr>
                <w:p>
                  <w:pPr>
                    <w:pStyle w:val="30"/>
                    <w:widowControl w:val="0"/>
                    <w:rPr>
                      <w:lang w:val="en-US" w:eastAsia="zh-CN"/>
                    </w:rPr>
                  </w:pPr>
                </w:p>
              </w:tc>
              <w:tc>
                <w:tcPr>
                  <w:tcW w:w="900" w:type="dxa"/>
                  <w:tcBorders>
                    <w:tl2br w:val="nil"/>
                    <w:tr2bl w:val="nil"/>
                  </w:tcBorders>
                  <w:vAlign w:val="center"/>
                </w:tcPr>
                <w:p>
                  <w:pPr>
                    <w:pStyle w:val="30"/>
                    <w:widowControl w:val="0"/>
                    <w:rPr>
                      <w:lang w:val="en-US" w:eastAsia="zh-CN"/>
                    </w:rPr>
                  </w:pPr>
                  <w:r>
                    <w:rPr>
                      <w:rFonts w:hint="eastAsia"/>
                      <w:lang w:val="en-US" w:eastAsia="zh-CN"/>
                    </w:rPr>
                    <w:t>头渠村</w:t>
                  </w:r>
                </w:p>
              </w:tc>
              <w:tc>
                <w:tcPr>
                  <w:tcW w:w="687" w:type="dxa"/>
                  <w:tcBorders>
                    <w:tl2br w:val="nil"/>
                    <w:tr2bl w:val="nil"/>
                  </w:tcBorders>
                  <w:vAlign w:val="center"/>
                </w:tcPr>
                <w:p>
                  <w:pPr>
                    <w:pStyle w:val="30"/>
                    <w:widowControl w:val="0"/>
                    <w:rPr>
                      <w:lang w:val="en-US" w:eastAsia="zh-CN"/>
                    </w:rPr>
                  </w:pPr>
                  <w:r>
                    <w:rPr>
                      <w:rFonts w:hint="eastAsia"/>
                      <w:lang w:val="en-US" w:eastAsia="zh-CN"/>
                    </w:rPr>
                    <w:t>南</w:t>
                  </w:r>
                </w:p>
              </w:tc>
              <w:tc>
                <w:tcPr>
                  <w:tcW w:w="1153" w:type="dxa"/>
                  <w:tcBorders>
                    <w:tl2br w:val="nil"/>
                    <w:tr2bl w:val="nil"/>
                  </w:tcBorders>
                  <w:vAlign w:val="center"/>
                </w:tcPr>
                <w:p>
                  <w:pPr>
                    <w:pStyle w:val="30"/>
                    <w:widowControl w:val="0"/>
                    <w:rPr>
                      <w:lang w:val="en-US" w:eastAsia="zh-CN"/>
                    </w:rPr>
                  </w:pPr>
                  <w:r>
                    <w:rPr>
                      <w:rFonts w:hint="eastAsia"/>
                      <w:lang w:val="en-US" w:eastAsia="zh-CN"/>
                    </w:rPr>
                    <w:t>264</w:t>
                  </w:r>
                </w:p>
              </w:tc>
              <w:tc>
                <w:tcPr>
                  <w:tcW w:w="1855" w:type="dxa"/>
                  <w:tcBorders>
                    <w:tl2br w:val="nil"/>
                    <w:tr2bl w:val="nil"/>
                  </w:tcBorders>
                  <w:vAlign w:val="center"/>
                </w:tcPr>
                <w:p>
                  <w:pPr>
                    <w:pStyle w:val="30"/>
                    <w:widowControl w:val="0"/>
                    <w:rPr>
                      <w:lang w:val="en-US" w:eastAsia="zh-CN"/>
                    </w:rPr>
                  </w:pPr>
                  <w:r>
                    <w:rPr>
                      <w:rFonts w:hint="eastAsia"/>
                      <w:lang w:val="en-US" w:eastAsia="zh-CN"/>
                    </w:rPr>
                    <w:t>居民，20户</w:t>
                  </w:r>
                </w:p>
              </w:tc>
              <w:tc>
                <w:tcPr>
                  <w:tcW w:w="1976" w:type="dxa"/>
                  <w:vMerge w:val="continue"/>
                  <w:tcBorders>
                    <w:tl2br w:val="nil"/>
                    <w:tr2bl w:val="nil"/>
                  </w:tcBorders>
                  <w:vAlign w:val="center"/>
                </w:tcPr>
                <w:p>
                  <w:pPr>
                    <w:pStyle w:val="30"/>
                    <w:widowControl w:val="0"/>
                    <w:rPr>
                      <w:lang w:val="en-US" w:eastAsia="zh-CN"/>
                    </w:rPr>
                  </w:pPr>
                </w:p>
              </w:tc>
            </w:tr>
          </w:tbl>
          <w:p>
            <w:pPr>
              <w:pStyle w:val="4"/>
              <w:numPr>
                <w:ilvl w:val="0"/>
                <w:numId w:val="12"/>
              </w:numPr>
              <w:jc w:val="both"/>
              <w:outlineLvl w:val="1"/>
            </w:pPr>
            <w:r>
              <w:rPr>
                <w:rFonts w:hint="eastAsia"/>
              </w:rPr>
              <w:t>声环境</w:t>
            </w:r>
          </w:p>
          <w:p>
            <w:pPr>
              <w:pStyle w:val="19"/>
              <w:ind w:firstLine="480"/>
              <w:jc w:val="both"/>
            </w:pPr>
            <w:r>
              <w:rPr>
                <w:rFonts w:hint="eastAsia"/>
              </w:rPr>
              <w:t>本项目厂界外50m范围内无声环境保护目标。</w:t>
            </w:r>
          </w:p>
          <w:p>
            <w:pPr>
              <w:pStyle w:val="4"/>
              <w:numPr>
                <w:ilvl w:val="0"/>
                <w:numId w:val="12"/>
              </w:numPr>
              <w:jc w:val="both"/>
              <w:outlineLvl w:val="1"/>
            </w:pPr>
            <w:r>
              <w:rPr>
                <w:rFonts w:hint="eastAsia"/>
              </w:rPr>
              <w:t>地下水环境</w:t>
            </w:r>
          </w:p>
          <w:p>
            <w:pPr>
              <w:pStyle w:val="19"/>
              <w:ind w:firstLine="480"/>
              <w:jc w:val="both"/>
            </w:pPr>
            <w:r>
              <w:rPr>
                <w:rFonts w:hint="eastAsia"/>
              </w:rPr>
              <w:t>本项目厂界外500米范围内无地下水集中式饮用水水源和热水、矿泉水、温泉等特殊地下水资源。</w:t>
            </w:r>
          </w:p>
          <w:p>
            <w:pPr>
              <w:pStyle w:val="4"/>
              <w:numPr>
                <w:ilvl w:val="0"/>
                <w:numId w:val="12"/>
              </w:numPr>
              <w:jc w:val="both"/>
              <w:outlineLvl w:val="1"/>
            </w:pPr>
            <w:r>
              <w:rPr>
                <w:rFonts w:hint="eastAsia"/>
              </w:rPr>
              <w:t>生态环境</w:t>
            </w:r>
          </w:p>
          <w:p>
            <w:pPr>
              <w:pStyle w:val="19"/>
              <w:ind w:firstLine="480"/>
              <w:jc w:val="both"/>
            </w:pPr>
            <w:r>
              <w:t>本项目位于</w:t>
            </w:r>
            <w:r>
              <w:rPr>
                <w:rFonts w:hint="eastAsia"/>
                <w:bCs/>
              </w:rPr>
              <w:t>新疆昌吉州玛纳斯县玛南公路东R区22号</w:t>
            </w:r>
            <w:r>
              <w:t>，故不涉及生态环境保护目标。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7" w:hRule="atLeast"/>
          <w:jc w:val="center"/>
        </w:trPr>
        <w:tc>
          <w:tcPr>
            <w:tcW w:w="622" w:type="dxa"/>
            <w:tcBorders>
              <w:tl2br w:val="nil"/>
              <w:tr2bl w:val="nil"/>
            </w:tcBorders>
            <w:vAlign w:val="center"/>
          </w:tcPr>
          <w:p>
            <w:pPr>
              <w:jc w:val="center"/>
              <w:rPr>
                <w:rFonts w:ascii="宋体" w:hAnsi="宋体" w:cs="宋体"/>
                <w:szCs w:val="21"/>
              </w:rPr>
            </w:pPr>
            <w:r>
              <w:rPr>
                <w:rFonts w:hint="eastAsia" w:ascii="宋体" w:hAnsi="宋体" w:cs="宋体"/>
                <w:szCs w:val="21"/>
              </w:rPr>
              <w:t>污染</w:t>
            </w:r>
          </w:p>
          <w:p>
            <w:pPr>
              <w:jc w:val="center"/>
              <w:rPr>
                <w:rFonts w:ascii="宋体" w:hAnsi="宋体" w:cs="宋体"/>
                <w:szCs w:val="21"/>
              </w:rPr>
            </w:pPr>
            <w:r>
              <w:rPr>
                <w:rFonts w:hint="eastAsia" w:ascii="宋体" w:hAnsi="宋体" w:cs="宋体"/>
                <w:szCs w:val="21"/>
              </w:rPr>
              <w:t>物排</w:t>
            </w:r>
          </w:p>
          <w:p>
            <w:pPr>
              <w:jc w:val="center"/>
              <w:rPr>
                <w:rFonts w:ascii="宋体" w:hAnsi="宋体" w:cs="宋体"/>
                <w:szCs w:val="21"/>
              </w:rPr>
            </w:pPr>
            <w:r>
              <w:rPr>
                <w:rFonts w:hint="eastAsia" w:ascii="宋体" w:hAnsi="宋体" w:cs="宋体"/>
                <w:szCs w:val="21"/>
              </w:rPr>
              <w:t>放控</w:t>
            </w:r>
          </w:p>
          <w:p>
            <w:pPr>
              <w:jc w:val="center"/>
              <w:rPr>
                <w:rFonts w:ascii="宋体" w:hAnsi="宋体" w:cs="宋体"/>
                <w:szCs w:val="21"/>
              </w:rPr>
            </w:pPr>
            <w:r>
              <w:rPr>
                <w:rFonts w:hint="eastAsia" w:ascii="宋体" w:hAnsi="宋体" w:cs="宋体"/>
                <w:szCs w:val="21"/>
              </w:rPr>
              <w:t>制标</w:t>
            </w:r>
          </w:p>
          <w:p>
            <w:pPr>
              <w:jc w:val="center"/>
            </w:pPr>
            <w:r>
              <w:rPr>
                <w:rFonts w:hint="eastAsia"/>
              </w:rPr>
              <w:t>准</w:t>
            </w:r>
          </w:p>
        </w:tc>
        <w:tc>
          <w:tcPr>
            <w:tcW w:w="7900" w:type="dxa"/>
            <w:tcBorders>
              <w:tl2br w:val="nil"/>
              <w:tr2bl w:val="nil"/>
            </w:tcBorders>
          </w:tcPr>
          <w:p>
            <w:pPr>
              <w:pStyle w:val="4"/>
              <w:numPr>
                <w:ilvl w:val="0"/>
                <w:numId w:val="13"/>
              </w:numPr>
              <w:jc w:val="both"/>
              <w:outlineLvl w:val="1"/>
            </w:pPr>
            <w:r>
              <w:rPr>
                <w:rFonts w:hint="eastAsia"/>
              </w:rPr>
              <w:t>大气污染物排放标准</w:t>
            </w:r>
          </w:p>
          <w:p>
            <w:pPr>
              <w:pStyle w:val="19"/>
              <w:ind w:firstLine="480"/>
              <w:jc w:val="both"/>
            </w:pPr>
            <w:r>
              <w:rPr>
                <w:rFonts w:hint="eastAsia"/>
              </w:rPr>
              <w:t>本项目燃气</w:t>
            </w:r>
            <w:r>
              <w:rPr>
                <w:rFonts w:hint="eastAsia"/>
                <w:lang w:val="en-US" w:eastAsia="zh-CN"/>
              </w:rPr>
              <w:t>热风炉</w:t>
            </w:r>
            <w:r>
              <w:rPr>
                <w:rFonts w:hint="eastAsia"/>
              </w:rPr>
              <w:t>颗粒物、二氧化硫执行《锅炉大气污染物排放标准》（GB13271-2014）表3大气污染物特别排放限值，氮氧化物执行</w:t>
            </w:r>
            <w:r>
              <w:t>《关于开展自治区2021年度夏秋季大气污染防治“</w:t>
            </w:r>
            <w:r>
              <w:rPr>
                <w:rFonts w:hint="eastAsia"/>
              </w:rPr>
              <w:t>冬</w:t>
            </w:r>
            <w:r>
              <w:t>病夏治”工作的通知</w:t>
            </w:r>
            <w:r>
              <w:rPr>
                <w:rFonts w:hint="eastAsia"/>
              </w:rPr>
              <w:t>》的要求，</w:t>
            </w:r>
            <w:r>
              <w:rPr>
                <w:rFonts w:hint="eastAsia"/>
                <w:lang w:val="en-US" w:eastAsia="zh-CN"/>
              </w:rPr>
              <w:t>粉尘执行《大气污染物综合排放标准》（GB16297-1996）排放限值，</w:t>
            </w:r>
            <w:r>
              <w:t>具体详见下表</w:t>
            </w:r>
            <w:r>
              <w:rPr>
                <w:rFonts w:hint="eastAsia"/>
              </w:rPr>
              <w:t>：</w:t>
            </w:r>
          </w:p>
          <w:p>
            <w:pPr>
              <w:pStyle w:val="29"/>
            </w:pPr>
            <w:r>
              <w:rPr>
                <w:rFonts w:hint="eastAsia"/>
              </w:rPr>
              <w:t xml:space="preserve">表3-3    </w:t>
            </w:r>
            <w:r>
              <w:rPr>
                <w:rFonts w:cs="Times New Roman"/>
                <w:bCs/>
                <w:snapToGrid w:val="0"/>
                <w:kern w:val="0"/>
              </w:rPr>
              <w:t>大气污染物排放标准</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6"/>
              <w:gridCol w:w="1279"/>
              <w:gridCol w:w="1087"/>
              <w:gridCol w:w="1119"/>
              <w:gridCol w:w="36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pct"/>
                  <w:tcBorders>
                    <w:bottom w:val="single" w:color="auto" w:sz="12" w:space="0"/>
                    <w:tl2br w:val="nil"/>
                    <w:tr2bl w:val="nil"/>
                  </w:tcBorders>
                  <w:vAlign w:val="center"/>
                </w:tcPr>
                <w:p>
                  <w:pPr>
                    <w:pStyle w:val="30"/>
                    <w:rPr>
                      <w:b/>
                      <w:bCs/>
                      <w:lang w:val="en-US" w:eastAsia="zh-CN"/>
                    </w:rPr>
                  </w:pPr>
                  <w:r>
                    <w:rPr>
                      <w:rFonts w:hint="eastAsia"/>
                      <w:b/>
                      <w:bCs/>
                      <w:lang w:val="en-US" w:eastAsia="zh-CN"/>
                    </w:rPr>
                    <w:t>序号</w:t>
                  </w:r>
                </w:p>
              </w:tc>
              <w:tc>
                <w:tcPr>
                  <w:tcW w:w="832" w:type="pct"/>
                  <w:tcBorders>
                    <w:bottom w:val="single" w:color="auto" w:sz="12" w:space="0"/>
                    <w:tl2br w:val="nil"/>
                    <w:tr2bl w:val="nil"/>
                  </w:tcBorders>
                  <w:vAlign w:val="center"/>
                </w:tcPr>
                <w:p>
                  <w:pPr>
                    <w:pStyle w:val="30"/>
                    <w:rPr>
                      <w:b/>
                      <w:bCs/>
                      <w:lang w:val="en-US" w:eastAsia="zh-CN"/>
                    </w:rPr>
                  </w:pPr>
                  <w:r>
                    <w:rPr>
                      <w:rFonts w:hint="eastAsia"/>
                      <w:b/>
                      <w:bCs/>
                      <w:lang w:val="en-US" w:eastAsia="zh-CN"/>
                    </w:rPr>
                    <w:t>污染物</w:t>
                  </w:r>
                </w:p>
              </w:tc>
              <w:tc>
                <w:tcPr>
                  <w:tcW w:w="707" w:type="pct"/>
                  <w:tcBorders>
                    <w:bottom w:val="single" w:color="auto" w:sz="12" w:space="0"/>
                    <w:tl2br w:val="nil"/>
                    <w:tr2bl w:val="nil"/>
                  </w:tcBorders>
                  <w:vAlign w:val="center"/>
                </w:tcPr>
                <w:p>
                  <w:pPr>
                    <w:pStyle w:val="30"/>
                    <w:rPr>
                      <w:rFonts w:hint="default" w:eastAsia="宋体"/>
                      <w:b/>
                      <w:bCs/>
                      <w:snapToGrid w:val="0"/>
                      <w:color w:val="000000"/>
                      <w:kern w:val="0"/>
                      <w:szCs w:val="21"/>
                      <w:lang w:val="en-US" w:eastAsia="zh-CN"/>
                    </w:rPr>
                  </w:pPr>
                  <w:r>
                    <w:rPr>
                      <w:rFonts w:hint="eastAsia"/>
                      <w:b/>
                      <w:bCs/>
                      <w:snapToGrid w:val="0"/>
                      <w:color w:val="000000"/>
                      <w:kern w:val="0"/>
                      <w:szCs w:val="21"/>
                      <w:lang w:val="en-US" w:eastAsia="zh-CN"/>
                    </w:rPr>
                    <w:t>排放形式</w:t>
                  </w:r>
                </w:p>
              </w:tc>
              <w:tc>
                <w:tcPr>
                  <w:tcW w:w="728" w:type="pct"/>
                  <w:tcBorders>
                    <w:bottom w:val="single" w:color="auto" w:sz="12" w:space="0"/>
                    <w:tl2br w:val="nil"/>
                    <w:tr2bl w:val="nil"/>
                  </w:tcBorders>
                  <w:vAlign w:val="center"/>
                </w:tcPr>
                <w:p>
                  <w:pPr>
                    <w:pStyle w:val="30"/>
                    <w:rPr>
                      <w:b/>
                      <w:bCs/>
                    </w:rPr>
                  </w:pPr>
                  <w:r>
                    <w:rPr>
                      <w:b/>
                      <w:bCs/>
                      <w:snapToGrid w:val="0"/>
                      <w:color w:val="000000"/>
                      <w:kern w:val="0"/>
                      <w:szCs w:val="21"/>
                    </w:rPr>
                    <w:t>最高允许排放浓度</w:t>
                  </w:r>
                </w:p>
              </w:tc>
              <w:tc>
                <w:tcPr>
                  <w:tcW w:w="2381" w:type="pct"/>
                  <w:tcBorders>
                    <w:bottom w:val="single" w:color="auto" w:sz="12" w:space="0"/>
                    <w:tl2br w:val="nil"/>
                    <w:tr2bl w:val="nil"/>
                  </w:tcBorders>
                  <w:vAlign w:val="center"/>
                </w:tcPr>
                <w:p>
                  <w:pPr>
                    <w:pStyle w:val="30"/>
                    <w:rPr>
                      <w:b/>
                      <w:bCs/>
                    </w:rPr>
                  </w:pPr>
                  <w:r>
                    <w:rPr>
                      <w:b/>
                      <w:bCs/>
                      <w:snapToGrid w:val="0"/>
                      <w:color w:val="000000"/>
                      <w:kern w:val="0"/>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pct"/>
                  <w:tcBorders>
                    <w:top w:val="single" w:color="auto" w:sz="12" w:space="0"/>
                    <w:bottom w:val="single" w:color="auto" w:sz="4" w:space="0"/>
                  </w:tcBorders>
                  <w:vAlign w:val="center"/>
                </w:tcPr>
                <w:p>
                  <w:pPr>
                    <w:pStyle w:val="30"/>
                    <w:rPr>
                      <w:lang w:val="en-US" w:eastAsia="zh-CN"/>
                    </w:rPr>
                  </w:pPr>
                  <w:r>
                    <w:rPr>
                      <w:rFonts w:hint="eastAsia"/>
                      <w:lang w:val="en-US" w:eastAsia="zh-CN"/>
                    </w:rPr>
                    <w:t>1</w:t>
                  </w:r>
                </w:p>
              </w:tc>
              <w:tc>
                <w:tcPr>
                  <w:tcW w:w="832" w:type="pct"/>
                  <w:tcBorders>
                    <w:top w:val="single" w:color="auto" w:sz="12" w:space="0"/>
                    <w:bottom w:val="single" w:color="auto" w:sz="4" w:space="0"/>
                  </w:tcBorders>
                  <w:vAlign w:val="center"/>
                </w:tcPr>
                <w:p>
                  <w:pPr>
                    <w:pStyle w:val="30"/>
                    <w:rPr>
                      <w:lang w:val="en-US" w:eastAsia="zh-CN"/>
                    </w:rPr>
                  </w:pPr>
                  <w:r>
                    <w:rPr>
                      <w:rFonts w:hint="eastAsia"/>
                      <w:lang w:val="en-US" w:eastAsia="zh-CN"/>
                    </w:rPr>
                    <w:t>颗粒物</w:t>
                  </w:r>
                </w:p>
              </w:tc>
              <w:tc>
                <w:tcPr>
                  <w:tcW w:w="707" w:type="pct"/>
                  <w:vMerge w:val="restart"/>
                  <w:tcBorders>
                    <w:top w:val="single" w:color="auto" w:sz="12" w:space="0"/>
                  </w:tcBorders>
                  <w:vAlign w:val="center"/>
                </w:tcPr>
                <w:p>
                  <w:pPr>
                    <w:pStyle w:val="30"/>
                    <w:rPr>
                      <w:rFonts w:hint="default" w:ascii="Times New Roman" w:hAnsi="Times New Roman" w:eastAsia="宋体" w:cs="Times New Roman"/>
                      <w:kern w:val="2"/>
                      <w:sz w:val="21"/>
                      <w:szCs w:val="21"/>
                      <w:vertAlign w:val="baseline"/>
                      <w:lang w:val="en-US" w:eastAsia="zh-CN" w:bidi="ar-SA"/>
                    </w:rPr>
                  </w:pPr>
                  <w:r>
                    <w:rPr>
                      <w:rFonts w:hint="eastAsia"/>
                      <w:lang w:val="en-US" w:eastAsia="zh-CN"/>
                    </w:rPr>
                    <w:t>有组织</w:t>
                  </w:r>
                </w:p>
              </w:tc>
              <w:tc>
                <w:tcPr>
                  <w:tcW w:w="728" w:type="pct"/>
                  <w:tcBorders>
                    <w:top w:val="single" w:color="auto" w:sz="12" w:space="0"/>
                    <w:bottom w:val="single" w:color="auto" w:sz="4" w:space="0"/>
                  </w:tcBorders>
                  <w:vAlign w:val="center"/>
                </w:tcPr>
                <w:p>
                  <w:pPr>
                    <w:pStyle w:val="30"/>
                  </w:pPr>
                  <w:r>
                    <w:rPr>
                      <w:rFonts w:hint="eastAsia"/>
                      <w:lang w:val="en-US" w:eastAsia="zh-CN"/>
                    </w:rPr>
                    <w:t>20mg/m</w:t>
                  </w:r>
                  <w:r>
                    <w:rPr>
                      <w:rFonts w:hint="eastAsia"/>
                      <w:vertAlign w:val="superscript"/>
                      <w:lang w:val="en-US" w:eastAsia="zh-CN"/>
                    </w:rPr>
                    <w:t>3</w:t>
                  </w:r>
                </w:p>
              </w:tc>
              <w:tc>
                <w:tcPr>
                  <w:tcW w:w="2381" w:type="pct"/>
                  <w:vMerge w:val="restart"/>
                  <w:tcBorders>
                    <w:top w:val="single" w:color="auto" w:sz="12" w:space="0"/>
                  </w:tcBorders>
                  <w:vAlign w:val="center"/>
                </w:tcPr>
                <w:p>
                  <w:pPr>
                    <w:pStyle w:val="30"/>
                  </w:pPr>
                  <w:r>
                    <w:rPr>
                      <w:rFonts w:hint="eastAsia"/>
                    </w:rPr>
                    <w:t>《锅炉大气污染物排放标准》（GB13271-2014）</w:t>
                  </w:r>
                  <w:r>
                    <w:rPr>
                      <w:rFonts w:hint="eastAsia"/>
                      <w:lang w:val="en-US" w:eastAsia="zh-CN"/>
                    </w:rPr>
                    <w:t>表3大气污染物特别排放限值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49" w:type="pct"/>
                  <w:tcBorders>
                    <w:top w:val="single" w:color="auto" w:sz="4" w:space="0"/>
                    <w:bottom w:val="single" w:color="auto" w:sz="4" w:space="0"/>
                  </w:tcBorders>
                  <w:vAlign w:val="center"/>
                </w:tcPr>
                <w:p>
                  <w:pPr>
                    <w:pStyle w:val="30"/>
                    <w:rPr>
                      <w:lang w:val="en-US" w:eastAsia="zh-CN"/>
                    </w:rPr>
                  </w:pPr>
                  <w:r>
                    <w:rPr>
                      <w:rFonts w:hint="eastAsia"/>
                      <w:lang w:val="en-US" w:eastAsia="zh-CN"/>
                    </w:rPr>
                    <w:t>2</w:t>
                  </w:r>
                </w:p>
              </w:tc>
              <w:tc>
                <w:tcPr>
                  <w:tcW w:w="832" w:type="pct"/>
                  <w:tcBorders>
                    <w:top w:val="single" w:color="auto" w:sz="4" w:space="0"/>
                    <w:bottom w:val="single" w:color="auto" w:sz="4" w:space="0"/>
                  </w:tcBorders>
                  <w:vAlign w:val="center"/>
                </w:tcPr>
                <w:p>
                  <w:pPr>
                    <w:pStyle w:val="30"/>
                    <w:rPr>
                      <w:lang w:val="en-US" w:eastAsia="zh-CN"/>
                    </w:rPr>
                  </w:pPr>
                  <w:r>
                    <w:rPr>
                      <w:rFonts w:hint="eastAsia"/>
                      <w:lang w:val="en-US" w:eastAsia="zh-CN"/>
                    </w:rPr>
                    <w:t>二氧化硫</w:t>
                  </w:r>
                </w:p>
              </w:tc>
              <w:tc>
                <w:tcPr>
                  <w:tcW w:w="707" w:type="pct"/>
                  <w:vMerge w:val="continue"/>
                  <w:vAlign w:val="center"/>
                </w:tcPr>
                <w:p>
                  <w:pPr>
                    <w:pStyle w:val="30"/>
                    <w:rPr>
                      <w:rFonts w:hint="eastAsia"/>
                      <w:lang w:val="en-US" w:eastAsia="zh-CN"/>
                    </w:rPr>
                  </w:pPr>
                </w:p>
              </w:tc>
              <w:tc>
                <w:tcPr>
                  <w:tcW w:w="728" w:type="pct"/>
                  <w:tcBorders>
                    <w:top w:val="single" w:color="auto" w:sz="4" w:space="0"/>
                    <w:bottom w:val="single" w:color="auto" w:sz="4" w:space="0"/>
                  </w:tcBorders>
                  <w:vAlign w:val="center"/>
                </w:tcPr>
                <w:p>
                  <w:pPr>
                    <w:pStyle w:val="30"/>
                  </w:pPr>
                  <w:r>
                    <w:rPr>
                      <w:rFonts w:hint="eastAsia"/>
                      <w:lang w:val="en-US" w:eastAsia="zh-CN"/>
                    </w:rPr>
                    <w:t>5</w:t>
                  </w:r>
                  <w:r>
                    <w:rPr>
                      <w:lang w:val="en-US" w:eastAsia="zh-CN"/>
                    </w:rPr>
                    <w:t>0</w:t>
                  </w:r>
                  <w:r>
                    <w:rPr>
                      <w:rFonts w:hint="eastAsia"/>
                      <w:lang w:val="en-US" w:eastAsia="zh-CN"/>
                    </w:rPr>
                    <w:t>mg/m</w:t>
                  </w:r>
                  <w:r>
                    <w:rPr>
                      <w:rFonts w:hint="eastAsia"/>
                      <w:vertAlign w:val="superscript"/>
                      <w:lang w:val="en-US" w:eastAsia="zh-CN"/>
                    </w:rPr>
                    <w:t>3</w:t>
                  </w:r>
                </w:p>
              </w:tc>
              <w:tc>
                <w:tcPr>
                  <w:tcW w:w="2381" w:type="pct"/>
                  <w:vMerge w:val="continue"/>
                  <w:vAlign w:val="center"/>
                </w:tcPr>
                <w:p>
                  <w:pPr>
                    <w:pStyle w:val="3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pct"/>
                  <w:tcBorders>
                    <w:top w:val="single" w:color="auto" w:sz="4" w:space="0"/>
                    <w:bottom w:val="single" w:color="auto" w:sz="4" w:space="0"/>
                  </w:tcBorders>
                  <w:vAlign w:val="center"/>
                </w:tcPr>
                <w:p>
                  <w:pPr>
                    <w:pStyle w:val="30"/>
                    <w:rPr>
                      <w:lang w:val="en-US" w:eastAsia="zh-CN"/>
                    </w:rPr>
                  </w:pPr>
                  <w:r>
                    <w:rPr>
                      <w:rFonts w:hint="eastAsia"/>
                      <w:lang w:val="en-US" w:eastAsia="zh-CN"/>
                    </w:rPr>
                    <w:t>3</w:t>
                  </w:r>
                </w:p>
              </w:tc>
              <w:tc>
                <w:tcPr>
                  <w:tcW w:w="832" w:type="pct"/>
                  <w:tcBorders>
                    <w:top w:val="single" w:color="auto" w:sz="4" w:space="0"/>
                    <w:bottom w:val="single" w:color="auto" w:sz="4" w:space="0"/>
                  </w:tcBorders>
                  <w:vAlign w:val="center"/>
                </w:tcPr>
                <w:p>
                  <w:pPr>
                    <w:pStyle w:val="30"/>
                    <w:rPr>
                      <w:lang w:val="en-US" w:eastAsia="zh-CN"/>
                    </w:rPr>
                  </w:pPr>
                  <w:r>
                    <w:rPr>
                      <w:rFonts w:hint="eastAsia"/>
                      <w:lang w:val="en-US" w:eastAsia="zh-CN"/>
                    </w:rPr>
                    <w:t>林格曼黑度</w:t>
                  </w:r>
                </w:p>
              </w:tc>
              <w:tc>
                <w:tcPr>
                  <w:tcW w:w="707" w:type="pct"/>
                  <w:vMerge w:val="continue"/>
                  <w:vAlign w:val="center"/>
                </w:tcPr>
                <w:p>
                  <w:pPr>
                    <w:pStyle w:val="30"/>
                    <w:rPr>
                      <w:rFonts w:hint="eastAsia"/>
                      <w:lang w:val="en-US" w:eastAsia="zh-CN"/>
                    </w:rPr>
                  </w:pPr>
                </w:p>
              </w:tc>
              <w:tc>
                <w:tcPr>
                  <w:tcW w:w="728" w:type="pct"/>
                  <w:tcBorders>
                    <w:top w:val="single" w:color="auto" w:sz="4" w:space="0"/>
                    <w:bottom w:val="single" w:color="auto" w:sz="4" w:space="0"/>
                  </w:tcBorders>
                  <w:vAlign w:val="center"/>
                </w:tcPr>
                <w:p>
                  <w:pPr>
                    <w:pStyle w:val="30"/>
                    <w:rPr>
                      <w:lang w:val="en-US" w:eastAsia="zh-CN"/>
                    </w:rPr>
                  </w:pPr>
                  <w:r>
                    <w:rPr>
                      <w:rFonts w:hint="eastAsia"/>
                      <w:lang w:val="en-US" w:eastAsia="zh-CN"/>
                    </w:rPr>
                    <w:t>≤1</w:t>
                  </w:r>
                </w:p>
              </w:tc>
              <w:tc>
                <w:tcPr>
                  <w:tcW w:w="2381" w:type="pct"/>
                  <w:vMerge w:val="continue"/>
                  <w:tcBorders>
                    <w:bottom w:val="single" w:color="auto" w:sz="4" w:space="0"/>
                  </w:tcBorders>
                  <w:vAlign w:val="center"/>
                </w:tcPr>
                <w:p>
                  <w:pPr>
                    <w:pStyle w:val="3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pct"/>
                  <w:tcBorders>
                    <w:top w:val="single" w:color="auto" w:sz="4" w:space="0"/>
                    <w:bottom w:val="single" w:color="auto" w:sz="4" w:space="0"/>
                  </w:tcBorders>
                  <w:vAlign w:val="center"/>
                </w:tcPr>
                <w:p>
                  <w:pPr>
                    <w:pStyle w:val="30"/>
                    <w:rPr>
                      <w:lang w:val="en-US" w:eastAsia="zh-CN"/>
                    </w:rPr>
                  </w:pPr>
                  <w:r>
                    <w:rPr>
                      <w:rFonts w:hint="eastAsia"/>
                      <w:lang w:val="en-US" w:eastAsia="zh-CN"/>
                    </w:rPr>
                    <w:t>4</w:t>
                  </w:r>
                </w:p>
              </w:tc>
              <w:tc>
                <w:tcPr>
                  <w:tcW w:w="832" w:type="pct"/>
                  <w:tcBorders>
                    <w:top w:val="single" w:color="auto" w:sz="4" w:space="0"/>
                    <w:bottom w:val="single" w:color="auto" w:sz="4" w:space="0"/>
                  </w:tcBorders>
                  <w:vAlign w:val="center"/>
                </w:tcPr>
                <w:p>
                  <w:pPr>
                    <w:pStyle w:val="30"/>
                    <w:rPr>
                      <w:lang w:val="en-US" w:eastAsia="zh-CN"/>
                    </w:rPr>
                  </w:pPr>
                  <w:r>
                    <w:rPr>
                      <w:rFonts w:hint="eastAsia"/>
                      <w:lang w:val="en-US" w:eastAsia="zh-CN"/>
                    </w:rPr>
                    <w:t>氮氧化物</w:t>
                  </w:r>
                </w:p>
              </w:tc>
              <w:tc>
                <w:tcPr>
                  <w:tcW w:w="707" w:type="pct"/>
                  <w:vMerge w:val="continue"/>
                  <w:vAlign w:val="center"/>
                </w:tcPr>
                <w:p>
                  <w:pPr>
                    <w:pStyle w:val="30"/>
                    <w:rPr>
                      <w:rFonts w:hint="eastAsia"/>
                      <w:lang w:val="en-US" w:eastAsia="zh-CN"/>
                    </w:rPr>
                  </w:pPr>
                </w:p>
              </w:tc>
              <w:tc>
                <w:tcPr>
                  <w:tcW w:w="728" w:type="pct"/>
                  <w:tcBorders>
                    <w:top w:val="single" w:color="auto" w:sz="4" w:space="0"/>
                    <w:bottom w:val="single" w:color="auto" w:sz="4" w:space="0"/>
                  </w:tcBorders>
                  <w:vAlign w:val="center"/>
                </w:tcPr>
                <w:p>
                  <w:pPr>
                    <w:pStyle w:val="30"/>
                  </w:pPr>
                  <w:r>
                    <w:rPr>
                      <w:rFonts w:hint="eastAsia"/>
                      <w:lang w:val="en-US" w:eastAsia="zh-CN"/>
                    </w:rPr>
                    <w:t>5</w:t>
                  </w:r>
                  <w:r>
                    <w:rPr>
                      <w:lang w:val="en-US" w:eastAsia="zh-CN"/>
                    </w:rPr>
                    <w:t>0</w:t>
                  </w:r>
                  <w:r>
                    <w:rPr>
                      <w:rFonts w:hint="eastAsia"/>
                      <w:lang w:val="en-US" w:eastAsia="zh-CN"/>
                    </w:rPr>
                    <w:t>mg/m</w:t>
                  </w:r>
                  <w:r>
                    <w:rPr>
                      <w:rFonts w:hint="eastAsia"/>
                      <w:vertAlign w:val="superscript"/>
                      <w:lang w:val="en-US" w:eastAsia="zh-CN"/>
                    </w:rPr>
                    <w:t>3</w:t>
                  </w:r>
                </w:p>
              </w:tc>
              <w:tc>
                <w:tcPr>
                  <w:tcW w:w="2381" w:type="pct"/>
                  <w:tcBorders>
                    <w:top w:val="single" w:color="auto" w:sz="4" w:space="0"/>
                    <w:bottom w:val="single" w:color="auto" w:sz="4" w:space="0"/>
                  </w:tcBorders>
                  <w:vAlign w:val="center"/>
                </w:tcPr>
                <w:p>
                  <w:pPr>
                    <w:pStyle w:val="30"/>
                  </w:pPr>
                  <w:r>
                    <w:rPr>
                      <w:lang w:val="en-US" w:eastAsia="zh-CN"/>
                    </w:rPr>
                    <w:t>《关于开展自治区2021年度夏秋季大气污染防治“</w:t>
                  </w:r>
                  <w:r>
                    <w:rPr>
                      <w:rFonts w:hint="eastAsia"/>
                      <w:lang w:val="en-US" w:eastAsia="zh-CN"/>
                    </w:rPr>
                    <w:t>冬</w:t>
                  </w:r>
                  <w:r>
                    <w:rPr>
                      <w:lang w:val="en-US" w:eastAsia="zh-CN"/>
                    </w:rPr>
                    <w:t>病夏治”工作的通知</w:t>
                  </w: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pct"/>
                  <w:tcBorders>
                    <w:top w:val="single" w:color="auto" w:sz="4" w:space="0"/>
                    <w:bottom w:val="single" w:color="auto" w:sz="4" w:space="0"/>
                  </w:tcBorders>
                  <w:vAlign w:val="center"/>
                </w:tcPr>
                <w:p>
                  <w:pPr>
                    <w:pStyle w:val="30"/>
                    <w:rPr>
                      <w:rFonts w:hint="default"/>
                      <w:lang w:val="en-US" w:eastAsia="zh-CN"/>
                    </w:rPr>
                  </w:pPr>
                  <w:r>
                    <w:rPr>
                      <w:rFonts w:hint="eastAsia"/>
                      <w:lang w:val="en-US" w:eastAsia="zh-CN"/>
                    </w:rPr>
                    <w:t>5</w:t>
                  </w:r>
                </w:p>
              </w:tc>
              <w:tc>
                <w:tcPr>
                  <w:tcW w:w="832" w:type="pct"/>
                  <w:tcBorders>
                    <w:top w:val="single" w:color="auto" w:sz="4" w:space="0"/>
                    <w:bottom w:val="single" w:color="auto" w:sz="4" w:space="0"/>
                  </w:tcBorders>
                  <w:vAlign w:val="center"/>
                </w:tcPr>
                <w:p>
                  <w:pPr>
                    <w:pStyle w:val="30"/>
                    <w:rPr>
                      <w:rFonts w:hint="eastAsia"/>
                      <w:lang w:val="en-US" w:eastAsia="zh-CN"/>
                    </w:rPr>
                  </w:pPr>
                  <w:r>
                    <w:rPr>
                      <w:rFonts w:hint="eastAsia"/>
                      <w:lang w:val="en-US" w:eastAsia="zh-CN"/>
                    </w:rPr>
                    <w:t>颗粒物</w:t>
                  </w:r>
                </w:p>
              </w:tc>
              <w:tc>
                <w:tcPr>
                  <w:tcW w:w="707" w:type="pct"/>
                  <w:vMerge w:val="continue"/>
                  <w:tcBorders>
                    <w:bottom w:val="single" w:color="auto" w:sz="4" w:space="0"/>
                  </w:tcBorders>
                  <w:vAlign w:val="center"/>
                </w:tcPr>
                <w:p>
                  <w:pPr>
                    <w:pStyle w:val="30"/>
                    <w:rPr>
                      <w:rFonts w:hint="default" w:ascii="Times New Roman" w:hAnsi="Times New Roman" w:eastAsia="宋体" w:cs="Times New Roman"/>
                      <w:kern w:val="2"/>
                      <w:sz w:val="21"/>
                      <w:szCs w:val="21"/>
                      <w:vertAlign w:val="baseline"/>
                      <w:lang w:val="en-US" w:eastAsia="zh-CN" w:bidi="ar-SA"/>
                    </w:rPr>
                  </w:pPr>
                </w:p>
              </w:tc>
              <w:tc>
                <w:tcPr>
                  <w:tcW w:w="728" w:type="pct"/>
                  <w:tcBorders>
                    <w:top w:val="single" w:color="auto" w:sz="4" w:space="0"/>
                    <w:bottom w:val="single" w:color="auto" w:sz="4" w:space="0"/>
                  </w:tcBorders>
                  <w:vAlign w:val="center"/>
                </w:tcPr>
                <w:p>
                  <w:pPr>
                    <w:pStyle w:val="30"/>
                    <w:rPr>
                      <w:rFonts w:hint="eastAsia" w:ascii="Times New Roman" w:hAnsi="Times New Roman" w:eastAsia="宋体" w:cs="Times New Roman"/>
                      <w:kern w:val="2"/>
                      <w:sz w:val="21"/>
                      <w:szCs w:val="24"/>
                      <w:lang w:val="en-US" w:eastAsia="zh-CN" w:bidi="ar-SA"/>
                    </w:rPr>
                  </w:pPr>
                  <w:r>
                    <w:rPr>
                      <w:rFonts w:hint="eastAsia" w:ascii="Times New Roman" w:hAnsi="Times New Roman" w:cs="Times New Roman"/>
                      <w:sz w:val="21"/>
                      <w:szCs w:val="21"/>
                      <w:vertAlign w:val="baseline"/>
                      <w:lang w:val="en-US" w:eastAsia="zh-CN"/>
                    </w:rPr>
                    <w:t>120</w:t>
                  </w:r>
                  <w:r>
                    <w:rPr>
                      <w:rFonts w:hint="default" w:ascii="Times New Roman" w:hAnsi="Times New Roman" w:cs="Times New Roman"/>
                      <w:sz w:val="21"/>
                      <w:szCs w:val="21"/>
                      <w:vertAlign w:val="baseline"/>
                      <w:lang w:val="en-US" w:eastAsia="zh-CN"/>
                    </w:rPr>
                    <w:t>mg/m</w:t>
                  </w:r>
                  <w:r>
                    <w:rPr>
                      <w:rFonts w:hint="default" w:ascii="Times New Roman" w:hAnsi="Times New Roman" w:cs="Times New Roman"/>
                      <w:sz w:val="21"/>
                      <w:szCs w:val="21"/>
                      <w:vertAlign w:val="superscript"/>
                      <w:lang w:val="en-US" w:eastAsia="zh-CN"/>
                    </w:rPr>
                    <w:t>3</w:t>
                  </w:r>
                </w:p>
              </w:tc>
              <w:tc>
                <w:tcPr>
                  <w:tcW w:w="2381" w:type="pct"/>
                  <w:tcBorders>
                    <w:top w:val="single" w:color="auto" w:sz="4" w:space="0"/>
                    <w:bottom w:val="single" w:color="auto" w:sz="4" w:space="0"/>
                  </w:tcBorders>
                  <w:vAlign w:val="center"/>
                </w:tcPr>
                <w:p>
                  <w:pPr>
                    <w:pStyle w:val="30"/>
                    <w:rPr>
                      <w:lang w:val="en-US" w:eastAsia="zh-CN"/>
                    </w:rPr>
                  </w:pPr>
                  <w:r>
                    <w:rPr>
                      <w:rFonts w:hint="default" w:ascii="Times New Roman" w:hAnsi="Times New Roman" w:eastAsia="宋体" w:cs="Times New Roman"/>
                      <w:color w:val="000000"/>
                      <w:kern w:val="0"/>
                      <w:sz w:val="21"/>
                      <w:szCs w:val="21"/>
                      <w:lang w:val="en-US" w:eastAsia="zh-CN" w:bidi="ar"/>
                    </w:rPr>
                    <w:t>《大气污染物综合排放标准》（GB16297-1996）排放限值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pct"/>
                  <w:tcBorders>
                    <w:top w:val="single" w:color="auto" w:sz="4" w:space="0"/>
                  </w:tcBorders>
                  <w:vAlign w:val="center"/>
                </w:tcPr>
                <w:p>
                  <w:pPr>
                    <w:pStyle w:val="30"/>
                    <w:rPr>
                      <w:rFonts w:hint="default"/>
                      <w:lang w:val="en-US" w:eastAsia="zh-CN"/>
                    </w:rPr>
                  </w:pPr>
                  <w:r>
                    <w:rPr>
                      <w:rFonts w:hint="eastAsia"/>
                      <w:lang w:val="en-US" w:eastAsia="zh-CN"/>
                    </w:rPr>
                    <w:t>6</w:t>
                  </w:r>
                </w:p>
              </w:tc>
              <w:tc>
                <w:tcPr>
                  <w:tcW w:w="832" w:type="pct"/>
                  <w:tcBorders>
                    <w:top w:val="single" w:color="auto" w:sz="4" w:space="0"/>
                  </w:tcBorders>
                  <w:vAlign w:val="center"/>
                </w:tcPr>
                <w:p>
                  <w:pPr>
                    <w:pStyle w:val="30"/>
                    <w:rPr>
                      <w:rFonts w:hint="eastAsia"/>
                      <w:lang w:val="en-US" w:eastAsia="zh-CN"/>
                    </w:rPr>
                  </w:pPr>
                  <w:r>
                    <w:rPr>
                      <w:rFonts w:hint="eastAsia"/>
                      <w:lang w:val="en-US" w:eastAsia="zh-CN"/>
                    </w:rPr>
                    <w:t>颗粒物</w:t>
                  </w:r>
                </w:p>
              </w:tc>
              <w:tc>
                <w:tcPr>
                  <w:tcW w:w="707" w:type="pct"/>
                  <w:tcBorders>
                    <w:top w:val="single" w:color="auto" w:sz="4" w:space="0"/>
                  </w:tcBorders>
                  <w:vAlign w:val="center"/>
                </w:tcPr>
                <w:p>
                  <w:pPr>
                    <w:pStyle w:val="30"/>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无组织</w:t>
                  </w:r>
                </w:p>
              </w:tc>
              <w:tc>
                <w:tcPr>
                  <w:tcW w:w="728" w:type="pct"/>
                  <w:tcBorders>
                    <w:top w:val="single" w:color="auto" w:sz="4" w:space="0"/>
                  </w:tcBorders>
                  <w:vAlign w:val="center"/>
                </w:tcPr>
                <w:p>
                  <w:pPr>
                    <w:pStyle w:val="30"/>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sz w:val="21"/>
                      <w:szCs w:val="21"/>
                      <w:vertAlign w:val="baseline"/>
                      <w:lang w:val="en-US" w:eastAsia="zh-CN"/>
                    </w:rPr>
                    <w:t>1.0mg/m</w:t>
                  </w:r>
                  <w:r>
                    <w:rPr>
                      <w:rFonts w:hint="default" w:ascii="Times New Roman" w:hAnsi="Times New Roman" w:cs="Times New Roman"/>
                      <w:sz w:val="21"/>
                      <w:szCs w:val="21"/>
                      <w:vertAlign w:val="superscript"/>
                      <w:lang w:val="en-US" w:eastAsia="zh-CN"/>
                    </w:rPr>
                    <w:t>3</w:t>
                  </w:r>
                </w:p>
              </w:tc>
              <w:tc>
                <w:tcPr>
                  <w:tcW w:w="2381" w:type="pct"/>
                  <w:tcBorders>
                    <w:top w:val="single" w:color="auto" w:sz="4" w:space="0"/>
                  </w:tcBorders>
                  <w:vAlign w:val="center"/>
                </w:tcPr>
                <w:p>
                  <w:pPr>
                    <w:pStyle w:val="30"/>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《大气污染物综合排放标准》（GB16297-1996）表2排放限值</w:t>
                  </w:r>
                </w:p>
              </w:tc>
            </w:tr>
          </w:tbl>
          <w:p>
            <w:pPr>
              <w:pStyle w:val="4"/>
              <w:numPr>
                <w:ilvl w:val="0"/>
                <w:numId w:val="13"/>
              </w:numPr>
              <w:bidi w:val="0"/>
              <w:ind w:left="0" w:leftChars="0" w:firstLine="0" w:firstLineChars="0"/>
              <w:jc w:val="both"/>
              <w:rPr>
                <w:rFonts w:hint="default"/>
                <w:color w:val="auto"/>
                <w:lang w:val="en-US" w:eastAsia="zh-CN"/>
              </w:rPr>
            </w:pPr>
            <w:r>
              <w:rPr>
                <w:rFonts w:hint="eastAsia"/>
                <w:color w:val="auto"/>
                <w:lang w:val="en-US" w:eastAsia="zh-CN"/>
              </w:rPr>
              <w:t>水污染物排放标准</w:t>
            </w:r>
          </w:p>
          <w:p>
            <w:pPr>
              <w:pStyle w:val="19"/>
              <w:bidi w:val="0"/>
              <w:jc w:val="both"/>
              <w:rPr>
                <w:rFonts w:hint="eastAsia"/>
                <w:lang w:val="en-US" w:eastAsia="zh-CN"/>
              </w:rPr>
            </w:pPr>
            <w:r>
              <w:rPr>
                <w:rFonts w:hint="eastAsia"/>
                <w:lang w:val="en-US" w:eastAsia="zh-CN"/>
              </w:rPr>
              <w:t>本</w:t>
            </w:r>
            <w:r>
              <w:rPr>
                <w:rFonts w:hint="eastAsia"/>
                <w:color w:val="auto"/>
                <w:lang w:val="en-US" w:eastAsia="zh-CN"/>
              </w:rPr>
              <w:t>项目废水排入城镇污水处理厂处理；接水水质满足《污水综合排放标准》（GB8978-1996）表4中三级标准，</w:t>
            </w:r>
            <w:r>
              <w:rPr>
                <w:rFonts w:hint="eastAsia"/>
                <w:lang w:val="en-US" w:eastAsia="zh-CN"/>
              </w:rPr>
              <w:t>具体标准详见表3-4：</w:t>
            </w:r>
          </w:p>
          <w:p>
            <w:pPr>
              <w:pStyle w:val="19"/>
              <w:bidi w:val="0"/>
              <w:jc w:val="both"/>
              <w:rPr>
                <w:rFonts w:hint="default"/>
                <w:lang w:val="en-US" w:eastAsia="zh-CN"/>
              </w:rPr>
            </w:pPr>
          </w:p>
          <w:p>
            <w:pPr>
              <w:pStyle w:val="29"/>
              <w:bidi w:val="0"/>
              <w:rPr>
                <w:rFonts w:hint="eastAsia"/>
                <w:color w:val="auto"/>
                <w:lang w:val="en-US" w:eastAsia="zh-CN"/>
              </w:rPr>
            </w:pPr>
            <w:r>
              <w:rPr>
                <w:rFonts w:hint="eastAsia"/>
                <w:color w:val="auto"/>
                <w:lang w:val="en-US" w:eastAsia="zh-CN"/>
              </w:rPr>
              <w:t>表3-4    水污染物排放限值标准</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50"/>
              <w:gridCol w:w="3622"/>
              <w:gridCol w:w="18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4" w:type="pct"/>
                  <w:tcBorders>
                    <w:bottom w:val="single" w:color="000000" w:sz="12" w:space="0"/>
                  </w:tcBorders>
                  <w:noWrap w:val="0"/>
                  <w:vAlign w:val="center"/>
                </w:tcPr>
                <w:p>
                  <w:pPr>
                    <w:pStyle w:val="30"/>
                    <w:widowControl w:val="0"/>
                    <w:bidi w:val="0"/>
                    <w:rPr>
                      <w:rFonts w:hint="default"/>
                      <w:b/>
                      <w:bCs/>
                      <w:color w:val="auto"/>
                      <w:lang w:val="en-US" w:eastAsia="zh-CN"/>
                    </w:rPr>
                  </w:pPr>
                  <w:r>
                    <w:rPr>
                      <w:rFonts w:hint="default"/>
                      <w:b/>
                      <w:bCs/>
                      <w:color w:val="auto"/>
                      <w:lang w:val="en-US" w:eastAsia="zh-CN"/>
                    </w:rPr>
                    <w:t>污染物</w:t>
                  </w:r>
                </w:p>
              </w:tc>
              <w:tc>
                <w:tcPr>
                  <w:tcW w:w="2357" w:type="pct"/>
                  <w:tcBorders>
                    <w:bottom w:val="single" w:color="000000" w:sz="12" w:space="0"/>
                  </w:tcBorders>
                  <w:noWrap w:val="0"/>
                  <w:vAlign w:val="center"/>
                </w:tcPr>
                <w:p>
                  <w:pPr>
                    <w:pStyle w:val="30"/>
                    <w:widowControl w:val="0"/>
                    <w:bidi w:val="0"/>
                    <w:rPr>
                      <w:rFonts w:hint="default"/>
                      <w:b/>
                      <w:bCs/>
                      <w:color w:val="auto"/>
                      <w:lang w:val="en-US" w:eastAsia="zh-CN"/>
                    </w:rPr>
                  </w:pPr>
                  <w:r>
                    <w:rPr>
                      <w:rFonts w:hint="default"/>
                      <w:b/>
                      <w:bCs/>
                      <w:color w:val="auto"/>
                      <w:lang w:val="en-US" w:eastAsia="zh-CN"/>
                    </w:rPr>
                    <w:t>标准</w:t>
                  </w:r>
                </w:p>
              </w:tc>
              <w:tc>
                <w:tcPr>
                  <w:tcW w:w="1177" w:type="pct"/>
                  <w:tcBorders>
                    <w:bottom w:val="single" w:color="000000" w:sz="12" w:space="0"/>
                  </w:tcBorders>
                  <w:noWrap w:val="0"/>
                  <w:vAlign w:val="center"/>
                </w:tcPr>
                <w:p>
                  <w:pPr>
                    <w:pStyle w:val="30"/>
                    <w:widowControl w:val="0"/>
                    <w:bidi w:val="0"/>
                    <w:rPr>
                      <w:rFonts w:hint="default"/>
                      <w:b/>
                      <w:bCs/>
                      <w:color w:val="auto"/>
                      <w:lang w:val="en-US" w:eastAsia="zh-CN"/>
                    </w:rPr>
                  </w:pPr>
                  <w:r>
                    <w:rPr>
                      <w:rFonts w:hint="default"/>
                      <w:b/>
                      <w:bCs/>
                      <w:color w:val="auto"/>
                      <w:lang w:val="en-US" w:eastAsia="zh-CN"/>
                    </w:rPr>
                    <w:t>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4" w:type="pct"/>
                  <w:tcBorders>
                    <w:top w:val="single" w:color="000000" w:sz="12" w:space="0"/>
                    <w:bottom w:val="single" w:color="auto" w:sz="4" w:space="0"/>
                  </w:tcBorders>
                  <w:noWrap w:val="0"/>
                  <w:vAlign w:val="center"/>
                </w:tcPr>
                <w:p>
                  <w:pPr>
                    <w:pStyle w:val="30"/>
                    <w:widowControl w:val="0"/>
                    <w:bidi w:val="0"/>
                    <w:rPr>
                      <w:rFonts w:hint="default"/>
                      <w:lang w:val="en-US" w:eastAsia="zh-CN"/>
                    </w:rPr>
                  </w:pPr>
                  <w:r>
                    <w:rPr>
                      <w:rFonts w:hint="eastAsia"/>
                      <w:lang w:val="en-US" w:eastAsia="zh-CN"/>
                    </w:rPr>
                    <w:t>PH</w:t>
                  </w:r>
                </w:p>
              </w:tc>
              <w:tc>
                <w:tcPr>
                  <w:tcW w:w="2357" w:type="pct"/>
                  <w:vMerge w:val="restart"/>
                  <w:tcBorders>
                    <w:top w:val="single" w:color="000000" w:sz="12" w:space="0"/>
                  </w:tcBorders>
                  <w:noWrap w:val="0"/>
                  <w:vAlign w:val="center"/>
                </w:tcPr>
                <w:p>
                  <w:pPr>
                    <w:pStyle w:val="30"/>
                    <w:widowControl w:val="0"/>
                    <w:bidi w:val="0"/>
                    <w:rPr>
                      <w:rFonts w:hint="default"/>
                    </w:rPr>
                  </w:pPr>
                  <w:r>
                    <w:rPr>
                      <w:rFonts w:hint="eastAsia"/>
                      <w:color w:val="auto"/>
                      <w:lang w:val="en-US" w:eastAsia="zh-CN"/>
                    </w:rPr>
                    <w:t>《污水综合排放标准》（GB8978-1996）</w:t>
                  </w:r>
                </w:p>
              </w:tc>
              <w:tc>
                <w:tcPr>
                  <w:tcW w:w="1177" w:type="pct"/>
                  <w:tcBorders>
                    <w:top w:val="single" w:color="000000" w:sz="12" w:space="0"/>
                    <w:bottom w:val="single" w:color="auto" w:sz="4" w:space="0"/>
                  </w:tcBorders>
                  <w:noWrap w:val="0"/>
                  <w:vAlign w:val="center"/>
                </w:tcPr>
                <w:p>
                  <w:pPr>
                    <w:pStyle w:val="30"/>
                    <w:widowControl w:val="0"/>
                    <w:bidi w:val="0"/>
                    <w:rPr>
                      <w:rFonts w:hint="default"/>
                      <w:lang w:val="en-US" w:eastAsia="zh-CN"/>
                    </w:rPr>
                  </w:pPr>
                  <w:r>
                    <w:rPr>
                      <w:rFonts w:hint="eastAsia"/>
                      <w:lang w:val="en-US" w:eastAsia="zh-CN"/>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4" w:type="pct"/>
                  <w:tcBorders>
                    <w:top w:val="single" w:color="auto" w:sz="4" w:space="0"/>
                    <w:bottom w:val="single" w:color="auto" w:sz="4" w:space="0"/>
                  </w:tcBorders>
                  <w:noWrap w:val="0"/>
                  <w:vAlign w:val="center"/>
                </w:tcPr>
                <w:p>
                  <w:pPr>
                    <w:pStyle w:val="30"/>
                    <w:widowControl w:val="0"/>
                    <w:bidi w:val="0"/>
                    <w:rPr>
                      <w:rFonts w:hint="default"/>
                      <w:lang w:val="en-US" w:eastAsia="zh-CN"/>
                    </w:rPr>
                  </w:pPr>
                  <w:r>
                    <w:rPr>
                      <w:rFonts w:hint="default"/>
                      <w:lang w:val="en-US" w:eastAsia="zh-CN"/>
                    </w:rPr>
                    <w:t>COD</w:t>
                  </w:r>
                  <w:r>
                    <w:rPr>
                      <w:rFonts w:hint="eastAsia"/>
                      <w:lang w:val="en-US" w:eastAsia="zh-CN"/>
                    </w:rPr>
                    <w:t>（</w:t>
                  </w:r>
                  <w:r>
                    <w:rPr>
                      <w:rFonts w:hint="default"/>
                      <w:lang w:val="en-US" w:eastAsia="zh-CN"/>
                    </w:rPr>
                    <w:t>mg/L</w:t>
                  </w:r>
                  <w:r>
                    <w:rPr>
                      <w:rFonts w:hint="eastAsia"/>
                      <w:lang w:val="en-US" w:eastAsia="zh-CN"/>
                    </w:rPr>
                    <w:t>）</w:t>
                  </w:r>
                </w:p>
              </w:tc>
              <w:tc>
                <w:tcPr>
                  <w:tcW w:w="2357" w:type="pct"/>
                  <w:vMerge w:val="continue"/>
                  <w:noWrap w:val="0"/>
                  <w:vAlign w:val="center"/>
                </w:tcPr>
                <w:p>
                  <w:pPr>
                    <w:pStyle w:val="30"/>
                    <w:widowControl w:val="0"/>
                    <w:bidi w:val="0"/>
                    <w:rPr>
                      <w:rFonts w:hint="default"/>
                      <w:lang w:val="en-US" w:eastAsia="zh-CN"/>
                    </w:rPr>
                  </w:pPr>
                </w:p>
              </w:tc>
              <w:tc>
                <w:tcPr>
                  <w:tcW w:w="1177" w:type="pct"/>
                  <w:tcBorders>
                    <w:top w:val="single" w:color="auto" w:sz="4" w:space="0"/>
                    <w:bottom w:val="single" w:color="auto" w:sz="4" w:space="0"/>
                  </w:tcBorders>
                  <w:noWrap w:val="0"/>
                  <w:vAlign w:val="center"/>
                </w:tcPr>
                <w:p>
                  <w:pPr>
                    <w:pStyle w:val="30"/>
                    <w:widowControl w:val="0"/>
                    <w:bidi w:val="0"/>
                    <w:rPr>
                      <w:rFonts w:hint="default"/>
                      <w:lang w:val="en-US" w:eastAsia="zh-CN"/>
                    </w:rPr>
                  </w:pPr>
                  <w:r>
                    <w:rPr>
                      <w:rFonts w:hint="eastAsia"/>
                      <w:lang w:val="en-US" w:eastAsia="zh-CN"/>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4" w:type="pct"/>
                  <w:tcBorders>
                    <w:top w:val="single" w:color="auto" w:sz="4" w:space="0"/>
                    <w:bottom w:val="single" w:color="auto" w:sz="4" w:space="0"/>
                  </w:tcBorders>
                  <w:noWrap w:val="0"/>
                  <w:vAlign w:val="center"/>
                </w:tcPr>
                <w:p>
                  <w:pPr>
                    <w:pStyle w:val="30"/>
                    <w:widowControl w:val="0"/>
                    <w:bidi w:val="0"/>
                    <w:jc w:val="center"/>
                    <w:rPr>
                      <w:rFonts w:hint="default"/>
                      <w:lang w:val="en-US" w:eastAsia="zh-CN"/>
                    </w:rPr>
                  </w:pPr>
                  <w:r>
                    <w:rPr>
                      <w:rFonts w:hint="default"/>
                      <w:lang w:val="en-US" w:eastAsia="zh-CN"/>
                    </w:rPr>
                    <w:t>BOD</w:t>
                  </w:r>
                  <w:r>
                    <w:rPr>
                      <w:rFonts w:hint="default"/>
                      <w:vertAlign w:val="subscript"/>
                      <w:lang w:val="en-US" w:eastAsia="zh-CN"/>
                    </w:rPr>
                    <w:t>5</w:t>
                  </w:r>
                </w:p>
              </w:tc>
              <w:tc>
                <w:tcPr>
                  <w:tcW w:w="2357" w:type="pct"/>
                  <w:vMerge w:val="continue"/>
                  <w:noWrap w:val="0"/>
                  <w:vAlign w:val="center"/>
                </w:tcPr>
                <w:p>
                  <w:pPr>
                    <w:pStyle w:val="30"/>
                    <w:widowControl w:val="0"/>
                    <w:bidi w:val="0"/>
                    <w:rPr>
                      <w:rFonts w:hint="default"/>
                      <w:lang w:val="en-US" w:eastAsia="zh-CN"/>
                    </w:rPr>
                  </w:pPr>
                </w:p>
              </w:tc>
              <w:tc>
                <w:tcPr>
                  <w:tcW w:w="1177" w:type="pct"/>
                  <w:tcBorders>
                    <w:top w:val="single" w:color="auto" w:sz="4" w:space="0"/>
                    <w:bottom w:val="single" w:color="auto" w:sz="4" w:space="0"/>
                  </w:tcBorders>
                  <w:noWrap w:val="0"/>
                  <w:vAlign w:val="center"/>
                </w:tcPr>
                <w:p>
                  <w:pPr>
                    <w:pStyle w:val="30"/>
                    <w:widowControl w:val="0"/>
                    <w:bidi w:val="0"/>
                    <w:rPr>
                      <w:rFonts w:hint="default"/>
                      <w:lang w:val="en-US" w:eastAsia="zh-CN"/>
                    </w:rPr>
                  </w:pPr>
                  <w:r>
                    <w:rPr>
                      <w:rFonts w:hint="eastAsia"/>
                      <w:lang w:val="en-US" w:eastAsia="zh-CN"/>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4" w:type="pct"/>
                  <w:tcBorders>
                    <w:top w:val="single" w:color="auto" w:sz="4" w:space="0"/>
                    <w:bottom w:val="single" w:color="auto" w:sz="12" w:space="0"/>
                  </w:tcBorders>
                  <w:noWrap w:val="0"/>
                  <w:vAlign w:val="center"/>
                </w:tcPr>
                <w:p>
                  <w:pPr>
                    <w:pStyle w:val="30"/>
                    <w:widowControl w:val="0"/>
                    <w:bidi w:val="0"/>
                    <w:rPr>
                      <w:rFonts w:hint="default"/>
                      <w:lang w:val="en-US" w:eastAsia="zh-CN"/>
                    </w:rPr>
                  </w:pPr>
                  <w:r>
                    <w:rPr>
                      <w:rFonts w:hint="eastAsia"/>
                      <w:lang w:val="en-US" w:eastAsia="zh-CN"/>
                    </w:rPr>
                    <w:t>SS</w:t>
                  </w:r>
                </w:p>
              </w:tc>
              <w:tc>
                <w:tcPr>
                  <w:tcW w:w="2357" w:type="pct"/>
                  <w:vMerge w:val="continue"/>
                  <w:tcBorders>
                    <w:bottom w:val="single" w:color="auto" w:sz="12" w:space="0"/>
                  </w:tcBorders>
                  <w:noWrap w:val="0"/>
                  <w:vAlign w:val="center"/>
                </w:tcPr>
                <w:p>
                  <w:pPr>
                    <w:pStyle w:val="30"/>
                    <w:widowControl w:val="0"/>
                    <w:bidi w:val="0"/>
                    <w:rPr>
                      <w:rFonts w:hint="default"/>
                      <w:lang w:val="en-US" w:eastAsia="zh-CN"/>
                    </w:rPr>
                  </w:pPr>
                </w:p>
              </w:tc>
              <w:tc>
                <w:tcPr>
                  <w:tcW w:w="1177" w:type="pct"/>
                  <w:tcBorders>
                    <w:top w:val="single" w:color="auto" w:sz="4" w:space="0"/>
                    <w:bottom w:val="single" w:color="auto" w:sz="12" w:space="0"/>
                  </w:tcBorders>
                  <w:noWrap w:val="0"/>
                  <w:vAlign w:val="center"/>
                </w:tcPr>
                <w:p>
                  <w:pPr>
                    <w:pStyle w:val="30"/>
                    <w:widowControl w:val="0"/>
                    <w:bidi w:val="0"/>
                    <w:rPr>
                      <w:rFonts w:hint="default"/>
                      <w:lang w:val="en-US" w:eastAsia="zh-CN"/>
                    </w:rPr>
                  </w:pPr>
                  <w:r>
                    <w:rPr>
                      <w:rFonts w:hint="eastAsia"/>
                      <w:lang w:val="en-US" w:eastAsia="zh-CN"/>
                    </w:rPr>
                    <w:t>400</w:t>
                  </w:r>
                </w:p>
              </w:tc>
            </w:tr>
          </w:tbl>
          <w:p>
            <w:pPr>
              <w:pStyle w:val="4"/>
              <w:numPr>
                <w:ilvl w:val="0"/>
                <w:numId w:val="13"/>
              </w:numPr>
              <w:jc w:val="both"/>
              <w:outlineLvl w:val="1"/>
            </w:pPr>
            <w:r>
              <w:rPr>
                <w:rFonts w:hint="eastAsia"/>
              </w:rPr>
              <w:t>噪声排放标准</w:t>
            </w:r>
          </w:p>
          <w:p>
            <w:pPr>
              <w:pStyle w:val="19"/>
              <w:ind w:firstLine="480"/>
              <w:jc w:val="both"/>
            </w:pPr>
            <w:r>
              <w:t>施工期噪声执行《建筑施工场界环境噪声排放标准》（GB12523-2011）标准，运营期厂界噪声排放执行《工业企业厂界环境噪声排放标准》 （GB12348-2008）</w:t>
            </w:r>
            <w:r>
              <w:rPr>
                <w:rFonts w:hint="eastAsia"/>
              </w:rPr>
              <w:t>2</w:t>
            </w:r>
            <w:r>
              <w:t>类标准。噪声限值见表3-</w:t>
            </w:r>
            <w:r>
              <w:rPr>
                <w:rFonts w:hint="eastAsia"/>
                <w:lang w:val="en-US" w:eastAsia="zh-CN"/>
              </w:rPr>
              <w:t>5</w:t>
            </w:r>
            <w:r>
              <w:t>。</w:t>
            </w:r>
          </w:p>
          <w:p>
            <w:pPr>
              <w:pStyle w:val="29"/>
            </w:pPr>
            <w:r>
              <w:rPr>
                <w:rFonts w:hint="eastAsia"/>
              </w:rPr>
              <w:t>表3-</w:t>
            </w:r>
            <w:r>
              <w:rPr>
                <w:rFonts w:hint="eastAsia"/>
                <w:lang w:val="en-US" w:eastAsia="zh-CN"/>
              </w:rPr>
              <w:t>5</w:t>
            </w:r>
            <w:r>
              <w:rPr>
                <w:rFonts w:hint="eastAsia"/>
              </w:rPr>
              <w:t xml:space="preserve">    </w:t>
            </w:r>
            <w:r>
              <w:t xml:space="preserve"> </w:t>
            </w:r>
            <w:r>
              <w:rPr>
                <w:rFonts w:hint="eastAsia"/>
              </w:rPr>
              <w:t>噪声排放限值标准</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30"/>
              <w:gridCol w:w="4819"/>
              <w:gridCol w:w="16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1" w:type="pct"/>
                  <w:tcBorders>
                    <w:bottom w:val="single" w:color="auto" w:sz="12" w:space="0"/>
                  </w:tcBorders>
                  <w:vAlign w:val="center"/>
                </w:tcPr>
                <w:p>
                  <w:pPr>
                    <w:pStyle w:val="30"/>
                    <w:widowControl w:val="0"/>
                    <w:rPr>
                      <w:b/>
                      <w:bCs/>
                      <w:lang w:val="en-US" w:eastAsia="zh-CN"/>
                    </w:rPr>
                  </w:pPr>
                  <w:r>
                    <w:rPr>
                      <w:rFonts w:hint="eastAsia"/>
                      <w:b/>
                      <w:bCs/>
                      <w:lang w:val="en-US" w:eastAsia="zh-CN"/>
                    </w:rPr>
                    <w:t>时期</w:t>
                  </w:r>
                </w:p>
              </w:tc>
              <w:tc>
                <w:tcPr>
                  <w:tcW w:w="3136" w:type="pct"/>
                  <w:tcBorders>
                    <w:bottom w:val="single" w:color="auto" w:sz="12" w:space="0"/>
                  </w:tcBorders>
                  <w:vAlign w:val="center"/>
                </w:tcPr>
                <w:p>
                  <w:pPr>
                    <w:pStyle w:val="30"/>
                    <w:widowControl w:val="0"/>
                    <w:rPr>
                      <w:b/>
                      <w:bCs/>
                      <w:lang w:val="en-US" w:eastAsia="zh-CN"/>
                    </w:rPr>
                  </w:pPr>
                  <w:r>
                    <w:rPr>
                      <w:rFonts w:hint="eastAsia"/>
                      <w:b/>
                      <w:bCs/>
                      <w:lang w:val="en-US" w:eastAsia="zh-CN"/>
                    </w:rPr>
                    <w:t>标准</w:t>
                  </w:r>
                </w:p>
              </w:tc>
              <w:tc>
                <w:tcPr>
                  <w:tcW w:w="1062" w:type="pct"/>
                  <w:tcBorders>
                    <w:bottom w:val="single" w:color="auto" w:sz="12" w:space="0"/>
                  </w:tcBorders>
                  <w:vAlign w:val="center"/>
                </w:tcPr>
                <w:p>
                  <w:pPr>
                    <w:pStyle w:val="30"/>
                    <w:widowControl w:val="0"/>
                    <w:rPr>
                      <w:b/>
                      <w:bCs/>
                      <w:lang w:val="en-US" w:eastAsia="zh-CN"/>
                    </w:rPr>
                  </w:pPr>
                  <w:r>
                    <w:rPr>
                      <w:rFonts w:hint="eastAsia"/>
                      <w:b/>
                      <w:bCs/>
                      <w:lang w:val="en-US" w:eastAsia="zh-CN"/>
                    </w:rPr>
                    <w:t>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1" w:type="pct"/>
                  <w:tcBorders>
                    <w:top w:val="single" w:color="auto" w:sz="12" w:space="0"/>
                    <w:bottom w:val="single" w:color="auto" w:sz="4" w:space="0"/>
                  </w:tcBorders>
                  <w:vAlign w:val="center"/>
                </w:tcPr>
                <w:p>
                  <w:pPr>
                    <w:pStyle w:val="30"/>
                    <w:widowControl w:val="0"/>
                    <w:rPr>
                      <w:lang w:val="en-US" w:eastAsia="zh-CN"/>
                    </w:rPr>
                  </w:pPr>
                  <w:r>
                    <w:rPr>
                      <w:rFonts w:hint="eastAsia"/>
                      <w:lang w:val="en-US" w:eastAsia="zh-CN"/>
                    </w:rPr>
                    <w:t>施工期</w:t>
                  </w:r>
                </w:p>
              </w:tc>
              <w:tc>
                <w:tcPr>
                  <w:tcW w:w="3136" w:type="pct"/>
                  <w:tcBorders>
                    <w:top w:val="single" w:color="auto" w:sz="12" w:space="0"/>
                    <w:bottom w:val="single" w:color="auto" w:sz="4" w:space="0"/>
                  </w:tcBorders>
                  <w:vAlign w:val="center"/>
                </w:tcPr>
                <w:p>
                  <w:pPr>
                    <w:pStyle w:val="30"/>
                    <w:widowControl w:val="0"/>
                    <w:rPr>
                      <w:lang w:val="en-US" w:eastAsia="zh-CN"/>
                    </w:rPr>
                  </w:pPr>
                  <w:r>
                    <w:rPr>
                      <w:rFonts w:hint="eastAsia"/>
                      <w:lang w:val="en-US" w:eastAsia="zh-CN"/>
                    </w:rPr>
                    <w:t>《建筑施工场界环境噪声排放标准》（GB12532-2011）</w:t>
                  </w:r>
                </w:p>
              </w:tc>
              <w:tc>
                <w:tcPr>
                  <w:tcW w:w="1062" w:type="pct"/>
                  <w:tcBorders>
                    <w:top w:val="single" w:color="auto" w:sz="12" w:space="0"/>
                    <w:bottom w:val="single" w:color="auto" w:sz="4" w:space="0"/>
                  </w:tcBorders>
                  <w:vAlign w:val="center"/>
                </w:tcPr>
                <w:p>
                  <w:pPr>
                    <w:pStyle w:val="30"/>
                    <w:widowControl w:val="0"/>
                    <w:rPr>
                      <w:lang w:val="en-US" w:eastAsia="zh-CN"/>
                    </w:rPr>
                  </w:pPr>
                  <w:r>
                    <w:rPr>
                      <w:lang w:val="en-US" w:eastAsia="zh-CN"/>
                    </w:rPr>
                    <w:t>昼间70dB(A)、夜间55dB(A)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1" w:type="pct"/>
                  <w:tcBorders>
                    <w:top w:val="single" w:color="auto" w:sz="4" w:space="0"/>
                  </w:tcBorders>
                  <w:vAlign w:val="center"/>
                </w:tcPr>
                <w:p>
                  <w:pPr>
                    <w:pStyle w:val="30"/>
                    <w:widowControl w:val="0"/>
                    <w:rPr>
                      <w:lang w:val="en-US" w:eastAsia="zh-CN"/>
                    </w:rPr>
                  </w:pPr>
                  <w:r>
                    <w:rPr>
                      <w:rFonts w:hint="eastAsia"/>
                      <w:lang w:val="en-US" w:eastAsia="zh-CN"/>
                    </w:rPr>
                    <w:t>运营期</w:t>
                  </w:r>
                </w:p>
              </w:tc>
              <w:tc>
                <w:tcPr>
                  <w:tcW w:w="3136" w:type="pct"/>
                  <w:tcBorders>
                    <w:top w:val="single" w:color="auto" w:sz="4" w:space="0"/>
                  </w:tcBorders>
                  <w:vAlign w:val="center"/>
                </w:tcPr>
                <w:p>
                  <w:pPr>
                    <w:pStyle w:val="30"/>
                    <w:widowControl w:val="0"/>
                    <w:rPr>
                      <w:lang w:val="en-US" w:eastAsia="zh-CN"/>
                    </w:rPr>
                  </w:pPr>
                  <w:r>
                    <w:rPr>
                      <w:rFonts w:hint="eastAsia"/>
                      <w:lang w:val="en-US" w:eastAsia="zh-CN"/>
                    </w:rPr>
                    <w:t>《工业企业厂界环境噪声排放标准》（GB12348-2008）2</w:t>
                  </w:r>
                  <w:r>
                    <w:rPr>
                      <w:lang w:val="en-US" w:eastAsia="zh-CN"/>
                    </w:rPr>
                    <w:t>类</w:t>
                  </w:r>
                </w:p>
              </w:tc>
              <w:tc>
                <w:tcPr>
                  <w:tcW w:w="1062" w:type="pct"/>
                  <w:tcBorders>
                    <w:top w:val="single" w:color="auto" w:sz="4" w:space="0"/>
                  </w:tcBorders>
                  <w:vAlign w:val="center"/>
                </w:tcPr>
                <w:p>
                  <w:pPr>
                    <w:pStyle w:val="30"/>
                    <w:widowControl w:val="0"/>
                    <w:rPr>
                      <w:lang w:val="en-US" w:eastAsia="zh-CN"/>
                    </w:rPr>
                  </w:pPr>
                  <w:r>
                    <w:rPr>
                      <w:lang w:val="en-US" w:eastAsia="zh-CN"/>
                    </w:rPr>
                    <w:t>昼间</w:t>
                  </w:r>
                  <w:r>
                    <w:rPr>
                      <w:rFonts w:hint="eastAsia"/>
                      <w:lang w:val="en-US" w:eastAsia="zh-CN"/>
                    </w:rPr>
                    <w:t>60</w:t>
                  </w:r>
                  <w:r>
                    <w:rPr>
                      <w:lang w:val="en-US" w:eastAsia="zh-CN"/>
                    </w:rPr>
                    <w:t>dB(A)、夜间5</w:t>
                  </w:r>
                  <w:r>
                    <w:rPr>
                      <w:rFonts w:hint="eastAsia"/>
                      <w:lang w:val="en-US" w:eastAsia="zh-CN"/>
                    </w:rPr>
                    <w:t>0</w:t>
                  </w:r>
                  <w:r>
                    <w:rPr>
                      <w:lang w:val="en-US" w:eastAsia="zh-CN"/>
                    </w:rPr>
                    <w:t>dB(A)</w:t>
                  </w:r>
                </w:p>
              </w:tc>
            </w:tr>
          </w:tbl>
          <w:p>
            <w:pPr>
              <w:pStyle w:val="4"/>
              <w:numPr>
                <w:ilvl w:val="0"/>
                <w:numId w:val="13"/>
              </w:numPr>
              <w:jc w:val="both"/>
              <w:outlineLvl w:val="1"/>
            </w:pPr>
            <w:r>
              <w:rPr>
                <w:rFonts w:hint="eastAsia"/>
              </w:rPr>
              <w:t>固体废物控制标准</w:t>
            </w:r>
          </w:p>
          <w:p>
            <w:pPr>
              <w:pStyle w:val="19"/>
              <w:ind w:firstLine="480"/>
              <w:jc w:val="both"/>
              <w:rPr>
                <w:rFonts w:hint="eastAsia"/>
              </w:rPr>
            </w:pPr>
            <w:r>
              <w:rPr>
                <w:rFonts w:hint="eastAsia"/>
              </w:rPr>
              <w:t>固体废弃物执行《一般工业固体废物贮存和填埋污染控制标准》（GB 18599-2020）中的相关规定。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45" w:hRule="atLeast"/>
          <w:jc w:val="center"/>
        </w:trPr>
        <w:tc>
          <w:tcPr>
            <w:tcW w:w="622" w:type="dxa"/>
            <w:tcBorders>
              <w:tl2br w:val="nil"/>
              <w:tr2bl w:val="nil"/>
            </w:tcBorders>
            <w:vAlign w:val="center"/>
          </w:tcPr>
          <w:p>
            <w:pPr>
              <w:jc w:val="center"/>
              <w:rPr>
                <w:rFonts w:ascii="宋体" w:hAnsi="宋体" w:cs="宋体"/>
                <w:szCs w:val="21"/>
              </w:rPr>
            </w:pPr>
            <w:r>
              <w:rPr>
                <w:rFonts w:hint="eastAsia" w:ascii="宋体" w:hAnsi="宋体" w:cs="宋体"/>
                <w:szCs w:val="21"/>
              </w:rPr>
              <w:t>总量</w:t>
            </w:r>
          </w:p>
          <w:p>
            <w:pPr>
              <w:jc w:val="center"/>
              <w:rPr>
                <w:rFonts w:ascii="宋体" w:hAnsi="宋体" w:cs="宋体"/>
                <w:szCs w:val="21"/>
              </w:rPr>
            </w:pPr>
            <w:r>
              <w:rPr>
                <w:rFonts w:hint="eastAsia" w:ascii="宋体" w:hAnsi="宋体" w:cs="宋体"/>
                <w:szCs w:val="21"/>
              </w:rPr>
              <w:t>控制</w:t>
            </w:r>
          </w:p>
          <w:p>
            <w:pPr>
              <w:jc w:val="center"/>
            </w:pPr>
            <w:r>
              <w:rPr>
                <w:rFonts w:hint="eastAsia"/>
              </w:rPr>
              <w:t>指标</w:t>
            </w:r>
          </w:p>
        </w:tc>
        <w:tc>
          <w:tcPr>
            <w:tcW w:w="7900" w:type="dxa"/>
            <w:tcBorders>
              <w:tl2br w:val="nil"/>
              <w:tr2bl w:val="nil"/>
            </w:tcBorders>
            <w:vAlign w:val="center"/>
          </w:tcPr>
          <w:p>
            <w:pPr>
              <w:pStyle w:val="19"/>
              <w:ind w:firstLine="480"/>
              <w:jc w:val="both"/>
              <w:rPr>
                <w:lang w:val="en-GB"/>
              </w:rPr>
            </w:pPr>
            <w:r>
              <w:rPr>
                <w:rFonts w:hint="eastAsia"/>
                <w:lang w:val="en-GB"/>
              </w:rPr>
              <w:t>根据国务院《关于印发大气污染防治行动计划的通知》（国发[2013]37号）、《关于印发水污染防治行动计划的通知》（国发[2015]17号）、原国家环保总局《排污许可证试点工作方案》等文件中规定的实施污染物种类</w:t>
            </w:r>
            <w:r>
              <w:rPr>
                <w:rFonts w:hint="eastAsia"/>
                <w:lang w:val="en-US" w:eastAsia="zh-CN"/>
              </w:rPr>
              <w:t>的</w:t>
            </w:r>
            <w:r>
              <w:rPr>
                <w:rFonts w:hint="eastAsia"/>
                <w:lang w:val="en-GB"/>
              </w:rPr>
              <w:t>原则，为做好评价区总量控制工作，建议本项目废水和废气总量控制指标如下：</w:t>
            </w:r>
          </w:p>
          <w:p>
            <w:pPr>
              <w:pStyle w:val="19"/>
              <w:ind w:firstLine="480"/>
              <w:jc w:val="both"/>
              <w:rPr>
                <w:lang w:val="en-GB"/>
              </w:rPr>
            </w:pPr>
            <w:r>
              <w:rPr>
                <w:lang w:val="en-GB"/>
              </w:rPr>
              <w:t>本项目主要污染物核定排放量总量计算如下：</w:t>
            </w:r>
          </w:p>
          <w:p>
            <w:pPr>
              <w:pStyle w:val="4"/>
              <w:numPr>
                <w:ilvl w:val="0"/>
                <w:numId w:val="14"/>
              </w:numPr>
              <w:bidi w:val="0"/>
              <w:jc w:val="both"/>
              <w:rPr>
                <w:lang w:val="en-GB"/>
              </w:rPr>
            </w:pPr>
            <w:r>
              <w:rPr>
                <w:rFonts w:hint="eastAsia"/>
                <w:lang w:val="en-GB"/>
              </w:rPr>
              <w:t>项目水</w:t>
            </w:r>
            <w:r>
              <w:rPr>
                <w:lang w:val="en-GB"/>
              </w:rPr>
              <w:t>污染物</w:t>
            </w:r>
            <w:r>
              <w:rPr>
                <w:rFonts w:hint="eastAsia"/>
                <w:lang w:val="en-GB"/>
              </w:rPr>
              <w:t>总量</w:t>
            </w:r>
            <w:r>
              <w:rPr>
                <w:lang w:val="en-GB"/>
              </w:rPr>
              <w:t>控制指标</w:t>
            </w:r>
          </w:p>
          <w:p>
            <w:pPr>
              <w:pStyle w:val="19"/>
              <w:ind w:firstLine="480"/>
              <w:jc w:val="both"/>
              <w:rPr>
                <w:lang w:val="en-GB"/>
              </w:rPr>
            </w:pPr>
            <w:r>
              <w:rPr>
                <w:rFonts w:hint="eastAsia"/>
                <w:lang w:val="en-GB"/>
              </w:rPr>
              <w:t>本项目废水</w:t>
            </w:r>
            <w:r>
              <w:rPr>
                <w:rFonts w:hint="eastAsia"/>
                <w:lang w:val="en-US" w:eastAsia="zh-CN"/>
              </w:rPr>
              <w:t>主要为生活污水</w:t>
            </w:r>
            <w:r>
              <w:rPr>
                <w:rFonts w:hint="eastAsia"/>
                <w:lang w:val="en-GB"/>
              </w:rPr>
              <w:t>，不需要设置废水总量控制指标。</w:t>
            </w:r>
          </w:p>
          <w:p>
            <w:pPr>
              <w:pStyle w:val="4"/>
              <w:numPr>
                <w:ilvl w:val="0"/>
                <w:numId w:val="14"/>
              </w:numPr>
              <w:bidi w:val="0"/>
              <w:jc w:val="both"/>
              <w:rPr>
                <w:lang w:val="en-GB"/>
              </w:rPr>
            </w:pPr>
            <w:r>
              <w:rPr>
                <w:lang w:val="en-GB"/>
              </w:rPr>
              <w:t>废气污染物排放总量</w:t>
            </w:r>
          </w:p>
          <w:p>
            <w:pPr>
              <w:pStyle w:val="19"/>
              <w:ind w:firstLine="480"/>
              <w:jc w:val="both"/>
              <w:rPr>
                <w:rFonts w:hint="eastAsia"/>
                <w:color w:val="auto"/>
                <w:lang w:val="en-US" w:eastAsia="zh-CN"/>
              </w:rPr>
            </w:pPr>
            <w:r>
              <w:rPr>
                <w:rFonts w:hint="eastAsia"/>
              </w:rPr>
              <w:t>根据《关于落实大气污染防治行动计划严格环境影响评价准入的通知》（环办〔2014〕30号）文，“三、严格把好建设项目环境影响评价审批准入关口（五）排放二氧化硫、氮氧化物、烟粉尘和挥发性有机污染物的项目，必须落实相关污染物总量减排方案，上一年度环境空气质量相关污染物年平均浓度不达标的城市，应进行倍量削减替代”。</w:t>
            </w:r>
          </w:p>
          <w:p>
            <w:pPr>
              <w:pStyle w:val="19"/>
              <w:ind w:firstLine="480"/>
              <w:jc w:val="both"/>
              <w:rPr>
                <w:rFonts w:hint="eastAsia" w:eastAsia="宋体"/>
                <w:lang w:val="en-US" w:eastAsia="zh-CN"/>
              </w:rPr>
            </w:pPr>
            <w:r>
              <w:rPr>
                <w:rFonts w:hint="eastAsia"/>
                <w:lang w:val="en-US" w:eastAsia="zh-CN"/>
              </w:rPr>
              <w:t>本项目热风炉为煤改气，技改前厂区设有</w:t>
            </w:r>
            <w:r>
              <w:rPr>
                <w:rFonts w:hint="default"/>
                <w:lang w:val="en-US" w:eastAsia="zh-CN"/>
              </w:rPr>
              <w:t>1</w:t>
            </w:r>
            <w:r>
              <w:rPr>
                <w:rFonts w:hint="eastAsia"/>
                <w:lang w:val="en-US" w:eastAsia="zh-CN"/>
              </w:rPr>
              <w:t>台16</w:t>
            </w:r>
            <w:r>
              <w:rPr>
                <w:rFonts w:hint="default"/>
                <w:lang w:val="en-US" w:eastAsia="zh-CN"/>
              </w:rPr>
              <w:t>t/h</w:t>
            </w:r>
            <w:r>
              <w:rPr>
                <w:rFonts w:hint="eastAsia"/>
                <w:lang w:val="en-US" w:eastAsia="zh-CN"/>
              </w:rPr>
              <w:t>的燃煤热风炉，因现有项目建设较早，无总量控制指标，</w:t>
            </w:r>
            <w:r>
              <w:rPr>
                <w:rFonts w:hint="eastAsia"/>
              </w:rPr>
              <w:t>现有工程污染物排放总量</w:t>
            </w:r>
            <w:r>
              <w:rPr>
                <w:rFonts w:hint="eastAsia"/>
                <w:lang w:val="en-US" w:eastAsia="zh-CN"/>
              </w:rPr>
              <w:t>为</w:t>
            </w:r>
            <w:r>
              <w:rPr>
                <w:rFonts w:hint="eastAsia"/>
                <w:color w:val="auto"/>
                <w:lang w:val="en-US" w:eastAsia="zh-CN"/>
              </w:rPr>
              <w:t>颗粒物</w:t>
            </w:r>
            <w:r>
              <w:rPr>
                <w:rFonts w:hint="eastAsia"/>
                <w:color w:val="auto"/>
              </w:rPr>
              <w:t>为</w:t>
            </w:r>
            <w:r>
              <w:rPr>
                <w:rFonts w:hint="eastAsia"/>
                <w:color w:val="auto"/>
                <w:lang w:val="en-US" w:eastAsia="zh-CN"/>
              </w:rPr>
              <w:t>13.33</w:t>
            </w:r>
            <w:r>
              <w:rPr>
                <w:rFonts w:hint="eastAsia"/>
                <w:color w:val="auto"/>
              </w:rPr>
              <w:t>t/a、</w:t>
            </w:r>
            <w:r>
              <w:rPr>
                <w:rFonts w:hint="eastAsia"/>
                <w:color w:val="auto"/>
                <w:lang w:val="en-US" w:eastAsia="zh-CN"/>
              </w:rPr>
              <w:t>SO</w:t>
            </w:r>
            <w:r>
              <w:rPr>
                <w:rFonts w:hint="eastAsia"/>
                <w:color w:val="auto"/>
                <w:vertAlign w:val="subscript"/>
                <w:lang w:val="en-US" w:eastAsia="zh-CN"/>
              </w:rPr>
              <w:t>2</w:t>
            </w:r>
            <w:r>
              <w:rPr>
                <w:rFonts w:hint="eastAsia"/>
                <w:color w:val="auto"/>
                <w:lang w:val="en-US" w:eastAsia="zh-CN"/>
              </w:rPr>
              <w:t>为3.92t/a、</w:t>
            </w:r>
            <w:r>
              <w:rPr>
                <w:rFonts w:hint="eastAsia"/>
                <w:color w:val="auto"/>
              </w:rPr>
              <w:t>NOx为</w:t>
            </w:r>
            <w:r>
              <w:rPr>
                <w:rFonts w:hint="eastAsia"/>
                <w:color w:val="auto"/>
                <w:lang w:val="en-US" w:eastAsia="zh-CN"/>
              </w:rPr>
              <w:t>1.89</w:t>
            </w:r>
            <w:r>
              <w:rPr>
                <w:rFonts w:hint="eastAsia"/>
                <w:color w:val="auto"/>
              </w:rPr>
              <w:t>t/a，</w:t>
            </w:r>
          </w:p>
          <w:p>
            <w:pPr>
              <w:pStyle w:val="19"/>
              <w:ind w:firstLine="480"/>
              <w:jc w:val="both"/>
              <w:rPr>
                <w:rFonts w:hint="eastAsia"/>
                <w:color w:val="auto"/>
              </w:rPr>
            </w:pPr>
            <w:r>
              <w:rPr>
                <w:rFonts w:hint="eastAsia"/>
                <w:color w:val="auto"/>
                <w:lang w:val="en-US" w:eastAsia="zh-CN"/>
              </w:rPr>
              <w:t>项目改造后拆除原有16</w:t>
            </w:r>
            <w:r>
              <w:rPr>
                <w:rFonts w:hint="default"/>
                <w:color w:val="auto"/>
                <w:lang w:val="en-US" w:eastAsia="zh-CN"/>
              </w:rPr>
              <w:t>t/h</w:t>
            </w:r>
            <w:r>
              <w:rPr>
                <w:rFonts w:hint="eastAsia"/>
                <w:color w:val="auto"/>
                <w:lang w:val="en-US" w:eastAsia="zh-CN"/>
              </w:rPr>
              <w:t>燃煤热风炉，新增</w:t>
            </w:r>
            <w:r>
              <w:rPr>
                <w:rFonts w:hint="default"/>
                <w:color w:val="auto"/>
                <w:lang w:val="en-US" w:eastAsia="zh-CN"/>
              </w:rPr>
              <w:t>1</w:t>
            </w:r>
            <w:r>
              <w:rPr>
                <w:rFonts w:hint="eastAsia"/>
                <w:color w:val="auto"/>
                <w:lang w:val="en-US" w:eastAsia="zh-CN"/>
              </w:rPr>
              <w:t>台20</w:t>
            </w:r>
            <w:r>
              <w:rPr>
                <w:rFonts w:hint="default"/>
                <w:color w:val="auto"/>
                <w:lang w:val="en-US" w:eastAsia="zh-CN"/>
              </w:rPr>
              <w:t>t/h</w:t>
            </w:r>
            <w:r>
              <w:rPr>
                <w:rFonts w:hint="eastAsia"/>
                <w:color w:val="auto"/>
                <w:lang w:val="en-US" w:eastAsia="zh-CN"/>
              </w:rPr>
              <w:t>的燃气热风炉，改造后污染物排放量</w:t>
            </w:r>
            <w:r>
              <w:rPr>
                <w:rFonts w:hint="eastAsia"/>
                <w:color w:val="auto"/>
              </w:rPr>
              <w:t>：</w:t>
            </w:r>
            <w:r>
              <w:rPr>
                <w:rFonts w:hint="eastAsia"/>
                <w:color w:val="auto"/>
                <w:lang w:val="en-US" w:eastAsia="zh-CN"/>
              </w:rPr>
              <w:t>颗粒物</w:t>
            </w:r>
            <w:r>
              <w:rPr>
                <w:rFonts w:hint="eastAsia"/>
                <w:color w:val="auto"/>
              </w:rPr>
              <w:t>为</w:t>
            </w:r>
            <w:r>
              <w:rPr>
                <w:rFonts w:hint="eastAsia"/>
                <w:color w:val="auto"/>
                <w:lang w:val="en-US" w:eastAsia="zh-CN"/>
              </w:rPr>
              <w:t>0.772</w:t>
            </w:r>
            <w:r>
              <w:rPr>
                <w:rFonts w:hint="eastAsia"/>
                <w:color w:val="auto"/>
              </w:rPr>
              <w:t>t/a、</w:t>
            </w:r>
            <w:r>
              <w:rPr>
                <w:rFonts w:hint="eastAsia"/>
                <w:color w:val="auto"/>
                <w:lang w:val="en-US" w:eastAsia="zh-CN"/>
              </w:rPr>
              <w:t>SO</w:t>
            </w:r>
            <w:r>
              <w:rPr>
                <w:rFonts w:hint="eastAsia"/>
                <w:color w:val="auto"/>
                <w:vertAlign w:val="subscript"/>
                <w:lang w:val="en-US" w:eastAsia="zh-CN"/>
              </w:rPr>
              <w:t>2</w:t>
            </w:r>
            <w:r>
              <w:rPr>
                <w:rFonts w:hint="eastAsia"/>
                <w:color w:val="auto"/>
                <w:lang w:val="en-US" w:eastAsia="zh-CN"/>
              </w:rPr>
              <w:t>为0.01t/a、</w:t>
            </w:r>
            <w:r>
              <w:rPr>
                <w:rFonts w:hint="eastAsia"/>
                <w:color w:val="auto"/>
              </w:rPr>
              <w:t>NOx为0.</w:t>
            </w:r>
            <w:r>
              <w:rPr>
                <w:rFonts w:hint="eastAsia"/>
                <w:color w:val="auto"/>
                <w:lang w:val="en-US" w:eastAsia="zh-CN"/>
              </w:rPr>
              <w:t>198</w:t>
            </w:r>
            <w:r>
              <w:rPr>
                <w:rFonts w:hint="eastAsia"/>
                <w:color w:val="auto"/>
              </w:rPr>
              <w:t>t/a，</w:t>
            </w:r>
          </w:p>
          <w:p>
            <w:pPr>
              <w:pStyle w:val="19"/>
              <w:ind w:firstLine="480"/>
              <w:jc w:val="both"/>
              <w:rPr>
                <w:rFonts w:hint="eastAsia"/>
                <w:color w:val="auto"/>
              </w:rPr>
            </w:pPr>
            <w:r>
              <w:rPr>
                <w:rFonts w:hint="eastAsia"/>
                <w:color w:val="auto"/>
                <w:lang w:val="en-US" w:eastAsia="zh-CN"/>
              </w:rPr>
              <w:t>本次技改后项目替代量指标从本工程现有工程燃煤热风炉排放量中核减。核减剩余量返还昌吉州生态环境局玛纳斯县分局。</w:t>
            </w:r>
          </w:p>
          <w:p>
            <w:pPr>
              <w:pStyle w:val="19"/>
              <w:ind w:firstLine="480"/>
              <w:jc w:val="both"/>
              <w:rPr>
                <w:rFonts w:hint="eastAsia"/>
                <w:color w:val="auto"/>
                <w:lang w:val="en-US" w:eastAsia="zh-CN"/>
              </w:rPr>
            </w:pPr>
            <w:r>
              <w:rPr>
                <w:rFonts w:hint="eastAsia"/>
                <w:color w:val="auto"/>
                <w:lang w:val="en-US" w:eastAsia="zh-CN"/>
              </w:rPr>
              <w:t>由于玛纳斯县为不达标区域，本项目总量控制指标实行倍量替代。核减量为颗粒物：1.544</w:t>
            </w:r>
            <w:r>
              <w:rPr>
                <w:rFonts w:hint="default"/>
                <w:color w:val="auto"/>
                <w:lang w:val="en-US" w:eastAsia="zh-CN"/>
              </w:rPr>
              <w:t>t/a、SO</w:t>
            </w:r>
            <w:r>
              <w:rPr>
                <w:rFonts w:hint="default"/>
                <w:color w:val="auto"/>
                <w:vertAlign w:val="subscript"/>
                <w:lang w:val="en-US" w:eastAsia="zh-CN"/>
              </w:rPr>
              <w:t>2</w:t>
            </w:r>
            <w:r>
              <w:rPr>
                <w:rFonts w:hint="eastAsia"/>
                <w:color w:val="auto"/>
                <w:lang w:val="en-US" w:eastAsia="zh-CN"/>
              </w:rPr>
              <w:t>：</w:t>
            </w:r>
            <w:r>
              <w:rPr>
                <w:rFonts w:hint="default"/>
                <w:color w:val="auto"/>
                <w:lang w:val="en-US" w:eastAsia="zh-CN"/>
              </w:rPr>
              <w:t>0.</w:t>
            </w:r>
            <w:r>
              <w:rPr>
                <w:rFonts w:hint="eastAsia"/>
                <w:color w:val="auto"/>
                <w:lang w:val="en-US" w:eastAsia="zh-CN"/>
              </w:rPr>
              <w:t>02</w:t>
            </w:r>
            <w:r>
              <w:rPr>
                <w:rFonts w:hint="default"/>
                <w:color w:val="auto"/>
                <w:lang w:val="en-US" w:eastAsia="zh-CN"/>
              </w:rPr>
              <w:t>t/a</w:t>
            </w:r>
            <w:r>
              <w:rPr>
                <w:rFonts w:hint="eastAsia"/>
                <w:color w:val="auto"/>
                <w:lang w:val="en-US" w:eastAsia="zh-CN"/>
              </w:rPr>
              <w:t>、</w:t>
            </w:r>
            <w:r>
              <w:rPr>
                <w:rFonts w:hint="default"/>
                <w:color w:val="auto"/>
                <w:lang w:val="en-US" w:eastAsia="zh-CN"/>
              </w:rPr>
              <w:t>NOx</w:t>
            </w:r>
            <w:r>
              <w:rPr>
                <w:rFonts w:hint="eastAsia"/>
                <w:color w:val="auto"/>
                <w:lang w:val="en-US" w:eastAsia="zh-CN"/>
              </w:rPr>
              <w:t>：0.396</w:t>
            </w:r>
            <w:r>
              <w:rPr>
                <w:rFonts w:hint="default"/>
                <w:color w:val="auto"/>
                <w:lang w:val="en-US" w:eastAsia="zh-CN"/>
              </w:rPr>
              <w:t>t/a</w:t>
            </w:r>
            <w:r>
              <w:rPr>
                <w:rFonts w:hint="eastAsia"/>
                <w:color w:val="auto"/>
                <w:lang w:val="en-US" w:eastAsia="zh-CN"/>
              </w:rPr>
              <w:t>。</w:t>
            </w:r>
          </w:p>
          <w:p>
            <w:pPr>
              <w:pStyle w:val="19"/>
              <w:ind w:firstLine="480"/>
              <w:jc w:val="both"/>
              <w:rPr>
                <w:rFonts w:hint="eastAsia"/>
                <w:color w:val="auto"/>
              </w:rPr>
            </w:pPr>
          </w:p>
          <w:p>
            <w:pPr>
              <w:pStyle w:val="19"/>
              <w:ind w:firstLine="480"/>
              <w:jc w:val="both"/>
              <w:rPr>
                <w:rFonts w:hint="eastAsia"/>
              </w:rPr>
            </w:pPr>
          </w:p>
          <w:p>
            <w:pPr>
              <w:pStyle w:val="19"/>
              <w:ind w:firstLine="480"/>
              <w:jc w:val="both"/>
              <w:rPr>
                <w:rFonts w:hint="eastAsia"/>
              </w:rPr>
            </w:pPr>
          </w:p>
          <w:p>
            <w:pPr>
              <w:pStyle w:val="19"/>
              <w:ind w:firstLine="480"/>
              <w:jc w:val="both"/>
              <w:rPr>
                <w:rFonts w:hint="eastAsia"/>
              </w:rPr>
            </w:pPr>
          </w:p>
          <w:p>
            <w:pPr>
              <w:pStyle w:val="19"/>
              <w:ind w:left="0" w:leftChars="0" w:firstLine="0" w:firstLineChars="0"/>
              <w:jc w:val="both"/>
              <w:rPr>
                <w:rFonts w:hint="eastAsia"/>
              </w:rPr>
            </w:pPr>
          </w:p>
          <w:p>
            <w:pPr>
              <w:pStyle w:val="19"/>
              <w:ind w:left="0" w:leftChars="0" w:firstLine="0" w:firstLineChars="0"/>
              <w:jc w:val="both"/>
              <w:rPr>
                <w:rFonts w:hint="eastAsia"/>
              </w:rPr>
            </w:pPr>
          </w:p>
          <w:p>
            <w:pPr>
              <w:pStyle w:val="19"/>
              <w:ind w:left="0" w:leftChars="0" w:firstLine="0" w:firstLineChars="0"/>
              <w:jc w:val="both"/>
              <w:rPr>
                <w:rFonts w:hint="eastAsia"/>
              </w:rPr>
            </w:pPr>
          </w:p>
          <w:p>
            <w:pPr>
              <w:pStyle w:val="19"/>
              <w:ind w:left="0" w:leftChars="0" w:firstLine="0" w:firstLineChars="0"/>
              <w:jc w:val="both"/>
              <w:rPr>
                <w:rFonts w:hint="eastAsia"/>
              </w:rPr>
            </w:pPr>
          </w:p>
          <w:p>
            <w:pPr>
              <w:pStyle w:val="19"/>
              <w:ind w:left="0" w:leftChars="0" w:firstLine="0" w:firstLineChars="0"/>
              <w:jc w:val="both"/>
              <w:rPr>
                <w:rFonts w:hint="eastAsia"/>
              </w:rPr>
            </w:pPr>
          </w:p>
          <w:p>
            <w:pPr>
              <w:pStyle w:val="19"/>
              <w:ind w:left="0" w:leftChars="0" w:firstLine="0" w:firstLineChars="0"/>
              <w:jc w:val="both"/>
              <w:rPr>
                <w:rFonts w:hint="eastAsia"/>
              </w:rPr>
            </w:pPr>
          </w:p>
          <w:p>
            <w:pPr>
              <w:pStyle w:val="19"/>
              <w:ind w:left="0" w:leftChars="0" w:firstLine="0" w:firstLineChars="0"/>
              <w:jc w:val="both"/>
              <w:rPr>
                <w:rFonts w:hint="eastAsia"/>
              </w:rPr>
            </w:pPr>
          </w:p>
          <w:p>
            <w:pPr>
              <w:pStyle w:val="19"/>
              <w:ind w:left="0" w:leftChars="0" w:firstLine="0" w:firstLineChars="0"/>
              <w:jc w:val="both"/>
              <w:rPr>
                <w:rFonts w:hint="eastAsia"/>
              </w:rPr>
            </w:pPr>
          </w:p>
          <w:p>
            <w:pPr>
              <w:pStyle w:val="19"/>
              <w:ind w:left="0" w:leftChars="0" w:firstLine="0" w:firstLineChars="0"/>
              <w:jc w:val="both"/>
              <w:rPr>
                <w:rFonts w:hint="eastAsia"/>
              </w:rPr>
            </w:pPr>
          </w:p>
          <w:p>
            <w:pPr>
              <w:pStyle w:val="19"/>
              <w:ind w:left="0" w:leftChars="0" w:firstLine="0" w:firstLineChars="0"/>
              <w:jc w:val="both"/>
              <w:rPr>
                <w:rFonts w:hint="eastAsia"/>
              </w:rPr>
            </w:pPr>
          </w:p>
          <w:p>
            <w:pPr>
              <w:pStyle w:val="19"/>
              <w:ind w:left="0" w:leftChars="0" w:firstLine="0" w:firstLineChars="0"/>
              <w:jc w:val="both"/>
              <w:rPr>
                <w:rFonts w:hint="eastAsia"/>
              </w:rPr>
            </w:pPr>
          </w:p>
          <w:p>
            <w:pPr>
              <w:pStyle w:val="19"/>
              <w:ind w:left="0" w:leftChars="0" w:firstLine="0" w:firstLineChars="0"/>
              <w:jc w:val="both"/>
              <w:rPr>
                <w:rFonts w:hint="eastAsia"/>
              </w:rPr>
            </w:pPr>
          </w:p>
          <w:p>
            <w:pPr>
              <w:pStyle w:val="19"/>
              <w:ind w:left="0" w:leftChars="0" w:firstLine="0" w:firstLineChars="0"/>
              <w:jc w:val="both"/>
              <w:rPr>
                <w:rFonts w:hint="eastAsia"/>
              </w:rPr>
            </w:pPr>
          </w:p>
          <w:p>
            <w:pPr>
              <w:pStyle w:val="19"/>
              <w:ind w:left="0" w:leftChars="0" w:firstLine="0" w:firstLineChars="0"/>
              <w:jc w:val="both"/>
              <w:rPr>
                <w:rFonts w:hint="eastAsia"/>
              </w:rPr>
            </w:pPr>
          </w:p>
        </w:tc>
      </w:tr>
    </w:tbl>
    <w:p>
      <w:pPr>
        <w:jc w:val="both"/>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numPr>
          <w:ilvl w:val="0"/>
          <w:numId w:val="2"/>
        </w:numPr>
      </w:pPr>
      <w:r>
        <w:rPr>
          <w:rFonts w:hint="eastAsia"/>
        </w:rPr>
        <w:t>主要环境影响和保护措施</w:t>
      </w:r>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7"/>
        <w:gridCol w:w="80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65" w:hRule="atLeast"/>
        </w:trPr>
        <w:tc>
          <w:tcPr>
            <w:tcW w:w="437" w:type="dxa"/>
            <w:tcBorders>
              <w:tl2br w:val="nil"/>
              <w:tr2bl w:val="nil"/>
            </w:tcBorders>
            <w:vAlign w:val="center"/>
          </w:tcPr>
          <w:p>
            <w:pPr>
              <w:pStyle w:val="20"/>
              <w:adjustRightInd w:val="0"/>
              <w:snapToGrid w:val="0"/>
              <w:spacing w:before="0" w:beforeAutospacing="0" w:after="0" w:afterAutospacing="0"/>
              <w:jc w:val="center"/>
              <w:rPr>
                <w:rFonts w:cs="宋体"/>
                <w:kern w:val="2"/>
                <w:szCs w:val="24"/>
              </w:rPr>
            </w:pPr>
            <w:r>
              <w:rPr>
                <w:rFonts w:hint="eastAsia" w:cs="宋体"/>
                <w:kern w:val="2"/>
                <w:szCs w:val="24"/>
              </w:rPr>
              <w:t>施工</w:t>
            </w:r>
          </w:p>
          <w:p>
            <w:pPr>
              <w:pStyle w:val="20"/>
              <w:adjustRightInd w:val="0"/>
              <w:snapToGrid w:val="0"/>
              <w:spacing w:before="0" w:beforeAutospacing="0" w:after="0" w:afterAutospacing="0"/>
              <w:jc w:val="center"/>
              <w:rPr>
                <w:rFonts w:cs="宋体"/>
                <w:kern w:val="2"/>
                <w:szCs w:val="24"/>
              </w:rPr>
            </w:pPr>
            <w:r>
              <w:rPr>
                <w:rFonts w:hint="eastAsia" w:cs="宋体"/>
                <w:kern w:val="2"/>
                <w:szCs w:val="24"/>
              </w:rPr>
              <w:t>期环</w:t>
            </w:r>
          </w:p>
          <w:p>
            <w:pPr>
              <w:pStyle w:val="20"/>
              <w:adjustRightInd w:val="0"/>
              <w:snapToGrid w:val="0"/>
              <w:spacing w:before="0" w:beforeAutospacing="0" w:after="0" w:afterAutospacing="0"/>
              <w:jc w:val="center"/>
              <w:rPr>
                <w:rFonts w:cs="宋体"/>
                <w:kern w:val="2"/>
                <w:szCs w:val="24"/>
              </w:rPr>
            </w:pPr>
            <w:r>
              <w:rPr>
                <w:rFonts w:hint="eastAsia" w:cs="宋体"/>
                <w:kern w:val="2"/>
                <w:szCs w:val="24"/>
              </w:rPr>
              <w:t>境保</w:t>
            </w:r>
          </w:p>
          <w:p>
            <w:pPr>
              <w:pStyle w:val="20"/>
              <w:adjustRightInd w:val="0"/>
              <w:snapToGrid w:val="0"/>
              <w:spacing w:before="0" w:beforeAutospacing="0" w:after="0" w:afterAutospacing="0"/>
              <w:jc w:val="center"/>
              <w:rPr>
                <w:rFonts w:cs="宋体"/>
                <w:kern w:val="2"/>
                <w:szCs w:val="24"/>
              </w:rPr>
            </w:pPr>
            <w:r>
              <w:rPr>
                <w:rFonts w:hint="eastAsia" w:cs="宋体"/>
                <w:kern w:val="2"/>
                <w:szCs w:val="24"/>
              </w:rPr>
              <w:t>护措</w:t>
            </w:r>
          </w:p>
          <w:p>
            <w:pPr>
              <w:jc w:val="center"/>
            </w:pPr>
            <w:r>
              <w:rPr>
                <w:rFonts w:hint="eastAsia"/>
              </w:rPr>
              <w:t>施</w:t>
            </w:r>
          </w:p>
        </w:tc>
        <w:tc>
          <w:tcPr>
            <w:tcW w:w="8085" w:type="dxa"/>
            <w:tcBorders>
              <w:tl2br w:val="nil"/>
              <w:tr2bl w:val="nil"/>
            </w:tcBorders>
          </w:tcPr>
          <w:p>
            <w:pPr>
              <w:pStyle w:val="19"/>
              <w:bidi w:val="0"/>
              <w:jc w:val="both"/>
              <w:rPr>
                <w:rFonts w:hint="default"/>
                <w:lang w:val="en-US"/>
              </w:rPr>
            </w:pPr>
            <w:r>
              <w:rPr>
                <w:rFonts w:hint="eastAsia"/>
                <w:lang w:val="en-US" w:eastAsia="zh-CN"/>
              </w:rPr>
              <w:t>本项目主体工程、辅助工程已建成。本次新建种子烘干仓储设施钢板仓群10个，</w:t>
            </w:r>
            <w:r>
              <w:rPr>
                <w:rFonts w:hint="eastAsia"/>
                <w:lang w:eastAsia="zh-CN"/>
              </w:rPr>
              <w:t>拆除</w:t>
            </w:r>
            <w:r>
              <w:rPr>
                <w:rFonts w:hint="eastAsia"/>
                <w:lang w:val="en-US" w:eastAsia="zh-CN"/>
              </w:rPr>
              <w:t>现有16t/h燃煤热风炉，改建1台20t/h的燃气热风，施工期环境影响随着施工期结束而消失。对周围环境影响较小。</w:t>
            </w:r>
          </w:p>
          <w:p>
            <w:pPr>
              <w:pStyle w:val="4"/>
              <w:numPr>
                <w:ilvl w:val="0"/>
                <w:numId w:val="15"/>
              </w:numPr>
              <w:jc w:val="both"/>
              <w:outlineLvl w:val="1"/>
            </w:pPr>
            <w:r>
              <w:rPr>
                <w:rFonts w:hint="eastAsia"/>
              </w:rPr>
              <w:t>施工期水污染防治措施</w:t>
            </w:r>
          </w:p>
          <w:p>
            <w:pPr>
              <w:pStyle w:val="19"/>
              <w:bidi w:val="0"/>
              <w:jc w:val="both"/>
            </w:pPr>
            <w:r>
              <w:rPr>
                <w:rFonts w:hint="eastAsia"/>
                <w:color w:val="000000"/>
                <w:lang w:val="en-US" w:eastAsia="zh-CN"/>
              </w:rPr>
              <w:t>本项目施工期主要为</w:t>
            </w:r>
            <w:r>
              <w:rPr>
                <w:color w:val="000000"/>
              </w:rPr>
              <w:t>施工人员生活污水</w:t>
            </w:r>
            <w:r>
              <w:rPr>
                <w:rFonts w:hint="eastAsia"/>
                <w:color w:val="000000"/>
              </w:rPr>
              <w:t>排入污水收集池，定期委托环卫部门拉运</w:t>
            </w:r>
            <w:r>
              <w:rPr>
                <w:rFonts w:hint="eastAsia"/>
              </w:rPr>
              <w:t>，对周边水环境影响较小。</w:t>
            </w:r>
          </w:p>
          <w:p>
            <w:pPr>
              <w:pStyle w:val="4"/>
              <w:numPr>
                <w:ilvl w:val="0"/>
                <w:numId w:val="15"/>
              </w:numPr>
              <w:jc w:val="both"/>
              <w:outlineLvl w:val="1"/>
            </w:pPr>
            <w:r>
              <w:rPr>
                <w:rFonts w:hint="eastAsia"/>
              </w:rPr>
              <w:t>施工期噪声污染防治措施</w:t>
            </w:r>
          </w:p>
          <w:p>
            <w:pPr>
              <w:pStyle w:val="19"/>
              <w:ind w:firstLine="480"/>
              <w:jc w:val="both"/>
            </w:pPr>
            <w:r>
              <w:rPr>
                <w:rFonts w:hint="eastAsia"/>
              </w:rPr>
              <w:t>（1） 选用低噪声施工机械，加强设备的管理和维护保养，保证各类机械设备的高效运转。高噪声设备错开使用，避免高噪声设备同时作业</w:t>
            </w:r>
            <w:r>
              <w:t>。</w:t>
            </w:r>
          </w:p>
          <w:p>
            <w:pPr>
              <w:pStyle w:val="19"/>
              <w:ind w:firstLine="480"/>
              <w:jc w:val="both"/>
            </w:pPr>
            <w:r>
              <w:rPr>
                <w:rFonts w:hint="eastAsia"/>
              </w:rPr>
              <w:t xml:space="preserve">（2） </w:t>
            </w:r>
            <w:r>
              <w:t>施工期间避免在夜间以及中午休息的时间进行工作。</w:t>
            </w:r>
          </w:p>
          <w:p>
            <w:pPr>
              <w:pStyle w:val="19"/>
              <w:ind w:firstLine="480"/>
              <w:jc w:val="both"/>
            </w:pPr>
            <w:r>
              <w:rPr>
                <w:rFonts w:hint="eastAsia"/>
              </w:rPr>
              <w:t>（3） 提高工作效率，加快施工进度，尽可能缩短施工建设对周围环境的影响。</w:t>
            </w:r>
          </w:p>
          <w:p>
            <w:pPr>
              <w:pStyle w:val="4"/>
              <w:numPr>
                <w:ilvl w:val="0"/>
                <w:numId w:val="15"/>
              </w:numPr>
              <w:jc w:val="both"/>
              <w:outlineLvl w:val="1"/>
            </w:pPr>
            <w:r>
              <w:rPr>
                <w:rFonts w:hint="eastAsia"/>
              </w:rPr>
              <w:t>施工期固体废物污染防治措施</w:t>
            </w:r>
          </w:p>
          <w:p>
            <w:pPr>
              <w:pStyle w:val="19"/>
              <w:ind w:firstLine="480"/>
              <w:jc w:val="both"/>
            </w:pPr>
            <w:r>
              <w:rPr>
                <w:rFonts w:hint="eastAsia"/>
              </w:rPr>
              <w:t>施工期产生的固体废弃物主要是施工人员的生活垃圾及</w:t>
            </w:r>
            <w:r>
              <w:rPr>
                <w:rFonts w:hint="eastAsia"/>
                <w:lang w:val="en-US" w:eastAsia="zh-CN"/>
              </w:rPr>
              <w:t>生产设施废包装物</w:t>
            </w:r>
            <w:r>
              <w:rPr>
                <w:rFonts w:hint="eastAsia"/>
              </w:rPr>
              <w:t>。根据不同的成分采用不同的处理方式：</w:t>
            </w:r>
          </w:p>
          <w:p>
            <w:pPr>
              <w:pStyle w:val="19"/>
              <w:ind w:firstLine="480"/>
              <w:jc w:val="both"/>
            </w:pPr>
            <w:r>
              <w:rPr>
                <w:rFonts w:hint="eastAsia"/>
              </w:rPr>
              <w:t>对产生的废包装物及生活垃圾应及时收集，由当地环卫部门统一收集清运。</w:t>
            </w:r>
          </w:p>
          <w:p>
            <w:pPr>
              <w:pStyle w:val="19"/>
              <w:ind w:firstLine="0" w:firstLineChars="0"/>
              <w:jc w:val="both"/>
            </w:pPr>
          </w:p>
          <w:p>
            <w:pPr>
              <w:pStyle w:val="19"/>
              <w:ind w:firstLine="0" w:firstLineChars="0"/>
              <w:jc w:val="both"/>
            </w:pPr>
          </w:p>
          <w:p>
            <w:pPr>
              <w:pStyle w:val="19"/>
              <w:ind w:firstLine="0" w:firstLineChars="0"/>
              <w:jc w:val="both"/>
            </w:pPr>
          </w:p>
          <w:p>
            <w:pPr>
              <w:pStyle w:val="19"/>
              <w:ind w:firstLine="0" w:firstLineChars="0"/>
              <w:jc w:val="both"/>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96" w:hRule="atLeast"/>
        </w:trPr>
        <w:tc>
          <w:tcPr>
            <w:tcW w:w="437" w:type="dxa"/>
            <w:tcBorders>
              <w:tl2br w:val="nil"/>
              <w:tr2bl w:val="nil"/>
            </w:tcBorders>
            <w:vAlign w:val="center"/>
          </w:tcPr>
          <w:p>
            <w:pPr>
              <w:adjustRightInd w:val="0"/>
              <w:snapToGrid w:val="0"/>
              <w:jc w:val="center"/>
              <w:rPr>
                <w:rFonts w:ascii="宋体" w:hAnsi="宋体" w:cs="宋体"/>
                <w:bCs/>
                <w:szCs w:val="21"/>
              </w:rPr>
            </w:pPr>
            <w:r>
              <w:rPr>
                <w:rFonts w:hint="eastAsia" w:ascii="宋体" w:hAnsi="宋体" w:cs="宋体"/>
                <w:bCs/>
                <w:szCs w:val="21"/>
              </w:rPr>
              <w:t>运营</w:t>
            </w:r>
          </w:p>
          <w:p>
            <w:pPr>
              <w:adjustRightInd w:val="0"/>
              <w:snapToGrid w:val="0"/>
              <w:jc w:val="center"/>
              <w:rPr>
                <w:rFonts w:ascii="宋体" w:hAnsi="宋体" w:cs="宋体"/>
                <w:bCs/>
                <w:szCs w:val="21"/>
              </w:rPr>
            </w:pPr>
            <w:r>
              <w:rPr>
                <w:rFonts w:hint="eastAsia" w:ascii="宋体" w:hAnsi="宋体" w:cs="宋体"/>
                <w:bCs/>
                <w:szCs w:val="21"/>
              </w:rPr>
              <w:t>期环</w:t>
            </w:r>
          </w:p>
          <w:p>
            <w:pPr>
              <w:adjustRightInd w:val="0"/>
              <w:snapToGrid w:val="0"/>
              <w:jc w:val="center"/>
              <w:rPr>
                <w:rFonts w:ascii="宋体" w:hAnsi="宋体" w:cs="宋体"/>
                <w:bCs/>
                <w:szCs w:val="21"/>
              </w:rPr>
            </w:pPr>
            <w:r>
              <w:rPr>
                <w:rFonts w:hint="eastAsia" w:ascii="宋体" w:hAnsi="宋体" w:cs="宋体"/>
                <w:bCs/>
                <w:szCs w:val="21"/>
              </w:rPr>
              <w:t>境影</w:t>
            </w:r>
          </w:p>
          <w:p>
            <w:pPr>
              <w:adjustRightInd w:val="0"/>
              <w:snapToGrid w:val="0"/>
              <w:jc w:val="center"/>
              <w:rPr>
                <w:rFonts w:ascii="宋体" w:hAnsi="宋体" w:cs="宋体"/>
                <w:bCs/>
                <w:szCs w:val="21"/>
              </w:rPr>
            </w:pPr>
            <w:r>
              <w:rPr>
                <w:rFonts w:hint="eastAsia" w:ascii="宋体" w:hAnsi="宋体" w:cs="宋体"/>
                <w:bCs/>
                <w:szCs w:val="21"/>
              </w:rPr>
              <w:t>响和</w:t>
            </w:r>
          </w:p>
          <w:p>
            <w:pPr>
              <w:adjustRightInd w:val="0"/>
              <w:snapToGrid w:val="0"/>
              <w:jc w:val="center"/>
              <w:rPr>
                <w:rFonts w:ascii="宋体" w:hAnsi="宋体" w:cs="宋体"/>
                <w:bCs/>
                <w:szCs w:val="21"/>
              </w:rPr>
            </w:pPr>
            <w:r>
              <w:rPr>
                <w:rFonts w:hint="eastAsia" w:ascii="宋体" w:hAnsi="宋体" w:cs="宋体"/>
                <w:bCs/>
                <w:szCs w:val="21"/>
              </w:rPr>
              <w:t>保护</w:t>
            </w:r>
          </w:p>
          <w:p>
            <w:pPr>
              <w:jc w:val="center"/>
            </w:pPr>
            <w:r>
              <w:rPr>
                <w:rFonts w:hint="eastAsia"/>
              </w:rPr>
              <w:t>措施</w:t>
            </w:r>
          </w:p>
        </w:tc>
        <w:tc>
          <w:tcPr>
            <w:tcW w:w="8085" w:type="dxa"/>
            <w:tcBorders>
              <w:tl2br w:val="nil"/>
              <w:tr2bl w:val="nil"/>
            </w:tcBorders>
          </w:tcPr>
          <w:p>
            <w:pPr>
              <w:pStyle w:val="4"/>
              <w:numPr>
                <w:ilvl w:val="0"/>
                <w:numId w:val="16"/>
              </w:numPr>
              <w:jc w:val="both"/>
              <w:outlineLvl w:val="1"/>
            </w:pPr>
            <w:r>
              <w:rPr>
                <w:rFonts w:hint="eastAsia"/>
              </w:rPr>
              <w:t>废水环境影响和保护措施</w:t>
            </w:r>
          </w:p>
          <w:p>
            <w:pPr>
              <w:pStyle w:val="19"/>
              <w:ind w:firstLine="480"/>
              <w:jc w:val="both"/>
            </w:pPr>
            <w:r>
              <w:rPr>
                <w:rFonts w:hint="eastAsia"/>
                <w:lang w:val="en-US" w:eastAsia="zh-CN"/>
              </w:rPr>
              <w:t>本次改建项目无新增劳动定员，无新增废水。</w:t>
            </w:r>
          </w:p>
          <w:p>
            <w:pPr>
              <w:pStyle w:val="19"/>
              <w:numPr>
                <w:ilvl w:val="0"/>
                <w:numId w:val="17"/>
              </w:numPr>
              <w:ind w:firstLine="480"/>
              <w:jc w:val="both"/>
            </w:pPr>
            <w:r>
              <w:t>废水产生情况及处置措施</w:t>
            </w:r>
          </w:p>
          <w:p>
            <w:pPr>
              <w:pStyle w:val="19"/>
              <w:ind w:firstLine="480"/>
              <w:jc w:val="both"/>
            </w:pPr>
            <w:r>
              <w:rPr>
                <w:rFonts w:hint="eastAsia" w:ascii="Times New Roman" w:hAnsi="Times New Roman" w:eastAsia="宋体" w:cs="Times New Roman"/>
                <w:color w:val="000000"/>
                <w:sz w:val="24"/>
                <w:szCs w:val="24"/>
                <w:highlight w:val="none"/>
                <w:lang w:val="en-US" w:eastAsia="zh-CN"/>
              </w:rPr>
              <w:t>本次改建项目不新增劳动定员，厂区原有劳动人员</w:t>
            </w:r>
            <w:r>
              <w:rPr>
                <w:rFonts w:hint="eastAsia"/>
              </w:rPr>
              <w:t>35人，生活污水主要污染物为COD、SS、BOD</w:t>
            </w:r>
            <w:r>
              <w:rPr>
                <w:rFonts w:hint="eastAsia"/>
                <w:vertAlign w:val="subscript"/>
              </w:rPr>
              <w:t>5</w:t>
            </w:r>
            <w:r>
              <w:rPr>
                <w:rFonts w:hint="eastAsia"/>
              </w:rPr>
              <w:t>、NH</w:t>
            </w:r>
            <w:r>
              <w:rPr>
                <w:rFonts w:hint="eastAsia"/>
                <w:vertAlign w:val="subscript"/>
              </w:rPr>
              <w:t>3</w:t>
            </w:r>
            <w:r>
              <w:rPr>
                <w:rFonts w:hint="eastAsia"/>
              </w:rPr>
              <w:t>-N等。每人每天用水量按照50L/人.d计，则用水量为1.75</w:t>
            </w:r>
            <w:r>
              <w:t>m</w:t>
            </w:r>
            <w:r>
              <w:rPr>
                <w:vertAlign w:val="superscript"/>
              </w:rPr>
              <w:t>3</w:t>
            </w:r>
            <w:r>
              <w:t>/d</w:t>
            </w:r>
            <w:r>
              <w:rPr>
                <w:rFonts w:hint="eastAsia"/>
              </w:rPr>
              <w:t>（70</w:t>
            </w:r>
            <w:r>
              <w:t>m</w:t>
            </w:r>
            <w:r>
              <w:rPr>
                <w:vertAlign w:val="superscript"/>
              </w:rPr>
              <w:t>3</w:t>
            </w:r>
            <w:r>
              <w:t>/a</w:t>
            </w:r>
            <w:r>
              <w:rPr>
                <w:rFonts w:hint="eastAsia"/>
              </w:rPr>
              <w:t>），排放的污水量按用水量的80%计，则排水量约为1.4m</w:t>
            </w:r>
            <w:r>
              <w:rPr>
                <w:rFonts w:hint="eastAsia"/>
                <w:vertAlign w:val="superscript"/>
              </w:rPr>
              <w:t>3</w:t>
            </w:r>
            <w:r>
              <w:rPr>
                <w:rFonts w:hint="eastAsia"/>
              </w:rPr>
              <w:t>/d（56m</w:t>
            </w:r>
            <w:r>
              <w:rPr>
                <w:rFonts w:hint="eastAsia"/>
                <w:vertAlign w:val="superscript"/>
              </w:rPr>
              <w:t>3</w:t>
            </w:r>
            <w:r>
              <w:rPr>
                <w:rFonts w:hint="eastAsia"/>
              </w:rPr>
              <w:t>/a）。生活污水经</w:t>
            </w:r>
            <w:r>
              <w:rPr>
                <w:rFonts w:hint="eastAsia"/>
                <w:lang w:val="en-US" w:eastAsia="zh-CN"/>
              </w:rPr>
              <w:t>现有</w:t>
            </w:r>
            <w:r>
              <w:rPr>
                <w:rFonts w:hint="eastAsia"/>
              </w:rPr>
              <w:t>防渗收集池</w:t>
            </w:r>
            <w:r>
              <w:rPr>
                <w:rFonts w:hint="eastAsia"/>
                <w:lang w:val="en-US" w:eastAsia="zh-CN"/>
              </w:rPr>
              <w:t>收集后</w:t>
            </w:r>
            <w:r>
              <w:rPr>
                <w:rFonts w:hint="eastAsia"/>
              </w:rPr>
              <w:t>，定期</w:t>
            </w:r>
            <w:r>
              <w:rPr>
                <w:rFonts w:hint="eastAsia"/>
                <w:lang w:val="en-US" w:eastAsia="zh-CN"/>
              </w:rPr>
              <w:t>委托环卫部门</w:t>
            </w:r>
            <w:r>
              <w:rPr>
                <w:rFonts w:hint="eastAsia"/>
              </w:rPr>
              <w:t>拉运至玛纳斯县污水处理厂，对项目区周围水环境影响较小。</w:t>
            </w:r>
          </w:p>
          <w:p>
            <w:pPr>
              <w:pStyle w:val="29"/>
            </w:pPr>
            <w:r>
              <w:rPr>
                <w:rFonts w:hint="eastAsia"/>
              </w:rPr>
              <w:t>表4-1    污水排放量及污染物浓度一览表</w:t>
            </w:r>
          </w:p>
          <w:tbl>
            <w:tblPr>
              <w:tblStyle w:val="24"/>
              <w:tblW w:w="7873"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870"/>
              <w:gridCol w:w="1092"/>
              <w:gridCol w:w="1068"/>
              <w:gridCol w:w="1649"/>
              <w:gridCol w:w="1038"/>
              <w:gridCol w:w="10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79" w:type="dxa"/>
                  <w:vMerge w:val="restart"/>
                  <w:tcBorders>
                    <w:bottom w:val="single" w:color="auto" w:sz="4" w:space="0"/>
                  </w:tcBorders>
                  <w:vAlign w:val="center"/>
                </w:tcPr>
                <w:p>
                  <w:pPr>
                    <w:pStyle w:val="30"/>
                    <w:widowControl w:val="0"/>
                    <w:adjustRightInd w:val="0"/>
                    <w:snapToGrid w:val="0"/>
                    <w:rPr>
                      <w:b/>
                      <w:bCs/>
                      <w:lang w:val="en-US" w:eastAsia="zh-CN"/>
                    </w:rPr>
                  </w:pPr>
                  <w:r>
                    <w:rPr>
                      <w:rFonts w:hint="eastAsia"/>
                      <w:b/>
                      <w:bCs/>
                      <w:lang w:val="en-US" w:eastAsia="zh-CN"/>
                    </w:rPr>
                    <w:t>污染源</w:t>
                  </w:r>
                </w:p>
              </w:tc>
              <w:tc>
                <w:tcPr>
                  <w:tcW w:w="870" w:type="dxa"/>
                  <w:vMerge w:val="restart"/>
                  <w:tcBorders>
                    <w:bottom w:val="single" w:color="auto" w:sz="4" w:space="0"/>
                  </w:tcBorders>
                  <w:vAlign w:val="center"/>
                </w:tcPr>
                <w:p>
                  <w:pPr>
                    <w:pStyle w:val="30"/>
                    <w:widowControl w:val="0"/>
                    <w:adjustRightInd w:val="0"/>
                    <w:snapToGrid w:val="0"/>
                    <w:rPr>
                      <w:b/>
                      <w:bCs/>
                      <w:lang w:val="en-US" w:eastAsia="zh-CN"/>
                    </w:rPr>
                  </w:pPr>
                  <w:r>
                    <w:rPr>
                      <w:rFonts w:hint="eastAsia"/>
                      <w:b/>
                      <w:bCs/>
                      <w:lang w:val="en-US" w:eastAsia="zh-CN"/>
                    </w:rPr>
                    <w:t>污染物</w:t>
                  </w:r>
                </w:p>
              </w:tc>
              <w:tc>
                <w:tcPr>
                  <w:tcW w:w="2160" w:type="dxa"/>
                  <w:gridSpan w:val="2"/>
                  <w:tcBorders>
                    <w:bottom w:val="single" w:color="auto" w:sz="4" w:space="0"/>
                  </w:tcBorders>
                  <w:vAlign w:val="center"/>
                </w:tcPr>
                <w:p>
                  <w:pPr>
                    <w:pStyle w:val="30"/>
                    <w:widowControl w:val="0"/>
                    <w:adjustRightInd w:val="0"/>
                    <w:snapToGrid w:val="0"/>
                    <w:rPr>
                      <w:b/>
                      <w:bCs/>
                      <w:lang w:val="en-US" w:eastAsia="zh-CN"/>
                    </w:rPr>
                  </w:pPr>
                  <w:r>
                    <w:rPr>
                      <w:rFonts w:hint="eastAsia"/>
                      <w:b/>
                      <w:bCs/>
                      <w:lang w:val="en-US" w:eastAsia="zh-CN"/>
                    </w:rPr>
                    <w:t>产生情况</w:t>
                  </w:r>
                </w:p>
              </w:tc>
              <w:tc>
                <w:tcPr>
                  <w:tcW w:w="1649" w:type="dxa"/>
                  <w:vMerge w:val="restart"/>
                  <w:tcBorders>
                    <w:bottom w:val="single" w:color="auto" w:sz="4" w:space="0"/>
                  </w:tcBorders>
                  <w:vAlign w:val="center"/>
                </w:tcPr>
                <w:p>
                  <w:pPr>
                    <w:pStyle w:val="30"/>
                    <w:widowControl w:val="0"/>
                    <w:adjustRightInd w:val="0"/>
                    <w:snapToGrid w:val="0"/>
                    <w:rPr>
                      <w:b/>
                      <w:bCs/>
                      <w:lang w:val="en-US" w:eastAsia="zh-CN"/>
                    </w:rPr>
                  </w:pPr>
                  <w:r>
                    <w:rPr>
                      <w:rFonts w:hint="eastAsia"/>
                      <w:b/>
                      <w:bCs/>
                      <w:lang w:val="en-US" w:eastAsia="zh-CN"/>
                    </w:rPr>
                    <w:t>排放去向</w:t>
                  </w:r>
                </w:p>
              </w:tc>
              <w:tc>
                <w:tcPr>
                  <w:tcW w:w="2115" w:type="dxa"/>
                  <w:gridSpan w:val="2"/>
                  <w:tcBorders>
                    <w:bottom w:val="single" w:color="auto" w:sz="4" w:space="0"/>
                  </w:tcBorders>
                  <w:vAlign w:val="center"/>
                </w:tcPr>
                <w:p>
                  <w:pPr>
                    <w:pStyle w:val="30"/>
                    <w:widowControl w:val="0"/>
                    <w:adjustRightInd w:val="0"/>
                    <w:snapToGrid w:val="0"/>
                    <w:rPr>
                      <w:b/>
                      <w:bCs/>
                      <w:lang w:val="en-US" w:eastAsia="zh-CN"/>
                    </w:rPr>
                  </w:pPr>
                  <w:r>
                    <w:rPr>
                      <w:rFonts w:hint="eastAsia"/>
                      <w:b/>
                      <w:bCs/>
                      <w:lang w:val="en-US" w:eastAsia="zh-CN"/>
                    </w:rPr>
                    <w:t>排放情况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79" w:type="dxa"/>
                  <w:vMerge w:val="continue"/>
                  <w:tcBorders>
                    <w:top w:val="single" w:color="auto" w:sz="4" w:space="0"/>
                    <w:bottom w:val="single" w:color="auto" w:sz="12" w:space="0"/>
                  </w:tcBorders>
                  <w:vAlign w:val="center"/>
                </w:tcPr>
                <w:p>
                  <w:pPr>
                    <w:pStyle w:val="30"/>
                    <w:widowControl w:val="0"/>
                    <w:adjustRightInd w:val="0"/>
                    <w:snapToGrid w:val="0"/>
                    <w:rPr>
                      <w:b/>
                      <w:bCs/>
                      <w:lang w:val="en-US" w:eastAsia="zh-CN"/>
                    </w:rPr>
                  </w:pPr>
                </w:p>
              </w:tc>
              <w:tc>
                <w:tcPr>
                  <w:tcW w:w="870" w:type="dxa"/>
                  <w:vMerge w:val="continue"/>
                  <w:tcBorders>
                    <w:top w:val="single" w:color="auto" w:sz="4" w:space="0"/>
                    <w:bottom w:val="single" w:color="auto" w:sz="12" w:space="0"/>
                  </w:tcBorders>
                  <w:vAlign w:val="center"/>
                </w:tcPr>
                <w:p>
                  <w:pPr>
                    <w:pStyle w:val="30"/>
                    <w:widowControl w:val="0"/>
                    <w:adjustRightInd w:val="0"/>
                    <w:snapToGrid w:val="0"/>
                    <w:rPr>
                      <w:b/>
                      <w:bCs/>
                      <w:lang w:val="en-US" w:eastAsia="zh-CN"/>
                    </w:rPr>
                  </w:pPr>
                </w:p>
              </w:tc>
              <w:tc>
                <w:tcPr>
                  <w:tcW w:w="1092" w:type="dxa"/>
                  <w:tcBorders>
                    <w:top w:val="single" w:color="auto" w:sz="4" w:space="0"/>
                    <w:bottom w:val="single" w:color="auto" w:sz="12" w:space="0"/>
                  </w:tcBorders>
                  <w:vAlign w:val="center"/>
                </w:tcPr>
                <w:p>
                  <w:pPr>
                    <w:pStyle w:val="30"/>
                    <w:widowControl w:val="0"/>
                    <w:adjustRightInd w:val="0"/>
                    <w:snapToGrid w:val="0"/>
                    <w:rPr>
                      <w:b/>
                      <w:bCs/>
                      <w:lang w:val="en-US" w:eastAsia="zh-CN"/>
                    </w:rPr>
                  </w:pPr>
                  <w:r>
                    <w:rPr>
                      <w:rFonts w:hint="eastAsia"/>
                      <w:b/>
                      <w:bCs/>
                      <w:lang w:val="en-US" w:eastAsia="zh-CN"/>
                    </w:rPr>
                    <w:t>产生量</w:t>
                  </w:r>
                </w:p>
              </w:tc>
              <w:tc>
                <w:tcPr>
                  <w:tcW w:w="1068" w:type="dxa"/>
                  <w:tcBorders>
                    <w:top w:val="single" w:color="auto" w:sz="4" w:space="0"/>
                    <w:bottom w:val="single" w:color="auto" w:sz="12" w:space="0"/>
                  </w:tcBorders>
                  <w:vAlign w:val="center"/>
                </w:tcPr>
                <w:p>
                  <w:pPr>
                    <w:pStyle w:val="30"/>
                    <w:widowControl w:val="0"/>
                    <w:adjustRightInd w:val="0"/>
                    <w:snapToGrid w:val="0"/>
                    <w:rPr>
                      <w:b/>
                      <w:bCs/>
                      <w:lang w:val="en-US" w:eastAsia="zh-CN"/>
                    </w:rPr>
                  </w:pPr>
                  <w:r>
                    <w:rPr>
                      <w:rFonts w:hint="eastAsia"/>
                      <w:b/>
                      <w:bCs/>
                      <w:lang w:val="en-US" w:eastAsia="zh-CN"/>
                    </w:rPr>
                    <w:t>浓度</w:t>
                  </w:r>
                </w:p>
              </w:tc>
              <w:tc>
                <w:tcPr>
                  <w:tcW w:w="1649" w:type="dxa"/>
                  <w:vMerge w:val="continue"/>
                  <w:tcBorders>
                    <w:top w:val="single" w:color="auto" w:sz="4" w:space="0"/>
                    <w:bottom w:val="single" w:color="auto" w:sz="12" w:space="0"/>
                  </w:tcBorders>
                  <w:vAlign w:val="center"/>
                </w:tcPr>
                <w:p>
                  <w:pPr>
                    <w:pStyle w:val="30"/>
                    <w:widowControl w:val="0"/>
                    <w:adjustRightInd w:val="0"/>
                    <w:snapToGrid w:val="0"/>
                    <w:rPr>
                      <w:b/>
                      <w:bCs/>
                      <w:lang w:val="en-US" w:eastAsia="zh-CN"/>
                    </w:rPr>
                  </w:pPr>
                </w:p>
              </w:tc>
              <w:tc>
                <w:tcPr>
                  <w:tcW w:w="1038" w:type="dxa"/>
                  <w:tcBorders>
                    <w:top w:val="single" w:color="auto" w:sz="4" w:space="0"/>
                    <w:bottom w:val="single" w:color="auto" w:sz="12" w:space="0"/>
                  </w:tcBorders>
                  <w:vAlign w:val="center"/>
                </w:tcPr>
                <w:p>
                  <w:pPr>
                    <w:pStyle w:val="30"/>
                    <w:widowControl w:val="0"/>
                    <w:adjustRightInd w:val="0"/>
                    <w:snapToGrid w:val="0"/>
                    <w:rPr>
                      <w:b/>
                      <w:bCs/>
                      <w:lang w:val="en-US" w:eastAsia="zh-CN"/>
                    </w:rPr>
                  </w:pPr>
                  <w:r>
                    <w:rPr>
                      <w:rFonts w:hint="eastAsia"/>
                      <w:b/>
                      <w:bCs/>
                      <w:lang w:val="en-US" w:eastAsia="zh-CN"/>
                    </w:rPr>
                    <w:t>排放量t/d</w:t>
                  </w:r>
                </w:p>
              </w:tc>
              <w:tc>
                <w:tcPr>
                  <w:tcW w:w="1077" w:type="dxa"/>
                  <w:tcBorders>
                    <w:top w:val="single" w:color="auto" w:sz="4" w:space="0"/>
                    <w:bottom w:val="single" w:color="auto" w:sz="12" w:space="0"/>
                  </w:tcBorders>
                  <w:vAlign w:val="center"/>
                </w:tcPr>
                <w:p>
                  <w:pPr>
                    <w:pStyle w:val="30"/>
                    <w:widowControl w:val="0"/>
                    <w:adjustRightInd w:val="0"/>
                    <w:snapToGrid w:val="0"/>
                    <w:rPr>
                      <w:b/>
                      <w:bCs/>
                      <w:lang w:val="en-US" w:eastAsia="zh-CN"/>
                    </w:rPr>
                  </w:pPr>
                  <w:r>
                    <w:rPr>
                      <w:rFonts w:hint="eastAsia"/>
                      <w:b/>
                      <w:bCs/>
                      <w:lang w:val="en-US" w:eastAsia="zh-CN"/>
                    </w:rPr>
                    <w:t>浓度</w:t>
                  </w:r>
                  <w:r>
                    <w:rPr>
                      <w:b/>
                      <w:bCs/>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79" w:type="dxa"/>
                  <w:vMerge w:val="restart"/>
                  <w:tcBorders>
                    <w:top w:val="single" w:color="auto" w:sz="12" w:space="0"/>
                    <w:tl2br w:val="nil"/>
                    <w:tr2bl w:val="nil"/>
                  </w:tcBorders>
                  <w:vAlign w:val="center"/>
                </w:tcPr>
                <w:p>
                  <w:pPr>
                    <w:pStyle w:val="30"/>
                    <w:widowControl w:val="0"/>
                    <w:rPr>
                      <w:lang w:val="en-US" w:eastAsia="zh-CN"/>
                    </w:rPr>
                  </w:pPr>
                  <w:r>
                    <w:rPr>
                      <w:rFonts w:hint="eastAsia"/>
                      <w:lang w:val="en-US" w:eastAsia="zh-CN"/>
                    </w:rPr>
                    <w:t>生活污水</w:t>
                  </w:r>
                </w:p>
                <w:p>
                  <w:pPr>
                    <w:pStyle w:val="30"/>
                    <w:widowControl w:val="0"/>
                    <w:rPr>
                      <w:lang w:val="en-US" w:eastAsia="zh-CN"/>
                    </w:rPr>
                  </w:pPr>
                  <w:r>
                    <w:rPr>
                      <w:rFonts w:hint="eastAsia"/>
                      <w:lang w:val="en-US" w:eastAsia="zh-CN"/>
                    </w:rPr>
                    <w:t>56</w:t>
                  </w:r>
                  <w:r>
                    <w:rPr>
                      <w:lang w:val="en-US" w:eastAsia="zh-CN"/>
                    </w:rPr>
                    <w:t>m</w:t>
                  </w:r>
                  <w:r>
                    <w:rPr>
                      <w:vertAlign w:val="superscript"/>
                      <w:lang w:val="en-US" w:eastAsia="zh-CN"/>
                    </w:rPr>
                    <w:t>3</w:t>
                  </w:r>
                  <w:r>
                    <w:rPr>
                      <w:lang w:val="en-US" w:eastAsia="zh-CN"/>
                    </w:rPr>
                    <w:t>/a</w:t>
                  </w:r>
                </w:p>
              </w:tc>
              <w:tc>
                <w:tcPr>
                  <w:tcW w:w="870" w:type="dxa"/>
                  <w:tcBorders>
                    <w:top w:val="single" w:color="auto" w:sz="12" w:space="0"/>
                    <w:tl2br w:val="nil"/>
                    <w:tr2bl w:val="nil"/>
                  </w:tcBorders>
                  <w:vAlign w:val="center"/>
                </w:tcPr>
                <w:p>
                  <w:pPr>
                    <w:pStyle w:val="30"/>
                    <w:widowControl w:val="0"/>
                    <w:rPr>
                      <w:lang w:val="en-US" w:eastAsia="zh-CN"/>
                    </w:rPr>
                  </w:pPr>
                  <w:r>
                    <w:rPr>
                      <w:lang w:val="en-US" w:eastAsia="zh-CN"/>
                    </w:rPr>
                    <w:t>COD</w:t>
                  </w:r>
                </w:p>
              </w:tc>
              <w:tc>
                <w:tcPr>
                  <w:tcW w:w="1092" w:type="dxa"/>
                  <w:tcBorders>
                    <w:top w:val="single" w:color="auto" w:sz="12" w:space="0"/>
                    <w:tl2br w:val="nil"/>
                    <w:tr2bl w:val="nil"/>
                  </w:tcBorders>
                  <w:vAlign w:val="center"/>
                </w:tcPr>
                <w:p>
                  <w:pPr>
                    <w:pStyle w:val="30"/>
                    <w:widowControl w:val="0"/>
                    <w:rPr>
                      <w:lang w:val="en-US" w:eastAsia="zh-CN"/>
                    </w:rPr>
                  </w:pPr>
                  <w:r>
                    <w:rPr>
                      <w:rFonts w:hint="eastAsia"/>
                      <w:lang w:val="en-US" w:eastAsia="zh-CN"/>
                    </w:rPr>
                    <w:t>0.0196</w:t>
                  </w:r>
                  <w:r>
                    <w:rPr>
                      <w:lang w:val="en-US" w:eastAsia="zh-CN"/>
                    </w:rPr>
                    <w:t>t/a</w:t>
                  </w:r>
                </w:p>
              </w:tc>
              <w:tc>
                <w:tcPr>
                  <w:tcW w:w="1068" w:type="dxa"/>
                  <w:tcBorders>
                    <w:top w:val="single" w:color="auto" w:sz="12" w:space="0"/>
                    <w:tl2br w:val="nil"/>
                    <w:tr2bl w:val="nil"/>
                  </w:tcBorders>
                  <w:vAlign w:val="center"/>
                </w:tcPr>
                <w:p>
                  <w:pPr>
                    <w:pStyle w:val="30"/>
                    <w:widowControl w:val="0"/>
                    <w:rPr>
                      <w:lang w:val="en-US" w:eastAsia="zh-CN"/>
                    </w:rPr>
                  </w:pPr>
                  <w:r>
                    <w:rPr>
                      <w:lang w:val="en-US" w:eastAsia="zh-CN"/>
                    </w:rPr>
                    <w:t>350mg/L</w:t>
                  </w:r>
                </w:p>
              </w:tc>
              <w:tc>
                <w:tcPr>
                  <w:tcW w:w="1649" w:type="dxa"/>
                  <w:vMerge w:val="restart"/>
                  <w:tcBorders>
                    <w:top w:val="single" w:color="auto" w:sz="12" w:space="0"/>
                    <w:tl2br w:val="nil"/>
                    <w:tr2bl w:val="nil"/>
                  </w:tcBorders>
                  <w:vAlign w:val="center"/>
                </w:tcPr>
                <w:p>
                  <w:pPr>
                    <w:pStyle w:val="30"/>
                    <w:widowControl w:val="0"/>
                    <w:rPr>
                      <w:lang w:val="en-US" w:eastAsia="zh-CN"/>
                    </w:rPr>
                  </w:pPr>
                  <w:r>
                    <w:rPr>
                      <w:rFonts w:hint="eastAsia"/>
                      <w:lang w:val="en-US" w:eastAsia="zh-CN"/>
                    </w:rPr>
                    <w:t>防渗收集池，委托环卫部门定期拉运</w:t>
                  </w:r>
                </w:p>
              </w:tc>
              <w:tc>
                <w:tcPr>
                  <w:tcW w:w="1038" w:type="dxa"/>
                  <w:tcBorders>
                    <w:top w:val="single" w:color="auto" w:sz="12" w:space="0"/>
                    <w:tl2br w:val="nil"/>
                    <w:tr2bl w:val="nil"/>
                  </w:tcBorders>
                  <w:vAlign w:val="center"/>
                </w:tcPr>
                <w:p>
                  <w:pPr>
                    <w:pStyle w:val="30"/>
                    <w:widowControl w:val="0"/>
                    <w:rPr>
                      <w:lang w:val="en-US" w:eastAsia="zh-CN"/>
                    </w:rPr>
                  </w:pPr>
                  <w:r>
                    <w:rPr>
                      <w:rFonts w:hint="eastAsia"/>
                      <w:lang w:val="en-US" w:eastAsia="zh-CN"/>
                    </w:rPr>
                    <w:t>0.0196</w:t>
                  </w:r>
                  <w:r>
                    <w:rPr>
                      <w:lang w:val="en-US" w:eastAsia="zh-CN"/>
                    </w:rPr>
                    <w:t>t/a</w:t>
                  </w:r>
                </w:p>
              </w:tc>
              <w:tc>
                <w:tcPr>
                  <w:tcW w:w="1077" w:type="dxa"/>
                  <w:tcBorders>
                    <w:top w:val="single" w:color="auto" w:sz="12" w:space="0"/>
                    <w:tl2br w:val="nil"/>
                    <w:tr2bl w:val="nil"/>
                  </w:tcBorders>
                  <w:vAlign w:val="center"/>
                </w:tcPr>
                <w:p>
                  <w:pPr>
                    <w:pStyle w:val="30"/>
                    <w:widowControl w:val="0"/>
                    <w:rPr>
                      <w:lang w:val="en-US" w:eastAsia="zh-CN"/>
                    </w:rPr>
                  </w:pPr>
                  <w:r>
                    <w:rPr>
                      <w:lang w:val="en-US" w:eastAsia="zh-CN"/>
                    </w:rPr>
                    <w:t>350mg/L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79" w:type="dxa"/>
                  <w:vMerge w:val="continue"/>
                  <w:tcBorders>
                    <w:tl2br w:val="nil"/>
                    <w:tr2bl w:val="nil"/>
                  </w:tcBorders>
                  <w:vAlign w:val="center"/>
                </w:tcPr>
                <w:p>
                  <w:pPr>
                    <w:pStyle w:val="30"/>
                    <w:widowControl w:val="0"/>
                    <w:rPr>
                      <w:lang w:val="en-US" w:eastAsia="zh-CN"/>
                    </w:rPr>
                  </w:pPr>
                </w:p>
              </w:tc>
              <w:tc>
                <w:tcPr>
                  <w:tcW w:w="870" w:type="dxa"/>
                  <w:tcBorders>
                    <w:tl2br w:val="nil"/>
                    <w:tr2bl w:val="nil"/>
                  </w:tcBorders>
                  <w:vAlign w:val="center"/>
                </w:tcPr>
                <w:p>
                  <w:pPr>
                    <w:pStyle w:val="30"/>
                    <w:widowControl w:val="0"/>
                    <w:rPr>
                      <w:lang w:val="en-US" w:eastAsia="zh-CN"/>
                    </w:rPr>
                  </w:pPr>
                  <w:r>
                    <w:rPr>
                      <w:lang w:val="en-US" w:eastAsia="zh-CN"/>
                    </w:rPr>
                    <w:t>SS</w:t>
                  </w:r>
                </w:p>
              </w:tc>
              <w:tc>
                <w:tcPr>
                  <w:tcW w:w="1092" w:type="dxa"/>
                  <w:tcBorders>
                    <w:tl2br w:val="nil"/>
                    <w:tr2bl w:val="nil"/>
                  </w:tcBorders>
                  <w:vAlign w:val="center"/>
                </w:tcPr>
                <w:p>
                  <w:pPr>
                    <w:pStyle w:val="30"/>
                    <w:widowControl w:val="0"/>
                    <w:rPr>
                      <w:lang w:val="en-US" w:eastAsia="zh-CN"/>
                    </w:rPr>
                  </w:pPr>
                  <w:r>
                    <w:rPr>
                      <w:rFonts w:hint="eastAsia"/>
                      <w:lang w:val="en-US" w:eastAsia="zh-CN"/>
                    </w:rPr>
                    <w:t>0.0112</w:t>
                  </w:r>
                  <w:r>
                    <w:rPr>
                      <w:lang w:val="en-US" w:eastAsia="zh-CN"/>
                    </w:rPr>
                    <w:t>t/a</w:t>
                  </w:r>
                </w:p>
              </w:tc>
              <w:tc>
                <w:tcPr>
                  <w:tcW w:w="1068" w:type="dxa"/>
                  <w:tcBorders>
                    <w:tl2br w:val="nil"/>
                    <w:tr2bl w:val="nil"/>
                  </w:tcBorders>
                  <w:vAlign w:val="center"/>
                </w:tcPr>
                <w:p>
                  <w:pPr>
                    <w:pStyle w:val="30"/>
                    <w:widowControl w:val="0"/>
                    <w:rPr>
                      <w:lang w:val="en-US" w:eastAsia="zh-CN"/>
                    </w:rPr>
                  </w:pPr>
                  <w:r>
                    <w:rPr>
                      <w:lang w:val="en-US" w:eastAsia="zh-CN"/>
                    </w:rPr>
                    <w:t>200mg/L</w:t>
                  </w:r>
                </w:p>
              </w:tc>
              <w:tc>
                <w:tcPr>
                  <w:tcW w:w="1649" w:type="dxa"/>
                  <w:vMerge w:val="continue"/>
                  <w:tcBorders>
                    <w:tl2br w:val="nil"/>
                    <w:tr2bl w:val="nil"/>
                  </w:tcBorders>
                  <w:vAlign w:val="center"/>
                </w:tcPr>
                <w:p>
                  <w:pPr>
                    <w:pStyle w:val="30"/>
                    <w:widowControl w:val="0"/>
                    <w:rPr>
                      <w:lang w:val="en-US" w:eastAsia="zh-CN"/>
                    </w:rPr>
                  </w:pPr>
                </w:p>
              </w:tc>
              <w:tc>
                <w:tcPr>
                  <w:tcW w:w="1038" w:type="dxa"/>
                  <w:tcBorders>
                    <w:tl2br w:val="nil"/>
                    <w:tr2bl w:val="nil"/>
                  </w:tcBorders>
                  <w:vAlign w:val="center"/>
                </w:tcPr>
                <w:p>
                  <w:pPr>
                    <w:pStyle w:val="30"/>
                    <w:widowControl w:val="0"/>
                    <w:rPr>
                      <w:lang w:val="en-US" w:eastAsia="zh-CN"/>
                    </w:rPr>
                  </w:pPr>
                  <w:r>
                    <w:rPr>
                      <w:rFonts w:hint="eastAsia"/>
                      <w:lang w:val="en-US" w:eastAsia="zh-CN"/>
                    </w:rPr>
                    <w:t>0.0078</w:t>
                  </w:r>
                  <w:r>
                    <w:rPr>
                      <w:lang w:val="en-US" w:eastAsia="zh-CN"/>
                    </w:rPr>
                    <w:t>t/a</w:t>
                  </w:r>
                </w:p>
              </w:tc>
              <w:tc>
                <w:tcPr>
                  <w:tcW w:w="1077" w:type="dxa"/>
                  <w:tcBorders>
                    <w:tl2br w:val="nil"/>
                    <w:tr2bl w:val="nil"/>
                  </w:tcBorders>
                  <w:vAlign w:val="center"/>
                </w:tcPr>
                <w:p>
                  <w:pPr>
                    <w:pStyle w:val="30"/>
                    <w:widowControl w:val="0"/>
                    <w:rPr>
                      <w:lang w:val="en-US" w:eastAsia="zh-CN"/>
                    </w:rPr>
                  </w:pPr>
                  <w:r>
                    <w:rPr>
                      <w:rFonts w:hint="eastAsia"/>
                      <w:lang w:val="en-US" w:eastAsia="zh-CN"/>
                    </w:rPr>
                    <w:t>140</w:t>
                  </w:r>
                  <w:r>
                    <w:rPr>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79" w:type="dxa"/>
                  <w:vMerge w:val="continue"/>
                  <w:tcBorders>
                    <w:tl2br w:val="nil"/>
                    <w:tr2bl w:val="nil"/>
                  </w:tcBorders>
                  <w:vAlign w:val="center"/>
                </w:tcPr>
                <w:p>
                  <w:pPr>
                    <w:pStyle w:val="30"/>
                    <w:widowControl w:val="0"/>
                    <w:rPr>
                      <w:lang w:val="en-US" w:eastAsia="zh-CN"/>
                    </w:rPr>
                  </w:pPr>
                </w:p>
              </w:tc>
              <w:tc>
                <w:tcPr>
                  <w:tcW w:w="870" w:type="dxa"/>
                  <w:tcBorders>
                    <w:tl2br w:val="nil"/>
                    <w:tr2bl w:val="nil"/>
                  </w:tcBorders>
                  <w:vAlign w:val="center"/>
                </w:tcPr>
                <w:p>
                  <w:pPr>
                    <w:pStyle w:val="30"/>
                    <w:widowControl w:val="0"/>
                    <w:rPr>
                      <w:lang w:val="en-US" w:eastAsia="zh-CN"/>
                    </w:rPr>
                  </w:pPr>
                  <w:r>
                    <w:rPr>
                      <w:lang w:val="en-US" w:eastAsia="zh-CN"/>
                    </w:rPr>
                    <w:t>BOD</w:t>
                  </w:r>
                  <w:r>
                    <w:rPr>
                      <w:vertAlign w:val="subscript"/>
                      <w:lang w:val="en-US" w:eastAsia="zh-CN"/>
                    </w:rPr>
                    <w:t>5</w:t>
                  </w:r>
                </w:p>
              </w:tc>
              <w:tc>
                <w:tcPr>
                  <w:tcW w:w="1092" w:type="dxa"/>
                  <w:tcBorders>
                    <w:tl2br w:val="nil"/>
                    <w:tr2bl w:val="nil"/>
                  </w:tcBorders>
                  <w:vAlign w:val="center"/>
                </w:tcPr>
                <w:p>
                  <w:pPr>
                    <w:pStyle w:val="30"/>
                    <w:widowControl w:val="0"/>
                    <w:rPr>
                      <w:lang w:val="en-US" w:eastAsia="zh-CN"/>
                    </w:rPr>
                  </w:pPr>
                  <w:r>
                    <w:rPr>
                      <w:rFonts w:hint="eastAsia"/>
                      <w:lang w:val="en-US" w:eastAsia="zh-CN"/>
                    </w:rPr>
                    <w:t>0.014</w:t>
                  </w:r>
                  <w:r>
                    <w:rPr>
                      <w:lang w:val="en-US" w:eastAsia="zh-CN"/>
                    </w:rPr>
                    <w:t>t/a</w:t>
                  </w:r>
                </w:p>
              </w:tc>
              <w:tc>
                <w:tcPr>
                  <w:tcW w:w="1068" w:type="dxa"/>
                  <w:tcBorders>
                    <w:tl2br w:val="nil"/>
                    <w:tr2bl w:val="nil"/>
                  </w:tcBorders>
                  <w:vAlign w:val="center"/>
                </w:tcPr>
                <w:p>
                  <w:pPr>
                    <w:pStyle w:val="30"/>
                    <w:widowControl w:val="0"/>
                    <w:rPr>
                      <w:lang w:val="en-US" w:eastAsia="zh-CN"/>
                    </w:rPr>
                  </w:pPr>
                  <w:r>
                    <w:rPr>
                      <w:lang w:val="en-US" w:eastAsia="zh-CN"/>
                    </w:rPr>
                    <w:t>250 mg/L</w:t>
                  </w:r>
                </w:p>
              </w:tc>
              <w:tc>
                <w:tcPr>
                  <w:tcW w:w="1649" w:type="dxa"/>
                  <w:vMerge w:val="continue"/>
                  <w:tcBorders>
                    <w:tl2br w:val="nil"/>
                    <w:tr2bl w:val="nil"/>
                  </w:tcBorders>
                  <w:vAlign w:val="center"/>
                </w:tcPr>
                <w:p>
                  <w:pPr>
                    <w:pStyle w:val="30"/>
                    <w:widowControl w:val="0"/>
                    <w:rPr>
                      <w:lang w:val="en-US" w:eastAsia="zh-CN"/>
                    </w:rPr>
                  </w:pPr>
                </w:p>
              </w:tc>
              <w:tc>
                <w:tcPr>
                  <w:tcW w:w="1038" w:type="dxa"/>
                  <w:tcBorders>
                    <w:tl2br w:val="nil"/>
                    <w:tr2bl w:val="nil"/>
                  </w:tcBorders>
                  <w:vAlign w:val="center"/>
                </w:tcPr>
                <w:p>
                  <w:pPr>
                    <w:pStyle w:val="30"/>
                    <w:widowControl w:val="0"/>
                    <w:rPr>
                      <w:lang w:val="en-US" w:eastAsia="zh-CN"/>
                    </w:rPr>
                  </w:pPr>
                  <w:r>
                    <w:rPr>
                      <w:rFonts w:hint="eastAsia"/>
                      <w:lang w:val="en-US" w:eastAsia="zh-CN"/>
                    </w:rPr>
                    <w:t>0.014</w:t>
                  </w:r>
                  <w:r>
                    <w:rPr>
                      <w:lang w:val="en-US" w:eastAsia="zh-CN"/>
                    </w:rPr>
                    <w:t>t/a</w:t>
                  </w:r>
                </w:p>
              </w:tc>
              <w:tc>
                <w:tcPr>
                  <w:tcW w:w="1077" w:type="dxa"/>
                  <w:tcBorders>
                    <w:tl2br w:val="nil"/>
                    <w:tr2bl w:val="nil"/>
                  </w:tcBorders>
                  <w:vAlign w:val="center"/>
                </w:tcPr>
                <w:p>
                  <w:pPr>
                    <w:pStyle w:val="30"/>
                    <w:widowControl w:val="0"/>
                    <w:rPr>
                      <w:lang w:val="en-US" w:eastAsia="zh-CN"/>
                    </w:rPr>
                  </w:pPr>
                  <w:r>
                    <w:rPr>
                      <w:rFonts w:hint="eastAsia"/>
                      <w:lang w:val="en-US" w:eastAsia="zh-CN"/>
                    </w:rPr>
                    <w:t>250</w:t>
                  </w:r>
                  <w:r>
                    <w:rPr>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79" w:type="dxa"/>
                  <w:vMerge w:val="continue"/>
                  <w:tcBorders>
                    <w:tl2br w:val="nil"/>
                    <w:tr2bl w:val="nil"/>
                  </w:tcBorders>
                  <w:vAlign w:val="center"/>
                </w:tcPr>
                <w:p>
                  <w:pPr>
                    <w:pStyle w:val="30"/>
                    <w:widowControl w:val="0"/>
                    <w:rPr>
                      <w:lang w:val="en-US" w:eastAsia="zh-CN"/>
                    </w:rPr>
                  </w:pPr>
                </w:p>
              </w:tc>
              <w:tc>
                <w:tcPr>
                  <w:tcW w:w="870" w:type="dxa"/>
                  <w:tcBorders>
                    <w:tl2br w:val="nil"/>
                    <w:tr2bl w:val="nil"/>
                  </w:tcBorders>
                  <w:vAlign w:val="center"/>
                </w:tcPr>
                <w:p>
                  <w:pPr>
                    <w:pStyle w:val="30"/>
                    <w:widowControl w:val="0"/>
                    <w:rPr>
                      <w:lang w:val="en-US" w:eastAsia="zh-CN"/>
                    </w:rPr>
                  </w:pPr>
                  <w:r>
                    <w:rPr>
                      <w:lang w:val="en-US" w:eastAsia="zh-CN"/>
                    </w:rPr>
                    <w:t>NH</w:t>
                  </w:r>
                  <w:r>
                    <w:rPr>
                      <w:vertAlign w:val="subscript"/>
                      <w:lang w:val="en-US" w:eastAsia="zh-CN"/>
                    </w:rPr>
                    <w:t>3</w:t>
                  </w:r>
                  <w:r>
                    <w:rPr>
                      <w:lang w:val="en-US" w:eastAsia="zh-CN"/>
                    </w:rPr>
                    <w:t>-N</w:t>
                  </w:r>
                </w:p>
              </w:tc>
              <w:tc>
                <w:tcPr>
                  <w:tcW w:w="1092" w:type="dxa"/>
                  <w:tcBorders>
                    <w:tl2br w:val="nil"/>
                    <w:tr2bl w:val="nil"/>
                  </w:tcBorders>
                  <w:vAlign w:val="center"/>
                </w:tcPr>
                <w:p>
                  <w:pPr>
                    <w:pStyle w:val="30"/>
                    <w:widowControl w:val="0"/>
                    <w:rPr>
                      <w:lang w:val="en-US" w:eastAsia="zh-CN"/>
                    </w:rPr>
                  </w:pPr>
                  <w:r>
                    <w:rPr>
                      <w:rFonts w:hint="eastAsia"/>
                      <w:lang w:val="en-US" w:eastAsia="zh-CN"/>
                    </w:rPr>
                    <w:t>0.0022</w:t>
                  </w:r>
                  <w:r>
                    <w:rPr>
                      <w:lang w:val="en-US" w:eastAsia="zh-CN"/>
                    </w:rPr>
                    <w:t>t/a</w:t>
                  </w:r>
                </w:p>
              </w:tc>
              <w:tc>
                <w:tcPr>
                  <w:tcW w:w="1068" w:type="dxa"/>
                  <w:tcBorders>
                    <w:tl2br w:val="nil"/>
                    <w:tr2bl w:val="nil"/>
                  </w:tcBorders>
                  <w:vAlign w:val="center"/>
                </w:tcPr>
                <w:p>
                  <w:pPr>
                    <w:pStyle w:val="30"/>
                    <w:widowControl w:val="0"/>
                    <w:rPr>
                      <w:lang w:val="en-US" w:eastAsia="zh-CN"/>
                    </w:rPr>
                  </w:pPr>
                  <w:r>
                    <w:rPr>
                      <w:lang w:val="en-US" w:eastAsia="zh-CN"/>
                    </w:rPr>
                    <w:t>40 mg/L</w:t>
                  </w:r>
                </w:p>
              </w:tc>
              <w:tc>
                <w:tcPr>
                  <w:tcW w:w="1649" w:type="dxa"/>
                  <w:vMerge w:val="continue"/>
                  <w:tcBorders>
                    <w:tl2br w:val="nil"/>
                    <w:tr2bl w:val="nil"/>
                  </w:tcBorders>
                  <w:vAlign w:val="center"/>
                </w:tcPr>
                <w:p>
                  <w:pPr>
                    <w:pStyle w:val="30"/>
                    <w:widowControl w:val="0"/>
                    <w:rPr>
                      <w:lang w:val="en-US" w:eastAsia="zh-CN"/>
                    </w:rPr>
                  </w:pPr>
                </w:p>
              </w:tc>
              <w:tc>
                <w:tcPr>
                  <w:tcW w:w="1038" w:type="dxa"/>
                  <w:tcBorders>
                    <w:tl2br w:val="nil"/>
                    <w:tr2bl w:val="nil"/>
                  </w:tcBorders>
                  <w:vAlign w:val="center"/>
                </w:tcPr>
                <w:p>
                  <w:pPr>
                    <w:pStyle w:val="30"/>
                    <w:widowControl w:val="0"/>
                    <w:rPr>
                      <w:lang w:val="en-US" w:eastAsia="zh-CN"/>
                    </w:rPr>
                  </w:pPr>
                  <w:r>
                    <w:rPr>
                      <w:rFonts w:hint="eastAsia"/>
                      <w:lang w:val="en-US" w:eastAsia="zh-CN"/>
                    </w:rPr>
                    <w:t>0.0022</w:t>
                  </w:r>
                  <w:r>
                    <w:rPr>
                      <w:lang w:val="en-US" w:eastAsia="zh-CN"/>
                    </w:rPr>
                    <w:t>t/a</w:t>
                  </w:r>
                </w:p>
              </w:tc>
              <w:tc>
                <w:tcPr>
                  <w:tcW w:w="1077" w:type="dxa"/>
                  <w:tcBorders>
                    <w:tl2br w:val="nil"/>
                    <w:tr2bl w:val="nil"/>
                  </w:tcBorders>
                  <w:vAlign w:val="center"/>
                </w:tcPr>
                <w:p>
                  <w:pPr>
                    <w:pStyle w:val="30"/>
                    <w:widowControl w:val="0"/>
                    <w:rPr>
                      <w:lang w:val="en-US" w:eastAsia="zh-CN"/>
                    </w:rPr>
                  </w:pPr>
                  <w:r>
                    <w:rPr>
                      <w:rFonts w:hint="eastAsia"/>
                      <w:lang w:val="en-US" w:eastAsia="zh-CN"/>
                    </w:rPr>
                    <w:t>40</w:t>
                  </w:r>
                  <w:r>
                    <w:rPr>
                      <w:lang w:val="en-US" w:eastAsia="zh-CN"/>
                    </w:rPr>
                    <w:t>mg/L</w:t>
                  </w:r>
                </w:p>
              </w:tc>
            </w:tr>
          </w:tbl>
          <w:p>
            <w:pPr>
              <w:pStyle w:val="19"/>
              <w:numPr>
                <w:ilvl w:val="0"/>
                <w:numId w:val="17"/>
              </w:numPr>
              <w:ind w:left="0" w:leftChars="0" w:firstLine="480" w:firstLineChars="200"/>
              <w:jc w:val="both"/>
              <w:rPr>
                <w:color w:val="auto"/>
              </w:rPr>
            </w:pPr>
            <w:r>
              <w:rPr>
                <w:color w:val="auto"/>
              </w:rPr>
              <w:t>污水处理措施依托可行性分析</w:t>
            </w:r>
          </w:p>
          <w:p>
            <w:pPr>
              <w:pStyle w:val="19"/>
              <w:ind w:firstLine="480"/>
              <w:jc w:val="both"/>
              <w:rPr>
                <w:rFonts w:hint="eastAsia"/>
              </w:rPr>
            </w:pPr>
            <w:r>
              <w:t>玛纳斯县城污水处理厂于2012年10月正式运行，2016年取得原昌吉州环境保护局下发昌州环函〔2016〕86号文件，同意该项目通过建设项目竣工环境保护验收。由禹源排水有限责任公司开发建设，日处理规模2</w:t>
            </w:r>
            <w:r>
              <w:rPr>
                <w:rFonts w:hint="eastAsia"/>
                <w:lang w:val="en-US" w:eastAsia="zh-CN"/>
              </w:rPr>
              <w:t>万</w:t>
            </w:r>
            <w:r>
              <w:t>m</w:t>
            </w:r>
            <w:r>
              <w:rPr>
                <w:vertAlign w:val="superscript"/>
              </w:rPr>
              <w:t>3</w:t>
            </w:r>
            <w:r>
              <w:t>。</w:t>
            </w:r>
            <w:r>
              <w:rPr>
                <w:rFonts w:hint="eastAsia"/>
                <w:lang w:val="en-US" w:eastAsia="zh-CN"/>
              </w:rPr>
              <w:t>实际处理能力1.2万</w:t>
            </w:r>
            <w:r>
              <w:t>m</w:t>
            </w:r>
            <w:r>
              <w:rPr>
                <w:vertAlign w:val="superscript"/>
              </w:rPr>
              <w:t>3</w:t>
            </w:r>
            <w:r>
              <w:rPr>
                <w:rFonts w:hint="eastAsia"/>
                <w:vertAlign w:val="baseline"/>
                <w:lang w:val="en-US" w:eastAsia="zh-CN"/>
              </w:rPr>
              <w:t>/d，</w:t>
            </w:r>
            <w:r>
              <w:t>该污水处理厂采用改良型A-O工艺，出水水质达到《城镇污水处理厂污染物排放标准》一级A标准。原污水由管道进入粗格栅去除较大粒径悬浮物，经提升泵进入细格栅后进入改良A-A-O池由厌氧菌和好氧菌进一步去除COD、BOD、氨氮和少量磷，然后进入二沉池进行污泥分离，部分污泥回流至好氧池。二沉池出水进入除磷池进行脱磷处理，最后经过接触消毒池消毒后达标外排。经污水处理厂处理后中水冬季排至皇公地水库储存，夏季用于绿化及生态林灌溉。目前，该污水处理厂运行状况良好，出水水质达标。本项目废水排水水质符合玛纳斯县城污水处理厂纳污标准</w:t>
            </w:r>
            <w:r>
              <w:rPr>
                <w:rFonts w:hint="eastAsia"/>
                <w:color w:val="auto"/>
                <w:lang w:val="en-US" w:eastAsia="zh-CN"/>
              </w:rPr>
              <w:t>《污水综合排放标准》（GB8978-1996）三级</w:t>
            </w:r>
            <w:r>
              <w:t>。本项目日排水量</w:t>
            </w:r>
            <w:r>
              <w:rPr>
                <w:rFonts w:hint="eastAsia"/>
              </w:rPr>
              <w:t>1.4m</w:t>
            </w:r>
            <w:r>
              <w:rPr>
                <w:rFonts w:hint="eastAsia"/>
                <w:vertAlign w:val="superscript"/>
              </w:rPr>
              <w:t>3</w:t>
            </w:r>
            <w:r>
              <w:rPr>
                <w:rFonts w:hint="eastAsia"/>
              </w:rPr>
              <w:t>/d</w:t>
            </w:r>
            <w:r>
              <w:rPr>
                <w:rFonts w:hint="eastAsia"/>
                <w:lang w:eastAsia="zh-CN"/>
              </w:rPr>
              <w:t>，</w:t>
            </w:r>
            <w:r>
              <w:t>符合玛纳斯县城污水处理厂处理负荷。因此，本项目排水方案可行</w:t>
            </w:r>
            <w:r>
              <w:rPr>
                <w:rFonts w:hint="eastAsia"/>
              </w:rPr>
              <w:t>。</w:t>
            </w:r>
          </w:p>
          <w:p>
            <w:pPr>
              <w:pStyle w:val="19"/>
              <w:ind w:left="0" w:leftChars="0" w:firstLine="0" w:firstLineChars="0"/>
              <w:jc w:val="both"/>
              <w:rPr>
                <w:rFonts w:hint="eastAsia"/>
              </w:rPr>
            </w:pPr>
          </w:p>
          <w:p>
            <w:pPr>
              <w:pStyle w:val="4"/>
              <w:numPr>
                <w:ilvl w:val="0"/>
                <w:numId w:val="16"/>
              </w:numPr>
              <w:jc w:val="both"/>
              <w:outlineLvl w:val="1"/>
            </w:pPr>
            <w:r>
              <w:rPr>
                <w:rFonts w:hint="eastAsia"/>
              </w:rPr>
              <w:t>废气环境影响和保护措施</w:t>
            </w:r>
          </w:p>
          <w:p>
            <w:pPr>
              <w:pStyle w:val="5"/>
              <w:numPr>
                <w:ilvl w:val="1"/>
                <w:numId w:val="16"/>
              </w:numPr>
              <w:jc w:val="both"/>
              <w:outlineLvl w:val="2"/>
            </w:pPr>
            <w:r>
              <w:rPr>
                <w:rFonts w:hint="eastAsia"/>
              </w:rPr>
              <w:t>废气产排情况</w:t>
            </w:r>
          </w:p>
          <w:p>
            <w:pPr>
              <w:pStyle w:val="19"/>
              <w:ind w:firstLine="480"/>
              <w:jc w:val="both"/>
              <w:rPr>
                <w:rFonts w:cs="Times New Roman"/>
                <w:color w:val="000000"/>
                <w:vertAlign w:val="subscript"/>
              </w:rPr>
            </w:pPr>
            <w:r>
              <w:rPr>
                <w:rFonts w:hint="eastAsia"/>
              </w:rPr>
              <w:t>本项目</w:t>
            </w:r>
            <w:r>
              <w:rPr>
                <w:rFonts w:hint="eastAsia"/>
                <w:lang w:val="en-US" w:eastAsia="zh-CN"/>
              </w:rPr>
              <w:t>废气</w:t>
            </w:r>
            <w:r>
              <w:rPr>
                <w:rFonts w:hint="eastAsia"/>
              </w:rPr>
              <w:t>主要来源为</w:t>
            </w:r>
            <w:r>
              <w:rPr>
                <w:rFonts w:hint="eastAsia"/>
                <w:lang w:val="en-US" w:eastAsia="zh-CN"/>
              </w:rPr>
              <w:t>果穗烘干生产线及种子加工生产线产生的</w:t>
            </w:r>
            <w:r>
              <w:rPr>
                <w:rFonts w:hint="eastAsia"/>
              </w:rPr>
              <w:t>粉尘、</w:t>
            </w:r>
            <w:r>
              <w:rPr>
                <w:rFonts w:cs="Times New Roman"/>
                <w:color w:val="000000"/>
              </w:rPr>
              <w:t>天然气</w:t>
            </w:r>
            <w:r>
              <w:rPr>
                <w:rFonts w:hint="eastAsia" w:cs="Times New Roman"/>
                <w:color w:val="000000"/>
                <w:lang w:val="en-US" w:eastAsia="zh-CN"/>
              </w:rPr>
              <w:t>热风炉产生的</w:t>
            </w:r>
            <w:r>
              <w:rPr>
                <w:rFonts w:cs="Times New Roman"/>
                <w:color w:val="000000"/>
              </w:rPr>
              <w:t>燃烧烟气，主要污染因子为颗粒物、SO</w:t>
            </w:r>
            <w:r>
              <w:rPr>
                <w:rFonts w:cs="Times New Roman"/>
                <w:color w:val="000000"/>
                <w:vertAlign w:val="subscript"/>
              </w:rPr>
              <w:t>2</w:t>
            </w:r>
            <w:r>
              <w:rPr>
                <w:rFonts w:cs="Times New Roman"/>
                <w:color w:val="000000"/>
              </w:rPr>
              <w:t>、NO</w:t>
            </w:r>
            <w:r>
              <w:rPr>
                <w:rFonts w:cs="Times New Roman"/>
                <w:color w:val="000000"/>
                <w:vertAlign w:val="subscript"/>
              </w:rPr>
              <w:t>x</w:t>
            </w:r>
            <w:r>
              <w:rPr>
                <w:rFonts w:hint="eastAsia" w:cs="Times New Roman"/>
                <w:color w:val="000000"/>
                <w:vertAlign w:val="baseline"/>
              </w:rPr>
              <w:t>。</w:t>
            </w:r>
          </w:p>
          <w:p>
            <w:pPr>
              <w:pStyle w:val="19"/>
              <w:numPr>
                <w:ilvl w:val="0"/>
                <w:numId w:val="18"/>
              </w:numPr>
              <w:ind w:firstLine="480"/>
              <w:jc w:val="both"/>
              <w:rPr>
                <w:rFonts w:hint="eastAsia" w:cs="Times New Roman"/>
              </w:rPr>
            </w:pPr>
            <w:r>
              <w:rPr>
                <w:rFonts w:hint="eastAsia"/>
                <w:lang w:val="en-US" w:eastAsia="zh-CN"/>
              </w:rPr>
              <w:t>果穗烘干生产线</w:t>
            </w:r>
          </w:p>
          <w:p>
            <w:pPr>
              <w:pStyle w:val="19"/>
              <w:ind w:firstLine="480"/>
              <w:jc w:val="both"/>
              <w:rPr>
                <w:rFonts w:cs="Times New Roman"/>
              </w:rPr>
            </w:pPr>
            <w:r>
              <w:rPr>
                <w:rFonts w:hint="eastAsia" w:cs="Times New Roman"/>
                <w:lang w:val="en-US" w:eastAsia="zh-CN"/>
              </w:rPr>
              <w:t xml:space="preserve">① </w:t>
            </w:r>
            <w:r>
              <w:rPr>
                <w:rFonts w:hint="eastAsia" w:cs="Times New Roman"/>
              </w:rPr>
              <w:t>果穗扒皮</w:t>
            </w:r>
            <w:r>
              <w:rPr>
                <w:rFonts w:cs="Times New Roman"/>
              </w:rPr>
              <w:t>粉尘</w:t>
            </w:r>
          </w:p>
          <w:p>
            <w:pPr>
              <w:pStyle w:val="19"/>
              <w:ind w:firstLine="480"/>
              <w:jc w:val="both"/>
              <w:rPr>
                <w:rFonts w:hint="eastAsia" w:cs="Times New Roman"/>
                <w:lang w:val="en-US" w:eastAsia="zh-CN"/>
              </w:rPr>
            </w:pPr>
            <w:r>
              <w:t>外购湿玉米进厂后直接进入卸粮口，由提升机输送</w:t>
            </w:r>
            <w:r>
              <w:rPr>
                <w:rFonts w:hint="eastAsia"/>
              </w:rPr>
              <w:t>至扒皮机</w:t>
            </w:r>
            <w:r>
              <w:t>进行</w:t>
            </w:r>
            <w:r>
              <w:rPr>
                <w:rFonts w:hint="eastAsia"/>
              </w:rPr>
              <w:t>扒皮</w:t>
            </w:r>
            <w:r>
              <w:t>，在</w:t>
            </w:r>
            <w:r>
              <w:rPr>
                <w:rFonts w:hint="eastAsia"/>
              </w:rPr>
              <w:t>果穗扒皮</w:t>
            </w:r>
            <w:r>
              <w:t>过程中会有粉尘产生，由于进入</w:t>
            </w:r>
            <w:r>
              <w:rPr>
                <w:rFonts w:hint="eastAsia"/>
              </w:rPr>
              <w:t>扒皮工序</w:t>
            </w:r>
            <w:r>
              <w:t>的玉米较潮湿，因此这部分粉尘</w:t>
            </w:r>
            <w:r>
              <w:rPr>
                <w:rFonts w:cs="Times New Roman"/>
              </w:rPr>
              <w:t>量很少。在烘干前玉米原粮杂质量约为0.1%，起尘量是杂质量的1％。以此为依据计算出本项目</w:t>
            </w:r>
            <w:r>
              <w:rPr>
                <w:rFonts w:hint="eastAsia" w:cs="Times New Roman"/>
              </w:rPr>
              <w:t>17</w:t>
            </w:r>
            <w:r>
              <w:rPr>
                <w:rFonts w:cs="Times New Roman"/>
              </w:rPr>
              <w:t>000t烘前玉米中存在的粮杂碎屑等杂质为</w:t>
            </w:r>
            <w:r>
              <w:rPr>
                <w:rFonts w:hint="eastAsia" w:cs="Times New Roman"/>
              </w:rPr>
              <w:t>17</w:t>
            </w:r>
            <w:r>
              <w:rPr>
                <w:rFonts w:cs="Times New Roman"/>
              </w:rPr>
              <w:t>t，能够起尘的粮食碎屑约为0.</w:t>
            </w:r>
            <w:r>
              <w:rPr>
                <w:rFonts w:hint="eastAsia" w:cs="Times New Roman"/>
              </w:rPr>
              <w:t>17</w:t>
            </w:r>
            <w:r>
              <w:rPr>
                <w:rFonts w:cs="Times New Roman"/>
              </w:rPr>
              <w:t>t/a。</w:t>
            </w:r>
            <w:r>
              <w:rPr>
                <w:rFonts w:hint="eastAsia" w:cs="Times New Roman"/>
              </w:rPr>
              <w:t>企业</w:t>
            </w:r>
            <w:r>
              <w:rPr>
                <w:rFonts w:cs="Times New Roman"/>
              </w:rPr>
              <w:t>对</w:t>
            </w:r>
            <w:r>
              <w:rPr>
                <w:rFonts w:hint="eastAsia" w:cs="Times New Roman"/>
              </w:rPr>
              <w:t>果穗扒皮</w:t>
            </w:r>
            <w:r>
              <w:rPr>
                <w:rFonts w:hint="eastAsia" w:cs="Times New Roman"/>
                <w:lang w:val="en-US" w:eastAsia="zh-CN"/>
              </w:rPr>
              <w:t>工序</w:t>
            </w:r>
            <w:r>
              <w:rPr>
                <w:rFonts w:cs="Times New Roman"/>
              </w:rPr>
              <w:t>设置集气罩</w:t>
            </w:r>
            <w:r>
              <w:rPr>
                <w:rFonts w:hint="eastAsia" w:cs="Times New Roman"/>
              </w:rPr>
              <w:t>+</w:t>
            </w:r>
            <w:r>
              <w:rPr>
                <w:rFonts w:hint="eastAsia" w:cs="Times New Roman"/>
                <w:lang w:val="en-US" w:eastAsia="zh-CN"/>
              </w:rPr>
              <w:t>3台</w:t>
            </w:r>
            <w:r>
              <w:rPr>
                <w:rFonts w:hint="eastAsia" w:cs="Times New Roman"/>
              </w:rPr>
              <w:t>布袋</w:t>
            </w:r>
            <w:r>
              <w:rPr>
                <w:rFonts w:cs="Times New Roman"/>
              </w:rPr>
              <w:t>收尘</w:t>
            </w:r>
            <w:r>
              <w:rPr>
                <w:rFonts w:hint="eastAsia" w:cs="Times New Roman"/>
              </w:rPr>
              <w:t>器</w:t>
            </w:r>
            <w:r>
              <w:rPr>
                <w:rFonts w:hint="eastAsia" w:cs="Times New Roman"/>
                <w:lang w:val="en-US" w:eastAsia="zh-CN"/>
              </w:rPr>
              <w:t>处理后经1根15m高排气筒（DA001）排放</w:t>
            </w:r>
            <w:r>
              <w:rPr>
                <w:rFonts w:cs="Times New Roman"/>
              </w:rPr>
              <w:t>，</w:t>
            </w:r>
            <w:r>
              <w:rPr>
                <w:rFonts w:hint="eastAsia" w:cs="Times New Roman"/>
                <w:lang w:val="en-US" w:eastAsia="zh-CN"/>
              </w:rPr>
              <w:t>集气罩收集效率90%，布袋除尘器处理效率98%。</w:t>
            </w:r>
            <w:r>
              <w:rPr>
                <w:rFonts w:hint="eastAsia" w:cs="Times New Roman"/>
              </w:rPr>
              <w:t>果穗扒皮</w:t>
            </w:r>
            <w:r>
              <w:rPr>
                <w:rFonts w:hint="eastAsia" w:cs="Times New Roman"/>
                <w:lang w:val="en-US" w:eastAsia="zh-CN"/>
              </w:rPr>
              <w:t>工序</w:t>
            </w:r>
            <w:r>
              <w:rPr>
                <w:rFonts w:hint="eastAsia" w:cs="Times New Roman"/>
                <w:color w:val="auto"/>
              </w:rPr>
              <w:t>废气产排情况一览表见表4-</w:t>
            </w:r>
            <w:r>
              <w:rPr>
                <w:rFonts w:hint="eastAsia" w:cs="Times New Roman"/>
                <w:color w:val="auto"/>
                <w:lang w:val="en-US" w:eastAsia="zh-CN"/>
              </w:rPr>
              <w:t>2</w:t>
            </w:r>
            <w:r>
              <w:rPr>
                <w:rFonts w:hint="eastAsia" w:cs="Times New Roman"/>
                <w:color w:val="auto"/>
              </w:rPr>
              <w:t>。</w:t>
            </w:r>
          </w:p>
          <w:p>
            <w:pPr>
              <w:pStyle w:val="29"/>
            </w:pPr>
            <w:r>
              <w:rPr>
                <w:rFonts w:hint="eastAsia"/>
              </w:rPr>
              <w:t>表4-</w:t>
            </w:r>
            <w:r>
              <w:rPr>
                <w:rFonts w:hint="eastAsia"/>
                <w:lang w:val="en-US" w:eastAsia="zh-CN"/>
              </w:rPr>
              <w:t>2</w:t>
            </w:r>
            <w:r>
              <w:rPr>
                <w:rFonts w:hint="eastAsia"/>
              </w:rPr>
              <w:t xml:space="preserve">   </w:t>
            </w:r>
            <w:r>
              <w:rPr>
                <w:rFonts w:hint="eastAsia" w:cs="Times New Roman"/>
              </w:rPr>
              <w:t>果穗扒皮</w:t>
            </w:r>
            <w:r>
              <w:rPr>
                <w:rFonts w:hint="eastAsia"/>
              </w:rPr>
              <w:t>工序废气产排情况一览表</w:t>
            </w:r>
          </w:p>
          <w:tbl>
            <w:tblPr>
              <w:tblStyle w:val="2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3"/>
              <w:gridCol w:w="750"/>
              <w:gridCol w:w="754"/>
              <w:gridCol w:w="1229"/>
              <w:gridCol w:w="763"/>
              <w:gridCol w:w="898"/>
              <w:gridCol w:w="831"/>
              <w:gridCol w:w="923"/>
              <w:gridCol w:w="8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4" w:type="pct"/>
                  <w:tcBorders>
                    <w:tl2br w:val="nil"/>
                    <w:tr2bl w:val="nil"/>
                  </w:tcBorders>
                  <w:vAlign w:val="center"/>
                </w:tcPr>
                <w:p>
                  <w:pPr>
                    <w:pStyle w:val="30"/>
                    <w:widowControl w:val="0"/>
                    <w:rPr>
                      <w:b/>
                      <w:bCs/>
                      <w:lang w:val="en-US" w:eastAsia="zh-CN"/>
                    </w:rPr>
                  </w:pPr>
                  <w:r>
                    <w:rPr>
                      <w:rFonts w:hint="eastAsia"/>
                      <w:b/>
                      <w:bCs/>
                      <w:lang w:val="en-US" w:eastAsia="zh-CN"/>
                    </w:rPr>
                    <w:t>污染物名称</w:t>
                  </w:r>
                </w:p>
              </w:tc>
              <w:tc>
                <w:tcPr>
                  <w:tcW w:w="476" w:type="pct"/>
                  <w:tcBorders>
                    <w:tl2br w:val="nil"/>
                    <w:tr2bl w:val="nil"/>
                  </w:tcBorders>
                  <w:vAlign w:val="center"/>
                </w:tcPr>
                <w:p>
                  <w:pPr>
                    <w:pStyle w:val="30"/>
                    <w:widowControl w:val="0"/>
                    <w:rPr>
                      <w:b/>
                      <w:bCs/>
                      <w:lang w:val="en-US" w:eastAsia="zh-CN"/>
                    </w:rPr>
                  </w:pPr>
                  <w:r>
                    <w:rPr>
                      <w:rFonts w:hint="eastAsia"/>
                      <w:b/>
                      <w:bCs/>
                      <w:lang w:val="en-US" w:eastAsia="zh-CN"/>
                    </w:rPr>
                    <w:t>产生量t/a</w:t>
                  </w:r>
                </w:p>
              </w:tc>
              <w:tc>
                <w:tcPr>
                  <w:tcW w:w="479" w:type="pct"/>
                  <w:tcBorders>
                    <w:tl2br w:val="nil"/>
                    <w:tr2bl w:val="nil"/>
                  </w:tcBorders>
                  <w:vAlign w:val="center"/>
                </w:tcPr>
                <w:p>
                  <w:pPr>
                    <w:pStyle w:val="30"/>
                    <w:widowControl w:val="0"/>
                    <w:rPr>
                      <w:b/>
                      <w:bCs/>
                      <w:lang w:val="en-US" w:eastAsia="zh-CN"/>
                    </w:rPr>
                  </w:pPr>
                  <w:r>
                    <w:rPr>
                      <w:rFonts w:hint="eastAsia"/>
                      <w:b/>
                      <w:bCs/>
                      <w:lang w:val="en-US" w:eastAsia="zh-CN"/>
                    </w:rPr>
                    <w:t>风机风量</w:t>
                  </w:r>
                  <w:r>
                    <w:rPr>
                      <w:b/>
                      <w:bCs/>
                      <w:sz w:val="24"/>
                    </w:rPr>
                    <w:t>m</w:t>
                  </w:r>
                  <w:r>
                    <w:rPr>
                      <w:b/>
                      <w:bCs/>
                      <w:sz w:val="24"/>
                      <w:vertAlign w:val="superscript"/>
                    </w:rPr>
                    <w:t>3</w:t>
                  </w:r>
                  <w:r>
                    <w:rPr>
                      <w:b/>
                      <w:bCs/>
                      <w:sz w:val="24"/>
                    </w:rPr>
                    <w:t>/h</w:t>
                  </w:r>
                </w:p>
              </w:tc>
              <w:tc>
                <w:tcPr>
                  <w:tcW w:w="780" w:type="pct"/>
                  <w:tcBorders>
                    <w:tl2br w:val="nil"/>
                    <w:tr2bl w:val="nil"/>
                  </w:tcBorders>
                  <w:vAlign w:val="center"/>
                </w:tcPr>
                <w:p>
                  <w:pPr>
                    <w:pStyle w:val="30"/>
                    <w:widowControl w:val="0"/>
                    <w:rPr>
                      <w:b/>
                      <w:bCs/>
                      <w:lang w:val="en-US" w:eastAsia="zh-CN"/>
                    </w:rPr>
                  </w:pPr>
                  <w:r>
                    <w:rPr>
                      <w:rFonts w:hint="eastAsia"/>
                      <w:b/>
                      <w:bCs/>
                      <w:lang w:val="en-US" w:eastAsia="zh-CN"/>
                    </w:rPr>
                    <w:t>集气罩收集效率</w:t>
                  </w:r>
                  <w:r>
                    <w:rPr>
                      <w:b/>
                      <w:bCs/>
                      <w:sz w:val="24"/>
                    </w:rPr>
                    <w:t>%</w:t>
                  </w:r>
                </w:p>
              </w:tc>
              <w:tc>
                <w:tcPr>
                  <w:tcW w:w="484" w:type="pct"/>
                  <w:tcBorders>
                    <w:tl2br w:val="nil"/>
                    <w:tr2bl w:val="nil"/>
                  </w:tcBorders>
                  <w:vAlign w:val="center"/>
                </w:tcPr>
                <w:p>
                  <w:pPr>
                    <w:pStyle w:val="30"/>
                    <w:widowControl w:val="0"/>
                    <w:rPr>
                      <w:b/>
                      <w:bCs/>
                      <w:lang w:val="en-US" w:eastAsia="zh-CN"/>
                    </w:rPr>
                  </w:pPr>
                  <w:r>
                    <w:rPr>
                      <w:rFonts w:hint="eastAsia"/>
                      <w:b/>
                      <w:bCs/>
                      <w:lang w:val="en-US" w:eastAsia="zh-CN"/>
                    </w:rPr>
                    <w:t>处理量t/a</w:t>
                  </w:r>
                </w:p>
              </w:tc>
              <w:tc>
                <w:tcPr>
                  <w:tcW w:w="570" w:type="pct"/>
                  <w:tcBorders>
                    <w:tl2br w:val="nil"/>
                    <w:tr2bl w:val="nil"/>
                  </w:tcBorders>
                  <w:vAlign w:val="center"/>
                </w:tcPr>
                <w:p>
                  <w:pPr>
                    <w:pStyle w:val="30"/>
                    <w:widowControl w:val="0"/>
                    <w:rPr>
                      <w:b/>
                      <w:bCs/>
                      <w:lang w:val="en-US" w:eastAsia="zh-CN"/>
                    </w:rPr>
                  </w:pPr>
                  <w:r>
                    <w:rPr>
                      <w:rFonts w:hint="eastAsia"/>
                      <w:b/>
                      <w:bCs/>
                      <w:lang w:val="en-US" w:eastAsia="zh-CN"/>
                    </w:rPr>
                    <w:t>处理效率</w:t>
                  </w:r>
                  <w:r>
                    <w:rPr>
                      <w:b/>
                      <w:bCs/>
                      <w:sz w:val="24"/>
                    </w:rPr>
                    <w:t>%</w:t>
                  </w:r>
                </w:p>
              </w:tc>
              <w:tc>
                <w:tcPr>
                  <w:tcW w:w="528" w:type="pct"/>
                  <w:tcBorders>
                    <w:tl2br w:val="nil"/>
                    <w:tr2bl w:val="nil"/>
                  </w:tcBorders>
                  <w:vAlign w:val="center"/>
                </w:tcPr>
                <w:p>
                  <w:pPr>
                    <w:pStyle w:val="30"/>
                    <w:widowControl w:val="0"/>
                    <w:rPr>
                      <w:b/>
                      <w:bCs/>
                      <w:lang w:val="en-US" w:eastAsia="zh-CN"/>
                    </w:rPr>
                  </w:pPr>
                  <w:r>
                    <w:rPr>
                      <w:rFonts w:hint="eastAsia"/>
                      <w:b/>
                      <w:bCs/>
                      <w:lang w:val="en-US" w:eastAsia="zh-CN"/>
                    </w:rPr>
                    <w:t>排放量t/a</w:t>
                  </w:r>
                </w:p>
              </w:tc>
              <w:tc>
                <w:tcPr>
                  <w:tcW w:w="586" w:type="pct"/>
                  <w:tcBorders>
                    <w:tl2br w:val="nil"/>
                    <w:tr2bl w:val="nil"/>
                  </w:tcBorders>
                  <w:vAlign w:val="center"/>
                </w:tcPr>
                <w:p>
                  <w:pPr>
                    <w:pStyle w:val="30"/>
                    <w:widowControl w:val="0"/>
                    <w:rPr>
                      <w:b/>
                      <w:bCs/>
                      <w:lang w:val="en-US" w:eastAsia="zh-CN"/>
                    </w:rPr>
                  </w:pPr>
                  <w:r>
                    <w:rPr>
                      <w:rFonts w:hint="eastAsia"/>
                      <w:b/>
                      <w:bCs/>
                      <w:lang w:val="en-US" w:eastAsia="zh-CN"/>
                    </w:rPr>
                    <w:t>排放速率kg/h</w:t>
                  </w:r>
                </w:p>
              </w:tc>
              <w:tc>
                <w:tcPr>
                  <w:tcW w:w="538" w:type="pct"/>
                  <w:tcBorders>
                    <w:tl2br w:val="nil"/>
                    <w:tr2bl w:val="nil"/>
                  </w:tcBorders>
                  <w:vAlign w:val="center"/>
                </w:tcPr>
                <w:p>
                  <w:pPr>
                    <w:pStyle w:val="30"/>
                    <w:widowControl w:val="0"/>
                    <w:rPr>
                      <w:b/>
                      <w:bCs/>
                      <w:lang w:val="en-US" w:eastAsia="zh-CN"/>
                    </w:rPr>
                  </w:pPr>
                  <w:r>
                    <w:rPr>
                      <w:rFonts w:hint="eastAsia"/>
                      <w:b/>
                      <w:bCs/>
                      <w:lang w:val="en-US" w:eastAsia="zh-CN"/>
                    </w:rPr>
                    <w:t>排放浓度mg/m</w:t>
                  </w:r>
                  <w:r>
                    <w:rPr>
                      <w:rFonts w:hint="eastAsia"/>
                      <w:b/>
                      <w:bCs/>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4" w:type="pct"/>
                  <w:tcBorders>
                    <w:tl2br w:val="nil"/>
                    <w:tr2bl w:val="nil"/>
                  </w:tcBorders>
                  <w:vAlign w:val="center"/>
                </w:tcPr>
                <w:p>
                  <w:pPr>
                    <w:pStyle w:val="30"/>
                    <w:widowControl w:val="0"/>
                    <w:rPr>
                      <w:lang w:eastAsia="zh-CN"/>
                    </w:rPr>
                  </w:pPr>
                  <w:r>
                    <w:rPr>
                      <w:lang w:eastAsia="zh-CN"/>
                    </w:rPr>
                    <w:t>粉尘</w:t>
                  </w:r>
                </w:p>
              </w:tc>
              <w:tc>
                <w:tcPr>
                  <w:tcW w:w="476" w:type="pct"/>
                  <w:tcBorders>
                    <w:tl2br w:val="nil"/>
                    <w:tr2bl w:val="nil"/>
                  </w:tcBorders>
                  <w:vAlign w:val="center"/>
                </w:tcPr>
                <w:p>
                  <w:pPr>
                    <w:pStyle w:val="30"/>
                    <w:widowControl w:val="0"/>
                    <w:rPr>
                      <w:rFonts w:hint="default"/>
                      <w:lang w:val="en-US" w:eastAsia="zh-CN"/>
                    </w:rPr>
                  </w:pPr>
                  <w:r>
                    <w:rPr>
                      <w:rFonts w:hint="default"/>
                      <w:lang w:val="en-US" w:eastAsia="zh-CN"/>
                    </w:rPr>
                    <w:t>0.17</w:t>
                  </w:r>
                </w:p>
              </w:tc>
              <w:tc>
                <w:tcPr>
                  <w:tcW w:w="479" w:type="pct"/>
                  <w:tcBorders>
                    <w:tl2br w:val="nil"/>
                    <w:tr2bl w:val="nil"/>
                  </w:tcBorders>
                  <w:vAlign w:val="center"/>
                </w:tcPr>
                <w:p>
                  <w:pPr>
                    <w:pStyle w:val="30"/>
                    <w:widowControl w:val="0"/>
                    <w:rPr>
                      <w:lang w:eastAsia="zh-CN"/>
                    </w:rPr>
                  </w:pPr>
                  <w:r>
                    <w:t>8000</w:t>
                  </w:r>
                </w:p>
              </w:tc>
              <w:tc>
                <w:tcPr>
                  <w:tcW w:w="780" w:type="pct"/>
                  <w:tcBorders>
                    <w:tl2br w:val="nil"/>
                    <w:tr2bl w:val="nil"/>
                  </w:tcBorders>
                  <w:vAlign w:val="center"/>
                </w:tcPr>
                <w:p>
                  <w:pPr>
                    <w:pStyle w:val="30"/>
                    <w:widowControl w:val="0"/>
                    <w:rPr>
                      <w:lang w:eastAsia="zh-CN"/>
                    </w:rPr>
                  </w:pPr>
                  <w:r>
                    <w:rPr>
                      <w:rFonts w:hint="eastAsia"/>
                      <w:lang w:val="en-US" w:eastAsia="zh-CN"/>
                    </w:rPr>
                    <w:t>9</w:t>
                  </w:r>
                  <w:r>
                    <w:t>0</w:t>
                  </w:r>
                </w:p>
              </w:tc>
              <w:tc>
                <w:tcPr>
                  <w:tcW w:w="484" w:type="pct"/>
                  <w:tcBorders>
                    <w:tl2br w:val="nil"/>
                    <w:tr2bl w:val="nil"/>
                  </w:tcBorders>
                  <w:vAlign w:val="center"/>
                </w:tcPr>
                <w:p>
                  <w:pPr>
                    <w:pStyle w:val="30"/>
                    <w:widowControl w:val="0"/>
                    <w:rPr>
                      <w:rFonts w:hint="default"/>
                      <w:lang w:val="en-US" w:eastAsia="zh-CN"/>
                    </w:rPr>
                  </w:pPr>
                  <w:r>
                    <w:rPr>
                      <w:rFonts w:hint="eastAsia"/>
                      <w:lang w:val="en-US" w:eastAsia="zh-CN"/>
                    </w:rPr>
                    <w:t>0.153</w:t>
                  </w:r>
                </w:p>
              </w:tc>
              <w:tc>
                <w:tcPr>
                  <w:tcW w:w="570" w:type="pct"/>
                  <w:tcBorders>
                    <w:tl2br w:val="nil"/>
                    <w:tr2bl w:val="nil"/>
                  </w:tcBorders>
                  <w:vAlign w:val="center"/>
                </w:tcPr>
                <w:p>
                  <w:pPr>
                    <w:pStyle w:val="30"/>
                    <w:widowControl w:val="0"/>
                    <w:rPr>
                      <w:rFonts w:hint="default" w:eastAsia="宋体"/>
                      <w:lang w:val="en-US" w:eastAsia="zh-CN"/>
                    </w:rPr>
                  </w:pPr>
                  <w:r>
                    <w:rPr>
                      <w:rFonts w:hint="eastAsia"/>
                      <w:lang w:val="en-US" w:eastAsia="zh-CN"/>
                    </w:rPr>
                    <w:t>98</w:t>
                  </w:r>
                </w:p>
              </w:tc>
              <w:tc>
                <w:tcPr>
                  <w:tcW w:w="528" w:type="pct"/>
                  <w:tcBorders>
                    <w:tl2br w:val="nil"/>
                    <w:tr2bl w:val="nil"/>
                  </w:tcBorders>
                  <w:vAlign w:val="center"/>
                </w:tcPr>
                <w:p>
                  <w:pPr>
                    <w:pStyle w:val="30"/>
                    <w:widowControl w:val="0"/>
                    <w:rPr>
                      <w:rFonts w:hint="default"/>
                      <w:lang w:val="en-US" w:eastAsia="zh-CN"/>
                    </w:rPr>
                  </w:pPr>
                  <w:r>
                    <w:rPr>
                      <w:rFonts w:hint="eastAsia"/>
                      <w:lang w:val="en-US" w:eastAsia="zh-CN"/>
                    </w:rPr>
                    <w:t>0.003</w:t>
                  </w:r>
                </w:p>
              </w:tc>
              <w:tc>
                <w:tcPr>
                  <w:tcW w:w="586" w:type="pct"/>
                  <w:tcBorders>
                    <w:tl2br w:val="nil"/>
                    <w:tr2bl w:val="nil"/>
                  </w:tcBorders>
                  <w:vAlign w:val="center"/>
                </w:tcPr>
                <w:p>
                  <w:pPr>
                    <w:pStyle w:val="30"/>
                    <w:widowControl w:val="0"/>
                    <w:rPr>
                      <w:rFonts w:hint="default"/>
                      <w:lang w:val="en-US" w:eastAsia="zh-CN"/>
                    </w:rPr>
                  </w:pPr>
                  <w:r>
                    <w:rPr>
                      <w:rFonts w:hint="eastAsia"/>
                      <w:lang w:val="en-US" w:eastAsia="zh-CN"/>
                    </w:rPr>
                    <w:t>0.003</w:t>
                  </w:r>
                </w:p>
              </w:tc>
              <w:tc>
                <w:tcPr>
                  <w:tcW w:w="538" w:type="pct"/>
                  <w:tcBorders>
                    <w:tl2br w:val="nil"/>
                    <w:tr2bl w:val="nil"/>
                  </w:tcBorders>
                  <w:vAlign w:val="center"/>
                </w:tcPr>
                <w:p>
                  <w:pPr>
                    <w:pStyle w:val="30"/>
                    <w:widowControl w:val="0"/>
                    <w:rPr>
                      <w:rFonts w:hint="default"/>
                      <w:lang w:val="en-US" w:eastAsia="zh-CN"/>
                    </w:rPr>
                  </w:pPr>
                  <w:r>
                    <w:rPr>
                      <w:rFonts w:hint="eastAsia"/>
                      <w:lang w:val="en-US" w:eastAsia="zh-CN"/>
                    </w:rPr>
                    <w:t>0.398</w:t>
                  </w:r>
                </w:p>
              </w:tc>
            </w:tr>
          </w:tbl>
          <w:p>
            <w:pPr>
              <w:pStyle w:val="19"/>
              <w:ind w:firstLine="480"/>
              <w:jc w:val="both"/>
              <w:rPr>
                <w:rFonts w:cs="Times New Roman"/>
              </w:rPr>
            </w:pPr>
            <w:r>
              <w:rPr>
                <w:rFonts w:hint="eastAsia" w:cs="Times New Roman"/>
                <w:lang w:val="en-US" w:eastAsia="zh-CN"/>
              </w:rPr>
              <w:t xml:space="preserve">② </w:t>
            </w:r>
            <w:r>
              <w:rPr>
                <w:rFonts w:cs="Times New Roman"/>
              </w:rPr>
              <w:t>烘干粉尘</w:t>
            </w:r>
          </w:p>
          <w:p>
            <w:pPr>
              <w:pStyle w:val="19"/>
              <w:ind w:firstLine="480"/>
              <w:jc w:val="both"/>
              <w:rPr>
                <w:rFonts w:hint="eastAsia" w:cs="Times New Roman"/>
                <w:color w:val="auto"/>
              </w:rPr>
            </w:pPr>
            <w:r>
              <w:rPr>
                <w:rFonts w:cs="Times New Roman"/>
              </w:rPr>
              <w:t>玉米经初步除杂后再通过提升机将玉米提升至烘干机利用热风炉加热管道的方式加热空气进行烘干。</w:t>
            </w:r>
            <w:r>
              <w:rPr>
                <w:rFonts w:hint="eastAsia" w:cs="Times New Roman"/>
                <w:lang w:val="en-US" w:eastAsia="zh-CN"/>
              </w:rPr>
              <w:t>玉米表皮（花丝）产生量为原料用量的1%，则扒皮后的玉米为16830t/a，</w:t>
            </w:r>
            <w:r>
              <w:rPr>
                <w:rFonts w:cs="Times New Roman"/>
              </w:rPr>
              <w:t>根据《玉米干燥技术规范》（GB/T21017-2007）中要求干燥后玉米中杂质含量必须≤2.0%（本环评取2%计），玉米杂质中粉尘含量约为0.5%，故烘干起尘量约为</w:t>
            </w:r>
            <w:r>
              <w:rPr>
                <w:rFonts w:hint="eastAsia" w:cs="Times New Roman"/>
              </w:rPr>
              <w:t>1</w:t>
            </w:r>
            <w:r>
              <w:rPr>
                <w:rFonts w:cs="Times New Roman"/>
              </w:rPr>
              <w:t>.</w:t>
            </w:r>
            <w:r>
              <w:rPr>
                <w:rFonts w:hint="eastAsia" w:cs="Times New Roman"/>
                <w:lang w:val="en-US" w:eastAsia="zh-CN"/>
              </w:rPr>
              <w:t>683</w:t>
            </w:r>
            <w:r>
              <w:rPr>
                <w:rFonts w:cs="Times New Roman"/>
              </w:rPr>
              <w:t>t/a，</w:t>
            </w:r>
            <w:r>
              <w:rPr>
                <w:rFonts w:hint="eastAsia" w:cs="Times New Roman"/>
              </w:rPr>
              <w:t>建设单位在果穗烘干工序设集气罩+</w:t>
            </w:r>
            <w:r>
              <w:rPr>
                <w:rFonts w:hint="eastAsia" w:cs="Times New Roman"/>
                <w:lang w:val="en-US" w:eastAsia="zh-CN"/>
              </w:rPr>
              <w:t>3台</w:t>
            </w:r>
            <w:r>
              <w:rPr>
                <w:rFonts w:hint="eastAsia" w:cs="Times New Roman"/>
              </w:rPr>
              <w:t>布袋</w:t>
            </w:r>
            <w:r>
              <w:rPr>
                <w:rFonts w:cs="Times New Roman"/>
              </w:rPr>
              <w:t>收尘</w:t>
            </w:r>
            <w:r>
              <w:rPr>
                <w:rFonts w:hint="eastAsia" w:cs="Times New Roman"/>
              </w:rPr>
              <w:t>器</w:t>
            </w:r>
            <w:r>
              <w:rPr>
                <w:rFonts w:hint="eastAsia" w:cs="Times New Roman"/>
                <w:lang w:val="en-US" w:eastAsia="zh-CN"/>
              </w:rPr>
              <w:t>收集后经1根15m高排气筒（DA001）排放</w:t>
            </w:r>
            <w:r>
              <w:rPr>
                <w:rFonts w:hint="eastAsia" w:cs="Times New Roman"/>
              </w:rPr>
              <w:t>，</w:t>
            </w:r>
            <w:r>
              <w:rPr>
                <w:rFonts w:hint="eastAsia" w:cs="Times New Roman"/>
                <w:lang w:val="en-US" w:eastAsia="zh-CN"/>
              </w:rPr>
              <w:t>集气罩收集效率90%，布袋除尘器处理效率98%。</w:t>
            </w:r>
            <w:r>
              <w:rPr>
                <w:rFonts w:cs="Times New Roman"/>
              </w:rPr>
              <w:t>烘干</w:t>
            </w:r>
            <w:r>
              <w:rPr>
                <w:rFonts w:hint="eastAsia" w:cs="Times New Roman"/>
                <w:lang w:val="en-US" w:eastAsia="zh-CN"/>
              </w:rPr>
              <w:t>工序</w:t>
            </w:r>
            <w:r>
              <w:rPr>
                <w:rFonts w:hint="eastAsia" w:cs="Times New Roman"/>
                <w:color w:val="auto"/>
              </w:rPr>
              <w:t>废气产排情况一览表见表4-3。</w:t>
            </w:r>
          </w:p>
          <w:p>
            <w:pPr>
              <w:pStyle w:val="29"/>
              <w:rPr>
                <w:rFonts w:hint="eastAsia"/>
              </w:rPr>
            </w:pPr>
          </w:p>
          <w:p>
            <w:pPr>
              <w:pStyle w:val="29"/>
              <w:rPr>
                <w:rFonts w:hint="eastAsia"/>
              </w:rPr>
            </w:pPr>
          </w:p>
          <w:p>
            <w:pPr>
              <w:pStyle w:val="29"/>
              <w:rPr>
                <w:rFonts w:hint="eastAsia"/>
              </w:rPr>
            </w:pPr>
          </w:p>
          <w:p>
            <w:pPr>
              <w:pStyle w:val="29"/>
            </w:pPr>
            <w:r>
              <w:rPr>
                <w:rFonts w:hint="eastAsia"/>
              </w:rPr>
              <w:t xml:space="preserve">表4-3    </w:t>
            </w:r>
            <w:r>
              <w:rPr>
                <w:rFonts w:cs="Times New Roman"/>
              </w:rPr>
              <w:t>烘干</w:t>
            </w:r>
            <w:r>
              <w:rPr>
                <w:rFonts w:hint="eastAsia"/>
              </w:rPr>
              <w:t>工序废气产排情况一览表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3"/>
              <w:gridCol w:w="875"/>
              <w:gridCol w:w="775"/>
              <w:gridCol w:w="972"/>
              <w:gridCol w:w="874"/>
              <w:gridCol w:w="776"/>
              <w:gridCol w:w="892"/>
              <w:gridCol w:w="984"/>
              <w:gridCol w:w="8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4" w:type="pct"/>
                  <w:tcBorders>
                    <w:tl2br w:val="nil"/>
                    <w:tr2bl w:val="nil"/>
                  </w:tcBorders>
                  <w:vAlign w:val="center"/>
                </w:tcPr>
                <w:p>
                  <w:pPr>
                    <w:pStyle w:val="30"/>
                    <w:widowControl w:val="0"/>
                    <w:rPr>
                      <w:b/>
                      <w:bCs/>
                      <w:lang w:val="en-US" w:eastAsia="zh-CN"/>
                    </w:rPr>
                  </w:pPr>
                  <w:r>
                    <w:rPr>
                      <w:rFonts w:hint="eastAsia"/>
                      <w:b/>
                      <w:bCs/>
                      <w:lang w:val="en-US" w:eastAsia="zh-CN"/>
                    </w:rPr>
                    <w:t>污染物名称</w:t>
                  </w:r>
                </w:p>
              </w:tc>
              <w:tc>
                <w:tcPr>
                  <w:tcW w:w="555" w:type="pct"/>
                  <w:tcBorders>
                    <w:tl2br w:val="nil"/>
                    <w:tr2bl w:val="nil"/>
                  </w:tcBorders>
                  <w:vAlign w:val="center"/>
                </w:tcPr>
                <w:p>
                  <w:pPr>
                    <w:pStyle w:val="30"/>
                    <w:widowControl w:val="0"/>
                    <w:rPr>
                      <w:b/>
                      <w:bCs/>
                      <w:lang w:val="en-US" w:eastAsia="zh-CN"/>
                    </w:rPr>
                  </w:pPr>
                  <w:r>
                    <w:rPr>
                      <w:rFonts w:hint="eastAsia"/>
                      <w:b/>
                      <w:bCs/>
                      <w:lang w:val="en-US" w:eastAsia="zh-CN"/>
                    </w:rPr>
                    <w:t>产生量t/a</w:t>
                  </w:r>
                </w:p>
              </w:tc>
              <w:tc>
                <w:tcPr>
                  <w:tcW w:w="492" w:type="pct"/>
                  <w:tcBorders>
                    <w:tl2br w:val="nil"/>
                    <w:tr2bl w:val="nil"/>
                  </w:tcBorders>
                  <w:vAlign w:val="center"/>
                </w:tcPr>
                <w:p>
                  <w:pPr>
                    <w:pStyle w:val="30"/>
                    <w:widowControl w:val="0"/>
                    <w:rPr>
                      <w:b/>
                      <w:bCs/>
                      <w:lang w:val="en-US" w:eastAsia="zh-CN"/>
                    </w:rPr>
                  </w:pPr>
                  <w:r>
                    <w:rPr>
                      <w:rFonts w:hint="eastAsia"/>
                      <w:b/>
                      <w:bCs/>
                      <w:lang w:val="en-US" w:eastAsia="zh-CN"/>
                    </w:rPr>
                    <w:t>风机风量</w:t>
                  </w:r>
                  <w:r>
                    <w:rPr>
                      <w:b/>
                      <w:bCs/>
                      <w:sz w:val="24"/>
                    </w:rPr>
                    <w:t>m</w:t>
                  </w:r>
                  <w:r>
                    <w:rPr>
                      <w:b/>
                      <w:bCs/>
                      <w:sz w:val="24"/>
                      <w:vertAlign w:val="superscript"/>
                    </w:rPr>
                    <w:t>3</w:t>
                  </w:r>
                  <w:r>
                    <w:rPr>
                      <w:b/>
                      <w:bCs/>
                      <w:sz w:val="24"/>
                    </w:rPr>
                    <w:t>/h</w:t>
                  </w:r>
                </w:p>
              </w:tc>
              <w:tc>
                <w:tcPr>
                  <w:tcW w:w="617" w:type="pct"/>
                  <w:tcBorders>
                    <w:tl2br w:val="nil"/>
                    <w:tr2bl w:val="nil"/>
                  </w:tcBorders>
                  <w:vAlign w:val="center"/>
                </w:tcPr>
                <w:p>
                  <w:pPr>
                    <w:pStyle w:val="30"/>
                    <w:widowControl w:val="0"/>
                    <w:rPr>
                      <w:b/>
                      <w:bCs/>
                      <w:lang w:val="en-US" w:eastAsia="zh-CN"/>
                    </w:rPr>
                  </w:pPr>
                  <w:r>
                    <w:rPr>
                      <w:rFonts w:hint="eastAsia"/>
                      <w:b/>
                      <w:bCs/>
                      <w:lang w:val="en-US" w:eastAsia="zh-CN"/>
                    </w:rPr>
                    <w:t>集气罩收集效率</w:t>
                  </w:r>
                  <w:r>
                    <w:rPr>
                      <w:b/>
                      <w:bCs/>
                      <w:sz w:val="24"/>
                    </w:rPr>
                    <w:t>%</w:t>
                  </w:r>
                </w:p>
              </w:tc>
              <w:tc>
                <w:tcPr>
                  <w:tcW w:w="555" w:type="pct"/>
                  <w:tcBorders>
                    <w:tl2br w:val="nil"/>
                    <w:tr2bl w:val="nil"/>
                  </w:tcBorders>
                  <w:vAlign w:val="center"/>
                </w:tcPr>
                <w:p>
                  <w:pPr>
                    <w:pStyle w:val="30"/>
                    <w:widowControl w:val="0"/>
                    <w:rPr>
                      <w:b/>
                      <w:bCs/>
                      <w:lang w:val="en-US" w:eastAsia="zh-CN"/>
                    </w:rPr>
                  </w:pPr>
                  <w:r>
                    <w:rPr>
                      <w:rFonts w:hint="eastAsia"/>
                      <w:b/>
                      <w:bCs/>
                      <w:lang w:val="en-US" w:eastAsia="zh-CN"/>
                    </w:rPr>
                    <w:t>处理量t/a</w:t>
                  </w:r>
                </w:p>
              </w:tc>
              <w:tc>
                <w:tcPr>
                  <w:tcW w:w="493" w:type="pct"/>
                  <w:tcBorders>
                    <w:tl2br w:val="nil"/>
                    <w:tr2bl w:val="nil"/>
                  </w:tcBorders>
                  <w:vAlign w:val="center"/>
                </w:tcPr>
                <w:p>
                  <w:pPr>
                    <w:pStyle w:val="30"/>
                    <w:widowControl w:val="0"/>
                    <w:rPr>
                      <w:b/>
                      <w:bCs/>
                      <w:lang w:val="en-US" w:eastAsia="zh-CN"/>
                    </w:rPr>
                  </w:pPr>
                  <w:r>
                    <w:rPr>
                      <w:rFonts w:hint="eastAsia"/>
                      <w:b/>
                      <w:bCs/>
                      <w:lang w:val="en-US" w:eastAsia="zh-CN"/>
                    </w:rPr>
                    <w:t>处理效率</w:t>
                  </w:r>
                  <w:r>
                    <w:rPr>
                      <w:b/>
                      <w:bCs/>
                      <w:sz w:val="24"/>
                    </w:rPr>
                    <w:t>%</w:t>
                  </w:r>
                </w:p>
              </w:tc>
              <w:tc>
                <w:tcPr>
                  <w:tcW w:w="566" w:type="pct"/>
                  <w:tcBorders>
                    <w:tl2br w:val="nil"/>
                    <w:tr2bl w:val="nil"/>
                  </w:tcBorders>
                  <w:vAlign w:val="center"/>
                </w:tcPr>
                <w:p>
                  <w:pPr>
                    <w:pStyle w:val="30"/>
                    <w:widowControl w:val="0"/>
                    <w:rPr>
                      <w:b/>
                      <w:bCs/>
                      <w:lang w:val="en-US" w:eastAsia="zh-CN"/>
                    </w:rPr>
                  </w:pPr>
                  <w:r>
                    <w:rPr>
                      <w:rFonts w:hint="eastAsia"/>
                      <w:b/>
                      <w:bCs/>
                      <w:lang w:val="en-US" w:eastAsia="zh-CN"/>
                    </w:rPr>
                    <w:t>排放量t/a</w:t>
                  </w:r>
                </w:p>
              </w:tc>
              <w:tc>
                <w:tcPr>
                  <w:tcW w:w="625" w:type="pct"/>
                  <w:tcBorders>
                    <w:tl2br w:val="nil"/>
                    <w:tr2bl w:val="nil"/>
                  </w:tcBorders>
                  <w:vAlign w:val="center"/>
                </w:tcPr>
                <w:p>
                  <w:pPr>
                    <w:pStyle w:val="30"/>
                    <w:widowControl w:val="0"/>
                    <w:rPr>
                      <w:b/>
                      <w:bCs/>
                      <w:lang w:val="en-US" w:eastAsia="zh-CN"/>
                    </w:rPr>
                  </w:pPr>
                  <w:r>
                    <w:rPr>
                      <w:rFonts w:hint="eastAsia"/>
                      <w:b/>
                      <w:bCs/>
                      <w:lang w:val="en-US" w:eastAsia="zh-CN"/>
                    </w:rPr>
                    <w:t>排放速率kg/h</w:t>
                  </w:r>
                </w:p>
              </w:tc>
              <w:tc>
                <w:tcPr>
                  <w:tcW w:w="538" w:type="pct"/>
                  <w:tcBorders>
                    <w:tl2br w:val="nil"/>
                    <w:tr2bl w:val="nil"/>
                  </w:tcBorders>
                  <w:vAlign w:val="center"/>
                </w:tcPr>
                <w:p>
                  <w:pPr>
                    <w:pStyle w:val="30"/>
                    <w:widowControl w:val="0"/>
                    <w:rPr>
                      <w:b/>
                      <w:bCs/>
                      <w:lang w:val="en-US" w:eastAsia="zh-CN"/>
                    </w:rPr>
                  </w:pPr>
                  <w:r>
                    <w:rPr>
                      <w:rFonts w:hint="eastAsia"/>
                      <w:b/>
                      <w:bCs/>
                      <w:lang w:val="en-US" w:eastAsia="zh-CN"/>
                    </w:rPr>
                    <w:t>排放浓度mg/m</w:t>
                  </w:r>
                  <w:r>
                    <w:rPr>
                      <w:rFonts w:hint="eastAsia"/>
                      <w:b/>
                      <w:bCs/>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4" w:type="pct"/>
                  <w:tcBorders>
                    <w:tl2br w:val="nil"/>
                    <w:tr2bl w:val="nil"/>
                  </w:tcBorders>
                  <w:vAlign w:val="center"/>
                </w:tcPr>
                <w:p>
                  <w:pPr>
                    <w:pStyle w:val="30"/>
                    <w:widowControl w:val="0"/>
                    <w:rPr>
                      <w:lang w:eastAsia="zh-CN"/>
                    </w:rPr>
                  </w:pPr>
                  <w:r>
                    <w:rPr>
                      <w:lang w:eastAsia="zh-CN"/>
                    </w:rPr>
                    <w:t>粉尘</w:t>
                  </w:r>
                </w:p>
              </w:tc>
              <w:tc>
                <w:tcPr>
                  <w:tcW w:w="555" w:type="pct"/>
                  <w:tcBorders>
                    <w:tl2br w:val="nil"/>
                    <w:tr2bl w:val="nil"/>
                  </w:tcBorders>
                  <w:vAlign w:val="center"/>
                </w:tcPr>
                <w:p>
                  <w:pPr>
                    <w:pStyle w:val="30"/>
                    <w:widowControl w:val="0"/>
                    <w:rPr>
                      <w:rFonts w:hint="default"/>
                      <w:lang w:val="en-US" w:eastAsia="zh-CN"/>
                    </w:rPr>
                  </w:pPr>
                  <w:r>
                    <w:rPr>
                      <w:rFonts w:hint="default"/>
                      <w:lang w:val="en-US" w:eastAsia="zh-CN"/>
                    </w:rPr>
                    <w:t>1.683</w:t>
                  </w:r>
                </w:p>
              </w:tc>
              <w:tc>
                <w:tcPr>
                  <w:tcW w:w="492" w:type="pct"/>
                  <w:tcBorders>
                    <w:tl2br w:val="nil"/>
                    <w:tr2bl w:val="nil"/>
                  </w:tcBorders>
                  <w:vAlign w:val="center"/>
                </w:tcPr>
                <w:p>
                  <w:pPr>
                    <w:pStyle w:val="30"/>
                    <w:widowControl w:val="0"/>
                    <w:rPr>
                      <w:lang w:eastAsia="zh-CN"/>
                    </w:rPr>
                  </w:pPr>
                  <w:r>
                    <w:t>8000</w:t>
                  </w:r>
                </w:p>
              </w:tc>
              <w:tc>
                <w:tcPr>
                  <w:tcW w:w="617" w:type="pct"/>
                  <w:tcBorders>
                    <w:tl2br w:val="nil"/>
                    <w:tr2bl w:val="nil"/>
                  </w:tcBorders>
                  <w:vAlign w:val="center"/>
                </w:tcPr>
                <w:p>
                  <w:pPr>
                    <w:pStyle w:val="30"/>
                    <w:widowControl w:val="0"/>
                    <w:rPr>
                      <w:lang w:eastAsia="zh-CN"/>
                    </w:rPr>
                  </w:pPr>
                  <w:r>
                    <w:rPr>
                      <w:rFonts w:hint="eastAsia"/>
                      <w:lang w:val="en-US" w:eastAsia="zh-CN"/>
                    </w:rPr>
                    <w:t>9</w:t>
                  </w:r>
                  <w:r>
                    <w:t>0</w:t>
                  </w:r>
                </w:p>
              </w:tc>
              <w:tc>
                <w:tcPr>
                  <w:tcW w:w="555" w:type="pct"/>
                  <w:tcBorders>
                    <w:tl2br w:val="nil"/>
                    <w:tr2bl w:val="nil"/>
                  </w:tcBorders>
                  <w:vAlign w:val="center"/>
                </w:tcPr>
                <w:p>
                  <w:pPr>
                    <w:pStyle w:val="30"/>
                    <w:widowControl w:val="0"/>
                    <w:rPr>
                      <w:rFonts w:hint="default"/>
                      <w:lang w:val="en-US" w:eastAsia="zh-CN"/>
                    </w:rPr>
                  </w:pPr>
                  <w:r>
                    <w:rPr>
                      <w:rFonts w:hint="eastAsia"/>
                      <w:lang w:val="en-US" w:eastAsia="zh-CN"/>
                    </w:rPr>
                    <w:t>1.51</w:t>
                  </w:r>
                </w:p>
              </w:tc>
              <w:tc>
                <w:tcPr>
                  <w:tcW w:w="493" w:type="pct"/>
                  <w:tcBorders>
                    <w:tl2br w:val="nil"/>
                    <w:tr2bl w:val="nil"/>
                  </w:tcBorders>
                  <w:vAlign w:val="center"/>
                </w:tcPr>
                <w:p>
                  <w:pPr>
                    <w:pStyle w:val="30"/>
                    <w:widowControl w:val="0"/>
                    <w:rPr>
                      <w:rFonts w:hint="default" w:eastAsia="宋体"/>
                      <w:lang w:val="en-US" w:eastAsia="zh-CN"/>
                    </w:rPr>
                  </w:pPr>
                  <w:r>
                    <w:rPr>
                      <w:rFonts w:hint="eastAsia"/>
                      <w:lang w:val="en-US" w:eastAsia="zh-CN"/>
                    </w:rPr>
                    <w:t>98</w:t>
                  </w:r>
                </w:p>
              </w:tc>
              <w:tc>
                <w:tcPr>
                  <w:tcW w:w="566" w:type="pct"/>
                  <w:tcBorders>
                    <w:tl2br w:val="nil"/>
                    <w:tr2bl w:val="nil"/>
                  </w:tcBorders>
                  <w:vAlign w:val="center"/>
                </w:tcPr>
                <w:p>
                  <w:pPr>
                    <w:pStyle w:val="30"/>
                    <w:widowControl w:val="0"/>
                    <w:rPr>
                      <w:rFonts w:hint="default"/>
                      <w:lang w:val="en-US" w:eastAsia="zh-CN"/>
                    </w:rPr>
                  </w:pPr>
                  <w:r>
                    <w:rPr>
                      <w:rFonts w:hint="eastAsia"/>
                      <w:lang w:val="en-US" w:eastAsia="zh-CN"/>
                    </w:rPr>
                    <w:t>0.03</w:t>
                  </w:r>
                </w:p>
              </w:tc>
              <w:tc>
                <w:tcPr>
                  <w:tcW w:w="625" w:type="pct"/>
                  <w:tcBorders>
                    <w:tl2br w:val="nil"/>
                    <w:tr2bl w:val="nil"/>
                  </w:tcBorders>
                  <w:vAlign w:val="center"/>
                </w:tcPr>
                <w:p>
                  <w:pPr>
                    <w:pStyle w:val="30"/>
                    <w:widowControl w:val="0"/>
                    <w:rPr>
                      <w:rFonts w:hint="default"/>
                      <w:lang w:val="en-US" w:eastAsia="zh-CN"/>
                    </w:rPr>
                  </w:pPr>
                  <w:r>
                    <w:rPr>
                      <w:rFonts w:hint="eastAsia"/>
                      <w:lang w:val="en-US" w:eastAsia="zh-CN"/>
                    </w:rPr>
                    <w:t>0.03</w:t>
                  </w:r>
                </w:p>
              </w:tc>
              <w:tc>
                <w:tcPr>
                  <w:tcW w:w="538" w:type="pct"/>
                  <w:tcBorders>
                    <w:tl2br w:val="nil"/>
                    <w:tr2bl w:val="nil"/>
                  </w:tcBorders>
                  <w:vAlign w:val="center"/>
                </w:tcPr>
                <w:p>
                  <w:pPr>
                    <w:pStyle w:val="30"/>
                    <w:widowControl w:val="0"/>
                    <w:rPr>
                      <w:rFonts w:hint="default"/>
                      <w:lang w:val="en-US" w:eastAsia="zh-CN"/>
                    </w:rPr>
                  </w:pPr>
                  <w:r>
                    <w:rPr>
                      <w:rFonts w:hint="eastAsia"/>
                      <w:lang w:val="en-US" w:eastAsia="zh-CN"/>
                    </w:rPr>
                    <w:t>3.94</w:t>
                  </w:r>
                </w:p>
              </w:tc>
            </w:tr>
          </w:tbl>
          <w:p>
            <w:pPr>
              <w:pStyle w:val="19"/>
              <w:numPr>
                <w:ilvl w:val="0"/>
                <w:numId w:val="18"/>
              </w:numPr>
              <w:ind w:left="0" w:leftChars="0" w:firstLine="480" w:firstLineChars="200"/>
              <w:jc w:val="both"/>
              <w:rPr>
                <w:rFonts w:cs="Times New Roman"/>
              </w:rPr>
            </w:pPr>
            <w:r>
              <w:rPr>
                <w:rFonts w:hint="eastAsia"/>
                <w:lang w:val="en-US" w:eastAsia="zh-CN"/>
              </w:rPr>
              <w:t>种子加工生产线</w:t>
            </w:r>
          </w:p>
          <w:p>
            <w:pPr>
              <w:pStyle w:val="19"/>
              <w:ind w:firstLine="480"/>
              <w:jc w:val="both"/>
              <w:rPr>
                <w:rFonts w:hint="eastAsia" w:cs="Times New Roman"/>
                <w:color w:val="auto"/>
              </w:rPr>
            </w:pPr>
            <w:r>
              <w:rPr>
                <w:rFonts w:cs="Times New Roman"/>
              </w:rPr>
              <w:t>根据企业提供资料可知，</w:t>
            </w:r>
            <w:r>
              <w:rPr>
                <w:rFonts w:hint="eastAsia"/>
                <w:lang w:val="en-US" w:eastAsia="zh-CN"/>
              </w:rPr>
              <w:t>种子加工生产线</w:t>
            </w:r>
            <w:r>
              <w:rPr>
                <w:rFonts w:hint="eastAsia" w:cs="Times New Roman"/>
              </w:rPr>
              <w:t>产生的粉尘量为原料用量的</w:t>
            </w:r>
            <w:r>
              <w:rPr>
                <w:rFonts w:hint="eastAsia" w:cs="Times New Roman"/>
                <w:lang w:val="en-US" w:eastAsia="zh-CN"/>
              </w:rPr>
              <w:t>0.</w:t>
            </w:r>
            <w:r>
              <w:rPr>
                <w:rFonts w:hint="eastAsia" w:cs="Times New Roman"/>
              </w:rPr>
              <w:t>1%计（烘干后原料脱水减重）原料按12750计，则此工序产生的粉尘量为1</w:t>
            </w:r>
            <w:r>
              <w:rPr>
                <w:rFonts w:hint="eastAsia" w:cs="Times New Roman"/>
                <w:lang w:val="en-US" w:eastAsia="zh-CN"/>
              </w:rPr>
              <w:t>2</w:t>
            </w:r>
            <w:r>
              <w:rPr>
                <w:rFonts w:hint="eastAsia" w:cs="Times New Roman"/>
              </w:rPr>
              <w:t>.</w:t>
            </w:r>
            <w:r>
              <w:rPr>
                <w:rFonts w:hint="eastAsia" w:cs="Times New Roman"/>
                <w:lang w:val="en-US" w:eastAsia="zh-CN"/>
              </w:rPr>
              <w:t>7</w:t>
            </w:r>
            <w:r>
              <w:rPr>
                <w:rFonts w:hint="eastAsia" w:cs="Times New Roman"/>
              </w:rPr>
              <w:t>5</w:t>
            </w:r>
            <w:r>
              <w:rPr>
                <w:rFonts w:cs="Times New Roman"/>
              </w:rPr>
              <w:t>t/a</w:t>
            </w:r>
            <w:r>
              <w:rPr>
                <w:rFonts w:hint="eastAsia" w:cs="Times New Roman"/>
              </w:rPr>
              <w:t>。建设单位在</w:t>
            </w:r>
            <w:r>
              <w:rPr>
                <w:rFonts w:hint="eastAsia" w:cs="Times New Roman"/>
                <w:lang w:val="en-US" w:eastAsia="zh-CN"/>
              </w:rPr>
              <w:t>筛选、比重、包衣、称重各</w:t>
            </w:r>
            <w:r>
              <w:rPr>
                <w:rFonts w:hint="eastAsia" w:cs="Times New Roman"/>
              </w:rPr>
              <w:t>工序</w:t>
            </w:r>
            <w:r>
              <w:rPr>
                <w:rFonts w:hint="eastAsia" w:cs="Times New Roman"/>
                <w:lang w:val="en-US" w:eastAsia="zh-CN"/>
              </w:rPr>
              <w:t>分别设</w:t>
            </w:r>
            <w:r>
              <w:rPr>
                <w:rFonts w:hint="eastAsia" w:cs="Times New Roman"/>
              </w:rPr>
              <w:t>集气罩+</w:t>
            </w:r>
            <w:r>
              <w:rPr>
                <w:rFonts w:hint="eastAsia" w:cs="Times New Roman"/>
                <w:lang w:val="en-US" w:eastAsia="zh-CN"/>
              </w:rPr>
              <w:t>2台</w:t>
            </w:r>
            <w:r>
              <w:rPr>
                <w:rFonts w:hint="eastAsia" w:cs="Times New Roman"/>
              </w:rPr>
              <w:t>布袋</w:t>
            </w:r>
            <w:r>
              <w:rPr>
                <w:rFonts w:cs="Times New Roman"/>
              </w:rPr>
              <w:t>收尘</w:t>
            </w:r>
            <w:r>
              <w:rPr>
                <w:rFonts w:hint="eastAsia" w:cs="Times New Roman"/>
              </w:rPr>
              <w:t>器</w:t>
            </w:r>
            <w:r>
              <w:rPr>
                <w:rFonts w:hint="eastAsia" w:cs="Times New Roman"/>
                <w:lang w:eastAsia="zh-CN"/>
              </w:rPr>
              <w:t>（</w:t>
            </w:r>
            <w:r>
              <w:rPr>
                <w:rFonts w:hint="eastAsia" w:cs="Times New Roman"/>
                <w:lang w:val="en-US" w:eastAsia="zh-CN"/>
              </w:rPr>
              <w:t>共8台布袋收尘器）收集后</w:t>
            </w:r>
            <w:r>
              <w:rPr>
                <w:rFonts w:hint="eastAsia" w:cs="Times New Roman"/>
              </w:rPr>
              <w:t>，</w:t>
            </w:r>
            <w:r>
              <w:rPr>
                <w:rFonts w:hint="eastAsia" w:cs="Times New Roman"/>
                <w:lang w:val="en-US" w:eastAsia="zh-CN"/>
              </w:rPr>
              <w:t>经1根15m高排气筒（DA002）排放</w:t>
            </w:r>
            <w:r>
              <w:rPr>
                <w:rFonts w:hint="eastAsia" w:cs="Times New Roman"/>
              </w:rPr>
              <w:t>，</w:t>
            </w:r>
            <w:r>
              <w:rPr>
                <w:rFonts w:hint="eastAsia" w:cs="Times New Roman"/>
                <w:lang w:val="en-US" w:eastAsia="zh-CN"/>
              </w:rPr>
              <w:t>集气罩收集效率90%，布袋除尘器处理效率98%。</w:t>
            </w:r>
            <w:r>
              <w:rPr>
                <w:rFonts w:hint="eastAsia" w:cs="Times New Roman"/>
              </w:rPr>
              <w:t>精选工序</w:t>
            </w:r>
            <w:r>
              <w:rPr>
                <w:rFonts w:hint="eastAsia" w:cs="Times New Roman"/>
                <w:color w:val="auto"/>
              </w:rPr>
              <w:t>废气产排情况一览表见表4-</w:t>
            </w:r>
            <w:r>
              <w:rPr>
                <w:rFonts w:hint="eastAsia" w:cs="Times New Roman"/>
                <w:color w:val="auto"/>
                <w:lang w:val="en-US" w:eastAsia="zh-CN"/>
              </w:rPr>
              <w:t>4</w:t>
            </w:r>
            <w:r>
              <w:rPr>
                <w:rFonts w:hint="eastAsia" w:cs="Times New Roman"/>
                <w:color w:val="auto"/>
              </w:rPr>
              <w:t>。</w:t>
            </w:r>
          </w:p>
          <w:p>
            <w:pPr>
              <w:pStyle w:val="29"/>
            </w:pPr>
            <w:r>
              <w:rPr>
                <w:rFonts w:hint="eastAsia"/>
              </w:rPr>
              <w:t>表4-</w:t>
            </w:r>
            <w:r>
              <w:rPr>
                <w:rFonts w:hint="eastAsia"/>
                <w:lang w:val="en-US" w:eastAsia="zh-CN"/>
              </w:rPr>
              <w:t>4</w:t>
            </w:r>
            <w:r>
              <w:rPr>
                <w:rFonts w:hint="eastAsia"/>
              </w:rPr>
              <w:t xml:space="preserve">    </w:t>
            </w:r>
            <w:r>
              <w:rPr>
                <w:rFonts w:hint="eastAsia"/>
                <w:lang w:val="en-US" w:eastAsia="zh-CN"/>
              </w:rPr>
              <w:t>种子加工生产线</w:t>
            </w:r>
            <w:r>
              <w:rPr>
                <w:rFonts w:hint="eastAsia"/>
              </w:rPr>
              <w:t>废气产排情况一览表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3"/>
              <w:gridCol w:w="875"/>
              <w:gridCol w:w="775"/>
              <w:gridCol w:w="972"/>
              <w:gridCol w:w="874"/>
              <w:gridCol w:w="776"/>
              <w:gridCol w:w="892"/>
              <w:gridCol w:w="984"/>
              <w:gridCol w:w="8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4" w:type="pct"/>
                  <w:tcBorders>
                    <w:tl2br w:val="nil"/>
                    <w:tr2bl w:val="nil"/>
                  </w:tcBorders>
                  <w:vAlign w:val="center"/>
                </w:tcPr>
                <w:p>
                  <w:pPr>
                    <w:pStyle w:val="30"/>
                    <w:widowControl w:val="0"/>
                    <w:rPr>
                      <w:b/>
                      <w:bCs/>
                      <w:lang w:val="en-US" w:eastAsia="zh-CN"/>
                    </w:rPr>
                  </w:pPr>
                  <w:r>
                    <w:rPr>
                      <w:rFonts w:hint="eastAsia"/>
                      <w:b/>
                      <w:bCs/>
                      <w:lang w:val="en-US" w:eastAsia="zh-CN"/>
                    </w:rPr>
                    <w:t>污染物名称</w:t>
                  </w:r>
                </w:p>
              </w:tc>
              <w:tc>
                <w:tcPr>
                  <w:tcW w:w="555" w:type="pct"/>
                  <w:tcBorders>
                    <w:tl2br w:val="nil"/>
                    <w:tr2bl w:val="nil"/>
                  </w:tcBorders>
                  <w:vAlign w:val="center"/>
                </w:tcPr>
                <w:p>
                  <w:pPr>
                    <w:pStyle w:val="30"/>
                    <w:widowControl w:val="0"/>
                    <w:rPr>
                      <w:b/>
                      <w:bCs/>
                      <w:lang w:val="en-US" w:eastAsia="zh-CN"/>
                    </w:rPr>
                  </w:pPr>
                  <w:r>
                    <w:rPr>
                      <w:rFonts w:hint="eastAsia"/>
                      <w:b/>
                      <w:bCs/>
                      <w:lang w:val="en-US" w:eastAsia="zh-CN"/>
                    </w:rPr>
                    <w:t>产生量t/a</w:t>
                  </w:r>
                </w:p>
              </w:tc>
              <w:tc>
                <w:tcPr>
                  <w:tcW w:w="492" w:type="pct"/>
                  <w:tcBorders>
                    <w:tl2br w:val="nil"/>
                    <w:tr2bl w:val="nil"/>
                  </w:tcBorders>
                  <w:vAlign w:val="center"/>
                </w:tcPr>
                <w:p>
                  <w:pPr>
                    <w:pStyle w:val="30"/>
                    <w:widowControl w:val="0"/>
                    <w:rPr>
                      <w:b/>
                      <w:bCs/>
                      <w:lang w:val="en-US" w:eastAsia="zh-CN"/>
                    </w:rPr>
                  </w:pPr>
                  <w:r>
                    <w:rPr>
                      <w:rFonts w:hint="eastAsia"/>
                      <w:b/>
                      <w:bCs/>
                      <w:lang w:val="en-US" w:eastAsia="zh-CN"/>
                    </w:rPr>
                    <w:t>风机风量</w:t>
                  </w:r>
                  <w:r>
                    <w:rPr>
                      <w:b/>
                      <w:bCs/>
                      <w:sz w:val="24"/>
                    </w:rPr>
                    <w:t>m</w:t>
                  </w:r>
                  <w:r>
                    <w:rPr>
                      <w:b/>
                      <w:bCs/>
                      <w:sz w:val="24"/>
                      <w:vertAlign w:val="superscript"/>
                    </w:rPr>
                    <w:t>3</w:t>
                  </w:r>
                  <w:r>
                    <w:rPr>
                      <w:b/>
                      <w:bCs/>
                      <w:sz w:val="24"/>
                    </w:rPr>
                    <w:t>/h</w:t>
                  </w:r>
                </w:p>
              </w:tc>
              <w:tc>
                <w:tcPr>
                  <w:tcW w:w="617" w:type="pct"/>
                  <w:tcBorders>
                    <w:tl2br w:val="nil"/>
                    <w:tr2bl w:val="nil"/>
                  </w:tcBorders>
                  <w:vAlign w:val="center"/>
                </w:tcPr>
                <w:p>
                  <w:pPr>
                    <w:pStyle w:val="30"/>
                    <w:widowControl w:val="0"/>
                    <w:rPr>
                      <w:b/>
                      <w:bCs/>
                      <w:lang w:val="en-US" w:eastAsia="zh-CN"/>
                    </w:rPr>
                  </w:pPr>
                  <w:r>
                    <w:rPr>
                      <w:rFonts w:hint="eastAsia"/>
                      <w:b/>
                      <w:bCs/>
                      <w:lang w:val="en-US" w:eastAsia="zh-CN"/>
                    </w:rPr>
                    <w:t>集气罩收集效率</w:t>
                  </w:r>
                  <w:r>
                    <w:rPr>
                      <w:b/>
                      <w:bCs/>
                      <w:sz w:val="24"/>
                    </w:rPr>
                    <w:t>%</w:t>
                  </w:r>
                </w:p>
              </w:tc>
              <w:tc>
                <w:tcPr>
                  <w:tcW w:w="555" w:type="pct"/>
                  <w:tcBorders>
                    <w:tl2br w:val="nil"/>
                    <w:tr2bl w:val="nil"/>
                  </w:tcBorders>
                  <w:vAlign w:val="center"/>
                </w:tcPr>
                <w:p>
                  <w:pPr>
                    <w:pStyle w:val="30"/>
                    <w:widowControl w:val="0"/>
                    <w:rPr>
                      <w:b/>
                      <w:bCs/>
                      <w:lang w:val="en-US" w:eastAsia="zh-CN"/>
                    </w:rPr>
                  </w:pPr>
                  <w:r>
                    <w:rPr>
                      <w:rFonts w:hint="eastAsia"/>
                      <w:b/>
                      <w:bCs/>
                      <w:lang w:val="en-US" w:eastAsia="zh-CN"/>
                    </w:rPr>
                    <w:t>处理量t/a</w:t>
                  </w:r>
                </w:p>
              </w:tc>
              <w:tc>
                <w:tcPr>
                  <w:tcW w:w="493" w:type="pct"/>
                  <w:tcBorders>
                    <w:tl2br w:val="nil"/>
                    <w:tr2bl w:val="nil"/>
                  </w:tcBorders>
                  <w:vAlign w:val="center"/>
                </w:tcPr>
                <w:p>
                  <w:pPr>
                    <w:pStyle w:val="30"/>
                    <w:widowControl w:val="0"/>
                    <w:rPr>
                      <w:b/>
                      <w:bCs/>
                      <w:lang w:val="en-US" w:eastAsia="zh-CN"/>
                    </w:rPr>
                  </w:pPr>
                  <w:r>
                    <w:rPr>
                      <w:rFonts w:hint="eastAsia"/>
                      <w:b/>
                      <w:bCs/>
                      <w:lang w:val="en-US" w:eastAsia="zh-CN"/>
                    </w:rPr>
                    <w:t>处理效率</w:t>
                  </w:r>
                  <w:r>
                    <w:rPr>
                      <w:b/>
                      <w:bCs/>
                      <w:sz w:val="24"/>
                    </w:rPr>
                    <w:t>%</w:t>
                  </w:r>
                </w:p>
              </w:tc>
              <w:tc>
                <w:tcPr>
                  <w:tcW w:w="566" w:type="pct"/>
                  <w:tcBorders>
                    <w:tl2br w:val="nil"/>
                    <w:tr2bl w:val="nil"/>
                  </w:tcBorders>
                  <w:vAlign w:val="center"/>
                </w:tcPr>
                <w:p>
                  <w:pPr>
                    <w:pStyle w:val="30"/>
                    <w:widowControl w:val="0"/>
                    <w:rPr>
                      <w:b/>
                      <w:bCs/>
                      <w:lang w:val="en-US" w:eastAsia="zh-CN"/>
                    </w:rPr>
                  </w:pPr>
                  <w:r>
                    <w:rPr>
                      <w:rFonts w:hint="eastAsia"/>
                      <w:b/>
                      <w:bCs/>
                      <w:lang w:val="en-US" w:eastAsia="zh-CN"/>
                    </w:rPr>
                    <w:t>排放量t/a</w:t>
                  </w:r>
                </w:p>
              </w:tc>
              <w:tc>
                <w:tcPr>
                  <w:tcW w:w="625" w:type="pct"/>
                  <w:tcBorders>
                    <w:tl2br w:val="nil"/>
                    <w:tr2bl w:val="nil"/>
                  </w:tcBorders>
                  <w:vAlign w:val="center"/>
                </w:tcPr>
                <w:p>
                  <w:pPr>
                    <w:pStyle w:val="30"/>
                    <w:widowControl w:val="0"/>
                    <w:rPr>
                      <w:b/>
                      <w:bCs/>
                      <w:lang w:val="en-US" w:eastAsia="zh-CN"/>
                    </w:rPr>
                  </w:pPr>
                  <w:r>
                    <w:rPr>
                      <w:rFonts w:hint="eastAsia"/>
                      <w:b/>
                      <w:bCs/>
                      <w:lang w:val="en-US" w:eastAsia="zh-CN"/>
                    </w:rPr>
                    <w:t>排放速率kg/h</w:t>
                  </w:r>
                </w:p>
              </w:tc>
              <w:tc>
                <w:tcPr>
                  <w:tcW w:w="538" w:type="pct"/>
                  <w:tcBorders>
                    <w:tl2br w:val="nil"/>
                    <w:tr2bl w:val="nil"/>
                  </w:tcBorders>
                  <w:vAlign w:val="center"/>
                </w:tcPr>
                <w:p>
                  <w:pPr>
                    <w:pStyle w:val="30"/>
                    <w:widowControl w:val="0"/>
                    <w:rPr>
                      <w:b/>
                      <w:bCs/>
                      <w:lang w:val="en-US" w:eastAsia="zh-CN"/>
                    </w:rPr>
                  </w:pPr>
                  <w:r>
                    <w:rPr>
                      <w:rFonts w:hint="eastAsia"/>
                      <w:b/>
                      <w:bCs/>
                      <w:lang w:val="en-US" w:eastAsia="zh-CN"/>
                    </w:rPr>
                    <w:t>排放浓度mg/m</w:t>
                  </w:r>
                  <w:r>
                    <w:rPr>
                      <w:rFonts w:hint="eastAsia"/>
                      <w:b/>
                      <w:bCs/>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54" w:type="pct"/>
                  <w:tcBorders>
                    <w:tl2br w:val="nil"/>
                    <w:tr2bl w:val="nil"/>
                  </w:tcBorders>
                  <w:vAlign w:val="center"/>
                </w:tcPr>
                <w:p>
                  <w:pPr>
                    <w:pStyle w:val="30"/>
                    <w:widowControl w:val="0"/>
                    <w:rPr>
                      <w:lang w:eastAsia="zh-CN"/>
                    </w:rPr>
                  </w:pPr>
                  <w:r>
                    <w:rPr>
                      <w:lang w:eastAsia="zh-CN"/>
                    </w:rPr>
                    <w:t>粉尘</w:t>
                  </w:r>
                </w:p>
              </w:tc>
              <w:tc>
                <w:tcPr>
                  <w:tcW w:w="555" w:type="pct"/>
                  <w:tcBorders>
                    <w:tl2br w:val="nil"/>
                    <w:tr2bl w:val="nil"/>
                  </w:tcBorders>
                  <w:vAlign w:val="center"/>
                </w:tcPr>
                <w:p>
                  <w:pPr>
                    <w:pStyle w:val="30"/>
                    <w:widowControl w:val="0"/>
                    <w:rPr>
                      <w:rFonts w:hint="default"/>
                      <w:lang w:val="en-US" w:eastAsia="zh-CN"/>
                    </w:rPr>
                  </w:pPr>
                  <w:r>
                    <w:rPr>
                      <w:rFonts w:hint="eastAsia" w:cs="Times New Roman"/>
                    </w:rPr>
                    <w:t>1</w:t>
                  </w:r>
                  <w:r>
                    <w:rPr>
                      <w:rFonts w:hint="eastAsia" w:cs="Times New Roman"/>
                      <w:lang w:val="en-US" w:eastAsia="zh-CN"/>
                    </w:rPr>
                    <w:t>2</w:t>
                  </w:r>
                  <w:r>
                    <w:rPr>
                      <w:rFonts w:hint="eastAsia" w:cs="Times New Roman"/>
                    </w:rPr>
                    <w:t>.</w:t>
                  </w:r>
                  <w:r>
                    <w:rPr>
                      <w:rFonts w:hint="eastAsia" w:cs="Times New Roman"/>
                      <w:lang w:val="en-US" w:eastAsia="zh-CN"/>
                    </w:rPr>
                    <w:t>7</w:t>
                  </w:r>
                  <w:r>
                    <w:rPr>
                      <w:rFonts w:hint="eastAsia" w:cs="Times New Roman"/>
                    </w:rPr>
                    <w:t>5</w:t>
                  </w:r>
                </w:p>
              </w:tc>
              <w:tc>
                <w:tcPr>
                  <w:tcW w:w="492" w:type="pct"/>
                  <w:tcBorders>
                    <w:tl2br w:val="nil"/>
                    <w:tr2bl w:val="nil"/>
                  </w:tcBorders>
                  <w:vAlign w:val="center"/>
                </w:tcPr>
                <w:p>
                  <w:pPr>
                    <w:pStyle w:val="30"/>
                    <w:widowControl w:val="0"/>
                    <w:rPr>
                      <w:lang w:eastAsia="zh-CN"/>
                    </w:rPr>
                  </w:pPr>
                  <w:r>
                    <w:t>8000</w:t>
                  </w:r>
                </w:p>
              </w:tc>
              <w:tc>
                <w:tcPr>
                  <w:tcW w:w="617" w:type="pct"/>
                  <w:tcBorders>
                    <w:tl2br w:val="nil"/>
                    <w:tr2bl w:val="nil"/>
                  </w:tcBorders>
                  <w:vAlign w:val="center"/>
                </w:tcPr>
                <w:p>
                  <w:pPr>
                    <w:pStyle w:val="30"/>
                    <w:widowControl w:val="0"/>
                    <w:rPr>
                      <w:lang w:eastAsia="zh-CN"/>
                    </w:rPr>
                  </w:pPr>
                  <w:r>
                    <w:rPr>
                      <w:rFonts w:hint="eastAsia"/>
                      <w:lang w:val="en-US" w:eastAsia="zh-CN"/>
                    </w:rPr>
                    <w:t>9</w:t>
                  </w:r>
                  <w:r>
                    <w:t>0</w:t>
                  </w:r>
                </w:p>
              </w:tc>
              <w:tc>
                <w:tcPr>
                  <w:tcW w:w="555" w:type="pct"/>
                  <w:tcBorders>
                    <w:tl2br w:val="nil"/>
                    <w:tr2bl w:val="nil"/>
                  </w:tcBorders>
                  <w:vAlign w:val="center"/>
                </w:tcPr>
                <w:p>
                  <w:pPr>
                    <w:pStyle w:val="30"/>
                    <w:widowControl w:val="0"/>
                    <w:rPr>
                      <w:rFonts w:hint="default"/>
                      <w:lang w:val="en-US" w:eastAsia="zh-CN"/>
                    </w:rPr>
                  </w:pPr>
                  <w:r>
                    <w:rPr>
                      <w:rFonts w:hint="eastAsia"/>
                      <w:lang w:val="en-US" w:eastAsia="zh-CN"/>
                    </w:rPr>
                    <w:t>11.475</w:t>
                  </w:r>
                </w:p>
              </w:tc>
              <w:tc>
                <w:tcPr>
                  <w:tcW w:w="493" w:type="pct"/>
                  <w:tcBorders>
                    <w:tl2br w:val="nil"/>
                    <w:tr2bl w:val="nil"/>
                  </w:tcBorders>
                  <w:vAlign w:val="center"/>
                </w:tcPr>
                <w:p>
                  <w:pPr>
                    <w:pStyle w:val="30"/>
                    <w:widowControl w:val="0"/>
                    <w:rPr>
                      <w:rFonts w:hint="default" w:eastAsia="宋体"/>
                      <w:lang w:val="en-US" w:eastAsia="zh-CN"/>
                    </w:rPr>
                  </w:pPr>
                  <w:r>
                    <w:rPr>
                      <w:rFonts w:hint="eastAsia"/>
                      <w:lang w:val="en-US" w:eastAsia="zh-CN"/>
                    </w:rPr>
                    <w:t>98</w:t>
                  </w:r>
                </w:p>
              </w:tc>
              <w:tc>
                <w:tcPr>
                  <w:tcW w:w="566" w:type="pct"/>
                  <w:tcBorders>
                    <w:tl2br w:val="nil"/>
                    <w:tr2bl w:val="nil"/>
                  </w:tcBorders>
                  <w:vAlign w:val="center"/>
                </w:tcPr>
                <w:p>
                  <w:pPr>
                    <w:pStyle w:val="30"/>
                    <w:widowControl w:val="0"/>
                    <w:rPr>
                      <w:rFonts w:hint="default"/>
                      <w:lang w:val="en-US" w:eastAsia="zh-CN"/>
                    </w:rPr>
                  </w:pPr>
                  <w:r>
                    <w:rPr>
                      <w:rFonts w:hint="eastAsia"/>
                      <w:lang w:val="en-US" w:eastAsia="zh-CN"/>
                    </w:rPr>
                    <w:t>0.23</w:t>
                  </w:r>
                </w:p>
              </w:tc>
              <w:tc>
                <w:tcPr>
                  <w:tcW w:w="625" w:type="pct"/>
                  <w:tcBorders>
                    <w:tl2br w:val="nil"/>
                    <w:tr2bl w:val="nil"/>
                  </w:tcBorders>
                  <w:vAlign w:val="center"/>
                </w:tcPr>
                <w:p>
                  <w:pPr>
                    <w:pStyle w:val="30"/>
                    <w:widowControl w:val="0"/>
                    <w:rPr>
                      <w:rFonts w:hint="default"/>
                      <w:lang w:val="en-US" w:eastAsia="zh-CN"/>
                    </w:rPr>
                  </w:pPr>
                  <w:r>
                    <w:rPr>
                      <w:rFonts w:hint="eastAsia"/>
                      <w:lang w:val="en-US" w:eastAsia="zh-CN"/>
                    </w:rPr>
                    <w:t>0.239</w:t>
                  </w:r>
                </w:p>
              </w:tc>
              <w:tc>
                <w:tcPr>
                  <w:tcW w:w="538" w:type="pct"/>
                  <w:tcBorders>
                    <w:tl2br w:val="nil"/>
                    <w:tr2bl w:val="nil"/>
                  </w:tcBorders>
                  <w:vAlign w:val="center"/>
                </w:tcPr>
                <w:p>
                  <w:pPr>
                    <w:pStyle w:val="30"/>
                    <w:widowControl w:val="0"/>
                    <w:rPr>
                      <w:rFonts w:hint="default"/>
                      <w:lang w:val="en-US" w:eastAsia="zh-CN"/>
                    </w:rPr>
                  </w:pPr>
                  <w:r>
                    <w:rPr>
                      <w:rFonts w:hint="eastAsia"/>
                      <w:lang w:val="en-US" w:eastAsia="zh-CN"/>
                    </w:rPr>
                    <w:t>29.88</w:t>
                  </w:r>
                </w:p>
              </w:tc>
            </w:tr>
          </w:tbl>
          <w:p>
            <w:pPr>
              <w:pStyle w:val="19"/>
              <w:numPr>
                <w:ilvl w:val="0"/>
                <w:numId w:val="18"/>
              </w:numPr>
              <w:ind w:left="0" w:leftChars="0" w:firstLine="480" w:firstLineChars="200"/>
              <w:jc w:val="both"/>
            </w:pPr>
            <w:r>
              <w:rPr>
                <w:rFonts w:hint="eastAsia"/>
              </w:rPr>
              <w:t>基准烟气量</w:t>
            </w:r>
          </w:p>
          <w:p>
            <w:pPr>
              <w:pStyle w:val="19"/>
              <w:ind w:firstLine="480"/>
              <w:jc w:val="both"/>
            </w:pPr>
            <w:r>
              <w:rPr>
                <w:rFonts w:hint="eastAsia"/>
              </w:rPr>
              <w:t>本项目天然气</w:t>
            </w:r>
            <w:r>
              <w:t>燃料</w:t>
            </w:r>
            <w:r>
              <w:rPr>
                <w:rFonts w:hint="eastAsia"/>
              </w:rPr>
              <w:t>低位</w:t>
            </w:r>
            <w:r>
              <w:t>发热量</w:t>
            </w:r>
            <w:r>
              <w:rPr>
                <w:rFonts w:hint="eastAsia"/>
              </w:rPr>
              <w:t>为33.16MJ</w:t>
            </w:r>
            <w:r>
              <w:t>/</w:t>
            </w:r>
            <w:r>
              <w:rPr>
                <w:rFonts w:hint="eastAsia"/>
              </w:rPr>
              <w:t>m</w:t>
            </w:r>
            <w:r>
              <w:rPr>
                <w:rFonts w:hint="eastAsia"/>
                <w:vertAlign w:val="superscript"/>
              </w:rPr>
              <w:t>3</w:t>
            </w:r>
            <w:r>
              <w:rPr>
                <w:rFonts w:hint="eastAsia"/>
              </w:rPr>
              <w:t>，依据</w:t>
            </w:r>
            <w:r>
              <w:t>《</w:t>
            </w:r>
            <w:r>
              <w:rPr>
                <w:rFonts w:hint="eastAsia"/>
              </w:rPr>
              <w:t>排污许可证申请与核发技术规范 锅炉</w:t>
            </w:r>
            <w:r>
              <w:t>》</w:t>
            </w:r>
            <w:r>
              <w:rPr>
                <w:rFonts w:hint="eastAsia"/>
              </w:rPr>
              <w:t>（HJ953-2018）燃气锅炉-天然气 经验公式估算法Vgy（Nm</w:t>
            </w:r>
            <w:r>
              <w:rPr>
                <w:rFonts w:hint="eastAsia"/>
                <w:vertAlign w:val="superscript"/>
              </w:rPr>
              <w:t>3</w:t>
            </w:r>
            <w:r>
              <w:rPr>
                <w:rFonts w:hint="eastAsia"/>
              </w:rPr>
              <w:t>/m</w:t>
            </w:r>
            <w:r>
              <w:rPr>
                <w:rFonts w:hint="eastAsia"/>
                <w:vertAlign w:val="superscript"/>
              </w:rPr>
              <w:t>3</w:t>
            </w:r>
            <w:r>
              <w:rPr>
                <w:rFonts w:hint="eastAsia"/>
              </w:rPr>
              <w:t>）=0.285Qnet+0.343计算基准烟气量=0.285</w:t>
            </w:r>
            <w:r>
              <w:t>×</w:t>
            </w:r>
            <w:r>
              <w:rPr>
                <w:rFonts w:hint="eastAsia"/>
              </w:rPr>
              <w:t>33.16+0.343=9.7936Nm</w:t>
            </w:r>
            <w:r>
              <w:rPr>
                <w:rFonts w:hint="eastAsia"/>
                <w:vertAlign w:val="superscript"/>
              </w:rPr>
              <w:t>3</w:t>
            </w:r>
            <w:r>
              <w:rPr>
                <w:rFonts w:hint="eastAsia"/>
              </w:rPr>
              <w:t>/m</w:t>
            </w:r>
            <w:r>
              <w:rPr>
                <w:rFonts w:hint="eastAsia"/>
                <w:vertAlign w:val="superscript"/>
              </w:rPr>
              <w:t>3</w:t>
            </w:r>
            <w:r>
              <w:rPr>
                <w:rFonts w:hint="eastAsia"/>
              </w:rPr>
              <w:t>，</w:t>
            </w:r>
            <w:r>
              <w:t>即燃烧1</w:t>
            </w:r>
            <w:r>
              <w:rPr>
                <w:rFonts w:hint="eastAsia"/>
              </w:rPr>
              <w:t>m</w:t>
            </w:r>
            <w:r>
              <w:rPr>
                <w:rFonts w:hint="eastAsia"/>
                <w:vertAlign w:val="superscript"/>
              </w:rPr>
              <w:t>3</w:t>
            </w:r>
            <w:r>
              <w:rPr>
                <w:rFonts w:hint="eastAsia"/>
              </w:rPr>
              <w:t>天然气燃料</w:t>
            </w:r>
            <w:r>
              <w:t>约产生</w:t>
            </w:r>
            <w:r>
              <w:rPr>
                <w:rFonts w:hint="eastAsia"/>
              </w:rPr>
              <w:t>9.7936</w:t>
            </w:r>
            <w:r>
              <w:t>m</w:t>
            </w:r>
            <w:r>
              <w:rPr>
                <w:vertAlign w:val="superscript"/>
              </w:rPr>
              <w:t>3</w:t>
            </w:r>
            <w:r>
              <w:t>的烟气。</w:t>
            </w:r>
            <w:r>
              <w:rPr>
                <w:rFonts w:hint="eastAsia"/>
              </w:rPr>
              <w:t>项目天然气燃料年耗量为</w:t>
            </w:r>
            <w:r>
              <w:rPr>
                <w:rFonts w:hint="eastAsia"/>
                <w:lang w:val="en-US" w:eastAsia="zh-CN"/>
              </w:rPr>
              <w:t>51.8万Nm</w:t>
            </w:r>
            <w:r>
              <w:rPr>
                <w:rFonts w:hint="eastAsia"/>
                <w:vertAlign w:val="superscript"/>
                <w:lang w:val="en-US" w:eastAsia="zh-CN"/>
              </w:rPr>
              <w:t>3</w:t>
            </w:r>
            <w:r>
              <w:rPr>
                <w:rFonts w:hint="eastAsia"/>
              </w:rPr>
              <w:t>，则该项目每年产生废气量为</w:t>
            </w:r>
            <w:r>
              <w:rPr>
                <w:rFonts w:hint="eastAsia"/>
                <w:lang w:val="en-US" w:eastAsia="zh-CN"/>
              </w:rPr>
              <w:t>507.308</w:t>
            </w:r>
            <w:r>
              <w:rPr>
                <w:rFonts w:hint="eastAsia"/>
              </w:rPr>
              <w:t>万Nm</w:t>
            </w:r>
            <w:r>
              <w:rPr>
                <w:rFonts w:hint="eastAsia"/>
                <w:vertAlign w:val="superscript"/>
              </w:rPr>
              <w:t>3</w:t>
            </w:r>
            <w:r>
              <w:rPr>
                <w:rFonts w:hint="eastAsia"/>
              </w:rPr>
              <w:t>/a。</w:t>
            </w:r>
          </w:p>
          <w:p>
            <w:pPr>
              <w:pStyle w:val="19"/>
              <w:keepNext w:val="0"/>
              <w:keepLines w:val="0"/>
              <w:pageBreakBefore w:val="0"/>
              <w:widowControl w:val="0"/>
              <w:kinsoku/>
              <w:wordWrap/>
              <w:overflowPunct/>
              <w:topLinePunct w:val="0"/>
              <w:autoSpaceDE/>
              <w:autoSpaceDN/>
              <w:bidi w:val="0"/>
              <w:adjustRightInd/>
              <w:snapToGrid/>
              <w:ind w:left="0" w:firstLine="480" w:firstLineChars="200"/>
              <w:jc w:val="both"/>
              <w:textAlignment w:val="auto"/>
            </w:pPr>
            <w:r>
              <w:rPr>
                <w:rFonts w:hint="eastAsia"/>
              </w:rPr>
              <w:t>（</w:t>
            </w:r>
            <w:r>
              <w:rPr>
                <w:rFonts w:hint="eastAsia"/>
                <w:lang w:val="en-US" w:eastAsia="zh-CN"/>
              </w:rPr>
              <w:t>4</w:t>
            </w:r>
            <w:r>
              <w:rPr>
                <w:rFonts w:hint="eastAsia"/>
              </w:rPr>
              <w:t>） 颗粒物</w:t>
            </w:r>
          </w:p>
          <w:p>
            <w:pPr>
              <w:pStyle w:val="19"/>
              <w:ind w:firstLine="480"/>
              <w:jc w:val="both"/>
              <w:rPr>
                <w:rFonts w:cs="Times New Roman"/>
                <w:szCs w:val="28"/>
                <w:lang w:bidi="ar"/>
              </w:rPr>
            </w:pPr>
            <w:r>
              <w:rPr>
                <w:rFonts w:hint="eastAsia"/>
              </w:rPr>
              <w:t>根据</w:t>
            </w:r>
            <w:r>
              <w:rPr>
                <w:rFonts w:cs="Times New Roman"/>
                <w:szCs w:val="28"/>
                <w:lang w:bidi="ar"/>
              </w:rPr>
              <w:t>《污染源源强核算技术指南 锅炉》（HJ991-2018）中推荐的“产污系数法”进行核算。</w:t>
            </w:r>
          </w:p>
          <w:p>
            <w:pPr>
              <w:pStyle w:val="19"/>
              <w:ind w:firstLine="480"/>
              <w:jc w:val="center"/>
              <w:rPr>
                <w:rFonts w:cs="Times New Roman"/>
                <w:color w:val="000000"/>
                <w:lang w:bidi="ar"/>
              </w:rPr>
            </w:pPr>
            <w:r>
              <w:rPr>
                <w:rFonts w:cs="Times New Roman"/>
                <w:color w:val="000000"/>
              </w:rPr>
              <w:drawing>
                <wp:inline distT="0" distB="0" distL="114300" distR="114300">
                  <wp:extent cx="2200275" cy="476250"/>
                  <wp:effectExtent l="0" t="0" r="9525" b="635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1"/>
                          <a:stretch>
                            <a:fillRect/>
                          </a:stretch>
                        </pic:blipFill>
                        <pic:spPr>
                          <a:xfrm>
                            <a:off x="0" y="0"/>
                            <a:ext cx="2200275" cy="476250"/>
                          </a:xfrm>
                          <a:prstGeom prst="rect">
                            <a:avLst/>
                          </a:prstGeom>
                          <a:noFill/>
                          <a:ln>
                            <a:noFill/>
                          </a:ln>
                        </pic:spPr>
                      </pic:pic>
                    </a:graphicData>
                  </a:graphic>
                </wp:inline>
              </w:drawing>
            </w:r>
          </w:p>
          <w:p>
            <w:pPr>
              <w:pStyle w:val="19"/>
              <w:ind w:firstLine="480"/>
              <w:jc w:val="both"/>
            </w:pPr>
            <w:r>
              <w:t>式中：Ej——核算时段内第j种污染物排放量，t；</w:t>
            </w:r>
          </w:p>
          <w:p>
            <w:pPr>
              <w:pStyle w:val="19"/>
              <w:ind w:firstLine="1200" w:firstLineChars="500"/>
              <w:jc w:val="both"/>
            </w:pPr>
            <w:r>
              <w:t>R——核算时段内燃料耗量，</w:t>
            </w:r>
            <w:r>
              <w:rPr>
                <w:rFonts w:hint="eastAsia"/>
                <w:lang w:val="en-US" w:eastAsia="zh-CN"/>
              </w:rPr>
              <w:t>51.8</w:t>
            </w:r>
            <w:r>
              <w:t>万m</w:t>
            </w:r>
            <w:r>
              <w:rPr>
                <w:vertAlign w:val="superscript"/>
              </w:rPr>
              <w:t>3</w:t>
            </w:r>
            <w:r>
              <w:t>；</w:t>
            </w:r>
          </w:p>
          <w:p>
            <w:pPr>
              <w:pStyle w:val="19"/>
              <w:ind w:firstLine="1200" w:firstLineChars="500"/>
              <w:jc w:val="both"/>
            </w:pPr>
            <w:r>
              <w:t>βj——产污系数，产物系数采用中国环境科学出版社出版的《环境影响评价工程师职业资格登记培训教材 社会区域类》中P123中表4-12燃烧天然气产生污染物的相关数据，每燃烧1万m</w:t>
            </w:r>
            <w:r>
              <w:rPr>
                <w:vertAlign w:val="superscript"/>
              </w:rPr>
              <w:t>3</w:t>
            </w:r>
            <w:r>
              <w:t>天然气颗粒物产生量按1.4kg计</w:t>
            </w:r>
            <w:r>
              <w:rPr>
                <w:rFonts w:hint="eastAsia"/>
              </w:rPr>
              <w:t>；</w:t>
            </w:r>
          </w:p>
          <w:p>
            <w:pPr>
              <w:pStyle w:val="19"/>
              <w:ind w:firstLine="1200" w:firstLineChars="500"/>
              <w:jc w:val="both"/>
            </w:pPr>
            <w:r>
              <w:rPr>
                <w:rFonts w:hint="eastAsia" w:ascii="微软雅黑" w:hAnsi="微软雅黑" w:eastAsia="微软雅黑" w:cs="微软雅黑"/>
              </w:rPr>
              <w:t>η</w:t>
            </w:r>
            <w:r>
              <w:t>——</w:t>
            </w:r>
            <w:r>
              <w:rPr>
                <w:rFonts w:hint="eastAsia"/>
              </w:rPr>
              <w:t>污染物的脱除效率，%；</w:t>
            </w:r>
          </w:p>
          <w:p>
            <w:pPr>
              <w:pStyle w:val="19"/>
              <w:ind w:firstLine="1200" w:firstLineChars="500"/>
              <w:jc w:val="both"/>
              <w:rPr>
                <w:vertAlign w:val="superscript"/>
              </w:rPr>
            </w:pPr>
            <w:r>
              <w:t>Ej</w:t>
            </w:r>
            <w:r>
              <w:rPr>
                <w:rFonts w:hint="eastAsia"/>
              </w:rPr>
              <w:t>=</w:t>
            </w:r>
            <w:r>
              <w:rPr>
                <w:rFonts w:hint="eastAsia"/>
                <w:lang w:val="en-US" w:eastAsia="zh-CN"/>
              </w:rPr>
              <w:t>51.8</w:t>
            </w:r>
            <w:r>
              <w:t>×</w:t>
            </w:r>
            <w:r>
              <w:rPr>
                <w:rFonts w:hint="eastAsia"/>
              </w:rPr>
              <w:t>1.4</w:t>
            </w:r>
            <w:r>
              <w:t>×</w:t>
            </w:r>
            <w:r>
              <w:rPr>
                <w:rFonts w:hint="eastAsia"/>
              </w:rPr>
              <w:t>（1-0/100）</w:t>
            </w:r>
            <w:r>
              <w:t>×</w:t>
            </w:r>
            <w:r>
              <w:rPr>
                <w:rFonts w:hint="eastAsia"/>
              </w:rPr>
              <w:t>10</w:t>
            </w:r>
            <w:r>
              <w:rPr>
                <w:rFonts w:hint="eastAsia"/>
                <w:vertAlign w:val="superscript"/>
              </w:rPr>
              <w:t>-3</w:t>
            </w:r>
          </w:p>
          <w:p>
            <w:pPr>
              <w:pStyle w:val="19"/>
              <w:ind w:firstLine="480"/>
              <w:jc w:val="both"/>
              <w:rPr>
                <w:color w:val="auto"/>
              </w:rPr>
            </w:pPr>
            <w:r>
              <w:rPr>
                <w:color w:val="auto"/>
              </w:rPr>
              <w:t>经核算，颗粒物产生量为</w:t>
            </w:r>
            <w:r>
              <w:rPr>
                <w:rFonts w:hint="eastAsia"/>
                <w:color w:val="auto"/>
              </w:rPr>
              <w:t>0</w:t>
            </w:r>
            <w:r>
              <w:rPr>
                <w:color w:val="auto"/>
              </w:rPr>
              <w:t>.</w:t>
            </w:r>
            <w:r>
              <w:rPr>
                <w:rFonts w:hint="eastAsia"/>
                <w:color w:val="auto"/>
                <w:lang w:val="en-US" w:eastAsia="zh-CN"/>
              </w:rPr>
              <w:t>0725</w:t>
            </w:r>
            <w:r>
              <w:rPr>
                <w:color w:val="auto"/>
              </w:rPr>
              <w:t>t/a，产生速率为</w:t>
            </w:r>
            <w:r>
              <w:rPr>
                <w:rFonts w:hint="eastAsia"/>
                <w:color w:val="auto"/>
              </w:rPr>
              <w:t>0</w:t>
            </w:r>
            <w:r>
              <w:rPr>
                <w:color w:val="auto"/>
              </w:rPr>
              <w:t>.</w:t>
            </w:r>
            <w:r>
              <w:rPr>
                <w:rFonts w:hint="eastAsia"/>
                <w:color w:val="auto"/>
                <w:lang w:val="en-US" w:eastAsia="zh-CN"/>
              </w:rPr>
              <w:t>076</w:t>
            </w:r>
            <w:r>
              <w:rPr>
                <w:color w:val="auto"/>
              </w:rPr>
              <w:t>kg/h，产生浓度为</w:t>
            </w:r>
            <w:r>
              <w:rPr>
                <w:rFonts w:hint="eastAsia"/>
                <w:color w:val="auto"/>
                <w:lang w:val="en-US" w:eastAsia="zh-CN"/>
              </w:rPr>
              <w:t>14</w:t>
            </w:r>
            <w:r>
              <w:rPr>
                <w:color w:val="auto"/>
              </w:rPr>
              <w:t>.</w:t>
            </w:r>
            <w:r>
              <w:rPr>
                <w:rFonts w:hint="eastAsia"/>
                <w:color w:val="auto"/>
                <w:lang w:val="en-US" w:eastAsia="zh-CN"/>
              </w:rPr>
              <w:t>29</w:t>
            </w:r>
            <w:r>
              <w:rPr>
                <w:color w:val="auto"/>
              </w:rPr>
              <w:t>mg/m</w:t>
            </w:r>
            <w:r>
              <w:rPr>
                <w:color w:val="auto"/>
                <w:vertAlign w:val="superscript"/>
              </w:rPr>
              <w:t>3</w:t>
            </w:r>
            <w:r>
              <w:rPr>
                <w:color w:val="auto"/>
              </w:rPr>
              <w:t>。</w:t>
            </w:r>
          </w:p>
          <w:p>
            <w:pPr>
              <w:pStyle w:val="19"/>
              <w:ind w:left="720" w:firstLine="0" w:firstLineChars="0"/>
              <w:jc w:val="both"/>
            </w:pPr>
            <w:r>
              <w:rPr>
                <w:rFonts w:hint="eastAsia"/>
              </w:rPr>
              <w:t>（</w:t>
            </w:r>
            <w:r>
              <w:rPr>
                <w:rFonts w:hint="eastAsia"/>
                <w:lang w:val="en-US" w:eastAsia="zh-CN"/>
              </w:rPr>
              <w:t>5</w:t>
            </w:r>
            <w:r>
              <w:rPr>
                <w:rFonts w:hint="eastAsia"/>
              </w:rPr>
              <w:t xml:space="preserve">） </w:t>
            </w:r>
            <w:r>
              <w:t>SO</w:t>
            </w:r>
            <w:r>
              <w:rPr>
                <w:vertAlign w:val="subscript"/>
              </w:rPr>
              <w:t>2</w:t>
            </w:r>
            <w:r>
              <w:t>排放量：</w:t>
            </w:r>
          </w:p>
          <w:p>
            <w:pPr>
              <w:pStyle w:val="19"/>
              <w:ind w:firstLine="480"/>
              <w:jc w:val="both"/>
            </w:pPr>
            <w:r>
              <w:t>采用《污染源源强核算技术指南 锅炉》（HJ991-2018）中推荐的“物料衡算法”进行核算。</w:t>
            </w:r>
          </w:p>
          <w:p>
            <w:pPr>
              <w:pStyle w:val="19"/>
              <w:ind w:firstLine="480"/>
              <w:jc w:val="center"/>
            </w:pPr>
            <w:r>
              <w:drawing>
                <wp:inline distT="0" distB="0" distL="114300" distR="114300">
                  <wp:extent cx="2476500" cy="542925"/>
                  <wp:effectExtent l="0" t="0" r="0"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2"/>
                          <a:stretch>
                            <a:fillRect/>
                          </a:stretch>
                        </pic:blipFill>
                        <pic:spPr>
                          <a:xfrm>
                            <a:off x="0" y="0"/>
                            <a:ext cx="2476500" cy="542925"/>
                          </a:xfrm>
                          <a:prstGeom prst="rect">
                            <a:avLst/>
                          </a:prstGeom>
                          <a:noFill/>
                          <a:ln>
                            <a:noFill/>
                          </a:ln>
                        </pic:spPr>
                      </pic:pic>
                    </a:graphicData>
                  </a:graphic>
                </wp:inline>
              </w:drawing>
            </w:r>
          </w:p>
          <w:p>
            <w:pPr>
              <w:pStyle w:val="19"/>
              <w:ind w:firstLine="480"/>
              <w:jc w:val="both"/>
            </w:pPr>
            <w:r>
              <w:t>式中</w:t>
            </w:r>
            <w:r>
              <w:rPr>
                <w:rFonts w:hint="eastAsia"/>
              </w:rPr>
              <w:t>：</w:t>
            </w:r>
            <w:r>
              <w:t>E</w:t>
            </w:r>
            <w:r>
              <w:rPr>
                <w:rFonts w:hint="eastAsia"/>
              </w:rPr>
              <w:t>so</w:t>
            </w:r>
            <w:r>
              <w:rPr>
                <w:vertAlign w:val="subscript"/>
              </w:rPr>
              <w:t>2</w:t>
            </w:r>
            <w:r>
              <w:t>-核算时段内二氧化硫排放量，t；</w:t>
            </w:r>
          </w:p>
          <w:p>
            <w:pPr>
              <w:pStyle w:val="19"/>
              <w:ind w:firstLine="1200" w:firstLineChars="500"/>
              <w:jc w:val="both"/>
            </w:pPr>
            <w:r>
              <w:t>R-核算时段内锅炉燃料耗量，</w:t>
            </w:r>
            <w:r>
              <w:rPr>
                <w:rFonts w:hint="eastAsia"/>
                <w:lang w:val="en-US" w:eastAsia="zh-CN"/>
              </w:rPr>
              <w:t>51.8</w:t>
            </w:r>
            <w:r>
              <w:t>万m</w:t>
            </w:r>
            <w:r>
              <w:rPr>
                <w:vertAlign w:val="superscript"/>
              </w:rPr>
              <w:t>3</w:t>
            </w:r>
            <w:r>
              <w:t>；</w:t>
            </w:r>
          </w:p>
          <w:p>
            <w:pPr>
              <w:pStyle w:val="19"/>
              <w:ind w:firstLine="1200" w:firstLineChars="500"/>
              <w:jc w:val="both"/>
            </w:pPr>
            <w:r>
              <w:t>S</w:t>
            </w:r>
            <w:r>
              <w:rPr>
                <w:vertAlign w:val="subscript"/>
              </w:rPr>
              <w:t>t</w:t>
            </w:r>
            <w:r>
              <w:t>-</w:t>
            </w:r>
            <w:r>
              <w:rPr>
                <w:rFonts w:hint="eastAsia"/>
              </w:rPr>
              <w:t>燃料总硫的质量浓度</w:t>
            </w:r>
            <w:r>
              <w:t>，</w:t>
            </w:r>
            <w:r>
              <w:rPr>
                <w:rFonts w:hint="eastAsia"/>
              </w:rPr>
              <w:t>9.82</w:t>
            </w:r>
            <w:r>
              <w:t>mg/m</w:t>
            </w:r>
            <w:r>
              <w:rPr>
                <w:vertAlign w:val="superscript"/>
              </w:rPr>
              <w:t>3</w:t>
            </w:r>
            <w:r>
              <w:t>；</w:t>
            </w:r>
          </w:p>
          <w:p>
            <w:pPr>
              <w:pStyle w:val="19"/>
              <w:ind w:firstLine="1200" w:firstLineChars="500"/>
              <w:jc w:val="both"/>
            </w:pPr>
            <w:r>
              <w:t>ηs-脱硫效率</w:t>
            </w:r>
            <w:r>
              <w:rPr>
                <w:rFonts w:hint="eastAsia"/>
              </w:rPr>
              <w:t>0</w:t>
            </w:r>
            <w:r>
              <w:t>，%；</w:t>
            </w:r>
          </w:p>
          <w:p>
            <w:pPr>
              <w:pStyle w:val="19"/>
              <w:ind w:firstLine="1200" w:firstLineChars="500"/>
              <w:jc w:val="both"/>
            </w:pPr>
            <w:r>
              <w:t>K-燃料中的硫燃烧后氧化成二氧化硫的份额，量纲一的量。</w:t>
            </w:r>
          </w:p>
          <w:p>
            <w:pPr>
              <w:pStyle w:val="19"/>
              <w:ind w:firstLine="480"/>
              <w:jc w:val="both"/>
              <w:rPr>
                <w:color w:val="FF0000"/>
              </w:rPr>
            </w:pPr>
            <w:r>
              <w:t>根据天然气主要成分表以及《污染源源强核算技术指南 锅炉》（HJ991-20</w:t>
            </w:r>
            <w:r>
              <w:rPr>
                <w:color w:val="auto"/>
              </w:rPr>
              <w:t>18）附录B，则锅炉SO</w:t>
            </w:r>
            <w:r>
              <w:rPr>
                <w:color w:val="auto"/>
                <w:vertAlign w:val="subscript"/>
              </w:rPr>
              <w:t>2</w:t>
            </w:r>
            <w:r>
              <w:rPr>
                <w:color w:val="auto"/>
              </w:rPr>
              <w:t>的产生量为0.</w:t>
            </w:r>
            <w:r>
              <w:rPr>
                <w:rFonts w:hint="eastAsia"/>
                <w:color w:val="auto"/>
              </w:rPr>
              <w:t>0</w:t>
            </w:r>
            <w:r>
              <w:rPr>
                <w:rFonts w:hint="eastAsia"/>
                <w:color w:val="auto"/>
                <w:lang w:val="en-US" w:eastAsia="zh-CN"/>
              </w:rPr>
              <w:t>1</w:t>
            </w:r>
            <w:r>
              <w:rPr>
                <w:color w:val="auto"/>
              </w:rPr>
              <w:t>t/a，产生速率为0.</w:t>
            </w:r>
            <w:r>
              <w:rPr>
                <w:rFonts w:hint="eastAsia"/>
                <w:color w:val="auto"/>
              </w:rPr>
              <w:t>0</w:t>
            </w:r>
            <w:r>
              <w:rPr>
                <w:rFonts w:hint="eastAsia"/>
                <w:color w:val="auto"/>
                <w:lang w:val="en-US" w:eastAsia="zh-CN"/>
              </w:rPr>
              <w:t>1</w:t>
            </w:r>
            <w:r>
              <w:rPr>
                <w:color w:val="auto"/>
              </w:rPr>
              <w:t>kg/h，产生浓度为</w:t>
            </w:r>
            <w:r>
              <w:rPr>
                <w:rFonts w:hint="eastAsia"/>
                <w:color w:val="auto"/>
                <w:lang w:val="en-US" w:eastAsia="zh-CN"/>
              </w:rPr>
              <w:t>1</w:t>
            </w:r>
            <w:r>
              <w:rPr>
                <w:rFonts w:hint="eastAsia"/>
                <w:color w:val="auto"/>
              </w:rPr>
              <w:t>.</w:t>
            </w:r>
            <w:r>
              <w:rPr>
                <w:rFonts w:hint="eastAsia"/>
                <w:color w:val="auto"/>
                <w:lang w:val="en-US" w:eastAsia="zh-CN"/>
              </w:rPr>
              <w:t>97</w:t>
            </w:r>
            <w:r>
              <w:rPr>
                <w:color w:val="auto"/>
              </w:rPr>
              <w:t>mg/m</w:t>
            </w:r>
            <w:r>
              <w:rPr>
                <w:color w:val="auto"/>
                <w:vertAlign w:val="superscript"/>
              </w:rPr>
              <w:t>3</w:t>
            </w:r>
            <w:r>
              <w:rPr>
                <w:color w:val="auto"/>
              </w:rPr>
              <w:t>。</w:t>
            </w:r>
          </w:p>
          <w:p>
            <w:pPr>
              <w:pStyle w:val="19"/>
              <w:keepNext w:val="0"/>
              <w:keepLines w:val="0"/>
              <w:pageBreakBefore w:val="0"/>
              <w:widowControl w:val="0"/>
              <w:shd w:val="clear"/>
              <w:kinsoku/>
              <w:wordWrap/>
              <w:overflowPunct/>
              <w:topLinePunct w:val="0"/>
              <w:autoSpaceDE/>
              <w:autoSpaceDN/>
              <w:bidi w:val="0"/>
              <w:adjustRightInd/>
              <w:snapToGrid/>
              <w:ind w:left="0" w:firstLine="480" w:firstLineChars="200"/>
              <w:jc w:val="both"/>
              <w:textAlignment w:val="auto"/>
            </w:pPr>
            <w:r>
              <w:rPr>
                <w:rFonts w:hint="eastAsia"/>
              </w:rPr>
              <w:t>（</w:t>
            </w:r>
            <w:r>
              <w:rPr>
                <w:rFonts w:hint="eastAsia"/>
                <w:lang w:val="en-US" w:eastAsia="zh-CN"/>
              </w:rPr>
              <w:t>6</w:t>
            </w:r>
            <w:r>
              <w:rPr>
                <w:rFonts w:hint="eastAsia"/>
              </w:rPr>
              <w:t xml:space="preserve">） </w:t>
            </w:r>
            <w:r>
              <w:t>NOx排放量：</w:t>
            </w:r>
          </w:p>
          <w:p>
            <w:pPr>
              <w:pStyle w:val="19"/>
              <w:ind w:firstLine="480"/>
              <w:jc w:val="both"/>
            </w:pPr>
            <w:r>
              <w:t>采用《污染源源强核算技术指南 锅炉》（HJ991-2018）中推荐的“物料衡算法”进行核算。</w:t>
            </w:r>
          </w:p>
          <w:p>
            <w:pPr>
              <w:adjustRightInd w:val="0"/>
              <w:snapToGrid w:val="0"/>
              <w:spacing w:line="360" w:lineRule="auto"/>
              <w:ind w:firstLine="482" w:firstLineChars="200"/>
              <w:jc w:val="center"/>
              <w:rPr>
                <w:rFonts w:cs="Times New Roman"/>
                <w:color w:val="000000"/>
              </w:rPr>
            </w:pPr>
            <w:r>
              <w:rPr>
                <w:rFonts w:cs="Times New Roman"/>
                <w:color w:val="000000"/>
                <w:szCs w:val="20"/>
                <w:lang w:bidi="ar"/>
              </w:rPr>
              <w:fldChar w:fldCharType="begin"/>
            </w:r>
            <w:r>
              <w:rPr>
                <w:rFonts w:cs="Times New Roman"/>
                <w:color w:val="000000"/>
                <w:szCs w:val="20"/>
                <w:lang w:bidi="ar"/>
              </w:rPr>
              <w:instrText xml:space="preserve">INCLUDEPICTURE "file:///D:\\Documents\\WeChat%20Files\\CL412169587\\FileStorage\\File\\AppData\\Local\\Temp\\ksohtml940\\wps1.jpg" \* MERGEFORMATINET </w:instrText>
            </w:r>
            <w:r>
              <w:rPr>
                <w:rFonts w:cs="Times New Roman"/>
                <w:color w:val="000000"/>
                <w:szCs w:val="20"/>
                <w:lang w:bidi="ar"/>
              </w:rPr>
              <w:fldChar w:fldCharType="separate"/>
            </w:r>
            <w:r>
              <w:rPr>
                <w:rFonts w:cs="Times New Roman"/>
                <w:color w:val="000000"/>
                <w:szCs w:val="20"/>
              </w:rPr>
              <w:drawing>
                <wp:inline distT="0" distB="0" distL="114300" distR="114300">
                  <wp:extent cx="2400300" cy="571500"/>
                  <wp:effectExtent l="0" t="0" r="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3"/>
                          <a:stretch>
                            <a:fillRect/>
                          </a:stretch>
                        </pic:blipFill>
                        <pic:spPr>
                          <a:xfrm>
                            <a:off x="0" y="0"/>
                            <a:ext cx="2400300" cy="571500"/>
                          </a:xfrm>
                          <a:prstGeom prst="rect">
                            <a:avLst/>
                          </a:prstGeom>
                          <a:noFill/>
                          <a:ln>
                            <a:noFill/>
                          </a:ln>
                        </pic:spPr>
                      </pic:pic>
                    </a:graphicData>
                  </a:graphic>
                </wp:inline>
              </w:drawing>
            </w:r>
            <w:r>
              <w:rPr>
                <w:rFonts w:cs="Times New Roman"/>
                <w:color w:val="000000"/>
                <w:szCs w:val="20"/>
                <w:lang w:bidi="ar"/>
              </w:rPr>
              <w:fldChar w:fldCharType="end"/>
            </w:r>
          </w:p>
          <w:p>
            <w:pPr>
              <w:pStyle w:val="19"/>
              <w:ind w:firstLine="480"/>
              <w:jc w:val="both"/>
            </w:pPr>
            <w:r>
              <w:rPr>
                <w:rFonts w:cs="Times New Roman"/>
                <w:color w:val="000000"/>
                <w:lang w:bidi="ar"/>
              </w:rPr>
              <w:t>式中</w:t>
            </w:r>
            <w:r>
              <w:t>：E</w:t>
            </w:r>
            <w:r>
              <w:rPr>
                <w:vertAlign w:val="subscript"/>
              </w:rPr>
              <w:t>NOx</w:t>
            </w:r>
            <w:r>
              <w:t>-核算时段内氮氧化物排放量，t；</w:t>
            </w:r>
          </w:p>
          <w:p>
            <w:pPr>
              <w:pStyle w:val="19"/>
              <w:ind w:firstLine="1200" w:firstLineChars="500"/>
              <w:jc w:val="both"/>
            </w:pPr>
            <w:r>
              <w:t>ρ</w:t>
            </w:r>
            <w:r>
              <w:rPr>
                <w:vertAlign w:val="subscript"/>
              </w:rPr>
              <w:t>NOx</w:t>
            </w:r>
            <w:r>
              <w:t>-锅炉炉膛出口氮氧化物质量浓度，参考《污染源源强核算技术指南 锅炉》（HJ991-2018）表B.4锅炉炉膛出口NOx浓度，项目氮氧化物产生浓度为1</w:t>
            </w:r>
            <w:r>
              <w:rPr>
                <w:rFonts w:hint="eastAsia"/>
                <w:lang w:val="en-US" w:eastAsia="zh-CN"/>
              </w:rPr>
              <w:t>30</w:t>
            </w:r>
            <w:r>
              <w:t>mg/m</w:t>
            </w:r>
            <w:r>
              <w:rPr>
                <w:vertAlign w:val="superscript"/>
              </w:rPr>
              <w:t>3</w:t>
            </w:r>
            <w:r>
              <w:t>；</w:t>
            </w:r>
          </w:p>
          <w:p>
            <w:pPr>
              <w:pStyle w:val="19"/>
              <w:numPr>
                <w:ilvl w:val="0"/>
                <w:numId w:val="19"/>
              </w:numPr>
              <w:ind w:firstLine="1200" w:firstLineChars="500"/>
              <w:jc w:val="both"/>
            </w:pPr>
            <w:r>
              <w:t>核算时段内标态干烟气排放量</w:t>
            </w:r>
            <w:r>
              <w:rPr>
                <w:rFonts w:hint="eastAsia"/>
                <w:lang w:val="en-US" w:eastAsia="zh-CN"/>
              </w:rPr>
              <w:t>507.308</w:t>
            </w:r>
            <w:r>
              <w:rPr>
                <w:rFonts w:hint="eastAsia"/>
              </w:rPr>
              <w:t>万</w:t>
            </w:r>
            <w:r>
              <w:t>m</w:t>
            </w:r>
            <w:r>
              <w:rPr>
                <w:vertAlign w:val="superscript"/>
              </w:rPr>
              <w:t>3</w:t>
            </w:r>
            <w:r>
              <w:t>/a；</w:t>
            </w:r>
          </w:p>
          <w:p>
            <w:pPr>
              <w:pStyle w:val="19"/>
              <w:numPr>
                <w:ilvl w:val="0"/>
                <w:numId w:val="19"/>
              </w:numPr>
              <w:ind w:firstLine="1200" w:firstLineChars="500"/>
              <w:jc w:val="both"/>
            </w:pPr>
            <w:r>
              <w:t>η</w:t>
            </w:r>
            <w:r>
              <w:rPr>
                <w:vertAlign w:val="subscript"/>
              </w:rPr>
              <w:t>NOx</w:t>
            </w:r>
            <w:r>
              <w:t>-脱硝效率</w:t>
            </w:r>
            <w:r>
              <w:rPr>
                <w:rFonts w:hint="eastAsia"/>
              </w:rPr>
              <w:t>0</w:t>
            </w:r>
            <w:r>
              <w:t>，%。</w:t>
            </w:r>
          </w:p>
          <w:p>
            <w:pPr>
              <w:pStyle w:val="19"/>
              <w:bidi w:val="0"/>
              <w:jc w:val="both"/>
            </w:pPr>
            <w:r>
              <w:t>项目</w:t>
            </w:r>
            <w:r>
              <w:rPr>
                <w:rFonts w:hint="eastAsia"/>
                <w:lang w:val="en-US" w:eastAsia="zh-CN"/>
              </w:rPr>
              <w:t>燃气热风炉</w:t>
            </w:r>
            <w:r>
              <w:t>采用低氮燃烧器，可有效减少</w:t>
            </w:r>
            <w:r>
              <w:rPr>
                <w:rFonts w:hint="eastAsia"/>
                <w:lang w:val="en-US" w:eastAsia="zh-CN"/>
              </w:rPr>
              <w:t>70%</w:t>
            </w:r>
            <w:r>
              <w:t>NOx排放，经处理后，本项目NOx的排放量为0.</w:t>
            </w:r>
            <w:r>
              <w:rPr>
                <w:rFonts w:hint="eastAsia"/>
                <w:lang w:val="en-US" w:eastAsia="zh-CN"/>
              </w:rPr>
              <w:t>198</w:t>
            </w:r>
            <w:r>
              <w:t>t/a，排放速率为</w:t>
            </w:r>
            <w:r>
              <w:rPr>
                <w:rFonts w:hint="eastAsia"/>
              </w:rPr>
              <w:t>0</w:t>
            </w:r>
            <w:r>
              <w:t>.</w:t>
            </w:r>
            <w:r>
              <w:rPr>
                <w:rFonts w:hint="eastAsia"/>
                <w:lang w:val="en-US" w:eastAsia="zh-CN"/>
              </w:rPr>
              <w:t>206</w:t>
            </w:r>
            <w:r>
              <w:t>kg/h，排放浓度为</w:t>
            </w:r>
            <w:r>
              <w:rPr>
                <w:rFonts w:hint="eastAsia"/>
                <w:lang w:val="en-US" w:eastAsia="zh-CN"/>
              </w:rPr>
              <w:t>39.03</w:t>
            </w:r>
            <w:r>
              <w:t>mg/m</w:t>
            </w:r>
            <w:r>
              <w:rPr>
                <w:vertAlign w:val="superscript"/>
              </w:rPr>
              <w:t>3</w:t>
            </w:r>
            <w:r>
              <w:t>。</w:t>
            </w:r>
          </w:p>
          <w:p>
            <w:pPr>
              <w:pStyle w:val="19"/>
              <w:ind w:firstLine="480"/>
              <w:jc w:val="both"/>
            </w:pPr>
            <w:r>
              <w:rPr>
                <w:rFonts w:hint="eastAsia"/>
              </w:rPr>
              <w:t>本项目废气产排情况见下表</w:t>
            </w:r>
            <w:r>
              <w:t>4-</w:t>
            </w:r>
            <w:r>
              <w:rPr>
                <w:rFonts w:hint="eastAsia"/>
                <w:lang w:val="en-US" w:eastAsia="zh-CN"/>
              </w:rPr>
              <w:t>5</w:t>
            </w:r>
            <w:r>
              <w:rPr>
                <w:rFonts w:hint="eastAsia"/>
              </w:rPr>
              <w:t>。</w:t>
            </w:r>
          </w:p>
          <w:p>
            <w:pPr>
              <w:adjustRightInd w:val="0"/>
              <w:snapToGrid w:val="0"/>
              <w:ind w:left="120" w:leftChars="50" w:right="120" w:rightChars="50"/>
              <w:jc w:val="center"/>
              <w:rPr>
                <w:rFonts w:cs="Times New Roman"/>
                <w:bCs/>
                <w:color w:val="000000"/>
                <w:szCs w:val="21"/>
              </w:rPr>
            </w:pPr>
            <w:r>
              <w:rPr>
                <w:rFonts w:hint="eastAsia"/>
              </w:rPr>
              <w:t>表4-</w:t>
            </w:r>
            <w:r>
              <w:rPr>
                <w:rFonts w:hint="eastAsia"/>
                <w:lang w:val="en-US" w:eastAsia="zh-CN"/>
              </w:rPr>
              <w:t>5</w:t>
            </w:r>
            <w:r>
              <w:rPr>
                <w:rFonts w:hint="eastAsia"/>
              </w:rPr>
              <w:t xml:space="preserve">    </w:t>
            </w:r>
            <w:r>
              <w:rPr>
                <w:rFonts w:hint="eastAsia" w:cs="Times New Roman"/>
                <w:bCs/>
                <w:color w:val="000000"/>
                <w:szCs w:val="21"/>
                <w:lang w:val="en-US" w:eastAsia="zh-CN"/>
              </w:rPr>
              <w:t>燃气热风炉</w:t>
            </w:r>
            <w:r>
              <w:rPr>
                <w:rFonts w:cs="Times New Roman"/>
                <w:bCs/>
                <w:color w:val="000000"/>
                <w:szCs w:val="21"/>
              </w:rPr>
              <w:t>废气排放情况一览表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6"/>
              <w:gridCol w:w="1181"/>
              <w:gridCol w:w="844"/>
              <w:gridCol w:w="2755"/>
              <w:gridCol w:w="1144"/>
              <w:gridCol w:w="10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Borders>
                    <w:bottom w:val="single" w:color="auto" w:sz="12" w:space="0"/>
                  </w:tcBorders>
                  <w:vAlign w:val="center"/>
                </w:tcPr>
                <w:p>
                  <w:pPr>
                    <w:pStyle w:val="30"/>
                    <w:rPr>
                      <w:b/>
                      <w:bCs/>
                    </w:rPr>
                  </w:pPr>
                  <w:r>
                    <w:rPr>
                      <w:b/>
                      <w:bCs/>
                    </w:rPr>
                    <w:t>产污环节</w:t>
                  </w:r>
                </w:p>
              </w:tc>
              <w:tc>
                <w:tcPr>
                  <w:tcW w:w="1181" w:type="dxa"/>
                  <w:tcBorders>
                    <w:bottom w:val="single" w:color="auto" w:sz="12" w:space="0"/>
                  </w:tcBorders>
                  <w:vAlign w:val="center"/>
                </w:tcPr>
                <w:p>
                  <w:pPr>
                    <w:pStyle w:val="30"/>
                    <w:rPr>
                      <w:b/>
                      <w:bCs/>
                    </w:rPr>
                  </w:pPr>
                  <w:r>
                    <w:rPr>
                      <w:b/>
                      <w:bCs/>
                    </w:rPr>
                    <w:t>产生浓度（mg/m</w:t>
                  </w:r>
                  <w:r>
                    <w:rPr>
                      <w:b/>
                      <w:bCs/>
                      <w:vertAlign w:val="superscript"/>
                    </w:rPr>
                    <w:t>3</w:t>
                  </w:r>
                  <w:r>
                    <w:rPr>
                      <w:b/>
                      <w:bCs/>
                    </w:rPr>
                    <w:t>）</w:t>
                  </w:r>
                </w:p>
              </w:tc>
              <w:tc>
                <w:tcPr>
                  <w:tcW w:w="844" w:type="dxa"/>
                  <w:tcBorders>
                    <w:bottom w:val="single" w:color="auto" w:sz="12" w:space="0"/>
                  </w:tcBorders>
                  <w:vAlign w:val="center"/>
                </w:tcPr>
                <w:p>
                  <w:pPr>
                    <w:pStyle w:val="30"/>
                    <w:rPr>
                      <w:b/>
                      <w:bCs/>
                    </w:rPr>
                  </w:pPr>
                  <w:r>
                    <w:rPr>
                      <w:b/>
                      <w:bCs/>
                    </w:rPr>
                    <w:t>产生量(t/a)</w:t>
                  </w:r>
                </w:p>
              </w:tc>
              <w:tc>
                <w:tcPr>
                  <w:tcW w:w="2755" w:type="dxa"/>
                  <w:tcBorders>
                    <w:bottom w:val="single" w:color="auto" w:sz="12" w:space="0"/>
                  </w:tcBorders>
                  <w:vAlign w:val="center"/>
                </w:tcPr>
                <w:p>
                  <w:pPr>
                    <w:pStyle w:val="30"/>
                    <w:rPr>
                      <w:b/>
                      <w:bCs/>
                    </w:rPr>
                  </w:pPr>
                  <w:r>
                    <w:rPr>
                      <w:b/>
                      <w:bCs/>
                    </w:rPr>
                    <w:t>处理措施</w:t>
                  </w:r>
                </w:p>
              </w:tc>
              <w:tc>
                <w:tcPr>
                  <w:tcW w:w="1144" w:type="dxa"/>
                  <w:tcBorders>
                    <w:bottom w:val="single" w:color="auto" w:sz="12" w:space="0"/>
                  </w:tcBorders>
                  <w:vAlign w:val="center"/>
                </w:tcPr>
                <w:p>
                  <w:pPr>
                    <w:pStyle w:val="30"/>
                    <w:rPr>
                      <w:b/>
                      <w:bCs/>
                    </w:rPr>
                  </w:pPr>
                  <w:r>
                    <w:rPr>
                      <w:b/>
                      <w:bCs/>
                    </w:rPr>
                    <w:t>排放浓度（mg/m</w:t>
                  </w:r>
                  <w:r>
                    <w:rPr>
                      <w:b/>
                      <w:bCs/>
                      <w:vertAlign w:val="superscript"/>
                    </w:rPr>
                    <w:t>3</w:t>
                  </w:r>
                  <w:r>
                    <w:rPr>
                      <w:b/>
                      <w:bCs/>
                    </w:rPr>
                    <w:t>）</w:t>
                  </w:r>
                </w:p>
              </w:tc>
              <w:tc>
                <w:tcPr>
                  <w:tcW w:w="1076" w:type="dxa"/>
                  <w:tcBorders>
                    <w:bottom w:val="single" w:color="auto" w:sz="12" w:space="0"/>
                  </w:tcBorders>
                  <w:vAlign w:val="center"/>
                </w:tcPr>
                <w:p>
                  <w:pPr>
                    <w:pStyle w:val="30"/>
                    <w:rPr>
                      <w:b/>
                      <w:bCs/>
                    </w:rPr>
                  </w:pPr>
                  <w:r>
                    <w:rPr>
                      <w:b/>
                      <w:bCs/>
                    </w:rPr>
                    <w:t>排放量</w:t>
                  </w:r>
                </w:p>
                <w:p>
                  <w:pPr>
                    <w:pStyle w:val="30"/>
                    <w:rPr>
                      <w:b/>
                      <w:bCs/>
                    </w:rPr>
                  </w:pPr>
                  <w:r>
                    <w:rPr>
                      <w:b/>
                      <w:bCs/>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866" w:type="dxa"/>
                  <w:tcBorders>
                    <w:top w:val="single" w:color="auto" w:sz="12" w:space="0"/>
                    <w:tl2br w:val="nil"/>
                    <w:tr2bl w:val="nil"/>
                  </w:tcBorders>
                  <w:vAlign w:val="center"/>
                </w:tcPr>
                <w:p>
                  <w:pPr>
                    <w:pStyle w:val="30"/>
                  </w:pPr>
                  <w:r>
                    <w:t>工业废气量</w:t>
                  </w:r>
                </w:p>
              </w:tc>
              <w:tc>
                <w:tcPr>
                  <w:tcW w:w="2025" w:type="dxa"/>
                  <w:gridSpan w:val="2"/>
                  <w:tcBorders>
                    <w:top w:val="single" w:color="auto" w:sz="12" w:space="0"/>
                    <w:tl2br w:val="nil"/>
                    <w:tr2bl w:val="nil"/>
                  </w:tcBorders>
                  <w:vAlign w:val="center"/>
                </w:tcPr>
                <w:p>
                  <w:pPr>
                    <w:pStyle w:val="30"/>
                  </w:pPr>
                  <w:r>
                    <w:rPr>
                      <w:rFonts w:hint="eastAsia"/>
                      <w:lang w:val="en-US" w:eastAsia="zh-CN"/>
                    </w:rPr>
                    <w:t>507.308万Nm</w:t>
                  </w:r>
                  <w:r>
                    <w:rPr>
                      <w:rFonts w:hint="eastAsia"/>
                      <w:vertAlign w:val="superscript"/>
                      <w:lang w:val="en-US" w:eastAsia="zh-CN"/>
                    </w:rPr>
                    <w:t>3</w:t>
                  </w:r>
                  <w:r>
                    <w:rPr>
                      <w:rFonts w:hint="eastAsia"/>
                      <w:lang w:val="en-US" w:eastAsia="zh-CN"/>
                    </w:rPr>
                    <w:t>/a</w:t>
                  </w:r>
                </w:p>
              </w:tc>
              <w:tc>
                <w:tcPr>
                  <w:tcW w:w="2755" w:type="dxa"/>
                  <w:vMerge w:val="restart"/>
                  <w:tcBorders>
                    <w:top w:val="single" w:color="auto" w:sz="12" w:space="0"/>
                    <w:tl2br w:val="nil"/>
                    <w:tr2bl w:val="nil"/>
                  </w:tcBorders>
                  <w:vAlign w:val="center"/>
                </w:tcPr>
                <w:p>
                  <w:pPr>
                    <w:pStyle w:val="30"/>
                    <w:rPr>
                      <w:rFonts w:hint="eastAsia" w:eastAsia="宋体"/>
                      <w:lang w:eastAsia="zh-CN"/>
                    </w:rPr>
                  </w:pPr>
                  <w:r>
                    <w:t>项目</w:t>
                  </w:r>
                  <w:r>
                    <w:rPr>
                      <w:rFonts w:hint="eastAsia"/>
                      <w:lang w:val="en-US" w:eastAsia="zh-CN"/>
                    </w:rPr>
                    <w:t>燃气热风炉</w:t>
                  </w:r>
                  <w:r>
                    <w:t>采用低氮燃烧器，废气经处理后，通过1根</w:t>
                  </w:r>
                  <w:r>
                    <w:rPr>
                      <w:rFonts w:hint="eastAsia"/>
                      <w:lang w:val="en-US" w:eastAsia="zh-CN"/>
                    </w:rPr>
                    <w:t>不低于8</w:t>
                  </w:r>
                  <w:r>
                    <w:t>m高排气筒排放</w:t>
                  </w:r>
                  <w:r>
                    <w:rPr>
                      <w:rFonts w:hint="eastAsia"/>
                      <w:lang w:eastAsia="zh-CN"/>
                    </w:rPr>
                    <w:t>，</w:t>
                  </w:r>
                  <w:r>
                    <w:rPr>
                      <w:rFonts w:hint="default" w:ascii="Times New Roman" w:hAnsi="Times New Roman" w:cs="Times New Roman"/>
                    </w:rPr>
                    <w:t>排气筒出口处新增1套废气在线监测设备并与当地相关部门进行联网。</w:t>
                  </w:r>
                </w:p>
              </w:tc>
              <w:tc>
                <w:tcPr>
                  <w:tcW w:w="2220" w:type="dxa"/>
                  <w:gridSpan w:val="2"/>
                  <w:tcBorders>
                    <w:top w:val="single" w:color="auto" w:sz="12" w:space="0"/>
                    <w:tl2br w:val="nil"/>
                    <w:tr2bl w:val="nil"/>
                  </w:tcBorders>
                  <w:vAlign w:val="center"/>
                </w:tcPr>
                <w:p>
                  <w:pPr>
                    <w:pStyle w:val="30"/>
                  </w:pPr>
                  <w:r>
                    <w:rPr>
                      <w:rFonts w:hint="eastAsia"/>
                      <w:lang w:val="en-US" w:eastAsia="zh-CN"/>
                    </w:rPr>
                    <w:t>507.308万Nm</w:t>
                  </w:r>
                  <w:r>
                    <w:rPr>
                      <w:rFonts w:hint="eastAsia"/>
                      <w:vertAlign w:val="superscript"/>
                      <w:lang w:val="en-US" w:eastAsia="zh-CN"/>
                    </w:rPr>
                    <w:t>3</w:t>
                  </w:r>
                  <w:r>
                    <w:rPr>
                      <w:rFonts w:hint="eastAsia"/>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6" w:type="dxa"/>
                  <w:tcBorders>
                    <w:tl2br w:val="nil"/>
                    <w:tr2bl w:val="nil"/>
                  </w:tcBorders>
                  <w:vAlign w:val="center"/>
                </w:tcPr>
                <w:p>
                  <w:pPr>
                    <w:pStyle w:val="30"/>
                  </w:pPr>
                  <w:r>
                    <w:t>颗粒物</w:t>
                  </w:r>
                </w:p>
              </w:tc>
              <w:tc>
                <w:tcPr>
                  <w:tcW w:w="1181" w:type="dxa"/>
                  <w:tcBorders>
                    <w:tl2br w:val="nil"/>
                    <w:tr2bl w:val="nil"/>
                  </w:tcBorders>
                  <w:vAlign w:val="center"/>
                </w:tcPr>
                <w:p>
                  <w:pPr>
                    <w:pStyle w:val="30"/>
                    <w:rPr>
                      <w:rFonts w:hint="default"/>
                      <w:lang w:val="en-US"/>
                    </w:rPr>
                  </w:pPr>
                  <w:r>
                    <w:rPr>
                      <w:rFonts w:hint="eastAsia"/>
                      <w:lang w:val="en-US" w:eastAsia="zh-CN"/>
                    </w:rPr>
                    <w:t>14</w:t>
                  </w:r>
                  <w:r>
                    <w:t>.</w:t>
                  </w:r>
                  <w:r>
                    <w:rPr>
                      <w:rFonts w:hint="eastAsia"/>
                      <w:lang w:val="en-US" w:eastAsia="zh-CN"/>
                    </w:rPr>
                    <w:t>29</w:t>
                  </w:r>
                </w:p>
              </w:tc>
              <w:tc>
                <w:tcPr>
                  <w:tcW w:w="844" w:type="dxa"/>
                  <w:tcBorders>
                    <w:tl2br w:val="nil"/>
                    <w:tr2bl w:val="nil"/>
                  </w:tcBorders>
                  <w:vAlign w:val="center"/>
                </w:tcPr>
                <w:p>
                  <w:pPr>
                    <w:pStyle w:val="30"/>
                  </w:pPr>
                  <w:r>
                    <w:rPr>
                      <w:rFonts w:hint="eastAsia"/>
                      <w:color w:val="auto"/>
                    </w:rPr>
                    <w:t>0</w:t>
                  </w:r>
                  <w:r>
                    <w:rPr>
                      <w:color w:val="auto"/>
                    </w:rPr>
                    <w:t>.</w:t>
                  </w:r>
                  <w:r>
                    <w:rPr>
                      <w:rFonts w:hint="eastAsia"/>
                      <w:color w:val="auto"/>
                      <w:lang w:val="en-US" w:eastAsia="zh-CN"/>
                    </w:rPr>
                    <w:t>0725</w:t>
                  </w:r>
                </w:p>
              </w:tc>
              <w:tc>
                <w:tcPr>
                  <w:tcW w:w="2755" w:type="dxa"/>
                  <w:vMerge w:val="continue"/>
                  <w:tcBorders>
                    <w:tl2br w:val="nil"/>
                    <w:tr2bl w:val="nil"/>
                  </w:tcBorders>
                  <w:vAlign w:val="center"/>
                </w:tcPr>
                <w:p>
                  <w:pPr>
                    <w:pStyle w:val="30"/>
                  </w:pPr>
                </w:p>
              </w:tc>
              <w:tc>
                <w:tcPr>
                  <w:tcW w:w="1144" w:type="dxa"/>
                  <w:tcBorders>
                    <w:tl2br w:val="nil"/>
                    <w:tr2bl w:val="nil"/>
                  </w:tcBorders>
                  <w:vAlign w:val="center"/>
                </w:tcPr>
                <w:p>
                  <w:pPr>
                    <w:pStyle w:val="30"/>
                    <w:rPr>
                      <w:lang w:val="en-US" w:eastAsia="zh-CN"/>
                    </w:rPr>
                  </w:pPr>
                  <w:r>
                    <w:rPr>
                      <w:rFonts w:hint="eastAsia"/>
                      <w:lang w:val="en-US" w:eastAsia="zh-CN"/>
                    </w:rPr>
                    <w:t>14</w:t>
                  </w:r>
                  <w:r>
                    <w:t>.</w:t>
                  </w:r>
                  <w:r>
                    <w:rPr>
                      <w:rFonts w:hint="eastAsia"/>
                      <w:lang w:val="en-US" w:eastAsia="zh-CN"/>
                    </w:rPr>
                    <w:t>29</w:t>
                  </w:r>
                </w:p>
              </w:tc>
              <w:tc>
                <w:tcPr>
                  <w:tcW w:w="1076" w:type="dxa"/>
                  <w:tcBorders>
                    <w:tl2br w:val="nil"/>
                    <w:tr2bl w:val="nil"/>
                  </w:tcBorders>
                  <w:vAlign w:val="center"/>
                </w:tcPr>
                <w:p>
                  <w:pPr>
                    <w:pStyle w:val="30"/>
                  </w:pPr>
                  <w:r>
                    <w:rPr>
                      <w:rFonts w:hint="eastAsia"/>
                      <w:color w:val="auto"/>
                    </w:rPr>
                    <w:t>0</w:t>
                  </w:r>
                  <w:r>
                    <w:rPr>
                      <w:color w:val="auto"/>
                    </w:rPr>
                    <w:t>.</w:t>
                  </w:r>
                  <w:r>
                    <w:rPr>
                      <w:rFonts w:hint="eastAsia"/>
                      <w:color w:val="auto"/>
                      <w:lang w:val="en-US" w:eastAsia="zh-CN"/>
                    </w:rPr>
                    <w:t>073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66" w:type="dxa"/>
                  <w:tcBorders>
                    <w:tl2br w:val="nil"/>
                    <w:tr2bl w:val="nil"/>
                  </w:tcBorders>
                  <w:vAlign w:val="center"/>
                </w:tcPr>
                <w:p>
                  <w:pPr>
                    <w:pStyle w:val="30"/>
                  </w:pPr>
                  <w:r>
                    <w:t>SO</w:t>
                  </w:r>
                  <w:r>
                    <w:rPr>
                      <w:vertAlign w:val="subscript"/>
                    </w:rPr>
                    <w:t>2</w:t>
                  </w:r>
                </w:p>
              </w:tc>
              <w:tc>
                <w:tcPr>
                  <w:tcW w:w="1181" w:type="dxa"/>
                  <w:tcBorders>
                    <w:tl2br w:val="nil"/>
                    <w:tr2bl w:val="nil"/>
                  </w:tcBorders>
                  <w:vAlign w:val="center"/>
                </w:tcPr>
                <w:p>
                  <w:pPr>
                    <w:pStyle w:val="30"/>
                  </w:pPr>
                  <w:r>
                    <w:rPr>
                      <w:rFonts w:hint="eastAsia"/>
                      <w:lang w:val="en-US" w:eastAsia="zh-CN"/>
                    </w:rPr>
                    <w:t>1</w:t>
                  </w:r>
                  <w:r>
                    <w:rPr>
                      <w:rFonts w:hint="eastAsia"/>
                    </w:rPr>
                    <w:t>.</w:t>
                  </w:r>
                  <w:r>
                    <w:rPr>
                      <w:rFonts w:hint="eastAsia"/>
                      <w:lang w:val="en-US" w:eastAsia="zh-CN"/>
                    </w:rPr>
                    <w:t>97</w:t>
                  </w:r>
                </w:p>
              </w:tc>
              <w:tc>
                <w:tcPr>
                  <w:tcW w:w="844" w:type="dxa"/>
                  <w:tcBorders>
                    <w:tl2br w:val="nil"/>
                    <w:tr2bl w:val="nil"/>
                  </w:tcBorders>
                  <w:vAlign w:val="center"/>
                </w:tcPr>
                <w:p>
                  <w:pPr>
                    <w:pStyle w:val="30"/>
                  </w:pPr>
                  <w:r>
                    <w:t>0.</w:t>
                  </w:r>
                  <w:r>
                    <w:rPr>
                      <w:rFonts w:hint="eastAsia"/>
                    </w:rPr>
                    <w:t>0</w:t>
                  </w:r>
                  <w:r>
                    <w:rPr>
                      <w:rFonts w:hint="eastAsia"/>
                      <w:lang w:val="en-US" w:eastAsia="zh-CN"/>
                    </w:rPr>
                    <w:t>1</w:t>
                  </w:r>
                </w:p>
              </w:tc>
              <w:tc>
                <w:tcPr>
                  <w:tcW w:w="2755" w:type="dxa"/>
                  <w:vMerge w:val="continue"/>
                  <w:tcBorders>
                    <w:tl2br w:val="nil"/>
                    <w:tr2bl w:val="nil"/>
                  </w:tcBorders>
                  <w:vAlign w:val="center"/>
                </w:tcPr>
                <w:p>
                  <w:pPr>
                    <w:pStyle w:val="30"/>
                  </w:pPr>
                </w:p>
              </w:tc>
              <w:tc>
                <w:tcPr>
                  <w:tcW w:w="1144" w:type="dxa"/>
                  <w:tcBorders>
                    <w:tl2br w:val="nil"/>
                    <w:tr2bl w:val="nil"/>
                  </w:tcBorders>
                  <w:vAlign w:val="center"/>
                </w:tcPr>
                <w:p>
                  <w:pPr>
                    <w:pStyle w:val="30"/>
                    <w:rPr>
                      <w:rFonts w:hint="default"/>
                      <w:color w:val="0000FF"/>
                      <w:lang w:val="en-US" w:eastAsia="zh-CN"/>
                    </w:rPr>
                  </w:pPr>
                  <w:r>
                    <w:rPr>
                      <w:rFonts w:hint="eastAsia"/>
                      <w:lang w:val="en-US" w:eastAsia="zh-CN"/>
                    </w:rPr>
                    <w:t>1</w:t>
                  </w:r>
                  <w:r>
                    <w:rPr>
                      <w:rFonts w:hint="eastAsia"/>
                    </w:rPr>
                    <w:t>.</w:t>
                  </w:r>
                  <w:r>
                    <w:rPr>
                      <w:rFonts w:hint="eastAsia"/>
                      <w:lang w:val="en-US" w:eastAsia="zh-CN"/>
                    </w:rPr>
                    <w:t>97</w:t>
                  </w:r>
                </w:p>
              </w:tc>
              <w:tc>
                <w:tcPr>
                  <w:tcW w:w="1076" w:type="dxa"/>
                  <w:tcBorders>
                    <w:tl2br w:val="nil"/>
                    <w:tr2bl w:val="nil"/>
                  </w:tcBorders>
                  <w:vAlign w:val="center"/>
                </w:tcPr>
                <w:p>
                  <w:pPr>
                    <w:pStyle w:val="30"/>
                    <w:rPr>
                      <w:rFonts w:hint="default"/>
                      <w:color w:val="0000FF"/>
                      <w:lang w:val="en-US"/>
                    </w:rPr>
                  </w:pPr>
                  <w:r>
                    <w:t>0.</w:t>
                  </w:r>
                  <w:r>
                    <w:rPr>
                      <w:rFonts w:hint="eastAsia"/>
                    </w:rPr>
                    <w:t>0</w:t>
                  </w:r>
                  <w:r>
                    <w:rPr>
                      <w:rFonts w:hint="eastAsia"/>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Borders>
                    <w:tl2br w:val="nil"/>
                    <w:tr2bl w:val="nil"/>
                  </w:tcBorders>
                  <w:vAlign w:val="center"/>
                </w:tcPr>
                <w:p>
                  <w:pPr>
                    <w:pStyle w:val="30"/>
                  </w:pPr>
                  <w:r>
                    <w:t>NOx</w:t>
                  </w:r>
                </w:p>
              </w:tc>
              <w:tc>
                <w:tcPr>
                  <w:tcW w:w="1181" w:type="dxa"/>
                  <w:tcBorders>
                    <w:tl2br w:val="nil"/>
                    <w:tr2bl w:val="nil"/>
                  </w:tcBorders>
                  <w:vAlign w:val="center"/>
                </w:tcPr>
                <w:p>
                  <w:pPr>
                    <w:pStyle w:val="30"/>
                    <w:rPr>
                      <w:rFonts w:hint="default" w:eastAsia="宋体"/>
                      <w:lang w:val="en-US" w:eastAsia="zh-CN"/>
                    </w:rPr>
                  </w:pPr>
                  <w:r>
                    <w:rPr>
                      <w:rFonts w:hint="eastAsia"/>
                      <w:lang w:val="en-US" w:eastAsia="zh-CN"/>
                    </w:rPr>
                    <w:t>130</w:t>
                  </w:r>
                </w:p>
              </w:tc>
              <w:tc>
                <w:tcPr>
                  <w:tcW w:w="844" w:type="dxa"/>
                  <w:tcBorders>
                    <w:tl2br w:val="nil"/>
                    <w:tr2bl w:val="nil"/>
                  </w:tcBorders>
                  <w:vAlign w:val="center"/>
                </w:tcPr>
                <w:p>
                  <w:pPr>
                    <w:pStyle w:val="30"/>
                    <w:rPr>
                      <w:rFonts w:hint="default"/>
                      <w:lang w:val="en-US" w:eastAsia="zh-CN"/>
                    </w:rPr>
                  </w:pPr>
                  <w:r>
                    <w:rPr>
                      <w:rFonts w:hint="eastAsia"/>
                      <w:lang w:val="en-US" w:eastAsia="zh-CN"/>
                    </w:rPr>
                    <w:t>0.66</w:t>
                  </w:r>
                </w:p>
              </w:tc>
              <w:tc>
                <w:tcPr>
                  <w:tcW w:w="2755" w:type="dxa"/>
                  <w:vMerge w:val="continue"/>
                  <w:tcBorders>
                    <w:tl2br w:val="nil"/>
                    <w:tr2bl w:val="nil"/>
                  </w:tcBorders>
                  <w:vAlign w:val="center"/>
                </w:tcPr>
                <w:p>
                  <w:pPr>
                    <w:pStyle w:val="30"/>
                  </w:pPr>
                </w:p>
              </w:tc>
              <w:tc>
                <w:tcPr>
                  <w:tcW w:w="1144" w:type="dxa"/>
                  <w:tcBorders>
                    <w:tl2br w:val="nil"/>
                    <w:tr2bl w:val="nil"/>
                  </w:tcBorders>
                  <w:vAlign w:val="center"/>
                </w:tcPr>
                <w:p>
                  <w:pPr>
                    <w:pStyle w:val="30"/>
                    <w:rPr>
                      <w:rFonts w:hint="default"/>
                      <w:lang w:val="en-US"/>
                    </w:rPr>
                  </w:pPr>
                  <w:r>
                    <w:rPr>
                      <w:rFonts w:hint="eastAsia"/>
                      <w:lang w:val="en-US" w:eastAsia="zh-CN"/>
                    </w:rPr>
                    <w:t>39.03</w:t>
                  </w:r>
                </w:p>
              </w:tc>
              <w:tc>
                <w:tcPr>
                  <w:tcW w:w="1076" w:type="dxa"/>
                  <w:tcBorders>
                    <w:tl2br w:val="nil"/>
                    <w:tr2bl w:val="nil"/>
                  </w:tcBorders>
                  <w:vAlign w:val="center"/>
                </w:tcPr>
                <w:p>
                  <w:pPr>
                    <w:pStyle w:val="30"/>
                    <w:rPr>
                      <w:rFonts w:hint="default"/>
                      <w:lang w:val="en-US"/>
                    </w:rPr>
                  </w:pPr>
                  <w:r>
                    <w:rPr>
                      <w:rFonts w:hint="eastAsia"/>
                      <w:lang w:val="en-US" w:eastAsia="zh-CN"/>
                    </w:rPr>
                    <w:t>0</w:t>
                  </w:r>
                  <w:r>
                    <w:rPr>
                      <w:lang w:val="en-US" w:eastAsia="zh-CN"/>
                    </w:rPr>
                    <w:t>.</w:t>
                  </w:r>
                  <w:r>
                    <w:rPr>
                      <w:rFonts w:hint="eastAsia"/>
                      <w:lang w:val="en-US" w:eastAsia="zh-CN"/>
                    </w:rPr>
                    <w:t>198</w:t>
                  </w:r>
                </w:p>
              </w:tc>
            </w:tr>
          </w:tbl>
          <w:p>
            <w:pPr>
              <w:pStyle w:val="19"/>
              <w:numPr>
                <w:ilvl w:val="0"/>
                <w:numId w:val="20"/>
              </w:numPr>
              <w:bidi w:val="0"/>
              <w:jc w:val="both"/>
              <w:rPr>
                <w:rFonts w:hint="default"/>
                <w:lang w:val="en-US" w:eastAsia="zh-CN"/>
              </w:rPr>
            </w:pPr>
            <w:r>
              <w:rPr>
                <w:rFonts w:hint="eastAsia"/>
                <w:lang w:val="en-US" w:eastAsia="zh-CN"/>
              </w:rPr>
              <w:t>无组织废气</w:t>
            </w:r>
          </w:p>
          <w:p>
            <w:pPr>
              <w:pStyle w:val="19"/>
              <w:bidi w:val="0"/>
              <w:jc w:val="both"/>
              <w:rPr>
                <w:rFonts w:hint="eastAsia"/>
                <w:lang w:val="en-US" w:eastAsia="zh-CN"/>
              </w:rPr>
            </w:pPr>
            <w:r>
              <w:rPr>
                <w:rFonts w:hint="eastAsia"/>
                <w:lang w:val="en-US" w:eastAsia="zh-CN"/>
              </w:rPr>
              <w:t>① 果穗扒皮粉尘</w:t>
            </w:r>
          </w:p>
          <w:p>
            <w:pPr>
              <w:pStyle w:val="19"/>
              <w:bidi w:val="0"/>
              <w:jc w:val="both"/>
              <w:rPr>
                <w:rFonts w:hint="eastAsia"/>
              </w:rPr>
            </w:pPr>
            <w:r>
              <w:rPr>
                <w:rFonts w:hint="eastAsia"/>
              </w:rPr>
              <w:t>项目</w:t>
            </w:r>
            <w:r>
              <w:rPr>
                <w:rFonts w:hint="eastAsia"/>
                <w:lang w:val="en-US" w:eastAsia="zh-CN"/>
              </w:rPr>
              <w:t>果穗扒皮</w:t>
            </w:r>
            <w:r>
              <w:rPr>
                <w:rFonts w:hint="eastAsia"/>
              </w:rPr>
              <w:t>工序粉尘产生量为0.</w:t>
            </w:r>
            <w:r>
              <w:rPr>
                <w:rFonts w:hint="eastAsia"/>
                <w:lang w:val="en-US" w:eastAsia="zh-CN"/>
              </w:rPr>
              <w:t>17</w:t>
            </w:r>
            <w:r>
              <w:rPr>
                <w:rFonts w:hint="eastAsia"/>
              </w:rPr>
              <w:t>t/a，经集气罩+布袋除尘器处理，集气罩收集率</w:t>
            </w:r>
            <w:r>
              <w:rPr>
                <w:rFonts w:hint="eastAsia"/>
                <w:lang w:val="en-US" w:eastAsia="zh-CN"/>
              </w:rPr>
              <w:t>9</w:t>
            </w:r>
            <w:r>
              <w:rPr>
                <w:rFonts w:hint="eastAsia"/>
              </w:rPr>
              <w:t>0%，0.0</w:t>
            </w:r>
            <w:r>
              <w:rPr>
                <w:rFonts w:hint="eastAsia"/>
                <w:lang w:val="en-US" w:eastAsia="zh-CN"/>
              </w:rPr>
              <w:t>17</w:t>
            </w:r>
            <w:r>
              <w:rPr>
                <w:rFonts w:hint="eastAsia"/>
              </w:rPr>
              <w:t>t/a以无组织形式排放于车间内，经洒水降尘，封闭式厂房，粉尘可减少70%，则粉尘排放量为0.0</w:t>
            </w:r>
            <w:r>
              <w:rPr>
                <w:rFonts w:hint="eastAsia"/>
                <w:lang w:val="en-US" w:eastAsia="zh-CN"/>
              </w:rPr>
              <w:t>051</w:t>
            </w:r>
            <w:r>
              <w:rPr>
                <w:rFonts w:hint="eastAsia"/>
              </w:rPr>
              <w:t>t/a</w:t>
            </w:r>
            <w:r>
              <w:rPr>
                <w:rFonts w:hint="eastAsia"/>
                <w:lang w:eastAsia="zh-CN"/>
              </w:rPr>
              <w:t>，</w:t>
            </w:r>
            <w:r>
              <w:rPr>
                <w:rFonts w:hint="eastAsia"/>
                <w:lang w:val="en-US" w:eastAsia="zh-CN"/>
              </w:rPr>
              <w:t>排放速率0.005kg/h</w:t>
            </w:r>
            <w:r>
              <w:rPr>
                <w:rFonts w:hint="eastAsia"/>
              </w:rPr>
              <w:t>。</w:t>
            </w:r>
          </w:p>
          <w:p>
            <w:pPr>
              <w:pStyle w:val="19"/>
              <w:bidi w:val="0"/>
              <w:jc w:val="both"/>
              <w:rPr>
                <w:rFonts w:hint="eastAsia"/>
                <w:lang w:val="en-US" w:eastAsia="zh-CN"/>
              </w:rPr>
            </w:pPr>
            <w:r>
              <w:rPr>
                <w:rFonts w:hint="eastAsia"/>
                <w:lang w:val="en-US" w:eastAsia="zh-CN"/>
              </w:rPr>
              <w:t>② 烘干粉尘</w:t>
            </w:r>
          </w:p>
          <w:p>
            <w:pPr>
              <w:pStyle w:val="19"/>
              <w:bidi w:val="0"/>
              <w:jc w:val="both"/>
              <w:rPr>
                <w:rFonts w:hint="eastAsia"/>
              </w:rPr>
            </w:pPr>
            <w:r>
              <w:rPr>
                <w:rFonts w:hint="eastAsia"/>
              </w:rPr>
              <w:t>项目</w:t>
            </w:r>
            <w:r>
              <w:rPr>
                <w:rFonts w:hint="eastAsia"/>
                <w:lang w:val="en-US" w:eastAsia="zh-CN"/>
              </w:rPr>
              <w:t>烘干</w:t>
            </w:r>
            <w:r>
              <w:rPr>
                <w:rFonts w:hint="eastAsia"/>
              </w:rPr>
              <w:t>工序粉尘产生量为</w:t>
            </w:r>
            <w:r>
              <w:rPr>
                <w:rFonts w:hint="eastAsia"/>
                <w:lang w:val="en-US" w:eastAsia="zh-CN"/>
              </w:rPr>
              <w:t>1</w:t>
            </w:r>
            <w:r>
              <w:rPr>
                <w:rFonts w:hint="eastAsia"/>
              </w:rPr>
              <w:t>.</w:t>
            </w:r>
            <w:r>
              <w:rPr>
                <w:rFonts w:hint="eastAsia"/>
                <w:lang w:val="en-US" w:eastAsia="zh-CN"/>
              </w:rPr>
              <w:t>683</w:t>
            </w:r>
            <w:r>
              <w:rPr>
                <w:rFonts w:hint="eastAsia"/>
              </w:rPr>
              <w:t>t/a，经集气罩+布袋除尘器处理，集气罩收集率</w:t>
            </w:r>
            <w:r>
              <w:rPr>
                <w:rFonts w:hint="eastAsia"/>
                <w:lang w:val="en-US" w:eastAsia="zh-CN"/>
              </w:rPr>
              <w:t>9</w:t>
            </w:r>
            <w:r>
              <w:rPr>
                <w:rFonts w:hint="eastAsia"/>
              </w:rPr>
              <w:t>0%，0</w:t>
            </w:r>
            <w:r>
              <w:rPr>
                <w:rFonts w:hint="eastAsia"/>
                <w:lang w:val="en-US" w:eastAsia="zh-CN"/>
              </w:rPr>
              <w:t>.168</w:t>
            </w:r>
            <w:r>
              <w:rPr>
                <w:rFonts w:hint="eastAsia"/>
              </w:rPr>
              <w:t>t/a以无组织形式排放于车间内，经洒水降尘，封闭式厂房，粉尘可减少70%，则粉尘排放量为0.0</w:t>
            </w:r>
            <w:r>
              <w:rPr>
                <w:rFonts w:hint="eastAsia"/>
                <w:lang w:val="en-US" w:eastAsia="zh-CN"/>
              </w:rPr>
              <w:t>5</w:t>
            </w:r>
            <w:r>
              <w:rPr>
                <w:rFonts w:hint="eastAsia"/>
              </w:rPr>
              <w:t>t/a</w:t>
            </w:r>
            <w:r>
              <w:rPr>
                <w:rFonts w:hint="eastAsia"/>
                <w:lang w:eastAsia="zh-CN"/>
              </w:rPr>
              <w:t>，</w:t>
            </w:r>
            <w:r>
              <w:rPr>
                <w:rFonts w:hint="eastAsia"/>
                <w:lang w:val="en-US" w:eastAsia="zh-CN"/>
              </w:rPr>
              <w:t>排放速率0.05kg/h</w:t>
            </w:r>
            <w:r>
              <w:rPr>
                <w:rFonts w:hint="eastAsia"/>
              </w:rPr>
              <w:t>。</w:t>
            </w:r>
          </w:p>
          <w:p>
            <w:pPr>
              <w:pStyle w:val="19"/>
              <w:bidi w:val="0"/>
              <w:jc w:val="both"/>
              <w:rPr>
                <w:rFonts w:hint="eastAsia"/>
                <w:lang w:val="en-US" w:eastAsia="zh-CN"/>
              </w:rPr>
            </w:pPr>
            <w:r>
              <w:rPr>
                <w:rFonts w:hint="eastAsia"/>
                <w:lang w:val="en-US" w:eastAsia="zh-CN"/>
              </w:rPr>
              <w:t>③ 种子加工生产线粉尘</w:t>
            </w:r>
          </w:p>
          <w:p>
            <w:pPr>
              <w:pStyle w:val="19"/>
              <w:bidi w:val="0"/>
              <w:jc w:val="both"/>
              <w:rPr>
                <w:rFonts w:hint="eastAsia"/>
                <w:lang w:val="en-US" w:eastAsia="zh-CN"/>
              </w:rPr>
            </w:pPr>
            <w:r>
              <w:rPr>
                <w:rFonts w:hint="eastAsia"/>
              </w:rPr>
              <w:t>项目</w:t>
            </w:r>
            <w:r>
              <w:rPr>
                <w:rFonts w:hint="eastAsia"/>
                <w:lang w:val="en-US" w:eastAsia="zh-CN"/>
              </w:rPr>
              <w:t>种子加工生产线</w:t>
            </w:r>
            <w:r>
              <w:rPr>
                <w:rFonts w:hint="eastAsia"/>
              </w:rPr>
              <w:t>粉尘产生量为</w:t>
            </w:r>
            <w:r>
              <w:rPr>
                <w:rFonts w:hint="eastAsia"/>
                <w:lang w:val="en-US" w:eastAsia="zh-CN"/>
              </w:rPr>
              <w:t>12</w:t>
            </w:r>
            <w:r>
              <w:rPr>
                <w:rFonts w:hint="eastAsia"/>
              </w:rPr>
              <w:t>.</w:t>
            </w:r>
            <w:r>
              <w:rPr>
                <w:rFonts w:hint="eastAsia"/>
                <w:lang w:val="en-US" w:eastAsia="zh-CN"/>
              </w:rPr>
              <w:t>75</w:t>
            </w:r>
            <w:r>
              <w:rPr>
                <w:rFonts w:hint="eastAsia"/>
              </w:rPr>
              <w:t>t/a，经集气罩+布袋除尘器处理，集气罩收集率</w:t>
            </w:r>
            <w:r>
              <w:rPr>
                <w:rFonts w:hint="eastAsia"/>
                <w:lang w:val="en-US" w:eastAsia="zh-CN"/>
              </w:rPr>
              <w:t>9</w:t>
            </w:r>
            <w:r>
              <w:rPr>
                <w:rFonts w:hint="eastAsia"/>
              </w:rPr>
              <w:t>0%，</w:t>
            </w:r>
            <w:r>
              <w:rPr>
                <w:rFonts w:hint="eastAsia"/>
                <w:lang w:val="en-US" w:eastAsia="zh-CN"/>
              </w:rPr>
              <w:t>1.275</w:t>
            </w:r>
            <w:r>
              <w:rPr>
                <w:rFonts w:hint="eastAsia"/>
              </w:rPr>
              <w:t>t/a以无组织形式排放于车间内，经洒水降尘，封闭式厂房，粉尘可减少70%，则粉尘排放量为0.</w:t>
            </w:r>
            <w:r>
              <w:rPr>
                <w:rFonts w:hint="eastAsia"/>
                <w:lang w:val="en-US" w:eastAsia="zh-CN"/>
              </w:rPr>
              <w:t>38</w:t>
            </w:r>
            <w:r>
              <w:rPr>
                <w:rFonts w:hint="eastAsia"/>
              </w:rPr>
              <w:t>t/a</w:t>
            </w:r>
            <w:r>
              <w:rPr>
                <w:rFonts w:hint="eastAsia"/>
                <w:lang w:eastAsia="zh-CN"/>
              </w:rPr>
              <w:t>，</w:t>
            </w:r>
            <w:r>
              <w:rPr>
                <w:rFonts w:hint="eastAsia"/>
                <w:lang w:val="en-US" w:eastAsia="zh-CN"/>
              </w:rPr>
              <w:t>排放速率0.396kg/h</w:t>
            </w:r>
            <w:r>
              <w:rPr>
                <w:rFonts w:hint="eastAsia"/>
              </w:rPr>
              <w:t>。</w:t>
            </w:r>
          </w:p>
          <w:p>
            <w:pPr>
              <w:pStyle w:val="5"/>
              <w:numPr>
                <w:ilvl w:val="1"/>
                <w:numId w:val="16"/>
              </w:numPr>
              <w:jc w:val="both"/>
              <w:outlineLvl w:val="2"/>
              <w:rPr>
                <w:rFonts w:hint="eastAsia"/>
                <w:lang w:val="en-US" w:eastAsia="zh-CN"/>
              </w:rPr>
            </w:pPr>
            <w:r>
              <w:rPr>
                <w:rFonts w:hint="eastAsia"/>
              </w:rPr>
              <w:t>废气治理设施的可行性分析</w:t>
            </w:r>
          </w:p>
          <w:p>
            <w:pPr>
              <w:pStyle w:val="5"/>
              <w:bidi w:val="0"/>
              <w:jc w:val="both"/>
              <w:rPr>
                <w:rFonts w:hint="eastAsia"/>
                <w:lang w:val="en-US" w:eastAsia="zh-CN"/>
              </w:rPr>
            </w:pPr>
            <w:r>
              <w:rPr>
                <w:rFonts w:hint="eastAsia"/>
                <w:lang w:val="en-US" w:eastAsia="zh-CN"/>
              </w:rPr>
              <w:t>2.2.1 粉尘处理措施的可行性</w:t>
            </w:r>
          </w:p>
          <w:p>
            <w:pPr>
              <w:pStyle w:val="19"/>
              <w:ind w:firstLine="480"/>
              <w:jc w:val="both"/>
            </w:pPr>
            <w:r>
              <w:rPr>
                <w:rFonts w:hint="eastAsia"/>
                <w:lang w:val="en-US" w:eastAsia="zh-CN"/>
              </w:rPr>
              <w:t>本项目生产工艺阶段会产生粉尘，采用集气罩+布袋收尘处理后经2根15高排气筒排放，除尘效率可达98%，有效的降低粉尘排放，处理后的粉尘浓度＜120mg/m</w:t>
            </w:r>
            <w:r>
              <w:rPr>
                <w:rFonts w:hint="eastAsia"/>
                <w:vertAlign w:val="superscript"/>
                <w:lang w:val="en-US" w:eastAsia="zh-CN"/>
              </w:rPr>
              <w:t>3</w:t>
            </w:r>
            <w:r>
              <w:rPr>
                <w:rFonts w:hint="eastAsia"/>
                <w:lang w:val="en-US" w:eastAsia="zh-CN"/>
              </w:rPr>
              <w:t>，达到《大气污染物综合排放标准》（GB16297-1996）标准限值。本项目粉尘治理措施可行。</w:t>
            </w:r>
          </w:p>
          <w:p>
            <w:pPr>
              <w:pStyle w:val="5"/>
              <w:bidi w:val="0"/>
              <w:jc w:val="both"/>
              <w:rPr>
                <w:rFonts w:hint="default" w:ascii="Times New Roman" w:hAnsi="Times New Roman" w:eastAsia="宋体"/>
                <w:lang w:val="en-US" w:eastAsia="zh-CN"/>
              </w:rPr>
            </w:pPr>
            <w:r>
              <w:rPr>
                <w:rFonts w:hint="eastAsia" w:ascii="Times New Roman" w:hAnsi="Times New Roman" w:eastAsia="宋体"/>
                <w:lang w:val="en-US" w:eastAsia="zh-CN"/>
              </w:rPr>
              <w:t>2.2.2 燃气热风炉废气处理措施的可行性</w:t>
            </w:r>
          </w:p>
          <w:p>
            <w:pPr>
              <w:pStyle w:val="19"/>
              <w:ind w:firstLine="480"/>
              <w:jc w:val="both"/>
              <w:rPr>
                <w:rFonts w:hint="eastAsia"/>
                <w:lang w:val="en-US" w:eastAsia="zh-CN"/>
              </w:rPr>
            </w:pPr>
            <w:r>
              <w:rPr>
                <w:rFonts w:hint="eastAsia"/>
                <w:lang w:val="en-US" w:eastAsia="zh-CN"/>
              </w:rPr>
              <w:t>（1） 排气筒高度</w:t>
            </w:r>
          </w:p>
          <w:p>
            <w:pPr>
              <w:pStyle w:val="19"/>
              <w:ind w:firstLine="480"/>
              <w:jc w:val="both"/>
              <w:rPr>
                <w:rFonts w:ascii="Times New Roman" w:hAnsi="Times New Roman"/>
                <w:color w:val="auto"/>
                <w:szCs w:val="21"/>
              </w:rPr>
            </w:pPr>
            <w:r>
              <w:rPr>
                <w:rFonts w:hint="eastAsia" w:ascii="Times New Roman" w:hAnsi="Times New Roman"/>
                <w:color w:val="auto"/>
                <w:szCs w:val="21"/>
                <w:lang w:val="en-US" w:eastAsia="zh-CN"/>
              </w:rPr>
              <w:t>本项目</w:t>
            </w:r>
            <w:r>
              <w:rPr>
                <w:rFonts w:ascii="Times New Roman" w:hAnsi="Times New Roman"/>
                <w:color w:val="auto"/>
                <w:szCs w:val="21"/>
              </w:rPr>
              <w:t>位于</w:t>
            </w:r>
            <w:r>
              <w:rPr>
                <w:rFonts w:hint="eastAsia" w:ascii="Times New Roman" w:hAnsi="Times New Roman" w:cs="Times New Roman"/>
                <w:color w:val="auto"/>
                <w:szCs w:val="21"/>
                <w:lang w:val="en-US" w:eastAsia="zh-CN"/>
              </w:rPr>
              <w:t>新疆</w:t>
            </w:r>
            <w:r>
              <w:rPr>
                <w:rFonts w:hint="eastAsia" w:cs="Times New Roman"/>
                <w:color w:val="auto"/>
                <w:szCs w:val="21"/>
                <w:lang w:val="en-US" w:eastAsia="zh-CN"/>
              </w:rPr>
              <w:t>玛纳斯县玛南公路东R区22号</w:t>
            </w:r>
            <w:r>
              <w:rPr>
                <w:rFonts w:ascii="Times New Roman" w:hAnsi="Times New Roman"/>
                <w:color w:val="auto"/>
              </w:rPr>
              <w:t>，</w:t>
            </w:r>
            <w:r>
              <w:rPr>
                <w:rFonts w:ascii="Times New Roman" w:hAnsi="Times New Roman"/>
                <w:color w:val="auto"/>
                <w:szCs w:val="21"/>
              </w:rPr>
              <w:t>根据《锅炉大气污染物排放标准》（GB13271-2014）的规定：</w:t>
            </w:r>
            <w:r>
              <w:rPr>
                <w:rFonts w:hint="eastAsia" w:ascii="Times New Roman" w:hAnsi="Times New Roman"/>
                <w:color w:val="auto"/>
                <w:szCs w:val="21"/>
                <w:lang w:val="en-US" w:eastAsia="zh-CN"/>
              </w:rPr>
              <w:t>燃气</w:t>
            </w:r>
            <w:r>
              <w:rPr>
                <w:rFonts w:hint="eastAsia"/>
                <w:color w:val="auto"/>
                <w:szCs w:val="21"/>
                <w:lang w:val="en-US" w:eastAsia="zh-CN"/>
              </w:rPr>
              <w:t>热风炉排气筒</w:t>
            </w:r>
            <w:r>
              <w:rPr>
                <w:rFonts w:hint="eastAsia" w:ascii="Times New Roman" w:hAnsi="Times New Roman"/>
                <w:color w:val="auto"/>
                <w:szCs w:val="21"/>
                <w:lang w:val="en-US" w:eastAsia="zh-CN"/>
              </w:rPr>
              <w:t>不低于8米；</w:t>
            </w:r>
            <w:r>
              <w:rPr>
                <w:rFonts w:ascii="Times New Roman" w:hAnsi="Times New Roman"/>
                <w:color w:val="auto"/>
                <w:szCs w:val="21"/>
              </w:rPr>
              <w:t>新建锅炉房的烟囱周围半径200m距离内</w:t>
            </w:r>
            <w:r>
              <w:rPr>
                <w:rFonts w:hint="eastAsia" w:ascii="Times New Roman" w:hAnsi="Times New Roman"/>
                <w:color w:val="auto"/>
                <w:szCs w:val="21"/>
              </w:rPr>
              <w:t>有</w:t>
            </w:r>
            <w:r>
              <w:rPr>
                <w:rFonts w:ascii="Times New Roman" w:hAnsi="Times New Roman"/>
                <w:color w:val="auto"/>
                <w:szCs w:val="21"/>
              </w:rPr>
              <w:t>建筑物时，其烟囱高出最高建筑物3m以上。本项目</w:t>
            </w:r>
            <w:r>
              <w:rPr>
                <w:rFonts w:hint="eastAsia" w:ascii="Times New Roman" w:hAnsi="Times New Roman"/>
                <w:color w:val="auto"/>
                <w:szCs w:val="21"/>
              </w:rPr>
              <w:t>烟囱</w:t>
            </w:r>
            <w:r>
              <w:rPr>
                <w:rFonts w:hint="eastAsia" w:ascii="Times New Roman" w:hAnsi="Times New Roman"/>
                <w:color w:val="auto"/>
                <w:szCs w:val="21"/>
                <w:lang w:val="en-US" w:eastAsia="zh-CN"/>
              </w:rPr>
              <w:t>将按照</w:t>
            </w:r>
            <w:r>
              <w:rPr>
                <w:rFonts w:ascii="Times New Roman" w:hAnsi="Times New Roman"/>
                <w:color w:val="auto"/>
                <w:szCs w:val="21"/>
              </w:rPr>
              <w:t>《锅炉大气污染物排放标准》（GB13271-2014）的规定</w:t>
            </w:r>
            <w:r>
              <w:rPr>
                <w:rFonts w:hint="eastAsia" w:ascii="Times New Roman" w:hAnsi="Times New Roman"/>
                <w:color w:val="auto"/>
                <w:szCs w:val="21"/>
                <w:lang w:val="en-US" w:eastAsia="zh-CN"/>
              </w:rPr>
              <w:t>设置</w:t>
            </w:r>
            <w:r>
              <w:rPr>
                <w:rFonts w:ascii="Times New Roman" w:hAnsi="Times New Roman"/>
                <w:color w:val="auto"/>
                <w:szCs w:val="21"/>
              </w:rPr>
              <w:t>高度。</w:t>
            </w:r>
          </w:p>
          <w:p>
            <w:pPr>
              <w:pStyle w:val="19"/>
              <w:ind w:firstLine="480"/>
              <w:jc w:val="both"/>
              <w:rPr>
                <w:rFonts w:hint="default"/>
                <w:lang w:val="en-US" w:eastAsia="zh-CN"/>
              </w:rPr>
            </w:pPr>
            <w:r>
              <w:rPr>
                <w:rFonts w:hint="eastAsia"/>
                <w:color w:val="auto"/>
                <w:szCs w:val="21"/>
                <w:lang w:eastAsia="zh-CN"/>
              </w:rPr>
              <w:t>（</w:t>
            </w:r>
            <w:r>
              <w:rPr>
                <w:rFonts w:hint="eastAsia"/>
                <w:color w:val="auto"/>
                <w:szCs w:val="21"/>
                <w:lang w:val="en-US" w:eastAsia="zh-CN"/>
              </w:rPr>
              <w:t xml:space="preserve">2） </w:t>
            </w:r>
            <w:r>
              <w:t>烟气防治</w:t>
            </w:r>
            <w:r>
              <w:rPr>
                <w:rFonts w:hint="eastAsia"/>
                <w:lang w:val="en-US" w:eastAsia="zh-CN"/>
              </w:rPr>
              <w:t>措施</w:t>
            </w:r>
            <w:r>
              <w:t>可行性</w:t>
            </w:r>
          </w:p>
          <w:p>
            <w:pPr>
              <w:pStyle w:val="19"/>
              <w:ind w:firstLine="480"/>
              <w:jc w:val="both"/>
            </w:pPr>
            <w:r>
              <w:rPr>
                <w:rFonts w:hint="eastAsia"/>
                <w:lang w:val="en-US" w:eastAsia="zh-CN"/>
              </w:rPr>
              <w:t>根据《</w:t>
            </w:r>
            <w:r>
              <w:rPr>
                <w:rFonts w:hint="eastAsia"/>
                <w:lang w:val="en-US" w:eastAsia="zh-CN"/>
              </w:rPr>
              <w:fldChar w:fldCharType="begin"/>
            </w:r>
            <w:r>
              <w:rPr>
                <w:rFonts w:hint="eastAsia"/>
                <w:lang w:val="en-US" w:eastAsia="zh-CN"/>
              </w:rPr>
              <w:instrText xml:space="preserve"> HYPERLINK "https://www.eiacloud.com/hpyzs/lawsRegulations/searchDetail?modelName=%E6%8E%92%E6%B1%A1%E5%90%8D%E5%BD%95&amp;id=413a5d79a23c418eb2b5db026697b684" \t "https://www.eiacloud.com/hpyzs/category/_blank" </w:instrText>
            </w:r>
            <w:r>
              <w:rPr>
                <w:rFonts w:hint="eastAsia"/>
                <w:lang w:val="en-US" w:eastAsia="zh-CN"/>
              </w:rPr>
              <w:fldChar w:fldCharType="separate"/>
            </w:r>
            <w:r>
              <w:rPr>
                <w:rFonts w:hint="eastAsia"/>
                <w:lang w:val="en-US" w:eastAsia="zh-CN"/>
              </w:rPr>
              <w:t>排污许可证申请与核发技术规范 锅炉》（HJ953-2018</w:t>
            </w:r>
            <w:r>
              <w:rPr>
                <w:rFonts w:hint="eastAsia"/>
                <w:lang w:val="en-US" w:eastAsia="zh-CN"/>
              </w:rPr>
              <w:fldChar w:fldCharType="end"/>
            </w:r>
            <w:r>
              <w:rPr>
                <w:rFonts w:hint="eastAsia"/>
                <w:lang w:val="en-US" w:eastAsia="zh-CN"/>
              </w:rPr>
              <w:t>）中推荐的污染防治设施，</w:t>
            </w:r>
            <w:r>
              <w:t>本项目</w:t>
            </w:r>
            <w:r>
              <w:rPr>
                <w:rFonts w:hint="eastAsia"/>
                <w:lang w:val="en-US" w:eastAsia="zh-CN"/>
              </w:rPr>
              <w:t>燃气热风炉</w:t>
            </w:r>
            <w:r>
              <w:t>采用低氮燃烧</w:t>
            </w:r>
            <w:r>
              <w:rPr>
                <w:rFonts w:hint="eastAsia"/>
                <w:lang w:val="en-US" w:eastAsia="zh-CN"/>
              </w:rPr>
              <w:t>工艺</w:t>
            </w:r>
            <w:r>
              <w:t>，可有效减少NOx的排放，烟气经上述处理措施处理后，通过1根</w:t>
            </w:r>
            <w:r>
              <w:rPr>
                <w:rFonts w:hint="eastAsia"/>
              </w:rPr>
              <w:t>不低于8</w:t>
            </w:r>
            <w:r>
              <w:t>m高排气筒排放，燃气锅炉排放的颗粒物、SO</w:t>
            </w:r>
            <w:r>
              <w:rPr>
                <w:vertAlign w:val="subscript"/>
              </w:rPr>
              <w:t>2</w:t>
            </w:r>
            <w:r>
              <w:t>满足《锅炉大气污染物排放标准》（GB13271-2014）表3中燃气锅炉大气污染物特别排放限值（颗粒物≤20mg/m</w:t>
            </w:r>
            <w:r>
              <w:rPr>
                <w:vertAlign w:val="superscript"/>
              </w:rPr>
              <w:t>3</w:t>
            </w:r>
            <w:r>
              <w:t>、SO</w:t>
            </w:r>
            <w:r>
              <w:rPr>
                <w:vertAlign w:val="subscript"/>
              </w:rPr>
              <w:t>2</w:t>
            </w:r>
            <w:r>
              <w:t>≤50mg/m</w:t>
            </w:r>
            <w:r>
              <w:rPr>
                <w:vertAlign w:val="superscript"/>
              </w:rPr>
              <w:t>3</w:t>
            </w:r>
            <w:r>
              <w:t>）、NOx满足《关于开展自治区2021年度夏秋季大气污染防治“</w:t>
            </w:r>
            <w:r>
              <w:rPr>
                <w:rFonts w:hint="eastAsia"/>
              </w:rPr>
              <w:t>冬</w:t>
            </w:r>
            <w:r>
              <w:t>病夏治”工作的通知</w:t>
            </w:r>
            <w:r>
              <w:rPr>
                <w:rFonts w:hint="eastAsia"/>
              </w:rPr>
              <w:t>》</w:t>
            </w:r>
            <w:r>
              <w:t>氮氧化物排放浓度</w:t>
            </w:r>
            <w:r>
              <w:rPr>
                <w:rFonts w:hint="eastAsia"/>
              </w:rPr>
              <w:t>5</w:t>
            </w:r>
            <w:r>
              <w:t>0mg/m</w:t>
            </w:r>
            <w:r>
              <w:rPr>
                <w:vertAlign w:val="superscript"/>
              </w:rPr>
              <w:t>3</w:t>
            </w:r>
            <w:r>
              <w:t>”的要求。</w:t>
            </w:r>
          </w:p>
          <w:p>
            <w:pPr>
              <w:pStyle w:val="19"/>
              <w:ind w:firstLine="480"/>
              <w:jc w:val="both"/>
            </w:pPr>
            <w:r>
              <w:t>因此，项目运营期</w:t>
            </w:r>
            <w:r>
              <w:rPr>
                <w:rFonts w:hint="eastAsia"/>
                <w:lang w:val="en-US" w:eastAsia="zh-CN"/>
              </w:rPr>
              <w:t>燃气热风炉的废气处理设施是可行的</w:t>
            </w:r>
            <w:r>
              <w:t>。</w:t>
            </w:r>
          </w:p>
          <w:p>
            <w:pPr>
              <w:pStyle w:val="5"/>
              <w:jc w:val="both"/>
              <w:outlineLvl w:val="2"/>
            </w:pPr>
            <w:r>
              <w:rPr>
                <w:rFonts w:hint="eastAsia"/>
              </w:rPr>
              <w:t xml:space="preserve">2.3 </w:t>
            </w:r>
            <w:r>
              <w:t>非正常工况</w:t>
            </w:r>
          </w:p>
          <w:p>
            <w:pPr>
              <w:pStyle w:val="19"/>
              <w:ind w:firstLine="480"/>
              <w:jc w:val="both"/>
            </w:pPr>
            <w:r>
              <w:t>项目非正常工况为低氮燃烧器</w:t>
            </w:r>
            <w:r>
              <w:rPr>
                <w:rFonts w:hint="eastAsia"/>
                <w:lang w:eastAsia="zh-CN"/>
              </w:rPr>
              <w:t>、</w:t>
            </w:r>
            <w:r>
              <w:rPr>
                <w:rFonts w:hint="eastAsia"/>
                <w:lang w:val="en-US" w:eastAsia="zh-CN"/>
              </w:rPr>
              <w:t>布袋收尘器</w:t>
            </w:r>
            <w:r>
              <w:t>等失效，导致NOx排放浓度出现超标，当发现设备故障后，对</w:t>
            </w:r>
            <w:r>
              <w:rPr>
                <w:rFonts w:hint="eastAsia"/>
              </w:rPr>
              <w:t>2</w:t>
            </w:r>
            <w:r>
              <w:t>0t/h的</w:t>
            </w:r>
            <w:r>
              <w:rPr>
                <w:rFonts w:hint="eastAsia"/>
              </w:rPr>
              <w:t>燃气</w:t>
            </w:r>
            <w:r>
              <w:rPr>
                <w:rFonts w:hint="eastAsia"/>
                <w:lang w:val="en-US" w:eastAsia="zh-CN"/>
              </w:rPr>
              <w:t>热风炉</w:t>
            </w:r>
            <w:r>
              <w:t>废气处理设施</w:t>
            </w:r>
            <w:r>
              <w:rPr>
                <w:rFonts w:hint="eastAsia"/>
              </w:rPr>
              <w:t>及时停机</w:t>
            </w:r>
            <w:r>
              <w:t>进行检修，不会对周围环境造成较大影响。</w:t>
            </w:r>
          </w:p>
          <w:p>
            <w:pPr>
              <w:pStyle w:val="29"/>
              <w:rPr>
                <w:rFonts w:cs="Times New Roman"/>
                <w:bCs/>
              </w:rPr>
            </w:pPr>
            <w:r>
              <w:rPr>
                <w:rFonts w:cs="Times New Roman"/>
                <w:bCs/>
              </w:rPr>
              <w:t>表</w:t>
            </w:r>
            <w:r>
              <w:rPr>
                <w:rFonts w:hint="eastAsia" w:cs="Times New Roman"/>
                <w:bCs/>
              </w:rPr>
              <w:t>4-</w:t>
            </w:r>
            <w:r>
              <w:rPr>
                <w:rFonts w:hint="eastAsia" w:cs="Times New Roman"/>
                <w:bCs/>
                <w:lang w:val="en-US" w:eastAsia="zh-CN"/>
              </w:rPr>
              <w:t>6</w:t>
            </w:r>
            <w:r>
              <w:rPr>
                <w:rFonts w:cs="Times New Roman"/>
                <w:bCs/>
              </w:rPr>
              <w:t xml:space="preserve">    非正常工况废气污染物产生及排放情况</w:t>
            </w:r>
          </w:p>
          <w:tbl>
            <w:tblPr>
              <w:tblStyle w:val="23"/>
              <w:tblW w:w="4989"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400"/>
              <w:gridCol w:w="1109"/>
              <w:gridCol w:w="1082"/>
              <w:gridCol w:w="754"/>
              <w:gridCol w:w="900"/>
              <w:gridCol w:w="7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70" w:type="pct"/>
                  <w:tcBorders>
                    <w:bottom w:val="single" w:color="auto" w:sz="12" w:space="0"/>
                  </w:tcBorders>
                  <w:vAlign w:val="center"/>
                </w:tcPr>
                <w:p>
                  <w:pPr>
                    <w:pStyle w:val="30"/>
                    <w:rPr>
                      <w:b/>
                      <w:bCs/>
                      <w:lang w:eastAsia="zh-CN"/>
                    </w:rPr>
                  </w:pPr>
                  <w:r>
                    <w:rPr>
                      <w:b/>
                      <w:bCs/>
                      <w:lang w:eastAsia="zh-CN"/>
                    </w:rPr>
                    <w:t>排放源</w:t>
                  </w:r>
                </w:p>
              </w:tc>
              <w:tc>
                <w:tcPr>
                  <w:tcW w:w="891" w:type="pct"/>
                  <w:tcBorders>
                    <w:bottom w:val="single" w:color="auto" w:sz="12" w:space="0"/>
                  </w:tcBorders>
                  <w:vAlign w:val="center"/>
                </w:tcPr>
                <w:p>
                  <w:pPr>
                    <w:pStyle w:val="30"/>
                    <w:rPr>
                      <w:b/>
                      <w:bCs/>
                    </w:rPr>
                  </w:pPr>
                  <w:r>
                    <w:rPr>
                      <w:b/>
                      <w:bCs/>
                    </w:rPr>
                    <w:t>污染物</w:t>
                  </w:r>
                </w:p>
              </w:tc>
              <w:tc>
                <w:tcPr>
                  <w:tcW w:w="706" w:type="pct"/>
                  <w:tcBorders>
                    <w:bottom w:val="single" w:color="auto" w:sz="12" w:space="0"/>
                  </w:tcBorders>
                  <w:vAlign w:val="center"/>
                </w:tcPr>
                <w:p>
                  <w:pPr>
                    <w:pStyle w:val="30"/>
                    <w:rPr>
                      <w:b/>
                      <w:bCs/>
                    </w:rPr>
                  </w:pPr>
                  <w:r>
                    <w:rPr>
                      <w:b/>
                      <w:bCs/>
                    </w:rPr>
                    <w:t>排放量</w:t>
                  </w:r>
                  <w:r>
                    <w:rPr>
                      <w:b/>
                      <w:bCs/>
                      <w:lang w:val="en-US" w:eastAsia="zh-CN"/>
                    </w:rPr>
                    <w:t>kg/h</w:t>
                  </w:r>
                </w:p>
              </w:tc>
              <w:tc>
                <w:tcPr>
                  <w:tcW w:w="688" w:type="pct"/>
                  <w:tcBorders>
                    <w:bottom w:val="single" w:color="auto" w:sz="12" w:space="0"/>
                  </w:tcBorders>
                  <w:vAlign w:val="center"/>
                </w:tcPr>
                <w:p>
                  <w:pPr>
                    <w:pStyle w:val="30"/>
                    <w:rPr>
                      <w:b/>
                      <w:bCs/>
                      <w:lang w:eastAsia="zh-CN"/>
                    </w:rPr>
                  </w:pPr>
                  <w:r>
                    <w:rPr>
                      <w:b/>
                      <w:bCs/>
                    </w:rPr>
                    <w:t>排放浓度mg/</w:t>
                  </w:r>
                  <w:r>
                    <w:rPr>
                      <w:rFonts w:hint="eastAsia"/>
                      <w:b/>
                      <w:bCs/>
                      <w:lang w:eastAsia="zh-CN"/>
                    </w:rPr>
                    <w:t>m³</w:t>
                  </w:r>
                </w:p>
              </w:tc>
              <w:tc>
                <w:tcPr>
                  <w:tcW w:w="480" w:type="pct"/>
                  <w:tcBorders>
                    <w:bottom w:val="single" w:color="auto" w:sz="12" w:space="0"/>
                  </w:tcBorders>
                  <w:vAlign w:val="center"/>
                </w:tcPr>
                <w:p>
                  <w:pPr>
                    <w:pStyle w:val="30"/>
                    <w:rPr>
                      <w:b/>
                      <w:bCs/>
                      <w:lang w:eastAsia="zh-CN"/>
                    </w:rPr>
                  </w:pPr>
                  <w:r>
                    <w:rPr>
                      <w:b/>
                      <w:bCs/>
                      <w:lang w:eastAsia="zh-CN"/>
                    </w:rPr>
                    <w:t>持续时间</w:t>
                  </w:r>
                </w:p>
              </w:tc>
              <w:tc>
                <w:tcPr>
                  <w:tcW w:w="573" w:type="pct"/>
                  <w:tcBorders>
                    <w:bottom w:val="single" w:color="auto" w:sz="12" w:space="0"/>
                  </w:tcBorders>
                  <w:vAlign w:val="center"/>
                </w:tcPr>
                <w:p>
                  <w:pPr>
                    <w:pStyle w:val="30"/>
                    <w:rPr>
                      <w:b/>
                      <w:bCs/>
                      <w:lang w:eastAsia="zh-CN"/>
                    </w:rPr>
                  </w:pPr>
                  <w:r>
                    <w:rPr>
                      <w:b/>
                      <w:bCs/>
                      <w:lang w:eastAsia="zh-CN"/>
                    </w:rPr>
                    <w:t>非正常工况</w:t>
                  </w:r>
                </w:p>
              </w:tc>
              <w:tc>
                <w:tcPr>
                  <w:tcW w:w="490" w:type="pct"/>
                  <w:tcBorders>
                    <w:bottom w:val="single" w:color="auto" w:sz="12" w:space="0"/>
                  </w:tcBorders>
                  <w:vAlign w:val="center"/>
                </w:tcPr>
                <w:p>
                  <w:pPr>
                    <w:pStyle w:val="30"/>
                    <w:rPr>
                      <w:b/>
                      <w:bCs/>
                      <w:lang w:val="en-US" w:eastAsia="zh-CN"/>
                    </w:rPr>
                  </w:pPr>
                  <w:r>
                    <w:rPr>
                      <w:b/>
                      <w:bCs/>
                      <w:lang w:val="en-US" w:eastAsia="zh-CN"/>
                    </w:rPr>
                    <w:t>应对措施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70" w:type="pct"/>
                  <w:vMerge w:val="restart"/>
                  <w:tcBorders>
                    <w:top w:val="single" w:color="auto" w:sz="12" w:space="0"/>
                    <w:tl2br w:val="nil"/>
                    <w:tr2bl w:val="nil"/>
                  </w:tcBorders>
                  <w:vAlign w:val="center"/>
                </w:tcPr>
                <w:p>
                  <w:pPr>
                    <w:pStyle w:val="30"/>
                    <w:rPr>
                      <w:rFonts w:hint="default"/>
                      <w:lang w:val="en-US" w:eastAsia="zh-CN"/>
                    </w:rPr>
                  </w:pPr>
                  <w:r>
                    <w:rPr>
                      <w:rFonts w:hint="eastAsia"/>
                      <w:lang w:val="en-US" w:eastAsia="zh-CN"/>
                    </w:rPr>
                    <w:t>燃气热风炉</w:t>
                  </w:r>
                </w:p>
              </w:tc>
              <w:tc>
                <w:tcPr>
                  <w:tcW w:w="891" w:type="pct"/>
                  <w:tcBorders>
                    <w:top w:val="single" w:color="auto" w:sz="12" w:space="0"/>
                    <w:tl2br w:val="nil"/>
                    <w:tr2bl w:val="nil"/>
                  </w:tcBorders>
                  <w:vAlign w:val="center"/>
                </w:tcPr>
                <w:p>
                  <w:pPr>
                    <w:pStyle w:val="30"/>
                    <w:rPr>
                      <w:lang w:val="en-US" w:eastAsia="zh-CN"/>
                    </w:rPr>
                  </w:pPr>
                  <w:r>
                    <w:rPr>
                      <w:lang w:eastAsia="zh-CN"/>
                    </w:rPr>
                    <w:t>颗粒物</w:t>
                  </w:r>
                </w:p>
              </w:tc>
              <w:tc>
                <w:tcPr>
                  <w:tcW w:w="706" w:type="pct"/>
                  <w:tcBorders>
                    <w:top w:val="single" w:color="auto" w:sz="12" w:space="0"/>
                    <w:tl2br w:val="nil"/>
                    <w:tr2bl w:val="nil"/>
                  </w:tcBorders>
                  <w:vAlign w:val="center"/>
                </w:tcPr>
                <w:p>
                  <w:pPr>
                    <w:pStyle w:val="30"/>
                    <w:rPr>
                      <w:rFonts w:hint="default"/>
                      <w:lang w:val="en-US" w:eastAsia="zh-CN"/>
                    </w:rPr>
                  </w:pPr>
                  <w:r>
                    <w:rPr>
                      <w:rFonts w:hint="eastAsia"/>
                      <w:lang w:val="en-US" w:eastAsia="zh-CN"/>
                    </w:rPr>
                    <w:t>0.076</w:t>
                  </w:r>
                </w:p>
              </w:tc>
              <w:tc>
                <w:tcPr>
                  <w:tcW w:w="688" w:type="pct"/>
                  <w:tcBorders>
                    <w:top w:val="single" w:color="auto" w:sz="12" w:space="0"/>
                    <w:tl2br w:val="nil"/>
                    <w:tr2bl w:val="nil"/>
                  </w:tcBorders>
                  <w:vAlign w:val="center"/>
                </w:tcPr>
                <w:p>
                  <w:pPr>
                    <w:pStyle w:val="30"/>
                    <w:rPr>
                      <w:lang w:val="en-US" w:eastAsia="zh-CN"/>
                    </w:rPr>
                  </w:pPr>
                  <w:r>
                    <w:rPr>
                      <w:rFonts w:hint="eastAsia"/>
                      <w:lang w:val="en-US" w:eastAsia="zh-CN"/>
                    </w:rPr>
                    <w:t>0</w:t>
                  </w:r>
                  <w:r>
                    <w:rPr>
                      <w:lang w:val="en-US" w:eastAsia="zh-CN"/>
                    </w:rPr>
                    <w:t>.</w:t>
                  </w:r>
                  <w:r>
                    <w:rPr>
                      <w:rFonts w:hint="eastAsia"/>
                      <w:lang w:val="en-US" w:eastAsia="zh-CN"/>
                    </w:rPr>
                    <w:t>041</w:t>
                  </w:r>
                </w:p>
              </w:tc>
              <w:tc>
                <w:tcPr>
                  <w:tcW w:w="480" w:type="pct"/>
                  <w:vMerge w:val="restart"/>
                  <w:tcBorders>
                    <w:top w:val="single" w:color="auto" w:sz="12" w:space="0"/>
                    <w:tl2br w:val="nil"/>
                    <w:tr2bl w:val="nil"/>
                  </w:tcBorders>
                  <w:vAlign w:val="center"/>
                </w:tcPr>
                <w:p>
                  <w:pPr>
                    <w:pStyle w:val="30"/>
                    <w:rPr>
                      <w:lang w:val="en-US" w:eastAsia="zh-CN"/>
                    </w:rPr>
                  </w:pPr>
                  <w:r>
                    <w:rPr>
                      <w:lang w:val="en-US" w:eastAsia="zh-CN"/>
                    </w:rPr>
                    <w:t>1h</w:t>
                  </w:r>
                </w:p>
              </w:tc>
              <w:tc>
                <w:tcPr>
                  <w:tcW w:w="573" w:type="pct"/>
                  <w:vMerge w:val="restart"/>
                  <w:tcBorders>
                    <w:top w:val="single" w:color="auto" w:sz="12" w:space="0"/>
                    <w:tl2br w:val="nil"/>
                    <w:tr2bl w:val="nil"/>
                  </w:tcBorders>
                  <w:vAlign w:val="center"/>
                </w:tcPr>
                <w:p>
                  <w:pPr>
                    <w:pStyle w:val="30"/>
                    <w:rPr>
                      <w:lang w:val="en-US" w:eastAsia="zh-CN"/>
                    </w:rPr>
                  </w:pPr>
                  <w:r>
                    <w:t>低氮燃烧器</w:t>
                  </w:r>
                </w:p>
              </w:tc>
              <w:tc>
                <w:tcPr>
                  <w:tcW w:w="490" w:type="pct"/>
                  <w:vMerge w:val="restart"/>
                  <w:tcBorders>
                    <w:top w:val="single" w:color="auto" w:sz="12" w:space="0"/>
                    <w:tl2br w:val="nil"/>
                    <w:tr2bl w:val="nil"/>
                  </w:tcBorders>
                  <w:vAlign w:val="center"/>
                </w:tcPr>
                <w:p>
                  <w:pPr>
                    <w:pStyle w:val="30"/>
                    <w:rPr>
                      <w:lang w:val="en-US" w:eastAsia="zh-CN"/>
                    </w:rPr>
                  </w:pPr>
                  <w:r>
                    <w:rPr>
                      <w:lang w:val="en-US" w:eastAsia="zh-CN"/>
                    </w:rPr>
                    <w:t>日常维护、及时检修、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70" w:type="pct"/>
                  <w:vMerge w:val="continue"/>
                  <w:tcBorders>
                    <w:tl2br w:val="nil"/>
                    <w:tr2bl w:val="nil"/>
                  </w:tcBorders>
                  <w:vAlign w:val="center"/>
                </w:tcPr>
                <w:p>
                  <w:pPr>
                    <w:pStyle w:val="30"/>
                    <w:rPr>
                      <w:color w:val="FF0000"/>
                      <w:lang w:eastAsia="zh-CN"/>
                    </w:rPr>
                  </w:pPr>
                </w:p>
              </w:tc>
              <w:tc>
                <w:tcPr>
                  <w:tcW w:w="891" w:type="pct"/>
                  <w:tcBorders>
                    <w:tl2br w:val="nil"/>
                    <w:tr2bl w:val="nil"/>
                  </w:tcBorders>
                  <w:vAlign w:val="center"/>
                </w:tcPr>
                <w:p>
                  <w:pPr>
                    <w:pStyle w:val="30"/>
                    <w:rPr>
                      <w:lang w:val="en-US" w:eastAsia="zh-CN"/>
                    </w:rPr>
                  </w:pPr>
                  <w:r>
                    <w:rPr>
                      <w:lang w:val="en-US" w:eastAsia="zh-CN"/>
                    </w:rPr>
                    <w:t>SO</w:t>
                  </w:r>
                  <w:r>
                    <w:rPr>
                      <w:vertAlign w:val="subscript"/>
                      <w:lang w:val="en-US" w:eastAsia="zh-CN"/>
                    </w:rPr>
                    <w:t>2</w:t>
                  </w:r>
                </w:p>
              </w:tc>
              <w:tc>
                <w:tcPr>
                  <w:tcW w:w="706" w:type="pct"/>
                  <w:tcBorders>
                    <w:tl2br w:val="nil"/>
                    <w:tr2bl w:val="nil"/>
                  </w:tcBorders>
                  <w:vAlign w:val="center"/>
                </w:tcPr>
                <w:p>
                  <w:pPr>
                    <w:pStyle w:val="30"/>
                    <w:rPr>
                      <w:lang w:val="en-US" w:eastAsia="zh-CN"/>
                    </w:rPr>
                  </w:pPr>
                  <w:r>
                    <w:rPr>
                      <w:rFonts w:hint="eastAsia"/>
                      <w:lang w:val="en-US" w:eastAsia="zh-CN"/>
                    </w:rPr>
                    <w:t>0.01</w:t>
                  </w:r>
                </w:p>
              </w:tc>
              <w:tc>
                <w:tcPr>
                  <w:tcW w:w="688" w:type="pct"/>
                  <w:tcBorders>
                    <w:tl2br w:val="nil"/>
                    <w:tr2bl w:val="nil"/>
                  </w:tcBorders>
                  <w:vAlign w:val="center"/>
                </w:tcPr>
                <w:p>
                  <w:pPr>
                    <w:pStyle w:val="30"/>
                    <w:rPr>
                      <w:lang w:val="en-US" w:eastAsia="zh-CN"/>
                    </w:rPr>
                  </w:pPr>
                  <w:r>
                    <w:rPr>
                      <w:rFonts w:hint="eastAsia"/>
                      <w:lang w:val="en-US" w:eastAsia="zh-CN"/>
                    </w:rPr>
                    <w:t>0</w:t>
                  </w:r>
                  <w:r>
                    <w:rPr>
                      <w:rFonts w:hint="eastAsia"/>
                    </w:rPr>
                    <w:t>.0</w:t>
                  </w:r>
                  <w:r>
                    <w:rPr>
                      <w:rFonts w:hint="eastAsia"/>
                      <w:lang w:val="en-US" w:eastAsia="zh-CN"/>
                    </w:rPr>
                    <w:t>51</w:t>
                  </w:r>
                </w:p>
              </w:tc>
              <w:tc>
                <w:tcPr>
                  <w:tcW w:w="480" w:type="pct"/>
                  <w:vMerge w:val="continue"/>
                  <w:tcBorders>
                    <w:tl2br w:val="nil"/>
                    <w:tr2bl w:val="nil"/>
                  </w:tcBorders>
                  <w:vAlign w:val="center"/>
                </w:tcPr>
                <w:p>
                  <w:pPr>
                    <w:pStyle w:val="30"/>
                    <w:rPr>
                      <w:color w:val="FF0000"/>
                      <w:lang w:val="en-US" w:eastAsia="zh-CN"/>
                    </w:rPr>
                  </w:pPr>
                </w:p>
              </w:tc>
              <w:tc>
                <w:tcPr>
                  <w:tcW w:w="573" w:type="pct"/>
                  <w:vMerge w:val="continue"/>
                  <w:tcBorders>
                    <w:tl2br w:val="nil"/>
                    <w:tr2bl w:val="nil"/>
                  </w:tcBorders>
                  <w:vAlign w:val="center"/>
                </w:tcPr>
                <w:p>
                  <w:pPr>
                    <w:pStyle w:val="30"/>
                    <w:rPr>
                      <w:lang w:val="en-US" w:eastAsia="zh-CN"/>
                    </w:rPr>
                  </w:pPr>
                </w:p>
              </w:tc>
              <w:tc>
                <w:tcPr>
                  <w:tcW w:w="490" w:type="pct"/>
                  <w:vMerge w:val="continue"/>
                  <w:tcBorders>
                    <w:tl2br w:val="nil"/>
                    <w:tr2bl w:val="nil"/>
                  </w:tcBorders>
                  <w:vAlign w:val="center"/>
                </w:tcPr>
                <w:p>
                  <w:pPr>
                    <w:ind w:left="-120" w:leftChars="-50" w:right="-120" w:rightChars="-50"/>
                    <w:jc w:val="center"/>
                    <w:rPr>
                      <w:rFonts w:eastAsia="Calibri"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70" w:type="pct"/>
                  <w:vMerge w:val="continue"/>
                  <w:tcBorders>
                    <w:tl2br w:val="nil"/>
                    <w:tr2bl w:val="nil"/>
                  </w:tcBorders>
                  <w:vAlign w:val="center"/>
                </w:tcPr>
                <w:p>
                  <w:pPr>
                    <w:pStyle w:val="30"/>
                    <w:rPr>
                      <w:color w:val="FF0000"/>
                      <w:lang w:eastAsia="zh-CN"/>
                    </w:rPr>
                  </w:pPr>
                </w:p>
              </w:tc>
              <w:tc>
                <w:tcPr>
                  <w:tcW w:w="891" w:type="pct"/>
                  <w:tcBorders>
                    <w:tl2br w:val="nil"/>
                    <w:tr2bl w:val="nil"/>
                  </w:tcBorders>
                  <w:vAlign w:val="center"/>
                </w:tcPr>
                <w:p>
                  <w:pPr>
                    <w:pStyle w:val="30"/>
                    <w:rPr>
                      <w:lang w:val="en-US" w:eastAsia="zh-CN"/>
                    </w:rPr>
                  </w:pPr>
                  <w:r>
                    <w:rPr>
                      <w:lang w:val="en-US" w:eastAsia="zh-CN"/>
                    </w:rPr>
                    <w:t>NOx</w:t>
                  </w:r>
                </w:p>
              </w:tc>
              <w:tc>
                <w:tcPr>
                  <w:tcW w:w="706" w:type="pct"/>
                  <w:tcBorders>
                    <w:tl2br w:val="nil"/>
                    <w:tr2bl w:val="nil"/>
                  </w:tcBorders>
                  <w:vAlign w:val="center"/>
                </w:tcPr>
                <w:p>
                  <w:pPr>
                    <w:pStyle w:val="30"/>
                    <w:rPr>
                      <w:rFonts w:hint="default"/>
                      <w:lang w:val="en-US" w:eastAsia="zh-CN"/>
                    </w:rPr>
                  </w:pPr>
                  <w:r>
                    <w:rPr>
                      <w:rFonts w:hint="eastAsia"/>
                      <w:lang w:val="en-US" w:eastAsia="zh-CN"/>
                    </w:rPr>
                    <w:t>0.688</w:t>
                  </w:r>
                </w:p>
              </w:tc>
              <w:tc>
                <w:tcPr>
                  <w:tcW w:w="688" w:type="pct"/>
                  <w:tcBorders>
                    <w:tl2br w:val="nil"/>
                    <w:tr2bl w:val="nil"/>
                  </w:tcBorders>
                  <w:vAlign w:val="center"/>
                </w:tcPr>
                <w:p>
                  <w:pPr>
                    <w:pStyle w:val="30"/>
                    <w:rPr>
                      <w:rFonts w:hint="default"/>
                      <w:lang w:val="en-US" w:eastAsia="zh-CN"/>
                    </w:rPr>
                  </w:pPr>
                  <w:r>
                    <w:rPr>
                      <w:rFonts w:hint="eastAsia"/>
                      <w:lang w:val="en-US" w:eastAsia="zh-CN"/>
                    </w:rPr>
                    <w:t>0.136</w:t>
                  </w:r>
                </w:p>
              </w:tc>
              <w:tc>
                <w:tcPr>
                  <w:tcW w:w="480" w:type="pct"/>
                  <w:vMerge w:val="continue"/>
                  <w:tcBorders>
                    <w:tl2br w:val="nil"/>
                    <w:tr2bl w:val="nil"/>
                  </w:tcBorders>
                  <w:vAlign w:val="center"/>
                </w:tcPr>
                <w:p>
                  <w:pPr>
                    <w:pStyle w:val="30"/>
                    <w:rPr>
                      <w:color w:val="FF0000"/>
                      <w:lang w:val="en-US" w:eastAsia="zh-CN"/>
                    </w:rPr>
                  </w:pPr>
                </w:p>
              </w:tc>
              <w:tc>
                <w:tcPr>
                  <w:tcW w:w="573" w:type="pct"/>
                  <w:vMerge w:val="continue"/>
                  <w:tcBorders>
                    <w:tl2br w:val="nil"/>
                    <w:tr2bl w:val="nil"/>
                  </w:tcBorders>
                  <w:vAlign w:val="center"/>
                </w:tcPr>
                <w:p>
                  <w:pPr>
                    <w:pStyle w:val="30"/>
                    <w:rPr>
                      <w:lang w:val="en-US" w:eastAsia="zh-CN"/>
                    </w:rPr>
                  </w:pPr>
                </w:p>
              </w:tc>
              <w:tc>
                <w:tcPr>
                  <w:tcW w:w="490" w:type="pct"/>
                  <w:vMerge w:val="continue"/>
                  <w:tcBorders>
                    <w:tl2br w:val="nil"/>
                    <w:tr2bl w:val="nil"/>
                  </w:tcBorders>
                  <w:vAlign w:val="center"/>
                </w:tcPr>
                <w:p>
                  <w:pPr>
                    <w:ind w:left="-120" w:leftChars="-50" w:right="-120" w:rightChars="-50"/>
                    <w:jc w:val="center"/>
                    <w:rPr>
                      <w:rFonts w:eastAsia="Calibri"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170" w:type="pct"/>
                  <w:tcBorders>
                    <w:tl2br w:val="nil"/>
                    <w:tr2bl w:val="nil"/>
                  </w:tcBorders>
                  <w:vAlign w:val="center"/>
                </w:tcPr>
                <w:p>
                  <w:pPr>
                    <w:pStyle w:val="30"/>
                    <w:rPr>
                      <w:rFonts w:hint="default"/>
                      <w:color w:val="auto"/>
                      <w:lang w:val="en-US" w:eastAsia="zh-CN"/>
                    </w:rPr>
                  </w:pPr>
                  <w:r>
                    <w:rPr>
                      <w:rFonts w:hint="eastAsia"/>
                      <w:color w:val="auto"/>
                      <w:lang w:val="en-US" w:eastAsia="zh-CN"/>
                    </w:rPr>
                    <w:t>扒皮工序</w:t>
                  </w:r>
                </w:p>
              </w:tc>
              <w:tc>
                <w:tcPr>
                  <w:tcW w:w="891" w:type="pct"/>
                  <w:vMerge w:val="restart"/>
                  <w:tcBorders>
                    <w:tl2br w:val="nil"/>
                    <w:tr2bl w:val="nil"/>
                  </w:tcBorders>
                  <w:vAlign w:val="center"/>
                </w:tcPr>
                <w:p>
                  <w:pPr>
                    <w:pStyle w:val="30"/>
                    <w:rPr>
                      <w:rFonts w:hint="default"/>
                      <w:lang w:val="en-US" w:eastAsia="zh-CN"/>
                    </w:rPr>
                  </w:pPr>
                  <w:r>
                    <w:rPr>
                      <w:rFonts w:hint="eastAsia"/>
                      <w:lang w:val="en-US" w:eastAsia="zh-CN"/>
                    </w:rPr>
                    <w:t>粉尘</w:t>
                  </w:r>
                </w:p>
              </w:tc>
              <w:tc>
                <w:tcPr>
                  <w:tcW w:w="706" w:type="pct"/>
                  <w:tcBorders>
                    <w:tl2br w:val="nil"/>
                    <w:tr2bl w:val="nil"/>
                  </w:tcBorders>
                  <w:vAlign w:val="center"/>
                </w:tcPr>
                <w:p>
                  <w:pPr>
                    <w:pStyle w:val="30"/>
                    <w:rPr>
                      <w:rFonts w:hint="default"/>
                      <w:lang w:val="en-US" w:eastAsia="zh-CN"/>
                    </w:rPr>
                  </w:pPr>
                  <w:r>
                    <w:rPr>
                      <w:rFonts w:hint="eastAsia"/>
                      <w:lang w:val="en-US" w:eastAsia="zh-CN"/>
                    </w:rPr>
                    <w:t>0.177</w:t>
                  </w:r>
                </w:p>
              </w:tc>
              <w:tc>
                <w:tcPr>
                  <w:tcW w:w="688" w:type="pct"/>
                  <w:tcBorders>
                    <w:tl2br w:val="nil"/>
                    <w:tr2bl w:val="nil"/>
                  </w:tcBorders>
                  <w:vAlign w:val="center"/>
                </w:tcPr>
                <w:p>
                  <w:pPr>
                    <w:pStyle w:val="30"/>
                    <w:rPr>
                      <w:rFonts w:hint="default"/>
                      <w:lang w:val="en-US" w:eastAsia="zh-CN"/>
                    </w:rPr>
                  </w:pPr>
                  <w:r>
                    <w:rPr>
                      <w:rFonts w:hint="eastAsia"/>
                      <w:lang w:val="en-US" w:eastAsia="zh-CN"/>
                    </w:rPr>
                    <w:t>/</w:t>
                  </w:r>
                </w:p>
              </w:tc>
              <w:tc>
                <w:tcPr>
                  <w:tcW w:w="480" w:type="pct"/>
                  <w:vMerge w:val="continue"/>
                  <w:tcBorders>
                    <w:tl2br w:val="nil"/>
                    <w:tr2bl w:val="nil"/>
                  </w:tcBorders>
                  <w:vAlign w:val="center"/>
                </w:tcPr>
                <w:p>
                  <w:pPr>
                    <w:pStyle w:val="30"/>
                    <w:rPr>
                      <w:color w:val="FF0000"/>
                      <w:lang w:val="en-US" w:eastAsia="zh-CN"/>
                    </w:rPr>
                  </w:pPr>
                </w:p>
              </w:tc>
              <w:tc>
                <w:tcPr>
                  <w:tcW w:w="573" w:type="pct"/>
                  <w:vMerge w:val="restart"/>
                  <w:tcBorders>
                    <w:tl2br w:val="nil"/>
                    <w:tr2bl w:val="nil"/>
                  </w:tcBorders>
                  <w:vAlign w:val="center"/>
                </w:tcPr>
                <w:p>
                  <w:pPr>
                    <w:pStyle w:val="30"/>
                    <w:rPr>
                      <w:rFonts w:hint="default"/>
                      <w:lang w:val="en-US" w:eastAsia="zh-CN"/>
                    </w:rPr>
                  </w:pPr>
                  <w:r>
                    <w:rPr>
                      <w:rFonts w:hint="eastAsia"/>
                      <w:lang w:val="en-US" w:eastAsia="zh-CN"/>
                    </w:rPr>
                    <w:t>布袋收尘器</w:t>
                  </w:r>
                </w:p>
              </w:tc>
              <w:tc>
                <w:tcPr>
                  <w:tcW w:w="490" w:type="pct"/>
                  <w:vMerge w:val="continue"/>
                  <w:tcBorders>
                    <w:tl2br w:val="nil"/>
                    <w:tr2bl w:val="nil"/>
                  </w:tcBorders>
                  <w:vAlign w:val="center"/>
                </w:tcPr>
                <w:p>
                  <w:pPr>
                    <w:ind w:left="-120" w:leftChars="-50" w:right="-120" w:rightChars="-50"/>
                    <w:jc w:val="center"/>
                    <w:rPr>
                      <w:rFonts w:eastAsia="Calibri"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70" w:type="pct"/>
                  <w:tcBorders>
                    <w:tl2br w:val="nil"/>
                    <w:tr2bl w:val="nil"/>
                  </w:tcBorders>
                  <w:vAlign w:val="center"/>
                </w:tcPr>
                <w:p>
                  <w:pPr>
                    <w:pStyle w:val="30"/>
                    <w:rPr>
                      <w:rFonts w:hint="default"/>
                      <w:color w:val="auto"/>
                      <w:lang w:val="en-US" w:eastAsia="zh-CN"/>
                    </w:rPr>
                  </w:pPr>
                  <w:r>
                    <w:rPr>
                      <w:rFonts w:hint="eastAsia"/>
                      <w:color w:val="auto"/>
                      <w:lang w:val="en-US" w:eastAsia="zh-CN"/>
                    </w:rPr>
                    <w:t>烘干工序</w:t>
                  </w:r>
                </w:p>
              </w:tc>
              <w:tc>
                <w:tcPr>
                  <w:tcW w:w="891" w:type="pct"/>
                  <w:vMerge w:val="continue"/>
                  <w:tcBorders>
                    <w:tl2br w:val="nil"/>
                    <w:tr2bl w:val="nil"/>
                  </w:tcBorders>
                  <w:vAlign w:val="center"/>
                </w:tcPr>
                <w:p>
                  <w:pPr>
                    <w:pStyle w:val="30"/>
                    <w:rPr>
                      <w:lang w:val="en-US" w:eastAsia="zh-CN"/>
                    </w:rPr>
                  </w:pPr>
                </w:p>
              </w:tc>
              <w:tc>
                <w:tcPr>
                  <w:tcW w:w="706" w:type="pct"/>
                  <w:tcBorders>
                    <w:tl2br w:val="nil"/>
                    <w:tr2bl w:val="nil"/>
                  </w:tcBorders>
                  <w:vAlign w:val="center"/>
                </w:tcPr>
                <w:p>
                  <w:pPr>
                    <w:pStyle w:val="30"/>
                    <w:rPr>
                      <w:rFonts w:hint="default"/>
                      <w:lang w:val="en-US" w:eastAsia="zh-CN"/>
                    </w:rPr>
                  </w:pPr>
                  <w:r>
                    <w:rPr>
                      <w:rFonts w:hint="eastAsia"/>
                      <w:lang w:val="en-US" w:eastAsia="zh-CN"/>
                    </w:rPr>
                    <w:t>1.753</w:t>
                  </w:r>
                </w:p>
              </w:tc>
              <w:tc>
                <w:tcPr>
                  <w:tcW w:w="688" w:type="pct"/>
                  <w:tcBorders>
                    <w:tl2br w:val="nil"/>
                    <w:tr2bl w:val="nil"/>
                  </w:tcBorders>
                  <w:vAlign w:val="center"/>
                </w:tcPr>
                <w:p>
                  <w:pPr>
                    <w:pStyle w:val="30"/>
                    <w:rPr>
                      <w:rFonts w:hint="default"/>
                      <w:lang w:val="en-US" w:eastAsia="zh-CN"/>
                    </w:rPr>
                  </w:pPr>
                  <w:r>
                    <w:rPr>
                      <w:rFonts w:hint="eastAsia"/>
                      <w:lang w:val="en-US" w:eastAsia="zh-CN"/>
                    </w:rPr>
                    <w:t>/</w:t>
                  </w:r>
                </w:p>
              </w:tc>
              <w:tc>
                <w:tcPr>
                  <w:tcW w:w="480" w:type="pct"/>
                  <w:vMerge w:val="continue"/>
                  <w:tcBorders>
                    <w:tl2br w:val="nil"/>
                    <w:tr2bl w:val="nil"/>
                  </w:tcBorders>
                  <w:vAlign w:val="center"/>
                </w:tcPr>
                <w:p>
                  <w:pPr>
                    <w:pStyle w:val="30"/>
                    <w:rPr>
                      <w:color w:val="FF0000"/>
                      <w:lang w:val="en-US" w:eastAsia="zh-CN"/>
                    </w:rPr>
                  </w:pPr>
                </w:p>
              </w:tc>
              <w:tc>
                <w:tcPr>
                  <w:tcW w:w="573" w:type="pct"/>
                  <w:vMerge w:val="continue"/>
                  <w:tcBorders>
                    <w:tl2br w:val="nil"/>
                    <w:tr2bl w:val="nil"/>
                  </w:tcBorders>
                  <w:vAlign w:val="center"/>
                </w:tcPr>
                <w:p>
                  <w:pPr>
                    <w:pStyle w:val="30"/>
                    <w:rPr>
                      <w:lang w:val="en-US" w:eastAsia="zh-CN"/>
                    </w:rPr>
                  </w:pPr>
                </w:p>
              </w:tc>
              <w:tc>
                <w:tcPr>
                  <w:tcW w:w="490" w:type="pct"/>
                  <w:vMerge w:val="continue"/>
                  <w:tcBorders>
                    <w:tl2br w:val="nil"/>
                    <w:tr2bl w:val="nil"/>
                  </w:tcBorders>
                  <w:vAlign w:val="center"/>
                </w:tcPr>
                <w:p>
                  <w:pPr>
                    <w:ind w:left="-120" w:leftChars="-50" w:right="-120" w:rightChars="-50"/>
                    <w:jc w:val="center"/>
                    <w:rPr>
                      <w:rFonts w:eastAsia="Calibri"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70" w:type="pct"/>
                  <w:tcBorders>
                    <w:tl2br w:val="nil"/>
                    <w:tr2bl w:val="nil"/>
                  </w:tcBorders>
                  <w:vAlign w:val="center"/>
                </w:tcPr>
                <w:p>
                  <w:pPr>
                    <w:pStyle w:val="30"/>
                    <w:rPr>
                      <w:rFonts w:hint="default"/>
                      <w:color w:val="auto"/>
                      <w:lang w:val="en-US" w:eastAsia="zh-CN"/>
                    </w:rPr>
                  </w:pPr>
                  <w:r>
                    <w:rPr>
                      <w:rFonts w:hint="eastAsia"/>
                      <w:color w:val="auto"/>
                      <w:lang w:val="en-US" w:eastAsia="zh-CN"/>
                    </w:rPr>
                    <w:t>种子加工生产线</w:t>
                  </w:r>
                </w:p>
              </w:tc>
              <w:tc>
                <w:tcPr>
                  <w:tcW w:w="891" w:type="pct"/>
                  <w:vMerge w:val="continue"/>
                  <w:tcBorders>
                    <w:tl2br w:val="nil"/>
                    <w:tr2bl w:val="nil"/>
                  </w:tcBorders>
                  <w:vAlign w:val="center"/>
                </w:tcPr>
                <w:p>
                  <w:pPr>
                    <w:pStyle w:val="30"/>
                    <w:rPr>
                      <w:lang w:val="en-US" w:eastAsia="zh-CN"/>
                    </w:rPr>
                  </w:pPr>
                </w:p>
              </w:tc>
              <w:tc>
                <w:tcPr>
                  <w:tcW w:w="706" w:type="pct"/>
                  <w:tcBorders>
                    <w:tl2br w:val="nil"/>
                    <w:tr2bl w:val="nil"/>
                  </w:tcBorders>
                  <w:vAlign w:val="center"/>
                </w:tcPr>
                <w:p>
                  <w:pPr>
                    <w:pStyle w:val="30"/>
                    <w:rPr>
                      <w:rFonts w:hint="default"/>
                      <w:lang w:val="en-US" w:eastAsia="zh-CN"/>
                    </w:rPr>
                  </w:pPr>
                  <w:r>
                    <w:rPr>
                      <w:rFonts w:hint="eastAsia"/>
                      <w:lang w:val="en-US" w:eastAsia="zh-CN"/>
                    </w:rPr>
                    <w:t>13.28</w:t>
                  </w:r>
                </w:p>
              </w:tc>
              <w:tc>
                <w:tcPr>
                  <w:tcW w:w="688" w:type="pct"/>
                  <w:tcBorders>
                    <w:tl2br w:val="nil"/>
                    <w:tr2bl w:val="nil"/>
                  </w:tcBorders>
                  <w:vAlign w:val="center"/>
                </w:tcPr>
                <w:p>
                  <w:pPr>
                    <w:pStyle w:val="30"/>
                    <w:rPr>
                      <w:rFonts w:hint="default"/>
                      <w:lang w:val="en-US" w:eastAsia="zh-CN"/>
                    </w:rPr>
                  </w:pPr>
                  <w:r>
                    <w:rPr>
                      <w:rFonts w:hint="eastAsia"/>
                      <w:lang w:val="en-US" w:eastAsia="zh-CN"/>
                    </w:rPr>
                    <w:t>/</w:t>
                  </w:r>
                </w:p>
              </w:tc>
              <w:tc>
                <w:tcPr>
                  <w:tcW w:w="480" w:type="pct"/>
                  <w:vMerge w:val="continue"/>
                  <w:tcBorders>
                    <w:tl2br w:val="nil"/>
                    <w:tr2bl w:val="nil"/>
                  </w:tcBorders>
                  <w:vAlign w:val="center"/>
                </w:tcPr>
                <w:p>
                  <w:pPr>
                    <w:pStyle w:val="30"/>
                    <w:rPr>
                      <w:color w:val="FF0000"/>
                      <w:lang w:val="en-US" w:eastAsia="zh-CN"/>
                    </w:rPr>
                  </w:pPr>
                </w:p>
              </w:tc>
              <w:tc>
                <w:tcPr>
                  <w:tcW w:w="573" w:type="pct"/>
                  <w:vMerge w:val="continue"/>
                  <w:tcBorders>
                    <w:tl2br w:val="nil"/>
                    <w:tr2bl w:val="nil"/>
                  </w:tcBorders>
                  <w:vAlign w:val="center"/>
                </w:tcPr>
                <w:p>
                  <w:pPr>
                    <w:pStyle w:val="30"/>
                    <w:rPr>
                      <w:lang w:val="en-US" w:eastAsia="zh-CN"/>
                    </w:rPr>
                  </w:pPr>
                </w:p>
              </w:tc>
              <w:tc>
                <w:tcPr>
                  <w:tcW w:w="490" w:type="pct"/>
                  <w:vMerge w:val="continue"/>
                  <w:tcBorders>
                    <w:tl2br w:val="nil"/>
                    <w:tr2bl w:val="nil"/>
                  </w:tcBorders>
                  <w:vAlign w:val="center"/>
                </w:tcPr>
                <w:p>
                  <w:pPr>
                    <w:ind w:left="-120" w:leftChars="-50" w:right="-120" w:rightChars="-50"/>
                    <w:jc w:val="center"/>
                    <w:rPr>
                      <w:rFonts w:eastAsia="Calibri" w:cs="Times New Roman"/>
                      <w:sz w:val="21"/>
                      <w:szCs w:val="21"/>
                    </w:rPr>
                  </w:pPr>
                </w:p>
              </w:tc>
            </w:tr>
          </w:tbl>
          <w:p>
            <w:pPr>
              <w:pStyle w:val="19"/>
              <w:ind w:firstLine="480"/>
              <w:jc w:val="both"/>
            </w:pPr>
            <w:r>
              <w:t>因此，项目除需采取先进和成熟工艺技术和设备外，应加强管理，严格操作规范，提高工人素质，确保污染防治措施正常运行，防患于未然，一旦发生非正常排放，应立即检修，将非正常排放概率降到最小。</w:t>
            </w:r>
          </w:p>
          <w:p>
            <w:pPr>
              <w:pStyle w:val="5"/>
              <w:jc w:val="both"/>
              <w:outlineLvl w:val="2"/>
            </w:pPr>
            <w:r>
              <w:rPr>
                <w:rFonts w:hint="eastAsia"/>
              </w:rPr>
              <w:t>2.4 排放口设置情况</w:t>
            </w:r>
          </w:p>
          <w:p>
            <w:pPr>
              <w:pStyle w:val="19"/>
              <w:ind w:firstLine="480"/>
              <w:jc w:val="both"/>
              <w:rPr>
                <w:rFonts w:hint="eastAsia"/>
              </w:rPr>
            </w:pPr>
            <w:r>
              <w:rPr>
                <w:rFonts w:hint="eastAsia"/>
              </w:rPr>
              <w:t>本项目废气共设置</w:t>
            </w:r>
            <w:r>
              <w:rPr>
                <w:rFonts w:hint="eastAsia"/>
                <w:lang w:val="en-US" w:eastAsia="zh-CN"/>
              </w:rPr>
              <w:t>3</w:t>
            </w:r>
            <w:r>
              <w:rPr>
                <w:rFonts w:hint="eastAsia"/>
              </w:rPr>
              <w:t>个排放口，项目</w:t>
            </w:r>
            <w:r>
              <w:rPr>
                <w:rFonts w:hint="eastAsia"/>
                <w:lang w:val="en-US" w:eastAsia="zh-CN"/>
              </w:rPr>
              <w:t>热风炉</w:t>
            </w:r>
            <w:r>
              <w:rPr>
                <w:rFonts w:hint="eastAsia"/>
              </w:rPr>
              <w:t>废气主要为</w:t>
            </w:r>
            <w:r>
              <w:rPr>
                <w:rFonts w:hint="eastAsia"/>
                <w:lang w:val="en-US" w:eastAsia="zh-CN"/>
              </w:rPr>
              <w:t>粉尘、</w:t>
            </w:r>
            <w:r>
              <w:rPr>
                <w:rFonts w:hint="eastAsia"/>
              </w:rPr>
              <w:t>颗粒物、SO</w:t>
            </w:r>
            <w:r>
              <w:rPr>
                <w:rFonts w:hint="eastAsia"/>
                <w:vertAlign w:val="subscript"/>
              </w:rPr>
              <w:t>2</w:t>
            </w:r>
            <w:r>
              <w:rPr>
                <w:rFonts w:hint="eastAsia"/>
              </w:rPr>
              <w:t>和NOx；</w:t>
            </w:r>
            <w:r>
              <w:rPr>
                <w:rFonts w:hint="eastAsia"/>
                <w:lang w:val="en-US" w:eastAsia="zh-CN"/>
              </w:rPr>
              <w:t>粉尘经布袋除尘器处理后由2根15m排气筒排放，热风炉</w:t>
            </w:r>
            <w:r>
              <w:rPr>
                <w:rFonts w:hint="eastAsia"/>
              </w:rPr>
              <w:t>废气经低氮燃烧</w:t>
            </w:r>
            <w:r>
              <w:rPr>
                <w:rFonts w:hint="eastAsia"/>
                <w:lang w:val="en-US" w:eastAsia="zh-CN"/>
              </w:rPr>
              <w:t>工艺+1根8m</w:t>
            </w:r>
            <w:r>
              <w:rPr>
                <w:rFonts w:hint="eastAsia"/>
              </w:rPr>
              <w:t>排气筒；本项目废气治理设施情况见表4-</w:t>
            </w:r>
            <w:r>
              <w:rPr>
                <w:rFonts w:hint="eastAsia"/>
                <w:lang w:val="en-US" w:eastAsia="zh-CN"/>
              </w:rPr>
              <w:t>7</w:t>
            </w:r>
            <w:r>
              <w:rPr>
                <w:rFonts w:hint="eastAsia"/>
              </w:rPr>
              <w:t>。</w:t>
            </w:r>
          </w:p>
          <w:p>
            <w:pPr>
              <w:pStyle w:val="29"/>
            </w:pPr>
            <w:r>
              <w:rPr>
                <w:rFonts w:hint="eastAsia"/>
              </w:rPr>
              <w:t>表4-</w:t>
            </w:r>
            <w:r>
              <w:rPr>
                <w:rFonts w:hint="eastAsia"/>
                <w:lang w:val="en-US" w:eastAsia="zh-CN"/>
              </w:rPr>
              <w:t>7</w:t>
            </w:r>
            <w:r>
              <w:rPr>
                <w:rFonts w:hint="eastAsia"/>
              </w:rPr>
              <w:t xml:space="preserve">    废气类别、污染物及污染治理设施一览表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946"/>
              <w:gridCol w:w="1024"/>
              <w:gridCol w:w="1163"/>
              <w:gridCol w:w="932"/>
              <w:gridCol w:w="643"/>
              <w:gridCol w:w="700"/>
              <w:gridCol w:w="763"/>
              <w:gridCol w:w="912"/>
              <w:gridCol w:w="78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01" w:type="pct"/>
                  <w:vMerge w:val="restart"/>
                  <w:tcBorders>
                    <w:tl2br w:val="nil"/>
                    <w:tr2bl w:val="nil"/>
                  </w:tcBorders>
                  <w:vAlign w:val="center"/>
                </w:tcPr>
                <w:p>
                  <w:pPr>
                    <w:pStyle w:val="30"/>
                    <w:rPr>
                      <w:b/>
                      <w:bCs/>
                    </w:rPr>
                  </w:pPr>
                  <w:r>
                    <w:rPr>
                      <w:b/>
                      <w:bCs/>
                    </w:rPr>
                    <w:t>污染源名称</w:t>
                  </w:r>
                </w:p>
              </w:tc>
              <w:tc>
                <w:tcPr>
                  <w:tcW w:w="1390" w:type="pct"/>
                  <w:gridSpan w:val="2"/>
                  <w:tcBorders>
                    <w:tl2br w:val="nil"/>
                    <w:tr2bl w:val="nil"/>
                  </w:tcBorders>
                  <w:vAlign w:val="center"/>
                </w:tcPr>
                <w:p>
                  <w:pPr>
                    <w:pStyle w:val="30"/>
                    <w:rPr>
                      <w:b/>
                      <w:bCs/>
                    </w:rPr>
                  </w:pPr>
                  <w:r>
                    <w:rPr>
                      <w:b/>
                      <w:bCs/>
                    </w:rPr>
                    <w:t>排气筒底部中心坐标/o</w:t>
                  </w:r>
                </w:p>
              </w:tc>
              <w:tc>
                <w:tcPr>
                  <w:tcW w:w="592" w:type="pct"/>
                  <w:vMerge w:val="restart"/>
                  <w:tcBorders>
                    <w:tl2br w:val="nil"/>
                    <w:tr2bl w:val="nil"/>
                  </w:tcBorders>
                  <w:vAlign w:val="center"/>
                </w:tcPr>
                <w:p>
                  <w:pPr>
                    <w:pStyle w:val="30"/>
                    <w:rPr>
                      <w:b/>
                      <w:bCs/>
                    </w:rPr>
                  </w:pPr>
                  <w:r>
                    <w:rPr>
                      <w:b/>
                      <w:bCs/>
                    </w:rPr>
                    <w:t>排气筒底部海拔高度(m)</w:t>
                  </w:r>
                </w:p>
              </w:tc>
              <w:tc>
                <w:tcPr>
                  <w:tcW w:w="1918" w:type="pct"/>
                  <w:gridSpan w:val="4"/>
                  <w:tcBorders>
                    <w:tl2br w:val="nil"/>
                    <w:tr2bl w:val="nil"/>
                  </w:tcBorders>
                  <w:vAlign w:val="center"/>
                </w:tcPr>
                <w:p>
                  <w:pPr>
                    <w:pStyle w:val="30"/>
                    <w:rPr>
                      <w:b/>
                      <w:bCs/>
                    </w:rPr>
                  </w:pPr>
                  <w:r>
                    <w:rPr>
                      <w:b/>
                      <w:bCs/>
                    </w:rPr>
                    <w:t>排气筒参数</w:t>
                  </w:r>
                </w:p>
              </w:tc>
              <w:tc>
                <w:tcPr>
                  <w:tcW w:w="497" w:type="pct"/>
                  <w:vMerge w:val="restart"/>
                  <w:tcBorders>
                    <w:tl2br w:val="nil"/>
                    <w:tr2bl w:val="nil"/>
                  </w:tcBorders>
                  <w:vAlign w:val="center"/>
                </w:tcPr>
                <w:p>
                  <w:pPr>
                    <w:pStyle w:val="30"/>
                    <w:rPr>
                      <w:b/>
                      <w:bCs/>
                    </w:rPr>
                  </w:pPr>
                  <w:r>
                    <w:rPr>
                      <w:b/>
                      <w:bCs/>
                    </w:rPr>
                    <w:t>污染物名称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01" w:type="pct"/>
                  <w:vMerge w:val="continue"/>
                  <w:tcBorders>
                    <w:tl2br w:val="nil"/>
                    <w:tr2bl w:val="nil"/>
                  </w:tcBorders>
                  <w:vAlign w:val="center"/>
                </w:tcPr>
                <w:p>
                  <w:pPr>
                    <w:pStyle w:val="30"/>
                  </w:pPr>
                </w:p>
              </w:tc>
              <w:tc>
                <w:tcPr>
                  <w:tcW w:w="650" w:type="pct"/>
                  <w:tcBorders>
                    <w:tl2br w:val="nil"/>
                    <w:tr2bl w:val="nil"/>
                  </w:tcBorders>
                  <w:vAlign w:val="center"/>
                </w:tcPr>
                <w:p>
                  <w:pPr>
                    <w:pStyle w:val="30"/>
                    <w:rPr>
                      <w:b/>
                      <w:bCs/>
                    </w:rPr>
                  </w:pPr>
                  <w:r>
                    <w:rPr>
                      <w:b/>
                      <w:bCs/>
                    </w:rPr>
                    <w:t>经度</w:t>
                  </w:r>
                </w:p>
              </w:tc>
              <w:tc>
                <w:tcPr>
                  <w:tcW w:w="739" w:type="pct"/>
                  <w:tcBorders>
                    <w:tl2br w:val="nil"/>
                    <w:tr2bl w:val="nil"/>
                  </w:tcBorders>
                  <w:vAlign w:val="center"/>
                </w:tcPr>
                <w:p>
                  <w:pPr>
                    <w:pStyle w:val="30"/>
                    <w:rPr>
                      <w:b/>
                      <w:bCs/>
                    </w:rPr>
                  </w:pPr>
                  <w:r>
                    <w:rPr>
                      <w:b/>
                      <w:bCs/>
                    </w:rPr>
                    <w:t>纬度</w:t>
                  </w:r>
                </w:p>
              </w:tc>
              <w:tc>
                <w:tcPr>
                  <w:tcW w:w="592" w:type="pct"/>
                  <w:vMerge w:val="continue"/>
                  <w:tcBorders>
                    <w:tl2br w:val="nil"/>
                    <w:tr2bl w:val="nil"/>
                  </w:tcBorders>
                  <w:vAlign w:val="center"/>
                </w:tcPr>
                <w:p>
                  <w:pPr>
                    <w:pStyle w:val="30"/>
                    <w:rPr>
                      <w:b/>
                      <w:bCs/>
                    </w:rPr>
                  </w:pPr>
                </w:p>
              </w:tc>
              <w:tc>
                <w:tcPr>
                  <w:tcW w:w="408" w:type="pct"/>
                  <w:tcBorders>
                    <w:tl2br w:val="nil"/>
                    <w:tr2bl w:val="nil"/>
                  </w:tcBorders>
                  <w:vAlign w:val="center"/>
                </w:tcPr>
                <w:p>
                  <w:pPr>
                    <w:pStyle w:val="30"/>
                    <w:rPr>
                      <w:b/>
                      <w:bCs/>
                    </w:rPr>
                  </w:pPr>
                  <w:r>
                    <w:rPr>
                      <w:b/>
                      <w:bCs/>
                    </w:rPr>
                    <w:t>高度</w:t>
                  </w:r>
                </w:p>
                <w:p>
                  <w:pPr>
                    <w:pStyle w:val="30"/>
                    <w:rPr>
                      <w:b/>
                      <w:bCs/>
                    </w:rPr>
                  </w:pPr>
                  <w:r>
                    <w:rPr>
                      <w:b/>
                      <w:bCs/>
                    </w:rPr>
                    <w:t>（m）</w:t>
                  </w:r>
                </w:p>
              </w:tc>
              <w:tc>
                <w:tcPr>
                  <w:tcW w:w="444" w:type="pct"/>
                  <w:tcBorders>
                    <w:tl2br w:val="nil"/>
                    <w:tr2bl w:val="nil"/>
                  </w:tcBorders>
                  <w:vAlign w:val="center"/>
                </w:tcPr>
                <w:p>
                  <w:pPr>
                    <w:pStyle w:val="30"/>
                    <w:rPr>
                      <w:b/>
                      <w:bCs/>
                    </w:rPr>
                  </w:pPr>
                  <w:r>
                    <w:rPr>
                      <w:b/>
                      <w:bCs/>
                    </w:rPr>
                    <w:t>内径</w:t>
                  </w:r>
                </w:p>
                <w:p>
                  <w:pPr>
                    <w:pStyle w:val="30"/>
                    <w:rPr>
                      <w:b/>
                      <w:bCs/>
                    </w:rPr>
                  </w:pPr>
                  <w:r>
                    <w:rPr>
                      <w:b/>
                      <w:bCs/>
                    </w:rPr>
                    <w:t>（m）</w:t>
                  </w:r>
                </w:p>
              </w:tc>
              <w:tc>
                <w:tcPr>
                  <w:tcW w:w="484" w:type="pct"/>
                  <w:tcBorders>
                    <w:tl2br w:val="nil"/>
                    <w:tr2bl w:val="nil"/>
                  </w:tcBorders>
                  <w:vAlign w:val="center"/>
                </w:tcPr>
                <w:p>
                  <w:pPr>
                    <w:pStyle w:val="30"/>
                    <w:rPr>
                      <w:b/>
                      <w:bCs/>
                    </w:rPr>
                  </w:pPr>
                  <w:r>
                    <w:rPr>
                      <w:b/>
                      <w:bCs/>
                    </w:rPr>
                    <w:t>温度</w:t>
                  </w:r>
                </w:p>
                <w:p>
                  <w:pPr>
                    <w:pStyle w:val="30"/>
                    <w:rPr>
                      <w:b/>
                      <w:bCs/>
                    </w:rPr>
                  </w:pPr>
                  <w:r>
                    <w:rPr>
                      <w:b/>
                      <w:bCs/>
                    </w:rPr>
                    <w:t>（℃）</w:t>
                  </w:r>
                </w:p>
              </w:tc>
              <w:tc>
                <w:tcPr>
                  <w:tcW w:w="579" w:type="pct"/>
                  <w:tcBorders>
                    <w:tl2br w:val="nil"/>
                    <w:tr2bl w:val="nil"/>
                  </w:tcBorders>
                  <w:vAlign w:val="center"/>
                </w:tcPr>
                <w:p>
                  <w:pPr>
                    <w:pStyle w:val="30"/>
                    <w:rPr>
                      <w:b/>
                      <w:bCs/>
                    </w:rPr>
                  </w:pPr>
                  <w:r>
                    <w:rPr>
                      <w:rFonts w:hint="eastAsia"/>
                      <w:b/>
                      <w:bCs/>
                      <w:lang w:val="en-US" w:eastAsia="zh-CN"/>
                    </w:rPr>
                    <w:t>烟气流速（m/s）</w:t>
                  </w:r>
                </w:p>
              </w:tc>
              <w:tc>
                <w:tcPr>
                  <w:tcW w:w="497" w:type="pct"/>
                  <w:vMerge w:val="continue"/>
                  <w:tcBorders>
                    <w:tl2br w:val="nil"/>
                    <w:tr2bl w:val="nil"/>
                  </w:tcBorders>
                  <w:vAlign w:val="center"/>
                </w:tcPr>
                <w:p>
                  <w:pPr>
                    <w:pStyle w:val="30"/>
                    <w:rPr>
                      <w:b/>
                      <w:bCs/>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01" w:type="pct"/>
                  <w:tcBorders>
                    <w:tl2br w:val="nil"/>
                    <w:tr2bl w:val="nil"/>
                  </w:tcBorders>
                  <w:vAlign w:val="center"/>
                </w:tcPr>
                <w:p>
                  <w:pPr>
                    <w:pStyle w:val="30"/>
                    <w:rPr>
                      <w:rFonts w:hint="default"/>
                      <w:lang w:val="en-US" w:eastAsia="zh-CN"/>
                    </w:rPr>
                  </w:pPr>
                  <w:r>
                    <w:rPr>
                      <w:rFonts w:hint="eastAsia"/>
                      <w:lang w:val="en-US" w:eastAsia="zh-CN"/>
                    </w:rPr>
                    <w:t>果穗烘干排放口DA001</w:t>
                  </w:r>
                </w:p>
              </w:tc>
              <w:tc>
                <w:tcPr>
                  <w:tcW w:w="650" w:type="pct"/>
                  <w:tcBorders>
                    <w:tl2br w:val="nil"/>
                    <w:tr2bl w:val="nil"/>
                  </w:tcBorders>
                  <w:vAlign w:val="center"/>
                </w:tcPr>
                <w:p>
                  <w:pPr>
                    <w:pStyle w:val="30"/>
                    <w:rPr>
                      <w:rFonts w:hint="eastAsia"/>
                      <w:lang w:val="en-US" w:eastAsia="zh-CN"/>
                    </w:rPr>
                  </w:pPr>
                  <w:r>
                    <w:rPr>
                      <w:rFonts w:hint="eastAsia"/>
                      <w:lang w:val="en-US" w:eastAsia="zh-CN"/>
                    </w:rPr>
                    <w:t>86.151113</w:t>
                  </w:r>
                </w:p>
              </w:tc>
              <w:tc>
                <w:tcPr>
                  <w:tcW w:w="739" w:type="pct"/>
                  <w:tcBorders>
                    <w:tl2br w:val="nil"/>
                    <w:tr2bl w:val="nil"/>
                  </w:tcBorders>
                  <w:vAlign w:val="center"/>
                </w:tcPr>
                <w:p>
                  <w:pPr>
                    <w:pStyle w:val="30"/>
                    <w:rPr>
                      <w:rFonts w:hint="eastAsia"/>
                      <w:lang w:val="en-US" w:eastAsia="zh-CN"/>
                    </w:rPr>
                  </w:pPr>
                  <w:r>
                    <w:rPr>
                      <w:rFonts w:hint="eastAsia"/>
                      <w:lang w:val="en-US" w:eastAsia="zh-CN"/>
                    </w:rPr>
                    <w:t>44.204126</w:t>
                  </w:r>
                </w:p>
              </w:tc>
              <w:tc>
                <w:tcPr>
                  <w:tcW w:w="592" w:type="pct"/>
                  <w:tcBorders>
                    <w:tl2br w:val="nil"/>
                    <w:tr2bl w:val="nil"/>
                  </w:tcBorders>
                  <w:vAlign w:val="center"/>
                </w:tcPr>
                <w:p>
                  <w:pPr>
                    <w:pStyle w:val="30"/>
                    <w:rPr>
                      <w:rFonts w:hint="eastAsia"/>
                      <w:lang w:val="en-US" w:eastAsia="zh-CN"/>
                    </w:rPr>
                  </w:pPr>
                  <w:r>
                    <w:rPr>
                      <w:rFonts w:hint="eastAsia"/>
                      <w:lang w:val="en-US" w:eastAsia="zh-CN"/>
                    </w:rPr>
                    <w:t>385</w:t>
                  </w:r>
                </w:p>
              </w:tc>
              <w:tc>
                <w:tcPr>
                  <w:tcW w:w="408" w:type="pct"/>
                  <w:tcBorders>
                    <w:tl2br w:val="nil"/>
                    <w:tr2bl w:val="nil"/>
                  </w:tcBorders>
                  <w:vAlign w:val="center"/>
                </w:tcPr>
                <w:p>
                  <w:pPr>
                    <w:pStyle w:val="30"/>
                    <w:rPr>
                      <w:rFonts w:hint="default"/>
                      <w:lang w:val="en-US" w:eastAsia="zh-CN"/>
                    </w:rPr>
                  </w:pPr>
                  <w:r>
                    <w:rPr>
                      <w:rFonts w:hint="eastAsia"/>
                      <w:lang w:val="en-US" w:eastAsia="zh-CN"/>
                    </w:rPr>
                    <w:t>15</w:t>
                  </w:r>
                </w:p>
              </w:tc>
              <w:tc>
                <w:tcPr>
                  <w:tcW w:w="444" w:type="pct"/>
                  <w:tcBorders>
                    <w:tl2br w:val="nil"/>
                    <w:tr2bl w:val="nil"/>
                  </w:tcBorders>
                  <w:vAlign w:val="center"/>
                </w:tcPr>
                <w:p>
                  <w:pPr>
                    <w:pStyle w:val="30"/>
                  </w:pPr>
                  <w:r>
                    <w:t>0.</w:t>
                  </w:r>
                  <w:r>
                    <w:rPr>
                      <w:rFonts w:hint="eastAsia"/>
                      <w:lang w:val="en-US" w:eastAsia="zh-CN"/>
                    </w:rPr>
                    <w:t>3</w:t>
                  </w:r>
                </w:p>
              </w:tc>
              <w:tc>
                <w:tcPr>
                  <w:tcW w:w="484" w:type="pct"/>
                  <w:tcBorders>
                    <w:tl2br w:val="nil"/>
                    <w:tr2bl w:val="nil"/>
                  </w:tcBorders>
                  <w:vAlign w:val="center"/>
                </w:tcPr>
                <w:p>
                  <w:pPr>
                    <w:pStyle w:val="30"/>
                    <w:rPr>
                      <w:rFonts w:hint="default" w:eastAsia="宋体"/>
                      <w:lang w:val="en-US" w:eastAsia="zh-CN"/>
                    </w:rPr>
                  </w:pPr>
                  <w:r>
                    <w:rPr>
                      <w:rFonts w:hint="eastAsia"/>
                      <w:lang w:val="en-US" w:eastAsia="zh-CN"/>
                    </w:rPr>
                    <w:t>20</w:t>
                  </w:r>
                </w:p>
              </w:tc>
              <w:tc>
                <w:tcPr>
                  <w:tcW w:w="579" w:type="pct"/>
                  <w:tcBorders>
                    <w:tl2br w:val="nil"/>
                    <w:tr2bl w:val="nil"/>
                  </w:tcBorders>
                  <w:vAlign w:val="center"/>
                </w:tcPr>
                <w:p>
                  <w:pPr>
                    <w:pStyle w:val="30"/>
                    <w:rPr>
                      <w:rFonts w:hint="eastAsia"/>
                      <w:lang w:val="en-US" w:eastAsia="zh-CN"/>
                    </w:rPr>
                  </w:pPr>
                  <w:r>
                    <w:rPr>
                      <w:rFonts w:hint="eastAsia"/>
                      <w:lang w:val="en-US" w:eastAsia="zh-CN"/>
                    </w:rPr>
                    <w:t>12</w:t>
                  </w:r>
                </w:p>
              </w:tc>
              <w:tc>
                <w:tcPr>
                  <w:tcW w:w="497" w:type="pct"/>
                  <w:vMerge w:val="restart"/>
                  <w:tcBorders>
                    <w:tl2br w:val="nil"/>
                    <w:tr2bl w:val="nil"/>
                  </w:tcBorders>
                  <w:vAlign w:val="center"/>
                </w:tcPr>
                <w:p>
                  <w:pPr>
                    <w:pStyle w:val="30"/>
                    <w:rPr>
                      <w:rFonts w:hint="default" w:eastAsia="宋体"/>
                      <w:lang w:val="en-US" w:eastAsia="zh-CN"/>
                    </w:rPr>
                  </w:pPr>
                  <w:r>
                    <w:rPr>
                      <w:rFonts w:hint="eastAsia"/>
                      <w:lang w:val="en-US" w:eastAsia="zh-CN"/>
                    </w:rPr>
                    <w:t>TSP</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01" w:type="pct"/>
                  <w:tcBorders>
                    <w:tl2br w:val="nil"/>
                    <w:tr2bl w:val="nil"/>
                  </w:tcBorders>
                  <w:vAlign w:val="center"/>
                </w:tcPr>
                <w:p>
                  <w:pPr>
                    <w:pStyle w:val="30"/>
                    <w:rPr>
                      <w:rFonts w:hint="default"/>
                      <w:lang w:val="en-US" w:eastAsia="zh-CN"/>
                    </w:rPr>
                  </w:pPr>
                  <w:r>
                    <w:rPr>
                      <w:rFonts w:hint="eastAsia"/>
                      <w:lang w:val="en-US" w:eastAsia="zh-CN"/>
                    </w:rPr>
                    <w:t>种子加工排放口DA002</w:t>
                  </w:r>
                </w:p>
              </w:tc>
              <w:tc>
                <w:tcPr>
                  <w:tcW w:w="650" w:type="pct"/>
                  <w:tcBorders>
                    <w:tl2br w:val="nil"/>
                    <w:tr2bl w:val="nil"/>
                  </w:tcBorders>
                  <w:vAlign w:val="center"/>
                </w:tcPr>
                <w:p>
                  <w:pPr>
                    <w:pStyle w:val="30"/>
                    <w:rPr>
                      <w:rFonts w:hint="eastAsia"/>
                      <w:lang w:val="en-US" w:eastAsia="zh-CN"/>
                    </w:rPr>
                  </w:pPr>
                  <w:r>
                    <w:rPr>
                      <w:rFonts w:hint="eastAsia"/>
                      <w:lang w:val="en-US" w:eastAsia="zh-CN"/>
                    </w:rPr>
                    <w:t>86.151557</w:t>
                  </w:r>
                </w:p>
              </w:tc>
              <w:tc>
                <w:tcPr>
                  <w:tcW w:w="739" w:type="pct"/>
                  <w:tcBorders>
                    <w:tl2br w:val="nil"/>
                    <w:tr2bl w:val="nil"/>
                  </w:tcBorders>
                  <w:vAlign w:val="center"/>
                </w:tcPr>
                <w:p>
                  <w:pPr>
                    <w:pStyle w:val="30"/>
                    <w:rPr>
                      <w:rFonts w:hint="eastAsia"/>
                      <w:lang w:val="en-US" w:eastAsia="zh-CN"/>
                    </w:rPr>
                  </w:pPr>
                  <w:r>
                    <w:rPr>
                      <w:rFonts w:hint="eastAsia"/>
                      <w:lang w:val="en-US" w:eastAsia="zh-CN"/>
                    </w:rPr>
                    <w:t>44.203956</w:t>
                  </w:r>
                </w:p>
              </w:tc>
              <w:tc>
                <w:tcPr>
                  <w:tcW w:w="592" w:type="pct"/>
                  <w:tcBorders>
                    <w:tl2br w:val="nil"/>
                    <w:tr2bl w:val="nil"/>
                  </w:tcBorders>
                  <w:vAlign w:val="center"/>
                </w:tcPr>
                <w:p>
                  <w:pPr>
                    <w:pStyle w:val="30"/>
                    <w:rPr>
                      <w:rFonts w:hint="eastAsia"/>
                      <w:lang w:val="en-US" w:eastAsia="zh-CN"/>
                    </w:rPr>
                  </w:pPr>
                  <w:r>
                    <w:rPr>
                      <w:rFonts w:hint="eastAsia"/>
                      <w:lang w:val="en-US" w:eastAsia="zh-CN"/>
                    </w:rPr>
                    <w:t>385</w:t>
                  </w:r>
                </w:p>
              </w:tc>
              <w:tc>
                <w:tcPr>
                  <w:tcW w:w="408" w:type="pct"/>
                  <w:tcBorders>
                    <w:tl2br w:val="nil"/>
                    <w:tr2bl w:val="nil"/>
                  </w:tcBorders>
                  <w:vAlign w:val="center"/>
                </w:tcPr>
                <w:p>
                  <w:pPr>
                    <w:pStyle w:val="30"/>
                    <w:rPr>
                      <w:rFonts w:hint="eastAsia"/>
                      <w:lang w:val="en-US" w:eastAsia="zh-CN"/>
                    </w:rPr>
                  </w:pPr>
                  <w:r>
                    <w:rPr>
                      <w:rFonts w:hint="eastAsia"/>
                      <w:lang w:val="en-US" w:eastAsia="zh-CN"/>
                    </w:rPr>
                    <w:t>15</w:t>
                  </w:r>
                </w:p>
              </w:tc>
              <w:tc>
                <w:tcPr>
                  <w:tcW w:w="444" w:type="pct"/>
                  <w:tcBorders>
                    <w:tl2br w:val="nil"/>
                    <w:tr2bl w:val="nil"/>
                  </w:tcBorders>
                  <w:vAlign w:val="center"/>
                </w:tcPr>
                <w:p>
                  <w:pPr>
                    <w:pStyle w:val="30"/>
                    <w:rPr>
                      <w:rFonts w:hint="default" w:eastAsia="宋体"/>
                      <w:lang w:val="en-US" w:eastAsia="zh-CN"/>
                    </w:rPr>
                  </w:pPr>
                  <w:r>
                    <w:rPr>
                      <w:rFonts w:hint="eastAsia"/>
                      <w:lang w:val="en-US" w:eastAsia="zh-CN"/>
                    </w:rPr>
                    <w:t>0.3</w:t>
                  </w:r>
                </w:p>
              </w:tc>
              <w:tc>
                <w:tcPr>
                  <w:tcW w:w="484" w:type="pct"/>
                  <w:tcBorders>
                    <w:tl2br w:val="nil"/>
                    <w:tr2bl w:val="nil"/>
                  </w:tcBorders>
                  <w:vAlign w:val="center"/>
                </w:tcPr>
                <w:p>
                  <w:pPr>
                    <w:pStyle w:val="30"/>
                    <w:rPr>
                      <w:rFonts w:hint="eastAsia" w:ascii="Times New Roman" w:hAnsi="Times New Roman" w:eastAsia="宋体" w:cs="Times New Roman"/>
                      <w:kern w:val="2"/>
                      <w:sz w:val="21"/>
                      <w:szCs w:val="24"/>
                      <w:lang w:val="en-US" w:eastAsia="zh-CN" w:bidi="ar-SA"/>
                    </w:rPr>
                  </w:pPr>
                  <w:r>
                    <w:rPr>
                      <w:rFonts w:hint="eastAsia"/>
                      <w:lang w:val="en-US" w:eastAsia="zh-CN"/>
                    </w:rPr>
                    <w:t>20</w:t>
                  </w:r>
                </w:p>
              </w:tc>
              <w:tc>
                <w:tcPr>
                  <w:tcW w:w="579" w:type="pct"/>
                  <w:tcBorders>
                    <w:tl2br w:val="nil"/>
                    <w:tr2bl w:val="nil"/>
                  </w:tcBorders>
                  <w:vAlign w:val="center"/>
                </w:tcPr>
                <w:p>
                  <w:pPr>
                    <w:pStyle w:val="30"/>
                    <w:rPr>
                      <w:rFonts w:hint="eastAsia" w:ascii="Times New Roman" w:hAnsi="Times New Roman" w:eastAsia="宋体" w:cs="Times New Roman"/>
                      <w:kern w:val="2"/>
                      <w:sz w:val="21"/>
                      <w:szCs w:val="24"/>
                      <w:lang w:val="en-US" w:eastAsia="zh-CN" w:bidi="ar-SA"/>
                    </w:rPr>
                  </w:pPr>
                  <w:r>
                    <w:rPr>
                      <w:rFonts w:hint="eastAsia"/>
                      <w:lang w:val="en-US" w:eastAsia="zh-CN"/>
                    </w:rPr>
                    <w:t>12</w:t>
                  </w:r>
                </w:p>
              </w:tc>
              <w:tc>
                <w:tcPr>
                  <w:tcW w:w="497" w:type="pct"/>
                  <w:vMerge w:val="continue"/>
                  <w:tcBorders>
                    <w:tl2br w:val="nil"/>
                    <w:tr2bl w:val="nil"/>
                  </w:tcBorders>
                  <w:vAlign w:val="center"/>
                </w:tcPr>
                <w:p>
                  <w:pPr>
                    <w:pStyle w:val="30"/>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01" w:type="pct"/>
                  <w:tcBorders>
                    <w:tl2br w:val="nil"/>
                    <w:tr2bl w:val="nil"/>
                  </w:tcBorders>
                  <w:vAlign w:val="center"/>
                </w:tcPr>
                <w:p>
                  <w:pPr>
                    <w:pStyle w:val="30"/>
                    <w:rPr>
                      <w:rFonts w:hint="eastAsia" w:ascii="Times New Roman" w:hAnsi="Times New Roman" w:eastAsia="宋体" w:cs="Times New Roman"/>
                      <w:kern w:val="2"/>
                      <w:sz w:val="21"/>
                      <w:szCs w:val="24"/>
                      <w:lang w:val="en-US" w:eastAsia="zh-CN" w:bidi="ar-SA"/>
                    </w:rPr>
                  </w:pPr>
                  <w:r>
                    <w:rPr>
                      <w:rFonts w:hint="eastAsia"/>
                      <w:lang w:val="en-US" w:eastAsia="zh-CN"/>
                    </w:rPr>
                    <w:t>热风炉DA003</w:t>
                  </w:r>
                </w:p>
              </w:tc>
              <w:tc>
                <w:tcPr>
                  <w:tcW w:w="650" w:type="pct"/>
                  <w:tcBorders>
                    <w:tl2br w:val="nil"/>
                    <w:tr2bl w:val="nil"/>
                  </w:tcBorders>
                  <w:vAlign w:val="center"/>
                </w:tcPr>
                <w:p>
                  <w:pPr>
                    <w:pStyle w:val="30"/>
                    <w:rPr>
                      <w:rFonts w:hint="eastAsia" w:ascii="Times New Roman" w:hAnsi="Times New Roman" w:eastAsia="宋体" w:cs="Times New Roman"/>
                      <w:kern w:val="2"/>
                      <w:sz w:val="21"/>
                      <w:szCs w:val="24"/>
                      <w:lang w:val="en-US" w:eastAsia="zh-CN" w:bidi="ar-SA"/>
                    </w:rPr>
                  </w:pPr>
                  <w:r>
                    <w:rPr>
                      <w:rFonts w:hint="eastAsia"/>
                      <w:lang w:val="en-US" w:eastAsia="zh-CN"/>
                    </w:rPr>
                    <w:t>86.151145</w:t>
                  </w:r>
                </w:p>
              </w:tc>
              <w:tc>
                <w:tcPr>
                  <w:tcW w:w="739" w:type="pct"/>
                  <w:tcBorders>
                    <w:tl2br w:val="nil"/>
                    <w:tr2bl w:val="nil"/>
                  </w:tcBorders>
                  <w:vAlign w:val="center"/>
                </w:tcPr>
                <w:p>
                  <w:pPr>
                    <w:pStyle w:val="30"/>
                    <w:rPr>
                      <w:rFonts w:hint="eastAsia" w:ascii="Times New Roman" w:hAnsi="Times New Roman" w:eastAsia="宋体" w:cs="Times New Roman"/>
                      <w:kern w:val="2"/>
                      <w:sz w:val="21"/>
                      <w:szCs w:val="24"/>
                      <w:lang w:val="en-US" w:eastAsia="zh-CN" w:bidi="ar-SA"/>
                    </w:rPr>
                  </w:pPr>
                  <w:r>
                    <w:rPr>
                      <w:rFonts w:hint="eastAsia"/>
                      <w:lang w:val="en-US" w:eastAsia="zh-CN"/>
                    </w:rPr>
                    <w:t>44.204155</w:t>
                  </w:r>
                </w:p>
              </w:tc>
              <w:tc>
                <w:tcPr>
                  <w:tcW w:w="592" w:type="pct"/>
                  <w:tcBorders>
                    <w:tl2br w:val="nil"/>
                    <w:tr2bl w:val="nil"/>
                  </w:tcBorders>
                  <w:vAlign w:val="center"/>
                </w:tcPr>
                <w:p>
                  <w:pPr>
                    <w:pStyle w:val="30"/>
                    <w:rPr>
                      <w:rFonts w:hint="eastAsia" w:ascii="Times New Roman" w:hAnsi="Times New Roman" w:eastAsia="宋体" w:cs="Times New Roman"/>
                      <w:kern w:val="2"/>
                      <w:sz w:val="21"/>
                      <w:szCs w:val="24"/>
                      <w:lang w:val="en-US" w:eastAsia="zh-CN" w:bidi="ar-SA"/>
                    </w:rPr>
                  </w:pPr>
                  <w:r>
                    <w:rPr>
                      <w:rFonts w:hint="eastAsia"/>
                      <w:lang w:val="en-US" w:eastAsia="zh-CN"/>
                    </w:rPr>
                    <w:t>385</w:t>
                  </w:r>
                </w:p>
              </w:tc>
              <w:tc>
                <w:tcPr>
                  <w:tcW w:w="408" w:type="pct"/>
                  <w:tcBorders>
                    <w:tl2br w:val="nil"/>
                    <w:tr2bl w:val="nil"/>
                  </w:tcBorders>
                  <w:vAlign w:val="center"/>
                </w:tcPr>
                <w:p>
                  <w:pPr>
                    <w:pStyle w:val="30"/>
                    <w:rPr>
                      <w:rFonts w:hint="eastAsia" w:ascii="Times New Roman" w:hAnsi="Times New Roman" w:eastAsia="宋体" w:cs="Times New Roman"/>
                      <w:kern w:val="2"/>
                      <w:sz w:val="21"/>
                      <w:szCs w:val="24"/>
                      <w:lang w:val="en-US" w:eastAsia="zh-CN" w:bidi="ar-SA"/>
                    </w:rPr>
                  </w:pPr>
                  <w:r>
                    <w:rPr>
                      <w:rFonts w:hint="eastAsia"/>
                      <w:lang w:val="en-US" w:eastAsia="zh-CN"/>
                    </w:rPr>
                    <w:t>8</w:t>
                  </w:r>
                </w:p>
              </w:tc>
              <w:tc>
                <w:tcPr>
                  <w:tcW w:w="444" w:type="pct"/>
                  <w:tcBorders>
                    <w:tl2br w:val="nil"/>
                    <w:tr2bl w:val="nil"/>
                  </w:tcBorders>
                  <w:vAlign w:val="center"/>
                </w:tcPr>
                <w:p>
                  <w:pPr>
                    <w:pStyle w:val="30"/>
                    <w:rPr>
                      <w:rFonts w:hint="eastAsia" w:ascii="Times New Roman" w:hAnsi="Times New Roman" w:eastAsia="宋体" w:cs="Times New Roman"/>
                      <w:kern w:val="2"/>
                      <w:sz w:val="21"/>
                      <w:szCs w:val="24"/>
                      <w:lang w:val="zh-TW" w:eastAsia="zh-CN" w:bidi="ar-SA"/>
                    </w:rPr>
                  </w:pPr>
                  <w:r>
                    <w:t>0.</w:t>
                  </w:r>
                  <w:r>
                    <w:rPr>
                      <w:rFonts w:hint="eastAsia"/>
                      <w:lang w:val="en-US" w:eastAsia="zh-CN"/>
                    </w:rPr>
                    <w:t>5</w:t>
                  </w:r>
                </w:p>
              </w:tc>
              <w:tc>
                <w:tcPr>
                  <w:tcW w:w="484" w:type="pct"/>
                  <w:tcBorders>
                    <w:tl2br w:val="nil"/>
                    <w:tr2bl w:val="nil"/>
                  </w:tcBorders>
                  <w:vAlign w:val="center"/>
                </w:tcPr>
                <w:p>
                  <w:pPr>
                    <w:pStyle w:val="30"/>
                    <w:rPr>
                      <w:rFonts w:hint="eastAsia" w:ascii="Times New Roman" w:hAnsi="Times New Roman" w:eastAsia="宋体" w:cs="Times New Roman"/>
                      <w:kern w:val="2"/>
                      <w:sz w:val="21"/>
                      <w:szCs w:val="24"/>
                      <w:lang w:val="en-US" w:eastAsia="zh-CN" w:bidi="ar-SA"/>
                    </w:rPr>
                  </w:pPr>
                  <w:r>
                    <w:t>80</w:t>
                  </w:r>
                </w:p>
              </w:tc>
              <w:tc>
                <w:tcPr>
                  <w:tcW w:w="579" w:type="pct"/>
                  <w:tcBorders>
                    <w:tl2br w:val="nil"/>
                    <w:tr2bl w:val="nil"/>
                  </w:tcBorders>
                  <w:vAlign w:val="center"/>
                </w:tcPr>
                <w:p>
                  <w:pPr>
                    <w:pStyle w:val="30"/>
                    <w:rPr>
                      <w:rFonts w:hint="eastAsia" w:ascii="Times New Roman" w:hAnsi="Times New Roman" w:eastAsia="宋体" w:cs="Times New Roman"/>
                      <w:kern w:val="2"/>
                      <w:sz w:val="21"/>
                      <w:szCs w:val="24"/>
                      <w:lang w:val="en-US" w:eastAsia="zh-CN" w:bidi="ar-SA"/>
                    </w:rPr>
                  </w:pPr>
                  <w:r>
                    <w:rPr>
                      <w:rFonts w:hint="eastAsia"/>
                      <w:lang w:val="en-US" w:eastAsia="zh-CN"/>
                    </w:rPr>
                    <w:t>12</w:t>
                  </w:r>
                </w:p>
              </w:tc>
              <w:tc>
                <w:tcPr>
                  <w:tcW w:w="497" w:type="pct"/>
                  <w:tcBorders>
                    <w:tl2br w:val="nil"/>
                    <w:tr2bl w:val="nil"/>
                  </w:tcBorders>
                  <w:vAlign w:val="center"/>
                </w:tcPr>
                <w:p>
                  <w:pPr>
                    <w:pStyle w:val="30"/>
                  </w:pPr>
                  <w:r>
                    <w:t>颗粒物</w:t>
                  </w:r>
                </w:p>
                <w:p>
                  <w:pPr>
                    <w:pStyle w:val="30"/>
                  </w:pPr>
                  <w:r>
                    <w:t>SO</w:t>
                  </w:r>
                  <w:r>
                    <w:rPr>
                      <w:vertAlign w:val="subscript"/>
                    </w:rPr>
                    <w:t>2</w:t>
                  </w:r>
                </w:p>
                <w:p>
                  <w:pPr>
                    <w:pStyle w:val="30"/>
                    <w:rPr>
                      <w:rFonts w:hint="eastAsia" w:ascii="Times New Roman" w:hAnsi="Times New Roman" w:eastAsia="宋体" w:cs="Times New Roman"/>
                      <w:kern w:val="2"/>
                      <w:sz w:val="21"/>
                      <w:szCs w:val="24"/>
                      <w:lang w:val="en-US" w:eastAsia="zh-CN" w:bidi="ar-SA"/>
                    </w:rPr>
                  </w:pPr>
                  <w:r>
                    <w:t>NOx</w:t>
                  </w:r>
                </w:p>
              </w:tc>
            </w:tr>
          </w:tbl>
          <w:p>
            <w:pPr>
              <w:pStyle w:val="5"/>
              <w:jc w:val="both"/>
              <w:outlineLvl w:val="2"/>
            </w:pPr>
            <w:r>
              <w:rPr>
                <w:rFonts w:hint="eastAsia"/>
              </w:rPr>
              <w:t>2.5 监测计划</w:t>
            </w:r>
          </w:p>
          <w:p>
            <w:pPr>
              <w:pStyle w:val="19"/>
              <w:ind w:firstLine="480"/>
              <w:jc w:val="both"/>
              <w:rPr>
                <w:szCs w:val="32"/>
              </w:rPr>
            </w:pPr>
            <w:r>
              <w:t>根据《排污单位自行监测技术指南</w:t>
            </w:r>
            <w:r>
              <w:rPr>
                <w:rFonts w:hint="eastAsia"/>
              </w:rPr>
              <w:t xml:space="preserve"> </w:t>
            </w:r>
            <w:r>
              <w:t>总则》（HJ 819-2017）</w:t>
            </w:r>
            <w:r>
              <w:rPr>
                <w:rFonts w:hint="eastAsia"/>
              </w:rPr>
              <w:t>及《</w:t>
            </w:r>
            <w:r>
              <w:rPr>
                <w:rFonts w:cs="Times New Roman"/>
                <w:color w:val="000000"/>
              </w:rPr>
              <w:t>《排污单位自行监测技术指南 火力发电及锅炉》</w:t>
            </w:r>
            <w:r>
              <w:rPr>
                <w:rFonts w:hint="eastAsia" w:cs="Times New Roman"/>
                <w:color w:val="000000"/>
              </w:rPr>
              <w:t>（</w:t>
            </w:r>
            <w:r>
              <w:rPr>
                <w:rFonts w:cs="Times New Roman"/>
                <w:color w:val="000000"/>
              </w:rPr>
              <w:t>HJ 820-2017</w:t>
            </w:r>
            <w:r>
              <w:rPr>
                <w:rFonts w:hint="eastAsia" w:cs="Times New Roman"/>
                <w:color w:val="000000"/>
              </w:rPr>
              <w:t>）</w:t>
            </w:r>
            <w:r>
              <w:t>相关规定，排污单位应按照最新的监测方案开展监测活动，</w:t>
            </w:r>
            <w:r>
              <w:rPr>
                <w:rFonts w:hint="eastAsia"/>
              </w:rPr>
              <w:t>建设单位可委托有资质的环境监测机构进行监测。同时，企业应建立健全污染源监控和环境监测技术档案，并接受当地环境保护主管部门的业务指导、监督和检查。具体监测项目及内容如下：</w:t>
            </w:r>
          </w:p>
          <w:p>
            <w:pPr>
              <w:pStyle w:val="29"/>
            </w:pPr>
            <w:r>
              <w:t>表</w:t>
            </w:r>
            <w:r>
              <w:rPr>
                <w:rFonts w:hint="eastAsia"/>
              </w:rPr>
              <w:t>4-</w:t>
            </w:r>
            <w:r>
              <w:rPr>
                <w:rFonts w:hint="eastAsia"/>
                <w:lang w:val="en-US" w:eastAsia="zh-CN"/>
              </w:rPr>
              <w:t>8</w:t>
            </w:r>
            <w:r>
              <w:t xml:space="preserve">   </w:t>
            </w:r>
            <w:r>
              <w:rPr>
                <w:rFonts w:hint="eastAsia"/>
              </w:rPr>
              <w:t xml:space="preserve">  废气</w:t>
            </w:r>
            <w:r>
              <w:t>监测内容及计划</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064"/>
              <w:gridCol w:w="1176"/>
              <w:gridCol w:w="1226"/>
              <w:gridCol w:w="36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bottom w:val="single" w:color="auto" w:sz="12" w:space="0"/>
                  </w:tcBorders>
                  <w:vAlign w:val="center"/>
                </w:tcPr>
                <w:p>
                  <w:pPr>
                    <w:pStyle w:val="30"/>
                    <w:rPr>
                      <w:b/>
                      <w:bCs/>
                    </w:rPr>
                  </w:pPr>
                  <w:r>
                    <w:rPr>
                      <w:b/>
                      <w:bCs/>
                    </w:rPr>
                    <w:t>因素</w:t>
                  </w:r>
                </w:p>
              </w:tc>
              <w:tc>
                <w:tcPr>
                  <w:tcW w:w="676" w:type="pct"/>
                  <w:tcBorders>
                    <w:bottom w:val="single" w:color="auto" w:sz="12" w:space="0"/>
                  </w:tcBorders>
                  <w:vAlign w:val="center"/>
                </w:tcPr>
                <w:p>
                  <w:pPr>
                    <w:pStyle w:val="30"/>
                    <w:rPr>
                      <w:b/>
                      <w:bCs/>
                    </w:rPr>
                  </w:pPr>
                  <w:r>
                    <w:rPr>
                      <w:b/>
                      <w:bCs/>
                    </w:rPr>
                    <w:t>监测位置</w:t>
                  </w:r>
                </w:p>
              </w:tc>
              <w:tc>
                <w:tcPr>
                  <w:tcW w:w="747" w:type="pct"/>
                  <w:tcBorders>
                    <w:bottom w:val="single" w:color="auto" w:sz="12" w:space="0"/>
                  </w:tcBorders>
                  <w:vAlign w:val="center"/>
                </w:tcPr>
                <w:p>
                  <w:pPr>
                    <w:pStyle w:val="30"/>
                    <w:rPr>
                      <w:b/>
                      <w:bCs/>
                    </w:rPr>
                  </w:pPr>
                  <w:r>
                    <w:rPr>
                      <w:b/>
                      <w:bCs/>
                    </w:rPr>
                    <w:t>监测指标</w:t>
                  </w:r>
                </w:p>
              </w:tc>
              <w:tc>
                <w:tcPr>
                  <w:tcW w:w="779" w:type="pct"/>
                  <w:tcBorders>
                    <w:bottom w:val="single" w:color="auto" w:sz="12" w:space="0"/>
                  </w:tcBorders>
                  <w:vAlign w:val="center"/>
                </w:tcPr>
                <w:p>
                  <w:pPr>
                    <w:pStyle w:val="30"/>
                    <w:rPr>
                      <w:b/>
                      <w:bCs/>
                    </w:rPr>
                  </w:pPr>
                  <w:r>
                    <w:rPr>
                      <w:b/>
                      <w:bCs/>
                    </w:rPr>
                    <w:t>监测频次</w:t>
                  </w:r>
                </w:p>
              </w:tc>
              <w:tc>
                <w:tcPr>
                  <w:tcW w:w="2339" w:type="pct"/>
                  <w:tcBorders>
                    <w:bottom w:val="single" w:color="auto" w:sz="12" w:space="0"/>
                  </w:tcBorders>
                  <w:vAlign w:val="center"/>
                </w:tcPr>
                <w:p>
                  <w:pPr>
                    <w:pStyle w:val="30"/>
                    <w:rPr>
                      <w:b/>
                      <w:bCs/>
                    </w:rPr>
                  </w:pPr>
                  <w:r>
                    <w:rPr>
                      <w:b/>
                      <w:bCs/>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Merge w:val="restart"/>
                  <w:tcBorders>
                    <w:top w:val="single" w:color="auto" w:sz="12" w:space="0"/>
                    <w:tl2br w:val="nil"/>
                    <w:tr2bl w:val="nil"/>
                  </w:tcBorders>
                  <w:vAlign w:val="center"/>
                </w:tcPr>
                <w:p>
                  <w:pPr>
                    <w:pStyle w:val="30"/>
                  </w:pPr>
                  <w:r>
                    <w:t>废气</w:t>
                  </w:r>
                </w:p>
              </w:tc>
              <w:tc>
                <w:tcPr>
                  <w:tcW w:w="676" w:type="pct"/>
                  <w:vMerge w:val="restart"/>
                  <w:tcBorders>
                    <w:top w:val="single" w:color="auto" w:sz="12" w:space="0"/>
                    <w:tl2br w:val="nil"/>
                    <w:tr2bl w:val="nil"/>
                  </w:tcBorders>
                  <w:vAlign w:val="center"/>
                </w:tcPr>
                <w:p>
                  <w:pPr>
                    <w:pStyle w:val="30"/>
                  </w:pPr>
                  <w:r>
                    <w:rPr>
                      <w:rFonts w:hint="eastAsia"/>
                      <w:lang w:val="en-US" w:eastAsia="zh-CN"/>
                    </w:rPr>
                    <w:t>热风炉</w:t>
                  </w:r>
                  <w:r>
                    <w:t>排气筒</w:t>
                  </w:r>
                </w:p>
              </w:tc>
              <w:tc>
                <w:tcPr>
                  <w:tcW w:w="747" w:type="pct"/>
                  <w:tcBorders>
                    <w:top w:val="single" w:color="auto" w:sz="12" w:space="0"/>
                    <w:tl2br w:val="nil"/>
                    <w:tr2bl w:val="nil"/>
                  </w:tcBorders>
                  <w:vAlign w:val="center"/>
                </w:tcPr>
                <w:p>
                  <w:pPr>
                    <w:pStyle w:val="30"/>
                  </w:pPr>
                  <w:r>
                    <w:t>氮氧化物</w:t>
                  </w:r>
                </w:p>
              </w:tc>
              <w:tc>
                <w:tcPr>
                  <w:tcW w:w="779" w:type="pct"/>
                  <w:tcBorders>
                    <w:top w:val="single" w:color="auto" w:sz="12" w:space="0"/>
                    <w:tl2br w:val="nil"/>
                    <w:tr2bl w:val="nil"/>
                  </w:tcBorders>
                  <w:vAlign w:val="center"/>
                </w:tcPr>
                <w:p>
                  <w:pPr>
                    <w:pStyle w:val="30"/>
                  </w:pPr>
                  <w:r>
                    <w:t>自动监测</w:t>
                  </w:r>
                </w:p>
              </w:tc>
              <w:tc>
                <w:tcPr>
                  <w:tcW w:w="2339" w:type="pct"/>
                  <w:tcBorders>
                    <w:top w:val="single" w:color="auto" w:sz="12" w:space="0"/>
                    <w:tl2br w:val="nil"/>
                    <w:tr2bl w:val="nil"/>
                  </w:tcBorders>
                  <w:vAlign w:val="center"/>
                </w:tcPr>
                <w:p>
                  <w:pPr>
                    <w:pStyle w:val="30"/>
                    <w:rPr>
                      <w:lang w:val="en-US" w:eastAsia="zh-CN"/>
                    </w:rPr>
                  </w:pPr>
                  <w:r>
                    <w:rPr>
                      <w:lang w:val="en-US" w:eastAsia="zh-CN"/>
                    </w:rPr>
                    <w:t>《关于开展自治区2021年度夏秋季大气污染防治“</w:t>
                  </w:r>
                  <w:r>
                    <w:rPr>
                      <w:rFonts w:hint="eastAsia"/>
                      <w:lang w:val="en-US" w:eastAsia="zh-CN"/>
                    </w:rPr>
                    <w:t>冬</w:t>
                  </w:r>
                  <w:r>
                    <w:rPr>
                      <w:lang w:val="en-US" w:eastAsia="zh-CN"/>
                    </w:rPr>
                    <w:t>病夏治”工作的通知</w:t>
                  </w: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Merge w:val="continue"/>
                  <w:tcBorders>
                    <w:tl2br w:val="nil"/>
                    <w:tr2bl w:val="nil"/>
                  </w:tcBorders>
                  <w:vAlign w:val="center"/>
                </w:tcPr>
                <w:p>
                  <w:pPr>
                    <w:pStyle w:val="30"/>
                  </w:pPr>
                </w:p>
              </w:tc>
              <w:tc>
                <w:tcPr>
                  <w:tcW w:w="676" w:type="pct"/>
                  <w:vMerge w:val="continue"/>
                  <w:tcBorders>
                    <w:tl2br w:val="nil"/>
                    <w:tr2bl w:val="nil"/>
                  </w:tcBorders>
                  <w:vAlign w:val="center"/>
                </w:tcPr>
                <w:p>
                  <w:pPr>
                    <w:pStyle w:val="30"/>
                  </w:pPr>
                </w:p>
              </w:tc>
              <w:tc>
                <w:tcPr>
                  <w:tcW w:w="747" w:type="pct"/>
                  <w:tcBorders>
                    <w:tl2br w:val="nil"/>
                    <w:tr2bl w:val="nil"/>
                  </w:tcBorders>
                  <w:vAlign w:val="center"/>
                </w:tcPr>
                <w:p>
                  <w:pPr>
                    <w:pStyle w:val="30"/>
                    <w:rPr>
                      <w:lang w:val="en-US" w:eastAsia="zh-CN"/>
                    </w:rPr>
                  </w:pPr>
                  <w:r>
                    <w:t>颗粒物、二氧化硫</w:t>
                  </w:r>
                  <w:r>
                    <w:rPr>
                      <w:rFonts w:hint="eastAsia"/>
                      <w:lang w:eastAsia="zh-CN"/>
                    </w:rPr>
                    <w:t>、</w:t>
                  </w:r>
                  <w:r>
                    <w:rPr>
                      <w:rFonts w:hint="eastAsia"/>
                      <w:lang w:val="en-US" w:eastAsia="zh-CN"/>
                    </w:rPr>
                    <w:t>林格曼黑度</w:t>
                  </w:r>
                </w:p>
              </w:tc>
              <w:tc>
                <w:tcPr>
                  <w:tcW w:w="779" w:type="pct"/>
                  <w:tcBorders>
                    <w:tl2br w:val="nil"/>
                    <w:tr2bl w:val="nil"/>
                  </w:tcBorders>
                  <w:vAlign w:val="center"/>
                </w:tcPr>
                <w:p>
                  <w:pPr>
                    <w:pStyle w:val="30"/>
                  </w:pPr>
                  <w:r>
                    <w:t>季度</w:t>
                  </w:r>
                </w:p>
              </w:tc>
              <w:tc>
                <w:tcPr>
                  <w:tcW w:w="2339" w:type="pct"/>
                  <w:tcBorders>
                    <w:tl2br w:val="nil"/>
                    <w:tr2bl w:val="nil"/>
                  </w:tcBorders>
                  <w:vAlign w:val="center"/>
                </w:tcPr>
                <w:p>
                  <w:pPr>
                    <w:pStyle w:val="30"/>
                  </w:pPr>
                  <w:r>
                    <w:t>《锅炉大气污染物排放标准》（GB13271-2014）表3中燃气锅炉大气污染物特别排放限值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Merge w:val="continue"/>
                  <w:tcBorders>
                    <w:tl2br w:val="nil"/>
                    <w:tr2bl w:val="nil"/>
                  </w:tcBorders>
                  <w:vAlign w:val="center"/>
                </w:tcPr>
                <w:p>
                  <w:pPr>
                    <w:pStyle w:val="30"/>
                  </w:pPr>
                </w:p>
              </w:tc>
              <w:tc>
                <w:tcPr>
                  <w:tcW w:w="676" w:type="pct"/>
                  <w:tcBorders>
                    <w:tl2br w:val="nil"/>
                    <w:tr2bl w:val="nil"/>
                  </w:tcBorders>
                  <w:vAlign w:val="center"/>
                </w:tcPr>
                <w:p>
                  <w:pPr>
                    <w:pStyle w:val="30"/>
                    <w:rPr>
                      <w:rFonts w:hint="eastAsia"/>
                      <w:lang w:val="en-US" w:eastAsia="zh-CN"/>
                    </w:rPr>
                  </w:pPr>
                  <w:r>
                    <w:rPr>
                      <w:rFonts w:hint="eastAsia"/>
                      <w:lang w:val="en-US" w:eastAsia="zh-CN"/>
                    </w:rPr>
                    <w:t>果穗烘干生产线排放口</w:t>
                  </w:r>
                </w:p>
              </w:tc>
              <w:tc>
                <w:tcPr>
                  <w:tcW w:w="747" w:type="pct"/>
                  <w:vMerge w:val="restart"/>
                  <w:tcBorders>
                    <w:tl2br w:val="nil"/>
                    <w:tr2bl w:val="nil"/>
                  </w:tcBorders>
                  <w:vAlign w:val="center"/>
                </w:tcPr>
                <w:p>
                  <w:pPr>
                    <w:pStyle w:val="30"/>
                  </w:pPr>
                  <w:r>
                    <w:t>颗粒物</w:t>
                  </w:r>
                </w:p>
              </w:tc>
              <w:tc>
                <w:tcPr>
                  <w:tcW w:w="779" w:type="pct"/>
                  <w:vMerge w:val="restart"/>
                  <w:tcBorders>
                    <w:tl2br w:val="nil"/>
                    <w:tr2bl w:val="nil"/>
                  </w:tcBorders>
                  <w:vAlign w:val="center"/>
                </w:tcPr>
                <w:p>
                  <w:pPr>
                    <w:pStyle w:val="30"/>
                    <w:rPr>
                      <w:rFonts w:hint="default"/>
                      <w:lang w:val="en-US" w:eastAsia="zh-CN"/>
                    </w:rPr>
                  </w:pPr>
                  <w:r>
                    <w:rPr>
                      <w:rFonts w:hint="eastAsia"/>
                      <w:lang w:val="en-US" w:eastAsia="zh-CN"/>
                    </w:rPr>
                    <w:t>半年</w:t>
                  </w:r>
                </w:p>
              </w:tc>
              <w:tc>
                <w:tcPr>
                  <w:tcW w:w="2339" w:type="pct"/>
                  <w:vMerge w:val="restart"/>
                  <w:tcBorders>
                    <w:tl2br w:val="nil"/>
                    <w:tr2bl w:val="nil"/>
                  </w:tcBorders>
                  <w:vAlign w:val="center"/>
                </w:tcPr>
                <w:p>
                  <w:pPr>
                    <w:pStyle w:val="30"/>
                    <w:rPr>
                      <w:color w:val="000000"/>
                      <w:kern w:val="0"/>
                      <w:sz w:val="21"/>
                      <w:szCs w:val="21"/>
                      <w:lang w:bidi="ar"/>
                    </w:rPr>
                  </w:pPr>
                  <w:r>
                    <w:rPr>
                      <w:rFonts w:hint="default" w:ascii="Times New Roman" w:hAnsi="Times New Roman" w:eastAsia="宋体" w:cs="Times New Roman"/>
                      <w:color w:val="000000"/>
                      <w:kern w:val="0"/>
                      <w:sz w:val="21"/>
                      <w:szCs w:val="21"/>
                      <w:lang w:val="en-US" w:eastAsia="zh-CN" w:bidi="ar"/>
                    </w:rPr>
                    <w:t>《大气污染物综合排放标准》（GB16297-1996）</w:t>
                  </w:r>
                  <w:r>
                    <w:rPr>
                      <w:rFonts w:hint="default" w:ascii="Times New Roman" w:hAnsi="Times New Roman" w:cs="Times New Roman"/>
                      <w:color w:val="000000"/>
                      <w:kern w:val="0"/>
                      <w:sz w:val="21"/>
                      <w:szCs w:val="21"/>
                      <w:lang w:bidi="ar"/>
                    </w:rPr>
                    <w:t>表2排放限值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Merge w:val="continue"/>
                  <w:tcBorders>
                    <w:tl2br w:val="nil"/>
                    <w:tr2bl w:val="nil"/>
                  </w:tcBorders>
                  <w:vAlign w:val="center"/>
                </w:tcPr>
                <w:p>
                  <w:pPr>
                    <w:pStyle w:val="30"/>
                  </w:pPr>
                </w:p>
              </w:tc>
              <w:tc>
                <w:tcPr>
                  <w:tcW w:w="676" w:type="pct"/>
                  <w:tcBorders>
                    <w:tl2br w:val="nil"/>
                    <w:tr2bl w:val="nil"/>
                  </w:tcBorders>
                  <w:vAlign w:val="center"/>
                </w:tcPr>
                <w:p>
                  <w:pPr>
                    <w:pStyle w:val="30"/>
                    <w:rPr>
                      <w:rFonts w:hint="eastAsia"/>
                      <w:lang w:val="en-US" w:eastAsia="zh-CN"/>
                    </w:rPr>
                  </w:pPr>
                  <w:r>
                    <w:rPr>
                      <w:rFonts w:hint="eastAsia"/>
                      <w:lang w:val="en-US" w:eastAsia="zh-CN"/>
                    </w:rPr>
                    <w:t>种子加工生产线排放口</w:t>
                  </w:r>
                </w:p>
              </w:tc>
              <w:tc>
                <w:tcPr>
                  <w:tcW w:w="747" w:type="pct"/>
                  <w:vMerge w:val="continue"/>
                  <w:tcBorders>
                    <w:tl2br w:val="nil"/>
                    <w:tr2bl w:val="nil"/>
                  </w:tcBorders>
                  <w:vAlign w:val="center"/>
                </w:tcPr>
                <w:p>
                  <w:pPr>
                    <w:pStyle w:val="30"/>
                  </w:pPr>
                </w:p>
              </w:tc>
              <w:tc>
                <w:tcPr>
                  <w:tcW w:w="779" w:type="pct"/>
                  <w:vMerge w:val="continue"/>
                  <w:tcBorders>
                    <w:tl2br w:val="nil"/>
                    <w:tr2bl w:val="nil"/>
                  </w:tcBorders>
                  <w:vAlign w:val="center"/>
                </w:tcPr>
                <w:p>
                  <w:pPr>
                    <w:pStyle w:val="30"/>
                    <w:rPr>
                      <w:rFonts w:hint="eastAsia"/>
                      <w:lang w:val="en-US" w:eastAsia="zh-CN"/>
                    </w:rPr>
                  </w:pPr>
                </w:p>
              </w:tc>
              <w:tc>
                <w:tcPr>
                  <w:tcW w:w="2339" w:type="pct"/>
                  <w:vMerge w:val="continue"/>
                  <w:tcBorders>
                    <w:tl2br w:val="nil"/>
                    <w:tr2bl w:val="nil"/>
                  </w:tcBorders>
                  <w:vAlign w:val="center"/>
                </w:tcPr>
                <w:p>
                  <w:pPr>
                    <w:pStyle w:val="30"/>
                    <w:rPr>
                      <w:rFonts w:hint="default" w:ascii="Times New Roman" w:hAnsi="Times New Roman" w:eastAsia="宋体" w:cs="Times New Roman"/>
                      <w:color w:val="000000"/>
                      <w:kern w:val="0"/>
                      <w:sz w:val="21"/>
                      <w:szCs w:val="21"/>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Merge w:val="continue"/>
                  <w:tcBorders>
                    <w:tl2br w:val="nil"/>
                    <w:tr2bl w:val="nil"/>
                  </w:tcBorders>
                  <w:vAlign w:val="center"/>
                </w:tcPr>
                <w:p>
                  <w:pPr>
                    <w:pStyle w:val="30"/>
                  </w:pPr>
                </w:p>
              </w:tc>
              <w:tc>
                <w:tcPr>
                  <w:tcW w:w="676" w:type="pct"/>
                  <w:tcBorders>
                    <w:tl2br w:val="nil"/>
                    <w:tr2bl w:val="nil"/>
                  </w:tcBorders>
                  <w:vAlign w:val="center"/>
                </w:tcPr>
                <w:p>
                  <w:pPr>
                    <w:pStyle w:val="30"/>
                    <w:rPr>
                      <w:rFonts w:hint="eastAsia" w:eastAsia="宋体"/>
                      <w:lang w:val="en-US" w:eastAsia="zh-CN"/>
                    </w:rPr>
                  </w:pPr>
                  <w:r>
                    <w:rPr>
                      <w:rFonts w:hint="eastAsia"/>
                      <w:lang w:val="en-US" w:eastAsia="zh-CN"/>
                    </w:rPr>
                    <w:t>厂界</w:t>
                  </w:r>
                </w:p>
              </w:tc>
              <w:tc>
                <w:tcPr>
                  <w:tcW w:w="747" w:type="pct"/>
                  <w:tcBorders>
                    <w:tl2br w:val="nil"/>
                    <w:tr2bl w:val="nil"/>
                  </w:tcBorders>
                  <w:vAlign w:val="center"/>
                </w:tcPr>
                <w:p>
                  <w:pPr>
                    <w:pStyle w:val="30"/>
                    <w:rPr>
                      <w:rFonts w:hint="eastAsia" w:eastAsia="宋体"/>
                      <w:lang w:val="en-US" w:eastAsia="zh-CN"/>
                    </w:rPr>
                  </w:pPr>
                  <w:r>
                    <w:t>颗粒物</w:t>
                  </w:r>
                </w:p>
              </w:tc>
              <w:tc>
                <w:tcPr>
                  <w:tcW w:w="779" w:type="pct"/>
                  <w:tcBorders>
                    <w:tl2br w:val="nil"/>
                    <w:tr2bl w:val="nil"/>
                  </w:tcBorders>
                  <w:vAlign w:val="center"/>
                </w:tcPr>
                <w:p>
                  <w:pPr>
                    <w:pStyle w:val="30"/>
                    <w:rPr>
                      <w:rFonts w:hint="eastAsia" w:eastAsia="宋体"/>
                      <w:lang w:val="en-US" w:eastAsia="zh-CN"/>
                    </w:rPr>
                  </w:pPr>
                  <w:r>
                    <w:rPr>
                      <w:rFonts w:hint="eastAsia"/>
                      <w:lang w:val="en-US" w:eastAsia="zh-CN"/>
                    </w:rPr>
                    <w:t>半年</w:t>
                  </w:r>
                </w:p>
              </w:tc>
              <w:tc>
                <w:tcPr>
                  <w:tcW w:w="2339" w:type="pct"/>
                  <w:tcBorders>
                    <w:tl2br w:val="nil"/>
                    <w:tr2bl w:val="nil"/>
                  </w:tcBorders>
                  <w:vAlign w:val="center"/>
                </w:tcPr>
                <w:p>
                  <w:pPr>
                    <w:pStyle w:val="30"/>
                  </w:pPr>
                  <w:r>
                    <w:rPr>
                      <w:color w:val="000000"/>
                      <w:kern w:val="0"/>
                      <w:sz w:val="21"/>
                      <w:szCs w:val="21"/>
                      <w:lang w:bidi="ar"/>
                    </w:rPr>
                    <w:t>《大气污染物综合排放标准》</w:t>
                  </w:r>
                  <w:r>
                    <w:rPr>
                      <w:rFonts w:hint="default" w:ascii="Times New Roman" w:hAnsi="Times New Roman" w:cs="Times New Roman"/>
                      <w:color w:val="000000"/>
                      <w:kern w:val="0"/>
                      <w:sz w:val="21"/>
                      <w:szCs w:val="21"/>
                      <w:lang w:bidi="ar"/>
                    </w:rPr>
                    <w:t>（GB16297-1996）表2排放限值</w:t>
                  </w:r>
                </w:p>
              </w:tc>
            </w:tr>
          </w:tbl>
          <w:p>
            <w:pPr>
              <w:pStyle w:val="4"/>
              <w:numPr>
                <w:ilvl w:val="0"/>
                <w:numId w:val="16"/>
              </w:numPr>
              <w:jc w:val="both"/>
              <w:outlineLvl w:val="1"/>
            </w:pPr>
            <w:r>
              <w:rPr>
                <w:rFonts w:hint="eastAsia"/>
              </w:rPr>
              <w:t>噪声影响分析及减缓措施</w:t>
            </w:r>
          </w:p>
          <w:p>
            <w:pPr>
              <w:pStyle w:val="5"/>
              <w:jc w:val="both"/>
              <w:outlineLvl w:val="2"/>
            </w:pPr>
            <w:r>
              <w:rPr>
                <w:rFonts w:hint="eastAsia"/>
              </w:rPr>
              <w:t xml:space="preserve">3.1 </w:t>
            </w:r>
            <w:r>
              <w:rPr>
                <w:rFonts w:cs="Times New Roman"/>
                <w:bCs/>
              </w:rPr>
              <w:t>噪声源</w:t>
            </w:r>
          </w:p>
          <w:p>
            <w:pPr>
              <w:pStyle w:val="19"/>
              <w:ind w:firstLine="480"/>
              <w:jc w:val="both"/>
            </w:pPr>
            <w:r>
              <w:t>本项目噪声主要为</w:t>
            </w:r>
            <w:r>
              <w:rPr>
                <w:rFonts w:hint="eastAsia"/>
                <w:lang w:val="en-US" w:eastAsia="zh-CN"/>
              </w:rPr>
              <w:t>燃气热风炉</w:t>
            </w:r>
            <w:r>
              <w:t>、</w:t>
            </w:r>
            <w:r>
              <w:rPr>
                <w:rFonts w:hint="eastAsia"/>
              </w:rPr>
              <w:t>烘干机、提升机</w:t>
            </w:r>
            <w:r>
              <w:t>等设备产生的噪声，设备均安装在</w:t>
            </w:r>
            <w:r>
              <w:rPr>
                <w:rFonts w:hint="eastAsia"/>
              </w:rPr>
              <w:t>厂房</w:t>
            </w:r>
            <w:r>
              <w:t>内，设备底座设置消声、减振基础垫等降噪措施。</w:t>
            </w:r>
          </w:p>
          <w:p>
            <w:pPr>
              <w:pStyle w:val="19"/>
              <w:ind w:firstLine="480"/>
              <w:jc w:val="both"/>
            </w:pPr>
            <w:r>
              <w:t>项目周边50m范围内无声环境保护目标，通过对高噪声设备采取降噪措施，项目厂界可以满足《工业企业厂界环境噪声排放标准》（GB12348-2008）中</w:t>
            </w:r>
            <w:r>
              <w:rPr>
                <w:rFonts w:hint="eastAsia"/>
              </w:rPr>
              <w:t>2</w:t>
            </w:r>
            <w:r>
              <w:t>类区标准要求</w:t>
            </w:r>
            <w:r>
              <w:rPr>
                <w:rFonts w:hint="eastAsia"/>
              </w:rPr>
              <w:t>，</w:t>
            </w:r>
            <w:r>
              <w:t>其标准值见表</w:t>
            </w:r>
            <w:r>
              <w:rPr>
                <w:rFonts w:hint="eastAsia"/>
              </w:rPr>
              <w:t>4-</w:t>
            </w:r>
            <w:r>
              <w:rPr>
                <w:rFonts w:hint="eastAsia"/>
                <w:lang w:val="en-US" w:eastAsia="zh-CN"/>
              </w:rPr>
              <w:t>9</w:t>
            </w:r>
            <w:r>
              <w:t>。</w:t>
            </w:r>
          </w:p>
          <w:p>
            <w:pPr>
              <w:pStyle w:val="29"/>
            </w:pPr>
            <w:r>
              <w:t>表</w:t>
            </w:r>
            <w:r>
              <w:rPr>
                <w:rFonts w:hint="eastAsia"/>
              </w:rPr>
              <w:t>4-</w:t>
            </w:r>
            <w:r>
              <w:rPr>
                <w:rFonts w:hint="eastAsia"/>
                <w:lang w:val="en-US" w:eastAsia="zh-CN"/>
              </w:rPr>
              <w:t>9</w:t>
            </w:r>
            <w:r>
              <w:t xml:space="preserve">    噪声评价标准    单位：dB（A）</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906"/>
              <w:gridCol w:w="987"/>
              <w:gridCol w:w="987"/>
              <w:gridCol w:w="98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3116" w:type="pct"/>
                  <w:tcBorders>
                    <w:bottom w:val="single" w:color="000000" w:sz="12" w:space="0"/>
                  </w:tcBorders>
                  <w:vAlign w:val="center"/>
                </w:tcPr>
                <w:p>
                  <w:pPr>
                    <w:pStyle w:val="30"/>
                    <w:rPr>
                      <w:b/>
                      <w:bCs/>
                    </w:rPr>
                  </w:pPr>
                  <w:r>
                    <w:rPr>
                      <w:b/>
                      <w:bCs/>
                    </w:rPr>
                    <w:t>采用标准</w:t>
                  </w:r>
                </w:p>
              </w:tc>
              <w:tc>
                <w:tcPr>
                  <w:tcW w:w="627" w:type="pct"/>
                  <w:tcBorders>
                    <w:bottom w:val="single" w:color="000000" w:sz="12" w:space="0"/>
                  </w:tcBorders>
                  <w:vAlign w:val="center"/>
                </w:tcPr>
                <w:p>
                  <w:pPr>
                    <w:pStyle w:val="30"/>
                    <w:rPr>
                      <w:b/>
                      <w:bCs/>
                    </w:rPr>
                  </w:pPr>
                  <w:r>
                    <w:rPr>
                      <w:b/>
                      <w:bCs/>
                    </w:rPr>
                    <w:t>类别</w:t>
                  </w:r>
                </w:p>
              </w:tc>
              <w:tc>
                <w:tcPr>
                  <w:tcW w:w="627" w:type="pct"/>
                  <w:tcBorders>
                    <w:bottom w:val="single" w:color="000000" w:sz="12" w:space="0"/>
                  </w:tcBorders>
                  <w:vAlign w:val="center"/>
                </w:tcPr>
                <w:p>
                  <w:pPr>
                    <w:pStyle w:val="30"/>
                    <w:rPr>
                      <w:b/>
                      <w:bCs/>
                    </w:rPr>
                  </w:pPr>
                  <w:r>
                    <w:rPr>
                      <w:b/>
                      <w:bCs/>
                    </w:rPr>
                    <w:t>昼间</w:t>
                  </w:r>
                </w:p>
              </w:tc>
              <w:tc>
                <w:tcPr>
                  <w:tcW w:w="627" w:type="pct"/>
                  <w:tcBorders>
                    <w:bottom w:val="single" w:color="000000" w:sz="12" w:space="0"/>
                  </w:tcBorders>
                  <w:vAlign w:val="center"/>
                </w:tcPr>
                <w:p>
                  <w:pPr>
                    <w:pStyle w:val="30"/>
                    <w:rPr>
                      <w:b/>
                      <w:bCs/>
                    </w:rPr>
                  </w:pPr>
                  <w:r>
                    <w:rPr>
                      <w:b/>
                      <w:bCs/>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3116" w:type="pct"/>
                  <w:tcBorders>
                    <w:top w:val="single" w:color="000000" w:sz="12" w:space="0"/>
                  </w:tcBorders>
                  <w:vAlign w:val="center"/>
                </w:tcPr>
                <w:p>
                  <w:pPr>
                    <w:pStyle w:val="30"/>
                  </w:pPr>
                  <w:r>
                    <w:t>工业企业厂界环境噪声排放标准</w:t>
                  </w:r>
                </w:p>
              </w:tc>
              <w:tc>
                <w:tcPr>
                  <w:tcW w:w="627" w:type="pct"/>
                  <w:tcBorders>
                    <w:top w:val="single" w:color="000000" w:sz="12" w:space="0"/>
                  </w:tcBorders>
                  <w:vAlign w:val="center"/>
                </w:tcPr>
                <w:p>
                  <w:pPr>
                    <w:pStyle w:val="30"/>
                    <w:rPr>
                      <w:lang w:val="en-US" w:eastAsia="zh-CN"/>
                    </w:rPr>
                  </w:pPr>
                  <w:r>
                    <w:rPr>
                      <w:lang w:val="en-US" w:eastAsia="zh-CN"/>
                    </w:rPr>
                    <w:t>2</w:t>
                  </w:r>
                </w:p>
              </w:tc>
              <w:tc>
                <w:tcPr>
                  <w:tcW w:w="627" w:type="pct"/>
                  <w:tcBorders>
                    <w:top w:val="single" w:color="000000" w:sz="12" w:space="0"/>
                  </w:tcBorders>
                  <w:vAlign w:val="center"/>
                </w:tcPr>
                <w:p>
                  <w:pPr>
                    <w:pStyle w:val="30"/>
                    <w:rPr>
                      <w:lang w:eastAsia="zh-CN"/>
                    </w:rPr>
                  </w:pPr>
                  <w:r>
                    <w:t>6</w:t>
                  </w:r>
                  <w:r>
                    <w:rPr>
                      <w:lang w:val="en-US" w:eastAsia="zh-CN"/>
                    </w:rPr>
                    <w:t>0</w:t>
                  </w:r>
                </w:p>
              </w:tc>
              <w:tc>
                <w:tcPr>
                  <w:tcW w:w="627" w:type="pct"/>
                  <w:tcBorders>
                    <w:top w:val="single" w:color="000000" w:sz="12" w:space="0"/>
                  </w:tcBorders>
                  <w:vAlign w:val="center"/>
                </w:tcPr>
                <w:p>
                  <w:pPr>
                    <w:pStyle w:val="30"/>
                    <w:rPr>
                      <w:lang w:eastAsia="zh-CN"/>
                    </w:rPr>
                  </w:pPr>
                  <w:r>
                    <w:t>5</w:t>
                  </w:r>
                  <w:r>
                    <w:rPr>
                      <w:lang w:val="en-US" w:eastAsia="zh-CN"/>
                    </w:rPr>
                    <w:t>0</w:t>
                  </w:r>
                </w:p>
              </w:tc>
            </w:tr>
          </w:tbl>
          <w:p>
            <w:pPr>
              <w:pStyle w:val="19"/>
              <w:ind w:firstLine="480"/>
              <w:jc w:val="both"/>
            </w:pPr>
            <w:r>
              <w:t>项目各设备噪声及治理措施见表</w:t>
            </w:r>
            <w:r>
              <w:rPr>
                <w:rFonts w:hint="eastAsia"/>
              </w:rPr>
              <w:t>4-</w:t>
            </w:r>
            <w:r>
              <w:rPr>
                <w:rFonts w:hint="eastAsia"/>
                <w:lang w:val="en-US" w:eastAsia="zh-CN"/>
              </w:rPr>
              <w:t>10</w:t>
            </w:r>
            <w:r>
              <w:t>。</w:t>
            </w:r>
          </w:p>
          <w:p>
            <w:pPr>
              <w:pStyle w:val="29"/>
            </w:pPr>
            <w:r>
              <w:t>表</w:t>
            </w:r>
            <w:r>
              <w:rPr>
                <w:rFonts w:hint="eastAsia"/>
              </w:rPr>
              <w:t>4-</w:t>
            </w:r>
            <w:r>
              <w:rPr>
                <w:rFonts w:hint="eastAsia"/>
                <w:lang w:val="en-US" w:eastAsia="zh-CN"/>
              </w:rPr>
              <w:t xml:space="preserve">10 </w:t>
            </w:r>
            <w:r>
              <w:rPr>
                <w:rFonts w:hint="eastAsia"/>
              </w:rPr>
              <w:t xml:space="preserve"> </w:t>
            </w:r>
            <w:r>
              <w:t xml:space="preserve">  本项目噪声源强一览表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1133"/>
              <w:gridCol w:w="1336"/>
              <w:gridCol w:w="658"/>
              <w:gridCol w:w="1397"/>
              <w:gridCol w:w="22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4" w:type="pct"/>
                  <w:tcBorders>
                    <w:bottom w:val="single" w:color="000000" w:sz="12" w:space="0"/>
                    <w:tl2br w:val="nil"/>
                    <w:tr2bl w:val="nil"/>
                  </w:tcBorders>
                  <w:vAlign w:val="center"/>
                </w:tcPr>
                <w:p>
                  <w:pPr>
                    <w:pStyle w:val="30"/>
                    <w:rPr>
                      <w:b/>
                      <w:bCs/>
                    </w:rPr>
                  </w:pPr>
                  <w:r>
                    <w:rPr>
                      <w:b/>
                      <w:bCs/>
                    </w:rPr>
                    <w:t>设备名称</w:t>
                  </w:r>
                </w:p>
              </w:tc>
              <w:tc>
                <w:tcPr>
                  <w:tcW w:w="720" w:type="pct"/>
                  <w:tcBorders>
                    <w:bottom w:val="single" w:color="000000" w:sz="12" w:space="0"/>
                    <w:tl2br w:val="nil"/>
                    <w:tr2bl w:val="nil"/>
                  </w:tcBorders>
                  <w:vAlign w:val="center"/>
                </w:tcPr>
                <w:p>
                  <w:pPr>
                    <w:pStyle w:val="30"/>
                    <w:rPr>
                      <w:b/>
                      <w:bCs/>
                    </w:rPr>
                  </w:pPr>
                  <w:r>
                    <w:rPr>
                      <w:b/>
                      <w:bCs/>
                    </w:rPr>
                    <w:t>排放规律</w:t>
                  </w:r>
                </w:p>
              </w:tc>
              <w:tc>
                <w:tcPr>
                  <w:tcW w:w="848" w:type="pct"/>
                  <w:tcBorders>
                    <w:bottom w:val="single" w:color="000000" w:sz="12" w:space="0"/>
                    <w:tl2br w:val="nil"/>
                    <w:tr2bl w:val="nil"/>
                  </w:tcBorders>
                  <w:vAlign w:val="center"/>
                </w:tcPr>
                <w:p>
                  <w:pPr>
                    <w:pStyle w:val="30"/>
                    <w:rPr>
                      <w:b/>
                      <w:bCs/>
                    </w:rPr>
                  </w:pPr>
                  <w:r>
                    <w:rPr>
                      <w:b/>
                      <w:bCs/>
                    </w:rPr>
                    <w:t>源强dB（A）</w:t>
                  </w:r>
                </w:p>
              </w:tc>
              <w:tc>
                <w:tcPr>
                  <w:tcW w:w="418" w:type="pct"/>
                  <w:tcBorders>
                    <w:bottom w:val="single" w:color="000000" w:sz="12" w:space="0"/>
                    <w:tl2br w:val="nil"/>
                    <w:tr2bl w:val="nil"/>
                  </w:tcBorders>
                  <w:vAlign w:val="center"/>
                </w:tcPr>
                <w:p>
                  <w:pPr>
                    <w:pStyle w:val="30"/>
                    <w:rPr>
                      <w:b/>
                      <w:bCs/>
                    </w:rPr>
                  </w:pPr>
                  <w:r>
                    <w:rPr>
                      <w:b/>
                      <w:bCs/>
                    </w:rPr>
                    <w:t>数量</w:t>
                  </w:r>
                </w:p>
              </w:tc>
              <w:tc>
                <w:tcPr>
                  <w:tcW w:w="887" w:type="pct"/>
                  <w:tcBorders>
                    <w:bottom w:val="single" w:color="000000" w:sz="12" w:space="0"/>
                    <w:tl2br w:val="nil"/>
                    <w:tr2bl w:val="nil"/>
                  </w:tcBorders>
                  <w:vAlign w:val="center"/>
                </w:tcPr>
                <w:p>
                  <w:pPr>
                    <w:pStyle w:val="30"/>
                    <w:rPr>
                      <w:b/>
                      <w:bCs/>
                    </w:rPr>
                  </w:pPr>
                  <w:r>
                    <w:rPr>
                      <w:b/>
                      <w:bCs/>
                    </w:rPr>
                    <w:t>治理措施</w:t>
                  </w:r>
                </w:p>
              </w:tc>
              <w:tc>
                <w:tcPr>
                  <w:tcW w:w="1400" w:type="pct"/>
                  <w:tcBorders>
                    <w:bottom w:val="single" w:color="000000" w:sz="12" w:space="0"/>
                    <w:tl2br w:val="nil"/>
                    <w:tr2bl w:val="nil"/>
                  </w:tcBorders>
                  <w:vAlign w:val="center"/>
                </w:tcPr>
                <w:p>
                  <w:pPr>
                    <w:pStyle w:val="30"/>
                    <w:rPr>
                      <w:b/>
                      <w:bCs/>
                    </w:rPr>
                  </w:pPr>
                  <w:r>
                    <w:rPr>
                      <w:b/>
                      <w:bCs/>
                    </w:rPr>
                    <w:t>降噪效果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724" w:type="pct"/>
                  <w:tcBorders>
                    <w:top w:val="single" w:color="000000" w:sz="12" w:space="0"/>
                    <w:tl2br w:val="nil"/>
                    <w:tr2bl w:val="nil"/>
                  </w:tcBorders>
                  <w:vAlign w:val="center"/>
                </w:tcPr>
                <w:p>
                  <w:pPr>
                    <w:pStyle w:val="30"/>
                    <w:rPr>
                      <w:lang w:val="en-US" w:eastAsia="zh-CN"/>
                    </w:rPr>
                  </w:pPr>
                  <w:r>
                    <w:rPr>
                      <w:rFonts w:hint="eastAsia"/>
                      <w:lang w:val="en-US" w:eastAsia="zh-CN"/>
                    </w:rPr>
                    <w:t>分级机</w:t>
                  </w:r>
                </w:p>
              </w:tc>
              <w:tc>
                <w:tcPr>
                  <w:tcW w:w="720" w:type="pct"/>
                  <w:tcBorders>
                    <w:top w:val="single" w:color="000000" w:sz="12" w:space="0"/>
                    <w:tl2br w:val="nil"/>
                    <w:tr2bl w:val="nil"/>
                  </w:tcBorders>
                  <w:vAlign w:val="center"/>
                </w:tcPr>
                <w:p>
                  <w:pPr>
                    <w:pStyle w:val="30"/>
                  </w:pPr>
                  <w:r>
                    <w:t>连续</w:t>
                  </w:r>
                </w:p>
              </w:tc>
              <w:tc>
                <w:tcPr>
                  <w:tcW w:w="848" w:type="pct"/>
                  <w:tcBorders>
                    <w:top w:val="single" w:color="000000" w:sz="12" w:space="0"/>
                    <w:tl2br w:val="nil"/>
                    <w:tr2bl w:val="nil"/>
                  </w:tcBorders>
                  <w:vAlign w:val="center"/>
                </w:tcPr>
                <w:p>
                  <w:pPr>
                    <w:pStyle w:val="30"/>
                  </w:pPr>
                  <w:r>
                    <w:t>75~</w:t>
                  </w:r>
                  <w:r>
                    <w:rPr>
                      <w:lang w:val="en-US" w:eastAsia="zh-CN"/>
                    </w:rPr>
                    <w:t>90</w:t>
                  </w:r>
                </w:p>
              </w:tc>
              <w:tc>
                <w:tcPr>
                  <w:tcW w:w="418" w:type="pct"/>
                  <w:tcBorders>
                    <w:top w:val="single" w:color="000000" w:sz="12" w:space="0"/>
                    <w:tl2br w:val="nil"/>
                    <w:tr2bl w:val="nil"/>
                  </w:tcBorders>
                  <w:vAlign w:val="center"/>
                </w:tcPr>
                <w:p>
                  <w:pPr>
                    <w:pStyle w:val="30"/>
                  </w:pPr>
                  <w:r>
                    <w:rPr>
                      <w:rFonts w:hint="eastAsia"/>
                      <w:lang w:val="en-US" w:eastAsia="zh-CN"/>
                    </w:rPr>
                    <w:t>1</w:t>
                  </w:r>
                  <w:r>
                    <w:t>台</w:t>
                  </w:r>
                </w:p>
              </w:tc>
              <w:tc>
                <w:tcPr>
                  <w:tcW w:w="887" w:type="pct"/>
                  <w:vMerge w:val="restart"/>
                  <w:tcBorders>
                    <w:top w:val="single" w:color="000000" w:sz="12" w:space="0"/>
                    <w:tl2br w:val="nil"/>
                    <w:tr2bl w:val="nil"/>
                  </w:tcBorders>
                  <w:vAlign w:val="center"/>
                </w:tcPr>
                <w:p>
                  <w:pPr>
                    <w:pStyle w:val="30"/>
                    <w:rPr>
                      <w:lang w:val="en-US" w:eastAsia="zh-CN"/>
                    </w:rPr>
                  </w:pPr>
                  <w:r>
                    <w:t>减振基座，厂房</w:t>
                  </w:r>
                  <w:r>
                    <w:rPr>
                      <w:rFonts w:hint="eastAsia"/>
                      <w:lang w:val="en-US" w:eastAsia="zh-CN"/>
                    </w:rPr>
                    <w:t>隔声</w:t>
                  </w:r>
                </w:p>
              </w:tc>
              <w:tc>
                <w:tcPr>
                  <w:tcW w:w="1400" w:type="pct"/>
                  <w:vMerge w:val="restart"/>
                  <w:tcBorders>
                    <w:top w:val="single" w:color="000000" w:sz="12" w:space="0"/>
                    <w:tl2br w:val="nil"/>
                    <w:tr2bl w:val="nil"/>
                  </w:tcBorders>
                  <w:vAlign w:val="center"/>
                </w:tcPr>
                <w:p>
                  <w:pPr>
                    <w:pStyle w:val="30"/>
                    <w:rPr>
                      <w:lang w:val="en-US" w:eastAsia="zh-CN"/>
                    </w:rPr>
                  </w:pPr>
                  <w:r>
                    <w:rPr>
                      <w:rFonts w:hint="eastAsia"/>
                      <w:lang w:val="en-US" w:eastAsia="zh-CN"/>
                    </w:rPr>
                    <w:t>20</w:t>
                  </w:r>
                  <w: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724" w:type="pct"/>
                  <w:tcBorders>
                    <w:tl2br w:val="nil"/>
                    <w:tr2bl w:val="nil"/>
                  </w:tcBorders>
                  <w:vAlign w:val="center"/>
                </w:tcPr>
                <w:p>
                  <w:pPr>
                    <w:pStyle w:val="30"/>
                  </w:pPr>
                  <w:r>
                    <w:rPr>
                      <w:rFonts w:hint="eastAsia"/>
                      <w:lang w:val="en-US" w:eastAsia="zh-CN"/>
                    </w:rPr>
                    <w:t>烘干机</w:t>
                  </w:r>
                </w:p>
              </w:tc>
              <w:tc>
                <w:tcPr>
                  <w:tcW w:w="720" w:type="pct"/>
                  <w:tcBorders>
                    <w:tl2br w:val="nil"/>
                    <w:tr2bl w:val="nil"/>
                  </w:tcBorders>
                  <w:vAlign w:val="center"/>
                </w:tcPr>
                <w:p>
                  <w:pPr>
                    <w:pStyle w:val="30"/>
                  </w:pPr>
                  <w:r>
                    <w:t>连续</w:t>
                  </w:r>
                </w:p>
              </w:tc>
              <w:tc>
                <w:tcPr>
                  <w:tcW w:w="848" w:type="pct"/>
                  <w:tcBorders>
                    <w:tl2br w:val="nil"/>
                    <w:tr2bl w:val="nil"/>
                  </w:tcBorders>
                  <w:vAlign w:val="center"/>
                </w:tcPr>
                <w:p>
                  <w:pPr>
                    <w:pStyle w:val="30"/>
                    <w:rPr>
                      <w:lang w:val="en-US"/>
                    </w:rPr>
                  </w:pPr>
                  <w:r>
                    <w:rPr>
                      <w:lang w:val="en-US" w:eastAsia="zh-CN"/>
                    </w:rPr>
                    <w:t>70</w:t>
                  </w:r>
                  <w:r>
                    <w:t>~</w:t>
                  </w:r>
                  <w:r>
                    <w:rPr>
                      <w:lang w:val="en-US" w:eastAsia="zh-CN"/>
                    </w:rPr>
                    <w:t>85</w:t>
                  </w:r>
                </w:p>
              </w:tc>
              <w:tc>
                <w:tcPr>
                  <w:tcW w:w="418" w:type="pct"/>
                  <w:tcBorders>
                    <w:tl2br w:val="nil"/>
                    <w:tr2bl w:val="nil"/>
                  </w:tcBorders>
                  <w:vAlign w:val="center"/>
                </w:tcPr>
                <w:p>
                  <w:pPr>
                    <w:pStyle w:val="30"/>
                  </w:pPr>
                  <w:r>
                    <w:rPr>
                      <w:rFonts w:hint="eastAsia"/>
                      <w:lang w:val="en-US" w:eastAsia="zh-CN"/>
                    </w:rPr>
                    <w:t>1</w:t>
                  </w:r>
                  <w:r>
                    <w:t>台</w:t>
                  </w:r>
                </w:p>
              </w:tc>
              <w:tc>
                <w:tcPr>
                  <w:tcW w:w="887" w:type="pct"/>
                  <w:vMerge w:val="continue"/>
                  <w:tcBorders>
                    <w:tl2br w:val="nil"/>
                    <w:tr2bl w:val="nil"/>
                  </w:tcBorders>
                  <w:vAlign w:val="center"/>
                </w:tcPr>
                <w:p>
                  <w:pPr>
                    <w:pStyle w:val="30"/>
                  </w:pPr>
                </w:p>
              </w:tc>
              <w:tc>
                <w:tcPr>
                  <w:tcW w:w="1400" w:type="pct"/>
                  <w:vMerge w:val="continue"/>
                  <w:tcBorders>
                    <w:tl2br w:val="nil"/>
                    <w:tr2bl w:val="nil"/>
                  </w:tcBorders>
                  <w:vAlign w:val="center"/>
                </w:tcPr>
                <w:p>
                  <w:pPr>
                    <w:pStyle w:val="30"/>
                    <w:rPr>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724" w:type="pct"/>
                  <w:tcBorders>
                    <w:tl2br w:val="nil"/>
                    <w:tr2bl w:val="nil"/>
                  </w:tcBorders>
                  <w:vAlign w:val="center"/>
                </w:tcPr>
                <w:p>
                  <w:pPr>
                    <w:pStyle w:val="30"/>
                  </w:pPr>
                  <w:r>
                    <w:rPr>
                      <w:rFonts w:hint="eastAsia"/>
                      <w:lang w:val="en-US" w:eastAsia="zh-CN"/>
                    </w:rPr>
                    <w:t>提升机</w:t>
                  </w:r>
                </w:p>
              </w:tc>
              <w:tc>
                <w:tcPr>
                  <w:tcW w:w="720" w:type="pct"/>
                  <w:tcBorders>
                    <w:tl2br w:val="nil"/>
                    <w:tr2bl w:val="nil"/>
                  </w:tcBorders>
                  <w:vAlign w:val="center"/>
                </w:tcPr>
                <w:p>
                  <w:pPr>
                    <w:pStyle w:val="30"/>
                  </w:pPr>
                  <w:r>
                    <w:t>连续</w:t>
                  </w:r>
                </w:p>
              </w:tc>
              <w:tc>
                <w:tcPr>
                  <w:tcW w:w="848" w:type="pct"/>
                  <w:tcBorders>
                    <w:tl2br w:val="nil"/>
                    <w:tr2bl w:val="nil"/>
                  </w:tcBorders>
                  <w:vAlign w:val="center"/>
                </w:tcPr>
                <w:p>
                  <w:pPr>
                    <w:pStyle w:val="30"/>
                    <w:rPr>
                      <w:lang w:val="en-US" w:eastAsia="zh-CN"/>
                    </w:rPr>
                  </w:pPr>
                  <w:r>
                    <w:t>75~</w:t>
                  </w:r>
                  <w:r>
                    <w:rPr>
                      <w:rFonts w:hint="eastAsia"/>
                      <w:lang w:val="en-US" w:eastAsia="zh-CN"/>
                    </w:rPr>
                    <w:t>95</w:t>
                  </w:r>
                </w:p>
              </w:tc>
              <w:tc>
                <w:tcPr>
                  <w:tcW w:w="418" w:type="pct"/>
                  <w:tcBorders>
                    <w:tl2br w:val="nil"/>
                    <w:tr2bl w:val="nil"/>
                  </w:tcBorders>
                  <w:vAlign w:val="center"/>
                </w:tcPr>
                <w:p>
                  <w:pPr>
                    <w:pStyle w:val="30"/>
                    <w:rPr>
                      <w:lang w:val="en-US" w:eastAsia="zh-CN"/>
                    </w:rPr>
                  </w:pPr>
                  <w:r>
                    <w:rPr>
                      <w:rFonts w:hint="eastAsia"/>
                      <w:lang w:val="en-US" w:eastAsia="zh-CN"/>
                    </w:rPr>
                    <w:t>9台</w:t>
                  </w:r>
                </w:p>
              </w:tc>
              <w:tc>
                <w:tcPr>
                  <w:tcW w:w="887" w:type="pct"/>
                  <w:vMerge w:val="continue"/>
                  <w:tcBorders>
                    <w:tl2br w:val="nil"/>
                    <w:tr2bl w:val="nil"/>
                  </w:tcBorders>
                  <w:vAlign w:val="center"/>
                </w:tcPr>
                <w:p>
                  <w:pPr>
                    <w:pStyle w:val="30"/>
                  </w:pPr>
                </w:p>
              </w:tc>
              <w:tc>
                <w:tcPr>
                  <w:tcW w:w="1400" w:type="pct"/>
                  <w:vMerge w:val="continue"/>
                  <w:tcBorders>
                    <w:tl2br w:val="nil"/>
                    <w:tr2bl w:val="nil"/>
                  </w:tcBorders>
                  <w:vAlign w:val="center"/>
                </w:tcPr>
                <w:p>
                  <w:pPr>
                    <w:pStyle w:val="30"/>
                    <w:rPr>
                      <w:lang w:val="en-US" w:eastAsia="zh-CN"/>
                    </w:rPr>
                  </w:pPr>
                </w:p>
              </w:tc>
            </w:tr>
          </w:tbl>
          <w:p>
            <w:pPr>
              <w:pStyle w:val="5"/>
              <w:jc w:val="both"/>
              <w:outlineLvl w:val="2"/>
            </w:pPr>
            <w:r>
              <w:t>3.2</w:t>
            </w:r>
            <w:r>
              <w:rPr>
                <w:rFonts w:hint="eastAsia"/>
              </w:rPr>
              <w:t xml:space="preserve"> </w:t>
            </w:r>
            <w:r>
              <w:t>预测方法</w:t>
            </w:r>
          </w:p>
          <w:p>
            <w:pPr>
              <w:pStyle w:val="19"/>
              <w:ind w:firstLine="480"/>
              <w:jc w:val="both"/>
            </w:pPr>
            <w:r>
              <w:t>噪声源布置较为集中，其对厂界外的声环境影响采取《环境影响评价技术导则 声环境》</w:t>
            </w:r>
            <w:r>
              <w:rPr>
                <w:rFonts w:hint="default"/>
              </w:rPr>
              <w:t>（HJ2.4-20</w:t>
            </w:r>
            <w:r>
              <w:rPr>
                <w:rFonts w:hint="eastAsia"/>
                <w:lang w:val="en-US" w:eastAsia="zh-CN"/>
              </w:rPr>
              <w:t>21</w:t>
            </w:r>
            <w:r>
              <w:rPr>
                <w:rFonts w:hint="default"/>
              </w:rPr>
              <w:t>）</w:t>
            </w:r>
            <w:r>
              <w:t>中的噪声预测模式。</w:t>
            </w:r>
          </w:p>
          <w:p>
            <w:pPr>
              <w:pStyle w:val="19"/>
              <w:ind w:firstLine="480"/>
              <w:jc w:val="both"/>
            </w:pPr>
            <w:r>
              <w:t>由于在声波传播的过程中，通过距离衰减、空气吸收衰减到达厂界外，故实际衰减量要低于其预测衰减量，即实际噪声值将略低于其预测值。</w:t>
            </w:r>
          </w:p>
          <w:p>
            <w:pPr>
              <w:pStyle w:val="5"/>
              <w:jc w:val="both"/>
              <w:outlineLvl w:val="2"/>
            </w:pPr>
            <w:r>
              <w:t>3.</w:t>
            </w:r>
            <w:r>
              <w:rPr>
                <w:rFonts w:hint="eastAsia"/>
              </w:rPr>
              <w:t xml:space="preserve">3 </w:t>
            </w:r>
            <w:r>
              <w:t>噪声影响预测模式</w:t>
            </w:r>
          </w:p>
          <w:p>
            <w:pPr>
              <w:pStyle w:val="19"/>
              <w:ind w:firstLine="480"/>
              <w:jc w:val="both"/>
            </w:pPr>
            <w:r>
              <w:rPr>
                <w:rFonts w:hint="default"/>
              </w:rPr>
              <w:t>点声源随传播距离增加引起其衰减值预测模式计算：</w:t>
            </w:r>
          </w:p>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drawing>
                <wp:inline distT="0" distB="0" distL="114300" distR="114300">
                  <wp:extent cx="2139950" cy="387350"/>
                  <wp:effectExtent l="0" t="0" r="6350" b="635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4"/>
                          <a:stretch>
                            <a:fillRect/>
                          </a:stretch>
                        </pic:blipFill>
                        <pic:spPr>
                          <a:xfrm>
                            <a:off x="0" y="0"/>
                            <a:ext cx="2139950" cy="387350"/>
                          </a:xfrm>
                          <a:prstGeom prst="rect">
                            <a:avLst/>
                          </a:prstGeom>
                          <a:noFill/>
                          <a:ln>
                            <a:noFill/>
                          </a:ln>
                        </pic:spPr>
                      </pic:pic>
                    </a:graphicData>
                  </a:graphic>
                </wp:inline>
              </w:drawing>
            </w:r>
          </w:p>
          <w:p>
            <w:pPr>
              <w:pStyle w:val="19"/>
              <w:bidi w:val="0"/>
              <w:jc w:val="both"/>
              <w:rPr>
                <w:rFonts w:hint="default"/>
              </w:rPr>
            </w:pPr>
            <w:r>
              <w:t>式中：</w:t>
            </w:r>
            <w:r>
              <w:rPr>
                <w:rFonts w:hint="default"/>
                <w:lang w:val="en-US" w:eastAsia="zh-CN"/>
              </w:rPr>
              <w:t>Leq——预测点的噪声预测值，dB</w:t>
            </w:r>
            <w:r>
              <w:rPr>
                <w:rFonts w:hint="default"/>
              </w:rPr>
              <w:t>；</w:t>
            </w:r>
          </w:p>
          <w:p>
            <w:pPr>
              <w:pStyle w:val="19"/>
              <w:ind w:firstLine="1200" w:firstLineChars="500"/>
              <w:jc w:val="both"/>
              <w:rPr>
                <w:rFonts w:hint="default"/>
              </w:rPr>
            </w:pPr>
            <w:r>
              <w:rPr>
                <w:rFonts w:hint="default"/>
                <w:lang w:val="en-US" w:eastAsia="zh-CN"/>
              </w:rPr>
              <w:t>Leqg——建设项目声源在预测点产生的噪声贡献值，dB；</w:t>
            </w:r>
          </w:p>
          <w:p>
            <w:pPr>
              <w:pStyle w:val="19"/>
              <w:ind w:firstLine="1200" w:firstLineChars="500"/>
              <w:jc w:val="both"/>
            </w:pPr>
            <w:r>
              <w:rPr>
                <w:rFonts w:hint="default"/>
                <w:lang w:val="en-US" w:eastAsia="zh-CN"/>
              </w:rPr>
              <w:t>Leqb——预测点的背景噪声值，dB。</w:t>
            </w:r>
          </w:p>
          <w:p>
            <w:pPr>
              <w:pStyle w:val="19"/>
              <w:ind w:firstLine="480"/>
              <w:jc w:val="both"/>
            </w:pPr>
            <w:r>
              <w:t>产噪设备加设减振基础或减振垫等措施后，噪声能降低噪声级</w:t>
            </w:r>
            <w:r>
              <w:rPr>
                <w:rFonts w:hint="eastAsia"/>
              </w:rPr>
              <w:t>20</w:t>
            </w:r>
            <w:r>
              <w:t>dB(A)，结合距离衰减，项目各设备噪声源同时运行时对厂界噪声贡献值见表</w:t>
            </w:r>
            <w:r>
              <w:rPr>
                <w:rFonts w:hint="eastAsia"/>
              </w:rPr>
              <w:t>4-</w:t>
            </w:r>
            <w:r>
              <w:rPr>
                <w:rFonts w:hint="eastAsia"/>
                <w:lang w:val="en-US" w:eastAsia="zh-CN"/>
              </w:rPr>
              <w:t>11</w:t>
            </w:r>
            <w:r>
              <w:t>。</w:t>
            </w:r>
          </w:p>
          <w:p>
            <w:pPr>
              <w:pStyle w:val="29"/>
            </w:pPr>
            <w:r>
              <w:t>表</w:t>
            </w:r>
            <w:r>
              <w:rPr>
                <w:rFonts w:hint="eastAsia"/>
              </w:rPr>
              <w:t>4-</w:t>
            </w:r>
            <w:r>
              <w:rPr>
                <w:rFonts w:hint="eastAsia"/>
                <w:lang w:val="en-US" w:eastAsia="zh-CN"/>
              </w:rPr>
              <w:t>11</w:t>
            </w:r>
            <w:r>
              <w:t xml:space="preserve">    </w:t>
            </w:r>
            <w:r>
              <w:rPr>
                <w:rFonts w:hint="eastAsia"/>
                <w:lang w:val="en-US" w:eastAsia="zh-CN"/>
              </w:rPr>
              <w:t>厂界噪声贡献值一览表</w:t>
            </w:r>
            <w:r>
              <w:t xml:space="preserve">    单位：dB(A)</w:t>
            </w:r>
          </w:p>
          <w:tbl>
            <w:tblPr>
              <w:tblStyle w:val="23"/>
              <w:tblW w:w="5001"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61"/>
              <w:gridCol w:w="1329"/>
              <w:gridCol w:w="1436"/>
              <w:gridCol w:w="694"/>
              <w:gridCol w:w="871"/>
              <w:gridCol w:w="907"/>
              <w:gridCol w:w="871"/>
              <w:gridCol w:w="90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6" w:hRule="atLeast"/>
                <w:tblHeader/>
                <w:jc w:val="center"/>
              </w:trPr>
              <w:tc>
                <w:tcPr>
                  <w:tcW w:w="546" w:type="pct"/>
                  <w:tcBorders>
                    <w:bottom w:val="single" w:color="auto" w:sz="12" w:space="0"/>
                  </w:tcBorders>
                  <w:vAlign w:val="center"/>
                </w:tcPr>
                <w:p>
                  <w:pPr>
                    <w:pStyle w:val="30"/>
                    <w:rPr>
                      <w:b/>
                      <w:bCs/>
                    </w:rPr>
                  </w:pPr>
                  <w:r>
                    <w:rPr>
                      <w:b/>
                      <w:bCs/>
                    </w:rPr>
                    <w:t>噪声源</w:t>
                  </w:r>
                </w:p>
              </w:tc>
              <w:tc>
                <w:tcPr>
                  <w:tcW w:w="844" w:type="pct"/>
                  <w:tcBorders>
                    <w:bottom w:val="single" w:color="auto" w:sz="12" w:space="0"/>
                  </w:tcBorders>
                  <w:vAlign w:val="center"/>
                </w:tcPr>
                <w:p>
                  <w:pPr>
                    <w:pStyle w:val="30"/>
                    <w:rPr>
                      <w:b/>
                      <w:bCs/>
                    </w:rPr>
                  </w:pPr>
                  <w:r>
                    <w:rPr>
                      <w:b/>
                      <w:bCs/>
                    </w:rPr>
                    <w:t>噪声设备</w:t>
                  </w:r>
                </w:p>
              </w:tc>
              <w:tc>
                <w:tcPr>
                  <w:tcW w:w="912" w:type="pct"/>
                  <w:tcBorders>
                    <w:bottom w:val="single" w:color="auto" w:sz="12" w:space="0"/>
                  </w:tcBorders>
                  <w:vAlign w:val="center"/>
                </w:tcPr>
                <w:p>
                  <w:pPr>
                    <w:pStyle w:val="30"/>
                    <w:rPr>
                      <w:b/>
                      <w:bCs/>
                    </w:rPr>
                  </w:pPr>
                  <w:r>
                    <w:rPr>
                      <w:b/>
                      <w:bCs/>
                    </w:rPr>
                    <w:t>降噪后声级［dB(A)］</w:t>
                  </w:r>
                </w:p>
              </w:tc>
              <w:tc>
                <w:tcPr>
                  <w:tcW w:w="440" w:type="pct"/>
                  <w:tcBorders>
                    <w:bottom w:val="single" w:color="auto" w:sz="12" w:space="0"/>
                  </w:tcBorders>
                  <w:vAlign w:val="center"/>
                </w:tcPr>
                <w:p>
                  <w:pPr>
                    <w:pStyle w:val="30"/>
                    <w:rPr>
                      <w:b/>
                      <w:bCs/>
                    </w:rPr>
                  </w:pPr>
                  <w:r>
                    <w:rPr>
                      <w:b/>
                      <w:bCs/>
                    </w:rPr>
                    <w:t>数量(台)</w:t>
                  </w:r>
                </w:p>
              </w:tc>
              <w:tc>
                <w:tcPr>
                  <w:tcW w:w="553" w:type="pct"/>
                  <w:tcBorders>
                    <w:bottom w:val="single" w:color="auto" w:sz="12" w:space="0"/>
                  </w:tcBorders>
                  <w:vAlign w:val="center"/>
                </w:tcPr>
                <w:p>
                  <w:pPr>
                    <w:pStyle w:val="30"/>
                    <w:rPr>
                      <w:b/>
                      <w:bCs/>
                    </w:rPr>
                  </w:pPr>
                  <w:r>
                    <w:rPr>
                      <w:b/>
                      <w:bCs/>
                    </w:rPr>
                    <w:t>厂界东</w:t>
                  </w:r>
                </w:p>
              </w:tc>
              <w:tc>
                <w:tcPr>
                  <w:tcW w:w="576" w:type="pct"/>
                  <w:tcBorders>
                    <w:bottom w:val="single" w:color="auto" w:sz="12" w:space="0"/>
                  </w:tcBorders>
                  <w:vAlign w:val="center"/>
                </w:tcPr>
                <w:p>
                  <w:pPr>
                    <w:pStyle w:val="30"/>
                    <w:rPr>
                      <w:b/>
                      <w:bCs/>
                    </w:rPr>
                  </w:pPr>
                  <w:r>
                    <w:rPr>
                      <w:b/>
                      <w:bCs/>
                    </w:rPr>
                    <w:t>厂界南</w:t>
                  </w:r>
                </w:p>
              </w:tc>
              <w:tc>
                <w:tcPr>
                  <w:tcW w:w="553" w:type="pct"/>
                  <w:tcBorders>
                    <w:bottom w:val="single" w:color="auto" w:sz="12" w:space="0"/>
                  </w:tcBorders>
                  <w:vAlign w:val="center"/>
                </w:tcPr>
                <w:p>
                  <w:pPr>
                    <w:pStyle w:val="30"/>
                    <w:rPr>
                      <w:b/>
                      <w:bCs/>
                    </w:rPr>
                  </w:pPr>
                  <w:r>
                    <w:rPr>
                      <w:b/>
                      <w:bCs/>
                    </w:rPr>
                    <w:t>厂界西</w:t>
                  </w:r>
                </w:p>
              </w:tc>
              <w:tc>
                <w:tcPr>
                  <w:tcW w:w="572" w:type="pct"/>
                  <w:tcBorders>
                    <w:bottom w:val="single" w:color="auto" w:sz="12" w:space="0"/>
                  </w:tcBorders>
                  <w:vAlign w:val="center"/>
                </w:tcPr>
                <w:p>
                  <w:pPr>
                    <w:pStyle w:val="30"/>
                    <w:rPr>
                      <w:b/>
                      <w:bCs/>
                    </w:rPr>
                  </w:pPr>
                  <w:r>
                    <w:rPr>
                      <w:b/>
                      <w:bCs/>
                    </w:rPr>
                    <w:t>厂界北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6" w:hRule="atLeast"/>
                <w:jc w:val="center"/>
              </w:trPr>
              <w:tc>
                <w:tcPr>
                  <w:tcW w:w="546" w:type="pct"/>
                  <w:vMerge w:val="restart"/>
                  <w:tcBorders>
                    <w:top w:val="single" w:color="auto" w:sz="12" w:space="0"/>
                  </w:tcBorders>
                  <w:vAlign w:val="center"/>
                </w:tcPr>
                <w:p>
                  <w:pPr>
                    <w:pStyle w:val="30"/>
                  </w:pPr>
                  <w:r>
                    <w:rPr>
                      <w:lang w:eastAsia="zh-CN"/>
                    </w:rPr>
                    <w:t>机械设备</w:t>
                  </w:r>
                </w:p>
              </w:tc>
              <w:tc>
                <w:tcPr>
                  <w:tcW w:w="844" w:type="pct"/>
                  <w:tcBorders>
                    <w:top w:val="single" w:color="auto" w:sz="12" w:space="0"/>
                  </w:tcBorders>
                  <w:vAlign w:val="center"/>
                </w:tcPr>
                <w:p>
                  <w:pPr>
                    <w:pStyle w:val="30"/>
                    <w:rPr>
                      <w:lang w:val="en-US" w:eastAsia="zh-CN"/>
                    </w:rPr>
                  </w:pPr>
                  <w:r>
                    <w:rPr>
                      <w:rFonts w:hint="eastAsia"/>
                      <w:lang w:val="en-US" w:eastAsia="zh-CN"/>
                    </w:rPr>
                    <w:t>分级机</w:t>
                  </w:r>
                </w:p>
              </w:tc>
              <w:tc>
                <w:tcPr>
                  <w:tcW w:w="912" w:type="pct"/>
                  <w:tcBorders>
                    <w:top w:val="single" w:color="auto" w:sz="12" w:space="0"/>
                  </w:tcBorders>
                  <w:vAlign w:val="center"/>
                </w:tcPr>
                <w:p>
                  <w:pPr>
                    <w:pStyle w:val="30"/>
                    <w:rPr>
                      <w:rFonts w:hint="default"/>
                      <w:lang w:val="en-US" w:eastAsia="zh-CN"/>
                    </w:rPr>
                  </w:pPr>
                  <w:r>
                    <w:rPr>
                      <w:rFonts w:hint="eastAsia"/>
                      <w:lang w:val="en-US" w:eastAsia="zh-CN"/>
                    </w:rPr>
                    <w:t>55</w:t>
                  </w:r>
                </w:p>
              </w:tc>
              <w:tc>
                <w:tcPr>
                  <w:tcW w:w="440" w:type="pct"/>
                  <w:tcBorders>
                    <w:top w:val="single" w:color="auto" w:sz="12" w:space="0"/>
                  </w:tcBorders>
                  <w:vAlign w:val="center"/>
                </w:tcPr>
                <w:p>
                  <w:pPr>
                    <w:pStyle w:val="30"/>
                    <w:rPr>
                      <w:lang w:val="en-US" w:eastAsia="zh-CN"/>
                    </w:rPr>
                  </w:pPr>
                  <w:r>
                    <w:rPr>
                      <w:rFonts w:hint="eastAsia"/>
                      <w:lang w:val="en-US" w:eastAsia="zh-CN"/>
                    </w:rPr>
                    <w:t>1</w:t>
                  </w:r>
                </w:p>
              </w:tc>
              <w:tc>
                <w:tcPr>
                  <w:tcW w:w="553" w:type="pct"/>
                  <w:tcBorders>
                    <w:top w:val="single" w:color="auto" w:sz="12" w:space="0"/>
                  </w:tcBorders>
                  <w:vAlign w:val="bottom"/>
                </w:tcPr>
                <w:p>
                  <w:pPr>
                    <w:pStyle w:val="30"/>
                    <w:bidi w:val="0"/>
                    <w:rPr>
                      <w:lang w:val="en-US" w:eastAsia="zh-CN"/>
                    </w:rPr>
                  </w:pPr>
                  <w:r>
                    <w:rPr>
                      <w:rFonts w:hint="eastAsia"/>
                      <w:lang w:val="en-US" w:eastAsia="zh-CN"/>
                    </w:rPr>
                    <w:t>28.0</w:t>
                  </w:r>
                </w:p>
              </w:tc>
              <w:tc>
                <w:tcPr>
                  <w:tcW w:w="576" w:type="pct"/>
                  <w:tcBorders>
                    <w:top w:val="single" w:color="auto" w:sz="12" w:space="0"/>
                  </w:tcBorders>
                  <w:vAlign w:val="bottom"/>
                </w:tcPr>
                <w:p>
                  <w:pPr>
                    <w:pStyle w:val="30"/>
                    <w:bidi w:val="0"/>
                    <w:rPr>
                      <w:lang w:val="en-US" w:eastAsia="zh-CN"/>
                    </w:rPr>
                  </w:pPr>
                  <w:r>
                    <w:rPr>
                      <w:rFonts w:hint="eastAsia"/>
                      <w:lang w:val="en-US" w:eastAsia="zh-CN"/>
                    </w:rPr>
                    <w:t>11.5</w:t>
                  </w:r>
                </w:p>
              </w:tc>
              <w:tc>
                <w:tcPr>
                  <w:tcW w:w="553" w:type="pct"/>
                  <w:tcBorders>
                    <w:top w:val="single" w:color="auto" w:sz="12" w:space="0"/>
                  </w:tcBorders>
                  <w:vAlign w:val="bottom"/>
                </w:tcPr>
                <w:p>
                  <w:pPr>
                    <w:pStyle w:val="30"/>
                    <w:bidi w:val="0"/>
                    <w:rPr>
                      <w:lang w:val="en-US" w:eastAsia="zh-CN"/>
                    </w:rPr>
                  </w:pPr>
                  <w:r>
                    <w:rPr>
                      <w:rFonts w:hint="eastAsia"/>
                      <w:lang w:val="en-US" w:eastAsia="zh-CN"/>
                    </w:rPr>
                    <w:t>19.4</w:t>
                  </w:r>
                </w:p>
              </w:tc>
              <w:tc>
                <w:tcPr>
                  <w:tcW w:w="572" w:type="pct"/>
                  <w:tcBorders>
                    <w:top w:val="single" w:color="auto" w:sz="12" w:space="0"/>
                  </w:tcBorders>
                  <w:vAlign w:val="bottom"/>
                </w:tcPr>
                <w:p>
                  <w:pPr>
                    <w:pStyle w:val="30"/>
                    <w:bidi w:val="0"/>
                    <w:rPr>
                      <w:lang w:val="en-US" w:eastAsia="zh-CN"/>
                    </w:rPr>
                  </w:pPr>
                  <w:r>
                    <w:rPr>
                      <w:rFonts w:hint="eastAsia"/>
                      <w:lang w:val="en-US" w:eastAsia="zh-CN"/>
                    </w:rPr>
                    <w:t>28.0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6" w:hRule="atLeast"/>
                <w:jc w:val="center"/>
              </w:trPr>
              <w:tc>
                <w:tcPr>
                  <w:tcW w:w="546" w:type="pct"/>
                  <w:vMerge w:val="continue"/>
                  <w:vAlign w:val="center"/>
                </w:tcPr>
                <w:p>
                  <w:pPr>
                    <w:pStyle w:val="30"/>
                  </w:pPr>
                </w:p>
              </w:tc>
              <w:tc>
                <w:tcPr>
                  <w:tcW w:w="844" w:type="pct"/>
                  <w:vAlign w:val="center"/>
                </w:tcPr>
                <w:p>
                  <w:pPr>
                    <w:pStyle w:val="30"/>
                    <w:rPr>
                      <w:lang w:val="en-US" w:eastAsia="zh-CN"/>
                    </w:rPr>
                  </w:pPr>
                  <w:r>
                    <w:rPr>
                      <w:rFonts w:hint="eastAsia"/>
                      <w:lang w:val="en-US" w:eastAsia="zh-CN"/>
                    </w:rPr>
                    <w:t>烘干机</w:t>
                  </w:r>
                </w:p>
              </w:tc>
              <w:tc>
                <w:tcPr>
                  <w:tcW w:w="912" w:type="pct"/>
                  <w:vAlign w:val="center"/>
                </w:tcPr>
                <w:p>
                  <w:pPr>
                    <w:pStyle w:val="30"/>
                    <w:rPr>
                      <w:rFonts w:hint="default"/>
                      <w:lang w:val="en-US" w:eastAsia="zh-CN"/>
                    </w:rPr>
                  </w:pPr>
                  <w:r>
                    <w:rPr>
                      <w:rFonts w:hint="eastAsia"/>
                      <w:lang w:val="en-US" w:eastAsia="zh-CN"/>
                    </w:rPr>
                    <w:t>50</w:t>
                  </w:r>
                </w:p>
              </w:tc>
              <w:tc>
                <w:tcPr>
                  <w:tcW w:w="440" w:type="pct"/>
                  <w:vAlign w:val="center"/>
                </w:tcPr>
                <w:p>
                  <w:pPr>
                    <w:pStyle w:val="30"/>
                    <w:rPr>
                      <w:lang w:val="en-US" w:eastAsia="zh-CN"/>
                    </w:rPr>
                  </w:pPr>
                  <w:r>
                    <w:rPr>
                      <w:rFonts w:hint="eastAsia"/>
                      <w:lang w:val="en-US" w:eastAsia="zh-CN"/>
                    </w:rPr>
                    <w:t>1</w:t>
                  </w:r>
                </w:p>
              </w:tc>
              <w:tc>
                <w:tcPr>
                  <w:tcW w:w="553" w:type="pct"/>
                  <w:vAlign w:val="bottom"/>
                </w:tcPr>
                <w:p>
                  <w:pPr>
                    <w:pStyle w:val="30"/>
                    <w:bidi w:val="0"/>
                    <w:rPr>
                      <w:lang w:val="en-US" w:eastAsia="zh-CN"/>
                    </w:rPr>
                  </w:pPr>
                  <w:r>
                    <w:rPr>
                      <w:rFonts w:hint="eastAsia"/>
                      <w:lang w:val="en-US" w:eastAsia="zh-CN"/>
                    </w:rPr>
                    <w:t>36.0</w:t>
                  </w:r>
                </w:p>
              </w:tc>
              <w:tc>
                <w:tcPr>
                  <w:tcW w:w="576" w:type="pct"/>
                  <w:vAlign w:val="bottom"/>
                </w:tcPr>
                <w:p>
                  <w:pPr>
                    <w:pStyle w:val="30"/>
                    <w:bidi w:val="0"/>
                    <w:rPr>
                      <w:lang w:val="en-US" w:eastAsia="zh-CN"/>
                    </w:rPr>
                  </w:pPr>
                  <w:r>
                    <w:rPr>
                      <w:rFonts w:hint="eastAsia"/>
                      <w:lang w:val="en-US" w:eastAsia="zh-CN"/>
                    </w:rPr>
                    <w:t>21.6</w:t>
                  </w:r>
                </w:p>
              </w:tc>
              <w:tc>
                <w:tcPr>
                  <w:tcW w:w="553" w:type="pct"/>
                  <w:vAlign w:val="bottom"/>
                </w:tcPr>
                <w:p>
                  <w:pPr>
                    <w:pStyle w:val="30"/>
                    <w:bidi w:val="0"/>
                    <w:rPr>
                      <w:lang w:val="en-US" w:eastAsia="zh-CN"/>
                    </w:rPr>
                  </w:pPr>
                  <w:r>
                    <w:rPr>
                      <w:rFonts w:hint="eastAsia"/>
                      <w:lang w:val="en-US" w:eastAsia="zh-CN"/>
                    </w:rPr>
                    <w:t>35.7</w:t>
                  </w:r>
                </w:p>
              </w:tc>
              <w:tc>
                <w:tcPr>
                  <w:tcW w:w="572" w:type="pct"/>
                  <w:vAlign w:val="bottom"/>
                </w:tcPr>
                <w:p>
                  <w:pPr>
                    <w:pStyle w:val="30"/>
                    <w:bidi w:val="0"/>
                    <w:rPr>
                      <w:lang w:val="en-US" w:eastAsia="zh-CN"/>
                    </w:rPr>
                  </w:pPr>
                  <w:r>
                    <w:rPr>
                      <w:rFonts w:hint="eastAsia"/>
                      <w:lang w:val="en-US" w:eastAsia="zh-CN"/>
                    </w:rPr>
                    <w:t>38.9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6" w:hRule="atLeast"/>
                <w:jc w:val="center"/>
              </w:trPr>
              <w:tc>
                <w:tcPr>
                  <w:tcW w:w="546" w:type="pct"/>
                  <w:vMerge w:val="continue"/>
                  <w:vAlign w:val="center"/>
                </w:tcPr>
                <w:p>
                  <w:pPr>
                    <w:pStyle w:val="30"/>
                  </w:pPr>
                </w:p>
              </w:tc>
              <w:tc>
                <w:tcPr>
                  <w:tcW w:w="844" w:type="pct"/>
                  <w:vAlign w:val="center"/>
                </w:tcPr>
                <w:p>
                  <w:pPr>
                    <w:pStyle w:val="30"/>
                    <w:rPr>
                      <w:lang w:val="en-US" w:eastAsia="zh-CN"/>
                    </w:rPr>
                  </w:pPr>
                  <w:r>
                    <w:rPr>
                      <w:rFonts w:hint="eastAsia"/>
                      <w:lang w:val="en-US" w:eastAsia="zh-CN"/>
                    </w:rPr>
                    <w:t>提升机</w:t>
                  </w:r>
                </w:p>
              </w:tc>
              <w:tc>
                <w:tcPr>
                  <w:tcW w:w="912" w:type="pct"/>
                  <w:vAlign w:val="center"/>
                </w:tcPr>
                <w:p>
                  <w:pPr>
                    <w:pStyle w:val="30"/>
                    <w:rPr>
                      <w:rFonts w:hint="default"/>
                      <w:lang w:val="en-US" w:eastAsia="zh-CN"/>
                    </w:rPr>
                  </w:pPr>
                  <w:r>
                    <w:rPr>
                      <w:rFonts w:hint="eastAsia"/>
                      <w:lang w:val="en-US" w:eastAsia="zh-CN"/>
                    </w:rPr>
                    <w:t>55</w:t>
                  </w:r>
                </w:p>
              </w:tc>
              <w:tc>
                <w:tcPr>
                  <w:tcW w:w="440" w:type="pct"/>
                  <w:vAlign w:val="center"/>
                </w:tcPr>
                <w:p>
                  <w:pPr>
                    <w:pStyle w:val="30"/>
                    <w:rPr>
                      <w:lang w:val="en-US" w:eastAsia="zh-CN"/>
                    </w:rPr>
                  </w:pPr>
                  <w:r>
                    <w:rPr>
                      <w:lang w:val="en-US" w:eastAsia="zh-CN"/>
                    </w:rPr>
                    <w:t>1</w:t>
                  </w:r>
                </w:p>
              </w:tc>
              <w:tc>
                <w:tcPr>
                  <w:tcW w:w="553" w:type="pct"/>
                  <w:vAlign w:val="bottom"/>
                </w:tcPr>
                <w:p>
                  <w:pPr>
                    <w:pStyle w:val="30"/>
                    <w:bidi w:val="0"/>
                    <w:rPr>
                      <w:lang w:val="en-US" w:eastAsia="zh-CN"/>
                    </w:rPr>
                  </w:pPr>
                  <w:r>
                    <w:rPr>
                      <w:rFonts w:hint="eastAsia"/>
                      <w:lang w:val="en-US" w:eastAsia="zh-CN"/>
                    </w:rPr>
                    <w:t>40.2</w:t>
                  </w:r>
                </w:p>
              </w:tc>
              <w:tc>
                <w:tcPr>
                  <w:tcW w:w="576" w:type="pct"/>
                  <w:vAlign w:val="bottom"/>
                </w:tcPr>
                <w:p>
                  <w:pPr>
                    <w:pStyle w:val="30"/>
                    <w:bidi w:val="0"/>
                    <w:rPr>
                      <w:lang w:val="en-US" w:eastAsia="zh-CN"/>
                    </w:rPr>
                  </w:pPr>
                  <w:r>
                    <w:rPr>
                      <w:rFonts w:hint="eastAsia"/>
                      <w:lang w:val="en-US" w:eastAsia="zh-CN"/>
                    </w:rPr>
                    <w:t>20.2</w:t>
                  </w:r>
                </w:p>
              </w:tc>
              <w:tc>
                <w:tcPr>
                  <w:tcW w:w="553" w:type="pct"/>
                  <w:vAlign w:val="bottom"/>
                </w:tcPr>
                <w:p>
                  <w:pPr>
                    <w:pStyle w:val="30"/>
                    <w:bidi w:val="0"/>
                    <w:rPr>
                      <w:lang w:val="en-US" w:eastAsia="zh-CN"/>
                    </w:rPr>
                  </w:pPr>
                  <w:r>
                    <w:rPr>
                      <w:rFonts w:hint="eastAsia"/>
                      <w:lang w:val="en-US" w:eastAsia="zh-CN"/>
                    </w:rPr>
                    <w:t>37.9</w:t>
                  </w:r>
                </w:p>
              </w:tc>
              <w:tc>
                <w:tcPr>
                  <w:tcW w:w="572" w:type="pct"/>
                  <w:vAlign w:val="bottom"/>
                </w:tcPr>
                <w:p>
                  <w:pPr>
                    <w:pStyle w:val="30"/>
                    <w:bidi w:val="0"/>
                    <w:rPr>
                      <w:lang w:val="en-US" w:eastAsia="zh-CN"/>
                    </w:rPr>
                  </w:pPr>
                  <w:r>
                    <w:rPr>
                      <w:rFonts w:hint="eastAsia"/>
                      <w:lang w:val="en-US" w:eastAsia="zh-CN"/>
                    </w:rPr>
                    <w:t>43.0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6" w:hRule="atLeast"/>
                <w:jc w:val="center"/>
              </w:trPr>
              <w:tc>
                <w:tcPr>
                  <w:tcW w:w="2744" w:type="pct"/>
                  <w:gridSpan w:val="4"/>
                  <w:vAlign w:val="center"/>
                </w:tcPr>
                <w:p>
                  <w:pPr>
                    <w:pStyle w:val="30"/>
                  </w:pPr>
                  <w:r>
                    <w:t>厂界贡献值</w:t>
                  </w:r>
                </w:p>
              </w:tc>
              <w:tc>
                <w:tcPr>
                  <w:tcW w:w="553" w:type="pct"/>
                  <w:vAlign w:val="bottom"/>
                </w:tcPr>
                <w:p>
                  <w:pPr>
                    <w:pStyle w:val="30"/>
                    <w:bidi w:val="0"/>
                    <w:rPr>
                      <w:lang w:val="en-US" w:eastAsia="zh-CN"/>
                    </w:rPr>
                  </w:pPr>
                  <w:r>
                    <w:rPr>
                      <w:rFonts w:hint="eastAsia"/>
                      <w:lang w:val="en-US" w:eastAsia="zh-CN"/>
                    </w:rPr>
                    <w:t>41.8</w:t>
                  </w:r>
                </w:p>
              </w:tc>
              <w:tc>
                <w:tcPr>
                  <w:tcW w:w="576" w:type="pct"/>
                  <w:vAlign w:val="bottom"/>
                </w:tcPr>
                <w:p>
                  <w:pPr>
                    <w:pStyle w:val="30"/>
                    <w:bidi w:val="0"/>
                    <w:rPr>
                      <w:lang w:val="en-US" w:eastAsia="zh-CN"/>
                    </w:rPr>
                  </w:pPr>
                  <w:r>
                    <w:rPr>
                      <w:rFonts w:hint="eastAsia"/>
                      <w:lang w:val="en-US" w:eastAsia="zh-CN"/>
                    </w:rPr>
                    <w:t>40.1</w:t>
                  </w:r>
                </w:p>
              </w:tc>
              <w:tc>
                <w:tcPr>
                  <w:tcW w:w="553" w:type="pct"/>
                  <w:vAlign w:val="bottom"/>
                </w:tcPr>
                <w:p>
                  <w:pPr>
                    <w:pStyle w:val="30"/>
                    <w:bidi w:val="0"/>
                    <w:rPr>
                      <w:lang w:val="en-US" w:eastAsia="zh-CN"/>
                    </w:rPr>
                  </w:pPr>
                  <w:r>
                    <w:rPr>
                      <w:rFonts w:hint="eastAsia"/>
                      <w:lang w:val="en-US" w:eastAsia="zh-CN"/>
                    </w:rPr>
                    <w:t>21.8</w:t>
                  </w:r>
                </w:p>
              </w:tc>
              <w:tc>
                <w:tcPr>
                  <w:tcW w:w="572" w:type="pct"/>
                  <w:vAlign w:val="bottom"/>
                </w:tcPr>
                <w:p>
                  <w:pPr>
                    <w:pStyle w:val="30"/>
                    <w:bidi w:val="0"/>
                    <w:rPr>
                      <w:lang w:val="en-US" w:eastAsia="zh-CN"/>
                    </w:rPr>
                  </w:pPr>
                  <w:r>
                    <w:rPr>
                      <w:rFonts w:hint="eastAsia"/>
                      <w:lang w:val="en-US" w:eastAsia="zh-CN"/>
                    </w:rPr>
                    <w:t>44.5</w:t>
                  </w:r>
                </w:p>
              </w:tc>
            </w:tr>
          </w:tbl>
          <w:p>
            <w:pPr>
              <w:pStyle w:val="19"/>
              <w:ind w:firstLine="480"/>
              <w:jc w:val="both"/>
              <w:rPr>
                <w:rFonts w:hint="default"/>
                <w:lang w:val="en-US"/>
              </w:rPr>
            </w:pPr>
            <w:r>
              <w:rPr>
                <w:rFonts w:hint="eastAsia"/>
                <w:lang w:val="en-US" w:eastAsia="zh-CN"/>
              </w:rPr>
              <w:t>由上表可以看出，经采取以上降噪措施及距离衰减后，厂界噪声预测值在27.8～50.5</w:t>
            </w:r>
            <w:r>
              <w:rPr>
                <w:rFonts w:hint="default"/>
                <w:lang w:val="en-US" w:eastAsia="zh-CN"/>
              </w:rPr>
              <w:t>dB(A)</w:t>
            </w:r>
            <w:r>
              <w:rPr>
                <w:rFonts w:hint="eastAsia"/>
                <w:lang w:val="en-US" w:eastAsia="zh-CN"/>
              </w:rPr>
              <w:t>之间，厂界四周噪声符合《工业企业厂界环境噪声排放标准》（</w:t>
            </w:r>
            <w:r>
              <w:rPr>
                <w:rFonts w:hint="default"/>
                <w:lang w:val="en-US" w:eastAsia="zh-CN"/>
              </w:rPr>
              <w:t>GB12348-2008</w:t>
            </w:r>
            <w:r>
              <w:rPr>
                <w:rFonts w:hint="eastAsia"/>
                <w:lang w:val="en-US" w:eastAsia="zh-CN"/>
              </w:rPr>
              <w:t>）</w:t>
            </w:r>
            <w:r>
              <w:rPr>
                <w:rFonts w:hint="default"/>
                <w:lang w:val="en-US" w:eastAsia="zh-CN"/>
              </w:rPr>
              <w:t>2</w:t>
            </w:r>
            <w:r>
              <w:rPr>
                <w:rFonts w:hint="eastAsia"/>
                <w:lang w:val="en-US" w:eastAsia="zh-CN"/>
              </w:rPr>
              <w:t>类标准，不会对周围声环境产生明显影响，区域声环境可维持现状。</w:t>
            </w:r>
          </w:p>
          <w:p>
            <w:pPr>
              <w:pStyle w:val="5"/>
              <w:jc w:val="both"/>
              <w:outlineLvl w:val="2"/>
            </w:pPr>
            <w:r>
              <w:rPr>
                <w:rFonts w:hint="eastAsia"/>
              </w:rPr>
              <w:t>3.4 减缓措施</w:t>
            </w:r>
          </w:p>
          <w:p>
            <w:pPr>
              <w:pStyle w:val="19"/>
              <w:ind w:firstLine="480"/>
              <w:jc w:val="both"/>
            </w:pPr>
            <w:r>
              <w:rPr>
                <w:rFonts w:hint="eastAsia"/>
              </w:rPr>
              <w:t>① 合理布局生产设备及生产时间，定期检查生产设备，防止带病作业；</w:t>
            </w:r>
          </w:p>
          <w:p>
            <w:pPr>
              <w:pStyle w:val="19"/>
              <w:ind w:firstLine="480"/>
              <w:jc w:val="both"/>
            </w:pPr>
            <w:r>
              <w:rPr>
                <w:rFonts w:hint="eastAsia"/>
              </w:rPr>
              <w:t>② 对机械设备安装减振装置，进一步消减源强；</w:t>
            </w:r>
          </w:p>
          <w:p>
            <w:pPr>
              <w:pStyle w:val="19"/>
              <w:ind w:firstLine="480"/>
              <w:jc w:val="both"/>
            </w:pPr>
            <w:r>
              <w:rPr>
                <w:rFonts w:hint="eastAsia"/>
              </w:rPr>
              <w:t>③ 定期对生产设备进行维修与保养，使之处于正常工作状态；</w:t>
            </w:r>
          </w:p>
          <w:p>
            <w:pPr>
              <w:pStyle w:val="19"/>
              <w:ind w:firstLine="480"/>
              <w:jc w:val="both"/>
            </w:pPr>
            <w:r>
              <w:rPr>
                <w:rFonts w:hint="eastAsia"/>
              </w:rPr>
              <w:t>④ 优化平面布置，增大噪声衰减距离。</w:t>
            </w:r>
          </w:p>
          <w:p>
            <w:pPr>
              <w:pStyle w:val="19"/>
              <w:ind w:firstLine="480"/>
              <w:jc w:val="both"/>
            </w:pPr>
            <w:r>
              <w:rPr>
                <w:rFonts w:hint="eastAsia"/>
              </w:rPr>
              <w:t>综上，在建设单位采取以上措施后，厂界噪声排放可以满足</w:t>
            </w:r>
            <w:r>
              <w:t>《工业企业厂界环境噪声排放标准》（GB12348-2008）中的</w:t>
            </w:r>
            <w:r>
              <w:rPr>
                <w:rFonts w:hint="eastAsia"/>
              </w:rPr>
              <w:t>2</w:t>
            </w:r>
            <w:r>
              <w:t>类标准</w:t>
            </w:r>
            <w:r>
              <w:rPr>
                <w:rFonts w:hint="eastAsia"/>
              </w:rPr>
              <w:t>要求。</w:t>
            </w:r>
          </w:p>
          <w:p>
            <w:pPr>
              <w:pStyle w:val="5"/>
              <w:jc w:val="both"/>
              <w:outlineLvl w:val="2"/>
            </w:pPr>
            <w:r>
              <w:rPr>
                <w:rFonts w:hint="eastAsia"/>
              </w:rPr>
              <w:t>3.5 监测计划</w:t>
            </w:r>
          </w:p>
          <w:p>
            <w:pPr>
              <w:pStyle w:val="19"/>
              <w:ind w:firstLine="480"/>
              <w:jc w:val="both"/>
            </w:pPr>
            <w:r>
              <w:t>运营期监测计划：对照《排污单位自行监测技术指南 总则》（HJ819-2017），制定出本项目营运期噪声监测计划见表</w:t>
            </w:r>
            <w:r>
              <w:rPr>
                <w:rFonts w:hint="eastAsia"/>
              </w:rPr>
              <w:t>4-1</w:t>
            </w:r>
            <w:r>
              <w:rPr>
                <w:rFonts w:hint="eastAsia"/>
                <w:lang w:val="en-US" w:eastAsia="zh-CN"/>
              </w:rPr>
              <w:t>2</w:t>
            </w:r>
            <w:r>
              <w:t>。</w:t>
            </w:r>
          </w:p>
          <w:p>
            <w:pPr>
              <w:pStyle w:val="29"/>
            </w:pPr>
            <w:r>
              <w:t>表</w:t>
            </w:r>
            <w:r>
              <w:rPr>
                <w:rFonts w:hint="eastAsia"/>
              </w:rPr>
              <w:t>4-1</w:t>
            </w:r>
            <w:r>
              <w:rPr>
                <w:rFonts w:hint="eastAsia"/>
                <w:lang w:val="en-US" w:eastAsia="zh-CN"/>
              </w:rPr>
              <w:t>2</w:t>
            </w:r>
            <w:r>
              <w:rPr>
                <w:rFonts w:hint="eastAsia"/>
              </w:rPr>
              <w:t xml:space="preserve">  </w:t>
            </w:r>
            <w:r>
              <w:t xml:space="preserve">  本项目运营期噪声环境监测计划一览表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412"/>
              <w:gridCol w:w="1116"/>
              <w:gridCol w:w="1131"/>
              <w:gridCol w:w="34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6" w:type="pct"/>
                  <w:tcBorders>
                    <w:bottom w:val="single" w:color="000000" w:sz="12" w:space="0"/>
                    <w:tl2br w:val="nil"/>
                    <w:tr2bl w:val="nil"/>
                  </w:tcBorders>
                  <w:vAlign w:val="center"/>
                </w:tcPr>
                <w:p>
                  <w:pPr>
                    <w:pStyle w:val="30"/>
                    <w:rPr>
                      <w:b/>
                      <w:bCs/>
                    </w:rPr>
                  </w:pPr>
                  <w:r>
                    <w:rPr>
                      <w:b/>
                      <w:bCs/>
                    </w:rPr>
                    <w:t>因素</w:t>
                  </w:r>
                </w:p>
              </w:tc>
              <w:tc>
                <w:tcPr>
                  <w:tcW w:w="897" w:type="pct"/>
                  <w:tcBorders>
                    <w:bottom w:val="single" w:color="000000" w:sz="12" w:space="0"/>
                    <w:tl2br w:val="nil"/>
                    <w:tr2bl w:val="nil"/>
                  </w:tcBorders>
                  <w:vAlign w:val="center"/>
                </w:tcPr>
                <w:p>
                  <w:pPr>
                    <w:pStyle w:val="30"/>
                    <w:rPr>
                      <w:b/>
                      <w:bCs/>
                    </w:rPr>
                  </w:pPr>
                  <w:r>
                    <w:rPr>
                      <w:b/>
                      <w:bCs/>
                    </w:rPr>
                    <w:t>监测位置</w:t>
                  </w:r>
                </w:p>
              </w:tc>
              <w:tc>
                <w:tcPr>
                  <w:tcW w:w="709" w:type="pct"/>
                  <w:tcBorders>
                    <w:bottom w:val="single" w:color="000000" w:sz="12" w:space="0"/>
                    <w:tl2br w:val="nil"/>
                    <w:tr2bl w:val="nil"/>
                  </w:tcBorders>
                  <w:vAlign w:val="center"/>
                </w:tcPr>
                <w:p>
                  <w:pPr>
                    <w:pStyle w:val="30"/>
                    <w:rPr>
                      <w:b/>
                      <w:bCs/>
                    </w:rPr>
                  </w:pPr>
                  <w:r>
                    <w:rPr>
                      <w:b/>
                      <w:bCs/>
                    </w:rPr>
                    <w:t>监测指标</w:t>
                  </w:r>
                </w:p>
              </w:tc>
              <w:tc>
                <w:tcPr>
                  <w:tcW w:w="719" w:type="pct"/>
                  <w:tcBorders>
                    <w:bottom w:val="single" w:color="000000" w:sz="12" w:space="0"/>
                    <w:tl2br w:val="nil"/>
                    <w:tr2bl w:val="nil"/>
                  </w:tcBorders>
                  <w:vAlign w:val="center"/>
                </w:tcPr>
                <w:p>
                  <w:pPr>
                    <w:pStyle w:val="30"/>
                    <w:rPr>
                      <w:b/>
                      <w:bCs/>
                    </w:rPr>
                  </w:pPr>
                  <w:r>
                    <w:rPr>
                      <w:b/>
                      <w:bCs/>
                    </w:rPr>
                    <w:t>监测频次</w:t>
                  </w:r>
                </w:p>
              </w:tc>
              <w:tc>
                <w:tcPr>
                  <w:tcW w:w="2217" w:type="pct"/>
                  <w:tcBorders>
                    <w:bottom w:val="single" w:color="000000" w:sz="12" w:space="0"/>
                    <w:tl2br w:val="nil"/>
                    <w:tr2bl w:val="nil"/>
                  </w:tcBorders>
                  <w:vAlign w:val="center"/>
                </w:tcPr>
                <w:p>
                  <w:pPr>
                    <w:pStyle w:val="30"/>
                    <w:rPr>
                      <w:b/>
                      <w:bCs/>
                    </w:rPr>
                  </w:pPr>
                  <w:r>
                    <w:rPr>
                      <w:b/>
                      <w:bCs/>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6" w:type="pct"/>
                  <w:tcBorders>
                    <w:top w:val="single" w:color="000000" w:sz="12" w:space="0"/>
                    <w:tl2br w:val="nil"/>
                    <w:tr2bl w:val="nil"/>
                  </w:tcBorders>
                  <w:vAlign w:val="center"/>
                </w:tcPr>
                <w:p>
                  <w:pPr>
                    <w:pStyle w:val="30"/>
                  </w:pPr>
                  <w:r>
                    <w:t>噪声</w:t>
                  </w:r>
                </w:p>
              </w:tc>
              <w:tc>
                <w:tcPr>
                  <w:tcW w:w="897" w:type="pct"/>
                  <w:tcBorders>
                    <w:top w:val="single" w:color="000000" w:sz="12" w:space="0"/>
                    <w:tl2br w:val="nil"/>
                    <w:tr2bl w:val="nil"/>
                  </w:tcBorders>
                  <w:vAlign w:val="center"/>
                </w:tcPr>
                <w:p>
                  <w:pPr>
                    <w:pStyle w:val="30"/>
                  </w:pPr>
                  <w:r>
                    <w:t>厂界四周围墙外1m处</w:t>
                  </w:r>
                </w:p>
              </w:tc>
              <w:tc>
                <w:tcPr>
                  <w:tcW w:w="709" w:type="pct"/>
                  <w:tcBorders>
                    <w:top w:val="single" w:color="000000" w:sz="12" w:space="0"/>
                    <w:tl2br w:val="nil"/>
                    <w:tr2bl w:val="nil"/>
                  </w:tcBorders>
                  <w:vAlign w:val="center"/>
                </w:tcPr>
                <w:p>
                  <w:pPr>
                    <w:pStyle w:val="30"/>
                  </w:pPr>
                  <w:r>
                    <w:t>LAeq</w:t>
                  </w:r>
                </w:p>
              </w:tc>
              <w:tc>
                <w:tcPr>
                  <w:tcW w:w="719" w:type="pct"/>
                  <w:tcBorders>
                    <w:top w:val="single" w:color="000000" w:sz="12" w:space="0"/>
                    <w:tl2br w:val="nil"/>
                    <w:tr2bl w:val="nil"/>
                  </w:tcBorders>
                  <w:vAlign w:val="center"/>
                </w:tcPr>
                <w:p>
                  <w:pPr>
                    <w:pStyle w:val="30"/>
                  </w:pPr>
                  <w:r>
                    <w:t>1次/季度</w:t>
                  </w:r>
                </w:p>
                <w:p>
                  <w:pPr>
                    <w:pStyle w:val="30"/>
                  </w:pPr>
                  <w:r>
                    <w:t>昼夜监测</w:t>
                  </w:r>
                </w:p>
              </w:tc>
              <w:tc>
                <w:tcPr>
                  <w:tcW w:w="2217" w:type="pct"/>
                  <w:tcBorders>
                    <w:top w:val="single" w:color="000000" w:sz="12" w:space="0"/>
                    <w:tl2br w:val="nil"/>
                    <w:tr2bl w:val="nil"/>
                  </w:tcBorders>
                  <w:vAlign w:val="center"/>
                </w:tcPr>
                <w:p>
                  <w:pPr>
                    <w:pStyle w:val="30"/>
                  </w:pPr>
                  <w:r>
                    <w:t>《工业企业厂界环境噪声排放标准》（GB12348-2008）中</w:t>
                  </w:r>
                  <w:r>
                    <w:rPr>
                      <w:rFonts w:hint="eastAsia"/>
                      <w:lang w:val="en-US" w:eastAsia="zh-CN"/>
                    </w:rPr>
                    <w:t>2</w:t>
                  </w:r>
                  <w:r>
                    <w:t>类区标准</w:t>
                  </w:r>
                </w:p>
              </w:tc>
            </w:tr>
          </w:tbl>
          <w:p>
            <w:pPr>
              <w:pStyle w:val="4"/>
              <w:numPr>
                <w:ilvl w:val="0"/>
                <w:numId w:val="16"/>
              </w:numPr>
              <w:jc w:val="both"/>
              <w:outlineLvl w:val="1"/>
            </w:pPr>
            <w:r>
              <w:t>固体废物影响分析</w:t>
            </w:r>
          </w:p>
          <w:p>
            <w:pPr>
              <w:pStyle w:val="19"/>
              <w:ind w:firstLine="480"/>
              <w:jc w:val="both"/>
            </w:pPr>
            <w:r>
              <w:t>固体废物主要</w:t>
            </w:r>
            <w:r>
              <w:rPr>
                <w:rFonts w:hint="eastAsia" w:cs="Times New Roman"/>
                <w:color w:val="000000"/>
              </w:rPr>
              <w:t>生产固废（玉米表皮、玉米芯、玉米糠、不合格籽粒、杂质、</w:t>
            </w:r>
            <w:r>
              <w:rPr>
                <w:rFonts w:hint="eastAsia" w:cs="Times New Roman"/>
                <w:color w:val="000000"/>
                <w:lang w:val="en-US" w:eastAsia="zh-CN"/>
              </w:rPr>
              <w:t>收集尘</w:t>
            </w:r>
            <w:r>
              <w:rPr>
                <w:rFonts w:hint="eastAsia" w:cs="Times New Roman"/>
                <w:color w:val="000000"/>
              </w:rPr>
              <w:t>）</w:t>
            </w:r>
            <w:r>
              <w:rPr>
                <w:rFonts w:hint="eastAsia"/>
              </w:rPr>
              <w:t>及员工生活垃圾</w:t>
            </w:r>
            <w:r>
              <w:t>。</w:t>
            </w:r>
          </w:p>
          <w:p>
            <w:pPr>
              <w:pStyle w:val="19"/>
              <w:numPr>
                <w:ilvl w:val="0"/>
                <w:numId w:val="21"/>
              </w:numPr>
              <w:ind w:firstLine="480"/>
              <w:jc w:val="both"/>
            </w:pPr>
            <w:r>
              <w:rPr>
                <w:rFonts w:hint="eastAsia" w:cs="Times New Roman"/>
                <w:color w:val="000000"/>
              </w:rPr>
              <w:t>玉米表皮</w:t>
            </w:r>
          </w:p>
          <w:p>
            <w:pPr>
              <w:pStyle w:val="19"/>
              <w:ind w:firstLine="480"/>
              <w:jc w:val="both"/>
            </w:pPr>
            <w:r>
              <w:rPr>
                <w:rFonts w:hint="eastAsia"/>
              </w:rPr>
              <w:t>玉米果穗扒皮工序产生的玉米表皮，根据建设方提供资料可知，玉米皮产生量约占原料用量的1%，本项目玉米果穗年用量为1.7万吨，则玉米表皮产生量为170t/a，作为草料出售给周围养殖户</w:t>
            </w:r>
            <w:r>
              <w:t>。</w:t>
            </w:r>
          </w:p>
          <w:p>
            <w:pPr>
              <w:pStyle w:val="19"/>
              <w:numPr>
                <w:ilvl w:val="0"/>
                <w:numId w:val="21"/>
              </w:numPr>
              <w:ind w:firstLine="480"/>
              <w:jc w:val="both"/>
            </w:pPr>
            <w:r>
              <w:rPr>
                <w:rFonts w:hint="eastAsia" w:cs="Times New Roman"/>
                <w:color w:val="000000"/>
              </w:rPr>
              <w:t>玉米芯、玉米糠</w:t>
            </w:r>
          </w:p>
          <w:p>
            <w:pPr>
              <w:pStyle w:val="19"/>
              <w:ind w:firstLine="480"/>
              <w:jc w:val="both"/>
            </w:pPr>
            <w:r>
              <w:rPr>
                <w:rFonts w:hint="eastAsia"/>
              </w:rPr>
              <w:t>本项目脱粒、精选工序会产生玉米芯、玉米糠，根据建设方提供资料可知，玉米芯产生量为原料用量的24%，则本项目产生量为4080t/a，集中收集暂存于库房，定期外售。玉米糠产生量约占原料用量的0.1%，则本项目产生量为17t/a，集中收集后，定期外售。</w:t>
            </w:r>
          </w:p>
          <w:p>
            <w:pPr>
              <w:pStyle w:val="19"/>
              <w:numPr>
                <w:ilvl w:val="0"/>
                <w:numId w:val="21"/>
              </w:numPr>
              <w:ind w:firstLine="480"/>
              <w:jc w:val="both"/>
              <w:rPr>
                <w:rFonts w:cs="Times New Roman"/>
                <w:color w:val="000000"/>
              </w:rPr>
            </w:pPr>
            <w:r>
              <w:rPr>
                <w:rFonts w:hint="eastAsia" w:cs="Times New Roman"/>
                <w:color w:val="000000"/>
              </w:rPr>
              <w:t>不合格籽粒</w:t>
            </w:r>
          </w:p>
          <w:p>
            <w:pPr>
              <w:pStyle w:val="19"/>
              <w:ind w:firstLine="480"/>
              <w:jc w:val="both"/>
            </w:pPr>
            <w:r>
              <w:rPr>
                <w:rFonts w:hint="eastAsia"/>
              </w:rPr>
              <w:t>本项目在脱粒和精选工序中会产生少量的玉米碎粒、干瘪、霉变等不合格籽粒。根据建设方提供资料可知，玉米籽粒产生量按原料用量的0.5%计，则项目产生量为85t/a，不合格籽粒作为饲料外售给周边养殖户。</w:t>
            </w:r>
          </w:p>
          <w:p>
            <w:pPr>
              <w:pStyle w:val="19"/>
              <w:numPr>
                <w:ilvl w:val="0"/>
                <w:numId w:val="21"/>
              </w:numPr>
              <w:ind w:firstLine="480"/>
              <w:jc w:val="both"/>
              <w:rPr>
                <w:rFonts w:cs="Times New Roman"/>
                <w:color w:val="000000"/>
              </w:rPr>
            </w:pPr>
            <w:r>
              <w:rPr>
                <w:rFonts w:hint="eastAsia" w:cs="Times New Roman"/>
                <w:color w:val="000000"/>
              </w:rPr>
              <w:t>杂质</w:t>
            </w:r>
          </w:p>
          <w:p>
            <w:pPr>
              <w:pStyle w:val="19"/>
              <w:ind w:firstLine="480"/>
              <w:jc w:val="both"/>
            </w:pPr>
            <w:r>
              <w:rPr>
                <w:rFonts w:hint="eastAsia"/>
              </w:rPr>
              <w:t>玉米精选工序产生石子等杂质；根据建设方资料，杂质产生量约为原料用量的0.01%，本项目杂质产生量为1.7t/a，集中收集后与生活垃圾一同交由环卫部门清运处理。</w:t>
            </w:r>
          </w:p>
          <w:p>
            <w:pPr>
              <w:pStyle w:val="19"/>
              <w:numPr>
                <w:ilvl w:val="0"/>
                <w:numId w:val="21"/>
              </w:numPr>
              <w:ind w:firstLine="480"/>
              <w:jc w:val="both"/>
            </w:pPr>
            <w:r>
              <w:rPr>
                <w:rFonts w:hint="eastAsia"/>
              </w:rPr>
              <w:t>收集尘</w:t>
            </w:r>
          </w:p>
          <w:p>
            <w:pPr>
              <w:pStyle w:val="19"/>
              <w:ind w:left="480" w:leftChars="200" w:firstLine="0" w:firstLineChars="0"/>
              <w:jc w:val="both"/>
            </w:pPr>
            <w:r>
              <w:rPr>
                <w:rFonts w:hint="eastAsia"/>
              </w:rPr>
              <w:t>布袋收尘器及</w:t>
            </w:r>
            <w:r>
              <w:rPr>
                <w:rFonts w:hint="eastAsia"/>
                <w:lang w:val="en-US" w:eastAsia="zh-CN"/>
              </w:rPr>
              <w:t>暂存间粉尘</w:t>
            </w:r>
            <w:r>
              <w:rPr>
                <w:rFonts w:hint="eastAsia"/>
              </w:rPr>
              <w:t>，年产生量为2.5t/a，集中收集后外售。</w:t>
            </w:r>
          </w:p>
          <w:p>
            <w:pPr>
              <w:pStyle w:val="19"/>
              <w:ind w:firstLine="480"/>
              <w:jc w:val="both"/>
            </w:pPr>
            <w:r>
              <w:rPr>
                <w:rFonts w:hint="eastAsia"/>
              </w:rPr>
              <w:t>（6）生活垃圾</w:t>
            </w:r>
          </w:p>
          <w:p>
            <w:pPr>
              <w:pStyle w:val="19"/>
              <w:ind w:firstLine="480"/>
              <w:jc w:val="both"/>
            </w:pPr>
            <w:r>
              <w:rPr>
                <w:rFonts w:hint="eastAsia"/>
              </w:rPr>
              <w:t>项目职工35人，每人每天产生垃圾量按0.5kg计，按40天计，本项目</w:t>
            </w:r>
            <w:r>
              <w:t>营运期生活垃圾产生量为</w:t>
            </w:r>
            <w:r>
              <w:rPr>
                <w:rFonts w:hint="eastAsia"/>
              </w:rPr>
              <w:t>17.5kg/d（0.7t/a）</w:t>
            </w:r>
            <w:r>
              <w:t>，</w:t>
            </w:r>
            <w:r>
              <w:rPr>
                <w:rFonts w:hint="eastAsia"/>
              </w:rPr>
              <w:t>委托环卫部门清运处置</w:t>
            </w:r>
            <w:r>
              <w:t>。</w:t>
            </w:r>
          </w:p>
          <w:p>
            <w:pPr>
              <w:pStyle w:val="19"/>
              <w:ind w:firstLine="480"/>
              <w:jc w:val="both"/>
            </w:pPr>
            <w:r>
              <w:rPr>
                <w:rFonts w:hint="eastAsia"/>
              </w:rPr>
              <w:t>本项目固体废物产生及处置情况见下表4-1</w:t>
            </w:r>
            <w:r>
              <w:rPr>
                <w:rFonts w:hint="eastAsia"/>
                <w:lang w:val="en-US" w:eastAsia="zh-CN"/>
              </w:rPr>
              <w:t>3</w:t>
            </w:r>
            <w:r>
              <w:rPr>
                <w:rFonts w:hint="eastAsia"/>
              </w:rPr>
              <w:t>。</w:t>
            </w:r>
          </w:p>
          <w:p>
            <w:pPr>
              <w:pStyle w:val="29"/>
            </w:pPr>
            <w:r>
              <w:rPr>
                <w:rFonts w:hint="eastAsia"/>
              </w:rPr>
              <w:t>表4-1</w:t>
            </w:r>
            <w:r>
              <w:rPr>
                <w:rFonts w:hint="eastAsia"/>
                <w:lang w:val="en-US" w:eastAsia="zh-CN"/>
              </w:rPr>
              <w:t>3</w:t>
            </w:r>
            <w:r>
              <w:rPr>
                <w:rFonts w:hint="eastAsia"/>
              </w:rPr>
              <w:t xml:space="preserve">      </w:t>
            </w:r>
            <w:r>
              <w:t>本项目固体废物产生及处置情况一览</w:t>
            </w:r>
            <w:r>
              <w:rPr>
                <w:rFonts w:hint="eastAsia"/>
              </w:rPr>
              <w:t>表</w:t>
            </w:r>
          </w:p>
          <w:tbl>
            <w:tblPr>
              <w:tblStyle w:val="23"/>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
            <w:tblGrid>
              <w:gridCol w:w="507"/>
              <w:gridCol w:w="1614"/>
              <w:gridCol w:w="1146"/>
              <w:gridCol w:w="1362"/>
              <w:gridCol w:w="513"/>
              <w:gridCol w:w="1013"/>
              <w:gridCol w:w="17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323" w:type="pct"/>
                  <w:tcBorders>
                    <w:bottom w:val="single" w:color="auto" w:sz="12" w:space="0"/>
                  </w:tcBorders>
                  <w:shd w:val="clear" w:color="auto" w:fill="FFFFFF"/>
                  <w:vAlign w:val="center"/>
                </w:tcPr>
                <w:p>
                  <w:pPr>
                    <w:pStyle w:val="30"/>
                    <w:rPr>
                      <w:b/>
                      <w:bCs/>
                    </w:rPr>
                  </w:pPr>
                  <w:r>
                    <w:rPr>
                      <w:b/>
                      <w:bCs/>
                    </w:rPr>
                    <w:t>序号</w:t>
                  </w:r>
                </w:p>
              </w:tc>
              <w:tc>
                <w:tcPr>
                  <w:tcW w:w="1026" w:type="pct"/>
                  <w:tcBorders>
                    <w:bottom w:val="single" w:color="auto" w:sz="12" w:space="0"/>
                  </w:tcBorders>
                  <w:shd w:val="clear" w:color="auto" w:fill="FFFFFF"/>
                  <w:vAlign w:val="center"/>
                </w:tcPr>
                <w:p>
                  <w:pPr>
                    <w:pStyle w:val="30"/>
                    <w:rPr>
                      <w:b/>
                      <w:bCs/>
                      <w:lang w:val="en-US" w:eastAsia="zh-CN"/>
                    </w:rPr>
                  </w:pPr>
                  <w:r>
                    <w:rPr>
                      <w:b/>
                      <w:bCs/>
                    </w:rPr>
                    <w:t>污染物</w:t>
                  </w:r>
                  <w:r>
                    <w:rPr>
                      <w:b/>
                      <w:bCs/>
                      <w:lang w:val="en-US" w:eastAsia="zh-CN"/>
                    </w:rPr>
                    <w:t>名称</w:t>
                  </w:r>
                </w:p>
              </w:tc>
              <w:tc>
                <w:tcPr>
                  <w:tcW w:w="728" w:type="pct"/>
                  <w:tcBorders>
                    <w:bottom w:val="single" w:color="auto" w:sz="12" w:space="0"/>
                  </w:tcBorders>
                  <w:shd w:val="clear" w:color="auto" w:fill="FFFFFF"/>
                  <w:vAlign w:val="center"/>
                </w:tcPr>
                <w:p>
                  <w:pPr>
                    <w:pStyle w:val="30"/>
                    <w:rPr>
                      <w:b/>
                      <w:bCs/>
                      <w:lang w:val="en-US" w:eastAsia="zh-CN"/>
                    </w:rPr>
                  </w:pPr>
                  <w:r>
                    <w:rPr>
                      <w:rFonts w:hint="eastAsia"/>
                      <w:b/>
                      <w:bCs/>
                      <w:lang w:val="en-US" w:eastAsia="zh-CN"/>
                    </w:rPr>
                    <w:t>固废代码</w:t>
                  </w:r>
                </w:p>
              </w:tc>
              <w:tc>
                <w:tcPr>
                  <w:tcW w:w="865" w:type="pct"/>
                  <w:tcBorders>
                    <w:bottom w:val="single" w:color="auto" w:sz="12" w:space="0"/>
                  </w:tcBorders>
                  <w:shd w:val="clear" w:color="auto" w:fill="FFFFFF"/>
                  <w:vAlign w:val="center"/>
                </w:tcPr>
                <w:p>
                  <w:pPr>
                    <w:pStyle w:val="30"/>
                    <w:rPr>
                      <w:b/>
                      <w:bCs/>
                    </w:rPr>
                  </w:pPr>
                  <w:r>
                    <w:rPr>
                      <w:b/>
                      <w:bCs/>
                    </w:rPr>
                    <w:t>产生途径</w:t>
                  </w:r>
                </w:p>
              </w:tc>
              <w:tc>
                <w:tcPr>
                  <w:tcW w:w="326" w:type="pct"/>
                  <w:tcBorders>
                    <w:bottom w:val="single" w:color="auto" w:sz="12" w:space="0"/>
                  </w:tcBorders>
                  <w:shd w:val="clear" w:color="auto" w:fill="FFFFFF"/>
                  <w:vAlign w:val="center"/>
                </w:tcPr>
                <w:p>
                  <w:pPr>
                    <w:pStyle w:val="30"/>
                    <w:rPr>
                      <w:b/>
                      <w:bCs/>
                    </w:rPr>
                  </w:pPr>
                  <w:r>
                    <w:rPr>
                      <w:b/>
                      <w:bCs/>
                    </w:rPr>
                    <w:t>固废</w:t>
                  </w:r>
                </w:p>
                <w:p>
                  <w:pPr>
                    <w:pStyle w:val="30"/>
                    <w:rPr>
                      <w:b/>
                      <w:bCs/>
                    </w:rPr>
                  </w:pPr>
                  <w:r>
                    <w:rPr>
                      <w:b/>
                      <w:bCs/>
                    </w:rPr>
                    <w:t>性质</w:t>
                  </w:r>
                </w:p>
              </w:tc>
              <w:tc>
                <w:tcPr>
                  <w:tcW w:w="643" w:type="pct"/>
                  <w:tcBorders>
                    <w:bottom w:val="single" w:color="auto" w:sz="12" w:space="0"/>
                  </w:tcBorders>
                  <w:shd w:val="clear" w:color="auto" w:fill="FFFFFF"/>
                  <w:vAlign w:val="center"/>
                </w:tcPr>
                <w:p>
                  <w:pPr>
                    <w:pStyle w:val="30"/>
                    <w:rPr>
                      <w:b/>
                      <w:bCs/>
                    </w:rPr>
                  </w:pPr>
                  <w:r>
                    <w:rPr>
                      <w:b/>
                      <w:bCs/>
                    </w:rPr>
                    <w:t>产生量</w:t>
                  </w:r>
                  <w:r>
                    <w:rPr>
                      <w:lang w:val="en-US" w:eastAsia="en-US"/>
                    </w:rPr>
                    <w:t>t/a</w:t>
                  </w:r>
                </w:p>
              </w:tc>
              <w:tc>
                <w:tcPr>
                  <w:tcW w:w="1085" w:type="pct"/>
                  <w:tcBorders>
                    <w:bottom w:val="single" w:color="auto" w:sz="12" w:space="0"/>
                  </w:tcBorders>
                  <w:shd w:val="clear" w:color="auto" w:fill="FFFFFF"/>
                  <w:vAlign w:val="center"/>
                </w:tcPr>
                <w:p>
                  <w:pPr>
                    <w:pStyle w:val="30"/>
                    <w:rPr>
                      <w:b/>
                      <w:bCs/>
                    </w:rPr>
                  </w:pPr>
                  <w:r>
                    <w:rPr>
                      <w:b/>
                      <w:bCs/>
                    </w:rPr>
                    <w:t>处理措施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323" w:type="pct"/>
                  <w:tcBorders>
                    <w:tl2br w:val="nil"/>
                    <w:tr2bl w:val="nil"/>
                  </w:tcBorders>
                  <w:shd w:val="clear" w:color="auto" w:fill="FFFFFF"/>
                  <w:vAlign w:val="center"/>
                </w:tcPr>
                <w:p>
                  <w:pPr>
                    <w:pStyle w:val="30"/>
                    <w:rPr>
                      <w:lang w:val="en-US" w:eastAsia="zh-CN"/>
                    </w:rPr>
                  </w:pPr>
                  <w:r>
                    <w:rPr>
                      <w:rFonts w:hint="eastAsia"/>
                      <w:lang w:val="en-US" w:eastAsia="zh-CN"/>
                    </w:rPr>
                    <w:t>1</w:t>
                  </w:r>
                </w:p>
              </w:tc>
              <w:tc>
                <w:tcPr>
                  <w:tcW w:w="1026" w:type="pct"/>
                  <w:tcBorders>
                    <w:tl2br w:val="nil"/>
                    <w:tr2bl w:val="nil"/>
                  </w:tcBorders>
                  <w:shd w:val="clear" w:color="auto" w:fill="FFFFFF"/>
                  <w:vAlign w:val="center"/>
                </w:tcPr>
                <w:p>
                  <w:pPr>
                    <w:pStyle w:val="30"/>
                    <w:rPr>
                      <w:lang w:val="en-US" w:eastAsia="zh-CN"/>
                    </w:rPr>
                  </w:pPr>
                  <w:r>
                    <w:rPr>
                      <w:rFonts w:hint="eastAsia"/>
                      <w:lang w:val="en-US" w:eastAsia="zh-CN"/>
                    </w:rPr>
                    <w:t>玉米表皮</w:t>
                  </w:r>
                </w:p>
              </w:tc>
              <w:tc>
                <w:tcPr>
                  <w:tcW w:w="728" w:type="pct"/>
                  <w:tcBorders>
                    <w:tl2br w:val="nil"/>
                    <w:tr2bl w:val="nil"/>
                  </w:tcBorders>
                  <w:shd w:val="clear" w:color="auto" w:fill="FFFFFF"/>
                  <w:vAlign w:val="center"/>
                </w:tcPr>
                <w:p>
                  <w:pPr>
                    <w:pStyle w:val="30"/>
                    <w:rPr>
                      <w:lang w:val="en-US" w:eastAsia="zh-CN"/>
                    </w:rPr>
                  </w:pPr>
                  <w:r>
                    <w:rPr>
                      <w:rFonts w:hint="eastAsia"/>
                      <w:lang w:val="en-US" w:eastAsia="zh-CN"/>
                    </w:rPr>
                    <w:t>514-001-66</w:t>
                  </w:r>
                </w:p>
              </w:tc>
              <w:tc>
                <w:tcPr>
                  <w:tcW w:w="865" w:type="pct"/>
                  <w:vMerge w:val="restart"/>
                  <w:tcBorders>
                    <w:tl2br w:val="nil"/>
                    <w:tr2bl w:val="nil"/>
                  </w:tcBorders>
                  <w:shd w:val="clear" w:color="auto" w:fill="FFFFFF"/>
                  <w:vAlign w:val="center"/>
                </w:tcPr>
                <w:p>
                  <w:pPr>
                    <w:pStyle w:val="30"/>
                    <w:rPr>
                      <w:lang w:val="en-US" w:eastAsia="zh-CN"/>
                    </w:rPr>
                  </w:pPr>
                  <w:r>
                    <w:rPr>
                      <w:rFonts w:hint="eastAsia"/>
                      <w:lang w:val="en-US" w:eastAsia="zh-CN"/>
                    </w:rPr>
                    <w:t>扒皮工序</w:t>
                  </w:r>
                </w:p>
              </w:tc>
              <w:tc>
                <w:tcPr>
                  <w:tcW w:w="326" w:type="pct"/>
                  <w:vMerge w:val="restart"/>
                  <w:tcBorders>
                    <w:tl2br w:val="nil"/>
                    <w:tr2bl w:val="nil"/>
                  </w:tcBorders>
                  <w:shd w:val="clear" w:color="auto" w:fill="FFFFFF"/>
                  <w:vAlign w:val="center"/>
                </w:tcPr>
                <w:p>
                  <w:pPr>
                    <w:pStyle w:val="30"/>
                    <w:rPr>
                      <w:lang w:val="en-US" w:eastAsia="zh-CN"/>
                    </w:rPr>
                  </w:pPr>
                  <w:r>
                    <w:rPr>
                      <w:rFonts w:hint="eastAsia"/>
                      <w:lang w:val="en-US" w:eastAsia="zh-CN"/>
                    </w:rPr>
                    <w:t>一般固废</w:t>
                  </w:r>
                </w:p>
              </w:tc>
              <w:tc>
                <w:tcPr>
                  <w:tcW w:w="643" w:type="pct"/>
                  <w:tcBorders>
                    <w:tl2br w:val="nil"/>
                    <w:tr2bl w:val="nil"/>
                  </w:tcBorders>
                  <w:shd w:val="clear" w:color="auto" w:fill="FFFFFF"/>
                  <w:vAlign w:val="center"/>
                </w:tcPr>
                <w:p>
                  <w:pPr>
                    <w:pStyle w:val="30"/>
                    <w:rPr>
                      <w:lang w:val="en-US" w:eastAsia="zh-CN"/>
                    </w:rPr>
                  </w:pPr>
                  <w:r>
                    <w:rPr>
                      <w:rFonts w:hint="eastAsia"/>
                      <w:lang w:val="en-US" w:eastAsia="zh-CN"/>
                    </w:rPr>
                    <w:t>170</w:t>
                  </w:r>
                </w:p>
              </w:tc>
              <w:tc>
                <w:tcPr>
                  <w:tcW w:w="1085" w:type="pct"/>
                  <w:vMerge w:val="restart"/>
                  <w:tcBorders>
                    <w:tl2br w:val="nil"/>
                    <w:tr2bl w:val="nil"/>
                  </w:tcBorders>
                  <w:shd w:val="clear" w:color="auto" w:fill="FFFFFF"/>
                  <w:vAlign w:val="center"/>
                </w:tcPr>
                <w:p>
                  <w:pPr>
                    <w:pStyle w:val="30"/>
                    <w:rPr>
                      <w:lang w:val="en-US" w:eastAsia="zh-CN"/>
                    </w:rPr>
                  </w:pPr>
                  <w:r>
                    <w:rPr>
                      <w:rFonts w:hint="eastAsia"/>
                      <w:lang w:val="en-US" w:eastAsia="zh-CN"/>
                    </w:rPr>
                    <w:t>集中收集后外售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323" w:type="pct"/>
                  <w:tcBorders>
                    <w:tl2br w:val="nil"/>
                    <w:tr2bl w:val="nil"/>
                  </w:tcBorders>
                  <w:shd w:val="clear" w:color="auto" w:fill="FFFFFF"/>
                  <w:vAlign w:val="center"/>
                </w:tcPr>
                <w:p>
                  <w:pPr>
                    <w:pStyle w:val="30"/>
                    <w:rPr>
                      <w:lang w:val="en-US" w:eastAsia="zh-CN"/>
                    </w:rPr>
                  </w:pPr>
                  <w:r>
                    <w:rPr>
                      <w:rFonts w:hint="eastAsia"/>
                      <w:lang w:val="en-US" w:eastAsia="zh-CN"/>
                    </w:rPr>
                    <w:t>2</w:t>
                  </w:r>
                </w:p>
              </w:tc>
              <w:tc>
                <w:tcPr>
                  <w:tcW w:w="1026" w:type="pct"/>
                  <w:tcBorders>
                    <w:tl2br w:val="nil"/>
                    <w:tr2bl w:val="nil"/>
                  </w:tcBorders>
                  <w:shd w:val="clear" w:color="auto" w:fill="FFFFFF"/>
                  <w:vAlign w:val="center"/>
                </w:tcPr>
                <w:p>
                  <w:pPr>
                    <w:pStyle w:val="30"/>
                    <w:rPr>
                      <w:lang w:val="en-US" w:eastAsia="zh-CN"/>
                    </w:rPr>
                  </w:pPr>
                  <w:r>
                    <w:rPr>
                      <w:rFonts w:hint="eastAsia"/>
                      <w:lang w:val="en-US" w:eastAsia="zh-CN"/>
                    </w:rPr>
                    <w:t>玉米芯</w:t>
                  </w:r>
                </w:p>
              </w:tc>
              <w:tc>
                <w:tcPr>
                  <w:tcW w:w="728" w:type="pct"/>
                  <w:tcBorders>
                    <w:tl2br w:val="nil"/>
                    <w:tr2bl w:val="nil"/>
                  </w:tcBorders>
                  <w:shd w:val="clear" w:color="auto" w:fill="FFFFFF"/>
                  <w:vAlign w:val="center"/>
                </w:tcPr>
                <w:p>
                  <w:pPr>
                    <w:pStyle w:val="30"/>
                    <w:rPr>
                      <w:lang w:val="en-US" w:eastAsia="zh-CN"/>
                    </w:rPr>
                  </w:pPr>
                  <w:r>
                    <w:rPr>
                      <w:rFonts w:hint="eastAsia"/>
                      <w:lang w:val="en-US" w:eastAsia="zh-CN"/>
                    </w:rPr>
                    <w:t>514-002-99</w:t>
                  </w:r>
                </w:p>
              </w:tc>
              <w:tc>
                <w:tcPr>
                  <w:tcW w:w="865" w:type="pct"/>
                  <w:vMerge w:val="continue"/>
                  <w:tcBorders>
                    <w:tl2br w:val="nil"/>
                    <w:tr2bl w:val="nil"/>
                  </w:tcBorders>
                  <w:shd w:val="clear" w:color="auto" w:fill="FFFFFF"/>
                  <w:vAlign w:val="center"/>
                </w:tcPr>
                <w:p>
                  <w:pPr>
                    <w:pStyle w:val="30"/>
                    <w:rPr>
                      <w:lang w:val="en-US" w:eastAsia="zh-CN"/>
                    </w:rPr>
                  </w:pPr>
                </w:p>
              </w:tc>
              <w:tc>
                <w:tcPr>
                  <w:tcW w:w="326" w:type="pct"/>
                  <w:vMerge w:val="continue"/>
                  <w:tcBorders>
                    <w:tl2br w:val="nil"/>
                    <w:tr2bl w:val="nil"/>
                  </w:tcBorders>
                  <w:shd w:val="clear" w:color="auto" w:fill="FFFFFF"/>
                  <w:vAlign w:val="center"/>
                </w:tcPr>
                <w:p>
                  <w:pPr>
                    <w:pStyle w:val="30"/>
                    <w:rPr>
                      <w:lang w:val="en-US" w:eastAsia="zh-CN"/>
                    </w:rPr>
                  </w:pPr>
                </w:p>
              </w:tc>
              <w:tc>
                <w:tcPr>
                  <w:tcW w:w="643" w:type="pct"/>
                  <w:tcBorders>
                    <w:tl2br w:val="nil"/>
                    <w:tr2bl w:val="nil"/>
                  </w:tcBorders>
                  <w:shd w:val="clear" w:color="auto" w:fill="FFFFFF"/>
                  <w:vAlign w:val="center"/>
                </w:tcPr>
                <w:p>
                  <w:pPr>
                    <w:pStyle w:val="30"/>
                    <w:rPr>
                      <w:lang w:val="en-US" w:eastAsia="zh-CN"/>
                    </w:rPr>
                  </w:pPr>
                  <w:r>
                    <w:rPr>
                      <w:rFonts w:hint="eastAsia"/>
                    </w:rPr>
                    <w:t>4080</w:t>
                  </w:r>
                </w:p>
              </w:tc>
              <w:tc>
                <w:tcPr>
                  <w:tcW w:w="1085" w:type="pct"/>
                  <w:vMerge w:val="continue"/>
                  <w:tcBorders>
                    <w:tl2br w:val="nil"/>
                    <w:tr2bl w:val="nil"/>
                  </w:tcBorders>
                  <w:shd w:val="clear" w:color="auto" w:fill="FFFFFF"/>
                  <w:vAlign w:val="center"/>
                </w:tcPr>
                <w:p>
                  <w:pPr>
                    <w:pStyle w:val="30"/>
                    <w:rPr>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323" w:type="pct"/>
                  <w:tcBorders>
                    <w:tl2br w:val="nil"/>
                    <w:tr2bl w:val="nil"/>
                  </w:tcBorders>
                  <w:shd w:val="clear" w:color="auto" w:fill="FFFFFF"/>
                  <w:vAlign w:val="center"/>
                </w:tcPr>
                <w:p>
                  <w:pPr>
                    <w:pStyle w:val="30"/>
                    <w:rPr>
                      <w:lang w:val="en-US" w:eastAsia="zh-CN"/>
                    </w:rPr>
                  </w:pPr>
                  <w:r>
                    <w:rPr>
                      <w:rFonts w:hint="eastAsia"/>
                      <w:lang w:val="en-US" w:eastAsia="zh-CN"/>
                    </w:rPr>
                    <w:t>3</w:t>
                  </w:r>
                </w:p>
              </w:tc>
              <w:tc>
                <w:tcPr>
                  <w:tcW w:w="1026" w:type="pct"/>
                  <w:tcBorders>
                    <w:tl2br w:val="nil"/>
                    <w:tr2bl w:val="nil"/>
                  </w:tcBorders>
                  <w:shd w:val="clear" w:color="auto" w:fill="FFFFFF"/>
                  <w:vAlign w:val="center"/>
                </w:tcPr>
                <w:p>
                  <w:pPr>
                    <w:pStyle w:val="30"/>
                    <w:rPr>
                      <w:lang w:val="en-US" w:eastAsia="zh-CN"/>
                    </w:rPr>
                  </w:pPr>
                  <w:r>
                    <w:rPr>
                      <w:rFonts w:hint="eastAsia"/>
                      <w:lang w:val="en-US" w:eastAsia="zh-CN"/>
                    </w:rPr>
                    <w:t>玉米糠</w:t>
                  </w:r>
                </w:p>
              </w:tc>
              <w:tc>
                <w:tcPr>
                  <w:tcW w:w="728" w:type="pct"/>
                  <w:tcBorders>
                    <w:tl2br w:val="nil"/>
                    <w:tr2bl w:val="nil"/>
                  </w:tcBorders>
                  <w:shd w:val="clear" w:color="auto" w:fill="FFFFFF"/>
                  <w:vAlign w:val="center"/>
                </w:tcPr>
                <w:p>
                  <w:pPr>
                    <w:pStyle w:val="30"/>
                    <w:rPr>
                      <w:lang w:val="en-US" w:eastAsia="zh-CN"/>
                    </w:rPr>
                  </w:pPr>
                  <w:r>
                    <w:rPr>
                      <w:rFonts w:hint="eastAsia"/>
                      <w:lang w:val="en-US" w:eastAsia="zh-CN"/>
                    </w:rPr>
                    <w:t>514-002-99</w:t>
                  </w:r>
                </w:p>
              </w:tc>
              <w:tc>
                <w:tcPr>
                  <w:tcW w:w="865" w:type="pct"/>
                  <w:vMerge w:val="restart"/>
                  <w:tcBorders>
                    <w:tl2br w:val="nil"/>
                    <w:tr2bl w:val="nil"/>
                  </w:tcBorders>
                  <w:shd w:val="clear" w:color="auto" w:fill="FFFFFF"/>
                  <w:vAlign w:val="center"/>
                </w:tcPr>
                <w:p>
                  <w:pPr>
                    <w:pStyle w:val="30"/>
                    <w:rPr>
                      <w:lang w:val="en-US" w:eastAsia="zh-CN"/>
                    </w:rPr>
                  </w:pPr>
                  <w:r>
                    <w:rPr>
                      <w:rFonts w:hint="eastAsia"/>
                      <w:lang w:val="en-US" w:eastAsia="zh-CN"/>
                    </w:rPr>
                    <w:t>脱粒、精选</w:t>
                  </w:r>
                </w:p>
              </w:tc>
              <w:tc>
                <w:tcPr>
                  <w:tcW w:w="326" w:type="pct"/>
                  <w:vMerge w:val="continue"/>
                  <w:tcBorders>
                    <w:tl2br w:val="nil"/>
                    <w:tr2bl w:val="nil"/>
                  </w:tcBorders>
                  <w:shd w:val="clear" w:color="auto" w:fill="FFFFFF"/>
                  <w:vAlign w:val="center"/>
                </w:tcPr>
                <w:p>
                  <w:pPr>
                    <w:pStyle w:val="30"/>
                    <w:rPr>
                      <w:lang w:val="en-US" w:eastAsia="zh-CN"/>
                    </w:rPr>
                  </w:pPr>
                </w:p>
              </w:tc>
              <w:tc>
                <w:tcPr>
                  <w:tcW w:w="643" w:type="pct"/>
                  <w:tcBorders>
                    <w:tl2br w:val="nil"/>
                    <w:tr2bl w:val="nil"/>
                  </w:tcBorders>
                  <w:shd w:val="clear" w:color="auto" w:fill="FFFFFF"/>
                  <w:vAlign w:val="center"/>
                </w:tcPr>
                <w:p>
                  <w:pPr>
                    <w:pStyle w:val="30"/>
                    <w:rPr>
                      <w:lang w:val="en-US" w:eastAsia="zh-CN"/>
                    </w:rPr>
                  </w:pPr>
                  <w:r>
                    <w:rPr>
                      <w:rFonts w:hint="eastAsia"/>
                      <w:lang w:val="en-US" w:eastAsia="zh-CN"/>
                    </w:rPr>
                    <w:t>17</w:t>
                  </w:r>
                </w:p>
              </w:tc>
              <w:tc>
                <w:tcPr>
                  <w:tcW w:w="1085" w:type="pct"/>
                  <w:vMerge w:val="continue"/>
                  <w:tcBorders>
                    <w:tl2br w:val="nil"/>
                    <w:tr2bl w:val="nil"/>
                  </w:tcBorders>
                  <w:shd w:val="clear" w:color="auto" w:fill="FFFFFF"/>
                  <w:vAlign w:val="center"/>
                </w:tcPr>
                <w:p>
                  <w:pPr>
                    <w:pStyle w:val="30"/>
                    <w:rPr>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323" w:type="pct"/>
                  <w:tcBorders>
                    <w:tl2br w:val="nil"/>
                    <w:tr2bl w:val="nil"/>
                  </w:tcBorders>
                  <w:shd w:val="clear" w:color="auto" w:fill="FFFFFF"/>
                  <w:vAlign w:val="center"/>
                </w:tcPr>
                <w:p>
                  <w:pPr>
                    <w:pStyle w:val="30"/>
                    <w:rPr>
                      <w:lang w:val="en-US" w:eastAsia="zh-CN"/>
                    </w:rPr>
                  </w:pPr>
                  <w:r>
                    <w:rPr>
                      <w:rFonts w:hint="eastAsia"/>
                      <w:lang w:val="en-US" w:eastAsia="zh-CN"/>
                    </w:rPr>
                    <w:t>4</w:t>
                  </w:r>
                </w:p>
              </w:tc>
              <w:tc>
                <w:tcPr>
                  <w:tcW w:w="1026" w:type="pct"/>
                  <w:tcBorders>
                    <w:tl2br w:val="nil"/>
                    <w:tr2bl w:val="nil"/>
                  </w:tcBorders>
                  <w:shd w:val="clear" w:color="auto" w:fill="FFFFFF"/>
                  <w:vAlign w:val="center"/>
                </w:tcPr>
                <w:p>
                  <w:pPr>
                    <w:pStyle w:val="30"/>
                    <w:rPr>
                      <w:lang w:val="en-US" w:eastAsia="zh-CN"/>
                    </w:rPr>
                  </w:pPr>
                  <w:r>
                    <w:rPr>
                      <w:rFonts w:hint="eastAsia"/>
                      <w:lang w:val="en-US" w:eastAsia="zh-CN"/>
                    </w:rPr>
                    <w:t>收集尘</w:t>
                  </w:r>
                </w:p>
              </w:tc>
              <w:tc>
                <w:tcPr>
                  <w:tcW w:w="728" w:type="pct"/>
                  <w:tcBorders>
                    <w:tl2br w:val="nil"/>
                    <w:tr2bl w:val="nil"/>
                  </w:tcBorders>
                  <w:shd w:val="clear" w:color="auto" w:fill="FFFFFF"/>
                  <w:vAlign w:val="center"/>
                </w:tcPr>
                <w:p>
                  <w:pPr>
                    <w:pStyle w:val="30"/>
                    <w:rPr>
                      <w:lang w:val="en-US" w:eastAsia="zh-CN"/>
                    </w:rPr>
                  </w:pPr>
                  <w:r>
                    <w:rPr>
                      <w:rFonts w:hint="eastAsia"/>
                      <w:lang w:val="en-US" w:eastAsia="zh-CN"/>
                    </w:rPr>
                    <w:t>514-002-99</w:t>
                  </w:r>
                </w:p>
              </w:tc>
              <w:tc>
                <w:tcPr>
                  <w:tcW w:w="865" w:type="pct"/>
                  <w:vMerge w:val="continue"/>
                  <w:tcBorders>
                    <w:tl2br w:val="nil"/>
                    <w:tr2bl w:val="nil"/>
                  </w:tcBorders>
                  <w:shd w:val="clear" w:color="auto" w:fill="FFFFFF"/>
                  <w:vAlign w:val="center"/>
                </w:tcPr>
                <w:p>
                  <w:pPr>
                    <w:pStyle w:val="30"/>
                    <w:rPr>
                      <w:lang w:val="en-US" w:eastAsia="zh-CN"/>
                    </w:rPr>
                  </w:pPr>
                </w:p>
              </w:tc>
              <w:tc>
                <w:tcPr>
                  <w:tcW w:w="326" w:type="pct"/>
                  <w:vMerge w:val="continue"/>
                  <w:tcBorders>
                    <w:tl2br w:val="nil"/>
                    <w:tr2bl w:val="nil"/>
                  </w:tcBorders>
                  <w:shd w:val="clear" w:color="auto" w:fill="FFFFFF"/>
                  <w:vAlign w:val="center"/>
                </w:tcPr>
                <w:p>
                  <w:pPr>
                    <w:pStyle w:val="30"/>
                    <w:rPr>
                      <w:lang w:val="en-US" w:eastAsia="zh-CN"/>
                    </w:rPr>
                  </w:pPr>
                </w:p>
              </w:tc>
              <w:tc>
                <w:tcPr>
                  <w:tcW w:w="643" w:type="pct"/>
                  <w:tcBorders>
                    <w:tl2br w:val="nil"/>
                    <w:tr2bl w:val="nil"/>
                  </w:tcBorders>
                  <w:shd w:val="clear" w:color="auto" w:fill="FFFFFF"/>
                  <w:vAlign w:val="center"/>
                </w:tcPr>
                <w:p>
                  <w:pPr>
                    <w:pStyle w:val="30"/>
                    <w:rPr>
                      <w:lang w:val="en-US" w:eastAsia="zh-CN"/>
                    </w:rPr>
                  </w:pPr>
                  <w:r>
                    <w:rPr>
                      <w:rFonts w:hint="eastAsia"/>
                      <w:lang w:val="en-US" w:eastAsia="zh-CN"/>
                    </w:rPr>
                    <w:t>2.5</w:t>
                  </w:r>
                </w:p>
              </w:tc>
              <w:tc>
                <w:tcPr>
                  <w:tcW w:w="1085" w:type="pct"/>
                  <w:vMerge w:val="continue"/>
                  <w:tcBorders>
                    <w:tl2br w:val="nil"/>
                    <w:tr2bl w:val="nil"/>
                  </w:tcBorders>
                  <w:shd w:val="clear" w:color="auto" w:fill="FFFFFF"/>
                  <w:vAlign w:val="center"/>
                </w:tcPr>
                <w:p>
                  <w:pPr>
                    <w:pStyle w:val="30"/>
                    <w:rPr>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323" w:type="pct"/>
                  <w:tcBorders>
                    <w:tl2br w:val="nil"/>
                    <w:tr2bl w:val="nil"/>
                  </w:tcBorders>
                  <w:shd w:val="clear" w:color="auto" w:fill="FFFFFF"/>
                  <w:vAlign w:val="center"/>
                </w:tcPr>
                <w:p>
                  <w:pPr>
                    <w:pStyle w:val="30"/>
                    <w:rPr>
                      <w:lang w:val="en-US" w:eastAsia="zh-CN"/>
                    </w:rPr>
                  </w:pPr>
                  <w:r>
                    <w:rPr>
                      <w:rFonts w:hint="eastAsia"/>
                      <w:lang w:val="en-US" w:eastAsia="zh-CN"/>
                    </w:rPr>
                    <w:t>5</w:t>
                  </w:r>
                </w:p>
              </w:tc>
              <w:tc>
                <w:tcPr>
                  <w:tcW w:w="1026" w:type="pct"/>
                  <w:tcBorders>
                    <w:tl2br w:val="nil"/>
                    <w:tr2bl w:val="nil"/>
                  </w:tcBorders>
                  <w:shd w:val="clear" w:color="auto" w:fill="FFFFFF"/>
                  <w:vAlign w:val="center"/>
                </w:tcPr>
                <w:p>
                  <w:pPr>
                    <w:pStyle w:val="30"/>
                    <w:rPr>
                      <w:lang w:val="en-US" w:eastAsia="zh-CN"/>
                    </w:rPr>
                  </w:pPr>
                  <w:r>
                    <w:rPr>
                      <w:rFonts w:hint="eastAsia"/>
                      <w:lang w:val="en-US" w:eastAsia="zh-CN"/>
                    </w:rPr>
                    <w:t>不合格籽粒</w:t>
                  </w:r>
                </w:p>
              </w:tc>
              <w:tc>
                <w:tcPr>
                  <w:tcW w:w="728" w:type="pct"/>
                  <w:tcBorders>
                    <w:tl2br w:val="nil"/>
                    <w:tr2bl w:val="nil"/>
                  </w:tcBorders>
                  <w:shd w:val="clear" w:color="auto" w:fill="FFFFFF"/>
                  <w:vAlign w:val="center"/>
                </w:tcPr>
                <w:p>
                  <w:pPr>
                    <w:pStyle w:val="30"/>
                    <w:rPr>
                      <w:lang w:val="en-US" w:eastAsia="zh-CN"/>
                    </w:rPr>
                  </w:pPr>
                  <w:r>
                    <w:rPr>
                      <w:rFonts w:hint="eastAsia"/>
                      <w:lang w:val="en-US" w:eastAsia="zh-CN"/>
                    </w:rPr>
                    <w:t>514-002-99</w:t>
                  </w:r>
                </w:p>
              </w:tc>
              <w:tc>
                <w:tcPr>
                  <w:tcW w:w="865" w:type="pct"/>
                  <w:vMerge w:val="continue"/>
                  <w:tcBorders>
                    <w:tl2br w:val="nil"/>
                    <w:tr2bl w:val="nil"/>
                  </w:tcBorders>
                  <w:shd w:val="clear" w:color="auto" w:fill="FFFFFF"/>
                  <w:vAlign w:val="center"/>
                </w:tcPr>
                <w:p>
                  <w:pPr>
                    <w:pStyle w:val="30"/>
                    <w:rPr>
                      <w:lang w:val="en-US" w:eastAsia="zh-CN"/>
                    </w:rPr>
                  </w:pPr>
                </w:p>
              </w:tc>
              <w:tc>
                <w:tcPr>
                  <w:tcW w:w="326" w:type="pct"/>
                  <w:vMerge w:val="continue"/>
                  <w:tcBorders>
                    <w:tl2br w:val="nil"/>
                    <w:tr2bl w:val="nil"/>
                  </w:tcBorders>
                  <w:shd w:val="clear" w:color="auto" w:fill="FFFFFF"/>
                  <w:vAlign w:val="center"/>
                </w:tcPr>
                <w:p>
                  <w:pPr>
                    <w:pStyle w:val="30"/>
                    <w:rPr>
                      <w:lang w:val="en-US" w:eastAsia="zh-CN"/>
                    </w:rPr>
                  </w:pPr>
                </w:p>
              </w:tc>
              <w:tc>
                <w:tcPr>
                  <w:tcW w:w="643" w:type="pct"/>
                  <w:tcBorders>
                    <w:tl2br w:val="nil"/>
                    <w:tr2bl w:val="nil"/>
                  </w:tcBorders>
                  <w:shd w:val="clear" w:color="auto" w:fill="FFFFFF"/>
                  <w:vAlign w:val="center"/>
                </w:tcPr>
                <w:p>
                  <w:pPr>
                    <w:pStyle w:val="30"/>
                    <w:rPr>
                      <w:lang w:val="en-US" w:eastAsia="zh-CN"/>
                    </w:rPr>
                  </w:pPr>
                  <w:r>
                    <w:rPr>
                      <w:rFonts w:hint="eastAsia"/>
                      <w:lang w:val="en-US" w:eastAsia="zh-CN"/>
                    </w:rPr>
                    <w:t>85</w:t>
                  </w:r>
                </w:p>
              </w:tc>
              <w:tc>
                <w:tcPr>
                  <w:tcW w:w="1085" w:type="pct"/>
                  <w:vMerge w:val="continue"/>
                  <w:tcBorders>
                    <w:tl2br w:val="nil"/>
                    <w:tr2bl w:val="nil"/>
                  </w:tcBorders>
                  <w:shd w:val="clear" w:color="auto" w:fill="FFFFFF"/>
                  <w:vAlign w:val="center"/>
                </w:tcPr>
                <w:p>
                  <w:pPr>
                    <w:pStyle w:val="30"/>
                    <w:rPr>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323" w:type="pct"/>
                  <w:tcBorders>
                    <w:tl2br w:val="nil"/>
                    <w:tr2bl w:val="nil"/>
                  </w:tcBorders>
                  <w:shd w:val="clear" w:color="auto" w:fill="FFFFFF"/>
                  <w:vAlign w:val="center"/>
                </w:tcPr>
                <w:p>
                  <w:pPr>
                    <w:pStyle w:val="30"/>
                    <w:rPr>
                      <w:lang w:val="en-US" w:eastAsia="zh-CN"/>
                    </w:rPr>
                  </w:pPr>
                  <w:r>
                    <w:rPr>
                      <w:rFonts w:hint="eastAsia"/>
                      <w:lang w:val="en-US" w:eastAsia="zh-CN"/>
                    </w:rPr>
                    <w:t>6</w:t>
                  </w:r>
                </w:p>
              </w:tc>
              <w:tc>
                <w:tcPr>
                  <w:tcW w:w="1026" w:type="pct"/>
                  <w:tcBorders>
                    <w:tl2br w:val="nil"/>
                    <w:tr2bl w:val="nil"/>
                  </w:tcBorders>
                  <w:shd w:val="clear" w:color="auto" w:fill="FFFFFF"/>
                  <w:vAlign w:val="center"/>
                </w:tcPr>
                <w:p>
                  <w:pPr>
                    <w:pStyle w:val="30"/>
                    <w:rPr>
                      <w:lang w:val="en-US" w:eastAsia="zh-CN"/>
                    </w:rPr>
                  </w:pPr>
                  <w:r>
                    <w:rPr>
                      <w:rFonts w:hint="eastAsia"/>
                      <w:lang w:val="en-US" w:eastAsia="zh-CN"/>
                    </w:rPr>
                    <w:t>杂质</w:t>
                  </w:r>
                </w:p>
              </w:tc>
              <w:tc>
                <w:tcPr>
                  <w:tcW w:w="728" w:type="pct"/>
                  <w:tcBorders>
                    <w:tl2br w:val="nil"/>
                    <w:tr2bl w:val="nil"/>
                  </w:tcBorders>
                  <w:shd w:val="clear" w:color="auto" w:fill="FFFFFF"/>
                  <w:vAlign w:val="center"/>
                </w:tcPr>
                <w:p>
                  <w:pPr>
                    <w:pStyle w:val="30"/>
                    <w:rPr>
                      <w:lang w:val="en-US" w:eastAsia="zh-CN"/>
                    </w:rPr>
                  </w:pPr>
                  <w:r>
                    <w:rPr>
                      <w:rFonts w:hint="eastAsia"/>
                      <w:lang w:val="en-US" w:eastAsia="zh-CN"/>
                    </w:rPr>
                    <w:t>514-999-99</w:t>
                  </w:r>
                </w:p>
              </w:tc>
              <w:tc>
                <w:tcPr>
                  <w:tcW w:w="865" w:type="pct"/>
                  <w:tcBorders>
                    <w:tl2br w:val="nil"/>
                    <w:tr2bl w:val="nil"/>
                  </w:tcBorders>
                  <w:shd w:val="clear" w:color="auto" w:fill="FFFFFF"/>
                  <w:vAlign w:val="center"/>
                </w:tcPr>
                <w:p>
                  <w:pPr>
                    <w:pStyle w:val="30"/>
                    <w:rPr>
                      <w:lang w:val="en-US" w:eastAsia="zh-CN"/>
                    </w:rPr>
                  </w:pPr>
                  <w:r>
                    <w:rPr>
                      <w:rFonts w:hint="eastAsia"/>
                      <w:lang w:val="en-US" w:eastAsia="zh-CN"/>
                    </w:rPr>
                    <w:t>精选</w:t>
                  </w:r>
                </w:p>
              </w:tc>
              <w:tc>
                <w:tcPr>
                  <w:tcW w:w="326" w:type="pct"/>
                  <w:vMerge w:val="continue"/>
                  <w:tcBorders>
                    <w:tl2br w:val="nil"/>
                    <w:tr2bl w:val="nil"/>
                  </w:tcBorders>
                  <w:shd w:val="clear" w:color="auto" w:fill="FFFFFF"/>
                  <w:vAlign w:val="center"/>
                </w:tcPr>
                <w:p>
                  <w:pPr>
                    <w:pStyle w:val="30"/>
                    <w:rPr>
                      <w:lang w:val="en-US" w:eastAsia="zh-CN"/>
                    </w:rPr>
                  </w:pPr>
                </w:p>
              </w:tc>
              <w:tc>
                <w:tcPr>
                  <w:tcW w:w="643" w:type="pct"/>
                  <w:tcBorders>
                    <w:tl2br w:val="nil"/>
                    <w:tr2bl w:val="nil"/>
                  </w:tcBorders>
                  <w:shd w:val="clear" w:color="auto" w:fill="FFFFFF"/>
                  <w:vAlign w:val="center"/>
                </w:tcPr>
                <w:p>
                  <w:pPr>
                    <w:pStyle w:val="30"/>
                    <w:rPr>
                      <w:lang w:val="en-US" w:eastAsia="zh-CN"/>
                    </w:rPr>
                  </w:pPr>
                  <w:r>
                    <w:rPr>
                      <w:rFonts w:hint="eastAsia"/>
                      <w:lang w:val="en-US" w:eastAsia="zh-CN"/>
                    </w:rPr>
                    <w:t>1.7</w:t>
                  </w:r>
                </w:p>
              </w:tc>
              <w:tc>
                <w:tcPr>
                  <w:tcW w:w="1085" w:type="pct"/>
                  <w:vMerge w:val="restart"/>
                  <w:tcBorders>
                    <w:tl2br w:val="nil"/>
                    <w:tr2bl w:val="nil"/>
                  </w:tcBorders>
                  <w:shd w:val="clear" w:color="auto" w:fill="FFFFFF"/>
                  <w:vAlign w:val="center"/>
                </w:tcPr>
                <w:p>
                  <w:pPr>
                    <w:pStyle w:val="30"/>
                    <w:rPr>
                      <w:lang w:val="en-US" w:eastAsia="zh-CN"/>
                    </w:rPr>
                  </w:pPr>
                  <w:r>
                    <w:rPr>
                      <w:rFonts w:hint="eastAsia"/>
                      <w:lang w:val="en-US" w:eastAsia="zh-CN"/>
                    </w:rPr>
                    <w:t>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323" w:type="pct"/>
                  <w:tcBorders>
                    <w:tl2br w:val="nil"/>
                    <w:tr2bl w:val="nil"/>
                  </w:tcBorders>
                  <w:shd w:val="clear" w:color="auto" w:fill="FFFFFF"/>
                  <w:vAlign w:val="center"/>
                </w:tcPr>
                <w:p>
                  <w:pPr>
                    <w:pStyle w:val="30"/>
                    <w:rPr>
                      <w:lang w:val="en-US" w:eastAsia="zh-CN"/>
                    </w:rPr>
                  </w:pPr>
                  <w:r>
                    <w:rPr>
                      <w:rFonts w:hint="eastAsia"/>
                      <w:lang w:val="en-US" w:eastAsia="zh-CN"/>
                    </w:rPr>
                    <w:t>7</w:t>
                  </w:r>
                </w:p>
              </w:tc>
              <w:tc>
                <w:tcPr>
                  <w:tcW w:w="1026" w:type="pct"/>
                  <w:tcBorders>
                    <w:tl2br w:val="nil"/>
                    <w:tr2bl w:val="nil"/>
                  </w:tcBorders>
                  <w:shd w:val="clear" w:color="auto" w:fill="FFFFFF"/>
                  <w:vAlign w:val="center"/>
                </w:tcPr>
                <w:p>
                  <w:pPr>
                    <w:pStyle w:val="30"/>
                    <w:rPr>
                      <w:lang w:val="en-US" w:eastAsia="zh-CN"/>
                    </w:rPr>
                  </w:pPr>
                  <w:r>
                    <w:rPr>
                      <w:rFonts w:hint="eastAsia"/>
                      <w:lang w:val="en-US" w:eastAsia="zh-CN"/>
                    </w:rPr>
                    <w:t>生活垃圾</w:t>
                  </w:r>
                </w:p>
              </w:tc>
              <w:tc>
                <w:tcPr>
                  <w:tcW w:w="728" w:type="pct"/>
                  <w:tcBorders>
                    <w:tl2br w:val="nil"/>
                    <w:tr2bl w:val="nil"/>
                  </w:tcBorders>
                  <w:shd w:val="clear" w:color="auto" w:fill="FFFFFF"/>
                  <w:vAlign w:val="center"/>
                </w:tcPr>
                <w:p>
                  <w:pPr>
                    <w:pStyle w:val="30"/>
                    <w:rPr>
                      <w:lang w:val="en-US" w:eastAsia="zh-CN"/>
                    </w:rPr>
                  </w:pPr>
                  <w:r>
                    <w:rPr>
                      <w:rFonts w:hint="eastAsia"/>
                      <w:lang w:val="en-US" w:eastAsia="zh-CN"/>
                    </w:rPr>
                    <w:t>91-003-99</w:t>
                  </w:r>
                </w:p>
              </w:tc>
              <w:tc>
                <w:tcPr>
                  <w:tcW w:w="865" w:type="pct"/>
                  <w:tcBorders>
                    <w:tl2br w:val="nil"/>
                    <w:tr2bl w:val="nil"/>
                  </w:tcBorders>
                  <w:shd w:val="clear" w:color="auto" w:fill="FFFFFF"/>
                  <w:vAlign w:val="center"/>
                </w:tcPr>
                <w:p>
                  <w:pPr>
                    <w:pStyle w:val="30"/>
                    <w:rPr>
                      <w:lang w:val="en-US" w:eastAsia="zh-CN"/>
                    </w:rPr>
                  </w:pPr>
                  <w:r>
                    <w:rPr>
                      <w:rFonts w:hint="eastAsia"/>
                      <w:lang w:val="en-US" w:eastAsia="zh-CN"/>
                    </w:rPr>
                    <w:t>生活区</w:t>
                  </w:r>
                </w:p>
              </w:tc>
              <w:tc>
                <w:tcPr>
                  <w:tcW w:w="326" w:type="pct"/>
                  <w:vMerge w:val="continue"/>
                  <w:tcBorders>
                    <w:tl2br w:val="nil"/>
                    <w:tr2bl w:val="nil"/>
                  </w:tcBorders>
                  <w:shd w:val="clear" w:color="auto" w:fill="FFFFFF"/>
                  <w:vAlign w:val="center"/>
                </w:tcPr>
                <w:p>
                  <w:pPr>
                    <w:pStyle w:val="30"/>
                    <w:rPr>
                      <w:lang w:val="en-US" w:eastAsia="zh-CN"/>
                    </w:rPr>
                  </w:pPr>
                </w:p>
              </w:tc>
              <w:tc>
                <w:tcPr>
                  <w:tcW w:w="643" w:type="pct"/>
                  <w:tcBorders>
                    <w:tl2br w:val="nil"/>
                    <w:tr2bl w:val="nil"/>
                  </w:tcBorders>
                  <w:shd w:val="clear" w:color="auto" w:fill="FFFFFF"/>
                  <w:vAlign w:val="center"/>
                </w:tcPr>
                <w:p>
                  <w:pPr>
                    <w:pStyle w:val="30"/>
                    <w:rPr>
                      <w:lang w:val="en-US" w:eastAsia="zh-CN"/>
                    </w:rPr>
                  </w:pPr>
                  <w:r>
                    <w:rPr>
                      <w:rFonts w:hint="eastAsia"/>
                    </w:rPr>
                    <w:t>0.7</w:t>
                  </w:r>
                </w:p>
              </w:tc>
              <w:tc>
                <w:tcPr>
                  <w:tcW w:w="1085" w:type="pct"/>
                  <w:vMerge w:val="continue"/>
                  <w:tcBorders>
                    <w:tl2br w:val="nil"/>
                    <w:tr2bl w:val="nil"/>
                  </w:tcBorders>
                  <w:shd w:val="clear" w:color="auto" w:fill="FFFFFF"/>
                  <w:vAlign w:val="center"/>
                </w:tcPr>
                <w:p>
                  <w:pPr>
                    <w:pStyle w:val="30"/>
                    <w:rPr>
                      <w:lang w:val="en-US" w:eastAsia="zh-CN"/>
                    </w:rPr>
                  </w:pPr>
                </w:p>
              </w:tc>
            </w:tr>
          </w:tbl>
          <w:p>
            <w:pPr>
              <w:pStyle w:val="4"/>
              <w:numPr>
                <w:ilvl w:val="0"/>
                <w:numId w:val="16"/>
              </w:numPr>
              <w:bidi w:val="0"/>
              <w:ind w:left="0" w:leftChars="0" w:firstLine="0" w:firstLineChars="0"/>
              <w:jc w:val="both"/>
              <w:rPr>
                <w:rFonts w:hint="default"/>
                <w:lang w:val="en-US" w:eastAsia="zh-CN"/>
              </w:rPr>
            </w:pPr>
            <w:r>
              <w:rPr>
                <w:rFonts w:hint="eastAsia"/>
                <w:lang w:val="en-US" w:eastAsia="zh-CN"/>
              </w:rPr>
              <w:t>污染物“三本帐”计算</w:t>
            </w:r>
          </w:p>
          <w:p>
            <w:pPr>
              <w:pStyle w:val="19"/>
              <w:bidi w:val="0"/>
              <w:jc w:val="both"/>
              <w:rPr>
                <w:rFonts w:hint="default"/>
                <w:lang w:val="en-US" w:eastAsia="zh-CN"/>
              </w:rPr>
            </w:pPr>
            <w:r>
              <w:rPr>
                <w:rFonts w:hint="default"/>
                <w:lang w:val="en-US" w:eastAsia="zh-CN"/>
              </w:rPr>
              <w:t>本项目前后污染物排放变化情况见下表</w:t>
            </w:r>
            <w:r>
              <w:rPr>
                <w:rFonts w:hint="eastAsia"/>
                <w:lang w:val="en-US" w:eastAsia="zh-CN"/>
              </w:rPr>
              <w:t>4-14</w:t>
            </w:r>
            <w:r>
              <w:rPr>
                <w:rFonts w:hint="default"/>
                <w:lang w:val="en-US" w:eastAsia="zh-CN"/>
              </w:rPr>
              <w:t>。</w:t>
            </w:r>
          </w:p>
          <w:p>
            <w:pPr>
              <w:pStyle w:val="29"/>
              <w:bidi w:val="0"/>
              <w:rPr>
                <w:rFonts w:hint="eastAsia"/>
              </w:rPr>
            </w:pPr>
            <w:r>
              <w:rPr>
                <w:rFonts w:hint="eastAsia"/>
              </w:rPr>
              <w:t>表</w:t>
            </w:r>
            <w:r>
              <w:rPr>
                <w:rFonts w:hint="eastAsia"/>
                <w:lang w:val="en-US" w:eastAsia="zh-CN"/>
              </w:rPr>
              <w:t>4-14</w:t>
            </w:r>
            <w:r>
              <w:rPr>
                <w:rFonts w:hint="eastAsia"/>
              </w:rPr>
              <w:t xml:space="preserve">    </w:t>
            </w:r>
            <w:r>
              <w:rPr>
                <w:rFonts w:hint="eastAsia"/>
                <w:lang w:val="en-US" w:eastAsia="zh-CN"/>
              </w:rPr>
              <w:t>改建</w:t>
            </w:r>
            <w:r>
              <w:rPr>
                <w:rFonts w:hint="eastAsia"/>
              </w:rPr>
              <w:t>前后污染物排放变化情况</w:t>
            </w:r>
          </w:p>
          <w:tbl>
            <w:tblPr>
              <w:tblStyle w:val="23"/>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292"/>
              <w:gridCol w:w="1097"/>
              <w:gridCol w:w="1386"/>
              <w:gridCol w:w="1034"/>
              <w:gridCol w:w="1525"/>
              <w:gridCol w:w="7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489" w:type="pct"/>
                  <w:tcBorders>
                    <w:bottom w:val="single" w:color="auto" w:sz="12" w:space="0"/>
                  </w:tcBorders>
                  <w:noWrap w:val="0"/>
                  <w:vAlign w:val="center"/>
                </w:tcPr>
                <w:p>
                  <w:pPr>
                    <w:pStyle w:val="30"/>
                    <w:keepNext w:val="0"/>
                    <w:keepLines w:val="0"/>
                    <w:pageBreakBefore w:val="0"/>
                    <w:widowControl/>
                    <w:kinsoku/>
                    <w:wordWrap/>
                    <w:overflowPunct/>
                    <w:topLinePunct w:val="0"/>
                    <w:autoSpaceDE/>
                    <w:autoSpaceDN/>
                    <w:bidi w:val="0"/>
                    <w:adjustRightInd w:val="0"/>
                    <w:snapToGrid w:val="0"/>
                    <w:textAlignment w:val="auto"/>
                    <w:rPr>
                      <w:rFonts w:hint="default"/>
                      <w:b/>
                      <w:bCs/>
                      <w:lang w:val="en-US" w:eastAsia="zh-CN"/>
                    </w:rPr>
                  </w:pPr>
                  <w:r>
                    <w:rPr>
                      <w:rFonts w:hint="default"/>
                      <w:b/>
                      <w:bCs/>
                      <w:lang w:val="en-US" w:eastAsia="zh-CN"/>
                    </w:rPr>
                    <w:t>污染源</w:t>
                  </w:r>
                </w:p>
              </w:tc>
              <w:tc>
                <w:tcPr>
                  <w:tcW w:w="821" w:type="pct"/>
                  <w:tcBorders>
                    <w:bottom w:val="single" w:color="auto" w:sz="12" w:space="0"/>
                  </w:tcBorders>
                  <w:noWrap w:val="0"/>
                  <w:vAlign w:val="center"/>
                </w:tcPr>
                <w:p>
                  <w:pPr>
                    <w:pStyle w:val="30"/>
                    <w:keepNext w:val="0"/>
                    <w:keepLines w:val="0"/>
                    <w:pageBreakBefore w:val="0"/>
                    <w:widowControl/>
                    <w:kinsoku/>
                    <w:wordWrap/>
                    <w:overflowPunct/>
                    <w:topLinePunct w:val="0"/>
                    <w:autoSpaceDE/>
                    <w:autoSpaceDN/>
                    <w:bidi w:val="0"/>
                    <w:adjustRightInd w:val="0"/>
                    <w:snapToGrid w:val="0"/>
                    <w:textAlignment w:val="auto"/>
                    <w:rPr>
                      <w:rFonts w:hint="default"/>
                      <w:b/>
                      <w:bCs/>
                      <w:lang w:val="en-US" w:eastAsia="zh-CN"/>
                    </w:rPr>
                  </w:pPr>
                  <w:r>
                    <w:rPr>
                      <w:rFonts w:hint="default"/>
                      <w:b/>
                      <w:bCs/>
                      <w:lang w:val="en-US" w:eastAsia="zh-CN"/>
                    </w:rPr>
                    <w:t>污染物</w:t>
                  </w:r>
                </w:p>
              </w:tc>
              <w:tc>
                <w:tcPr>
                  <w:tcW w:w="697" w:type="pct"/>
                  <w:tcBorders>
                    <w:bottom w:val="single" w:color="auto" w:sz="12" w:space="0"/>
                  </w:tcBorders>
                  <w:noWrap w:val="0"/>
                  <w:vAlign w:val="center"/>
                </w:tcPr>
                <w:p>
                  <w:pPr>
                    <w:pStyle w:val="30"/>
                    <w:keepNext w:val="0"/>
                    <w:keepLines w:val="0"/>
                    <w:pageBreakBefore w:val="0"/>
                    <w:widowControl/>
                    <w:kinsoku/>
                    <w:wordWrap/>
                    <w:overflowPunct/>
                    <w:topLinePunct w:val="0"/>
                    <w:autoSpaceDE/>
                    <w:autoSpaceDN/>
                    <w:bidi w:val="0"/>
                    <w:adjustRightInd w:val="0"/>
                    <w:snapToGrid w:val="0"/>
                    <w:textAlignment w:val="auto"/>
                    <w:rPr>
                      <w:rFonts w:hint="default"/>
                      <w:b/>
                      <w:bCs/>
                      <w:lang w:val="en-US" w:eastAsia="zh-CN"/>
                    </w:rPr>
                  </w:pPr>
                  <w:r>
                    <w:rPr>
                      <w:rFonts w:hint="default"/>
                      <w:b/>
                      <w:bCs/>
                      <w:lang w:val="en-US" w:eastAsia="zh-CN"/>
                    </w:rPr>
                    <w:t>现有工程排放量</w:t>
                  </w:r>
                </w:p>
              </w:tc>
              <w:tc>
                <w:tcPr>
                  <w:tcW w:w="881" w:type="pct"/>
                  <w:tcBorders>
                    <w:bottom w:val="single" w:color="auto" w:sz="12" w:space="0"/>
                  </w:tcBorders>
                  <w:noWrap w:val="0"/>
                  <w:vAlign w:val="center"/>
                </w:tcPr>
                <w:p>
                  <w:pPr>
                    <w:pStyle w:val="30"/>
                    <w:keepNext w:val="0"/>
                    <w:keepLines w:val="0"/>
                    <w:pageBreakBefore w:val="0"/>
                    <w:widowControl/>
                    <w:kinsoku/>
                    <w:wordWrap/>
                    <w:overflowPunct/>
                    <w:topLinePunct w:val="0"/>
                    <w:autoSpaceDE/>
                    <w:autoSpaceDN/>
                    <w:bidi w:val="0"/>
                    <w:adjustRightInd w:val="0"/>
                    <w:snapToGrid w:val="0"/>
                    <w:textAlignment w:val="auto"/>
                    <w:rPr>
                      <w:rFonts w:hint="default"/>
                      <w:b/>
                      <w:bCs/>
                    </w:rPr>
                  </w:pPr>
                  <w:r>
                    <w:rPr>
                      <w:rFonts w:hint="default"/>
                      <w:b/>
                      <w:bCs/>
                    </w:rPr>
                    <w:t>“以新带老”消减量</w:t>
                  </w:r>
                </w:p>
              </w:tc>
              <w:tc>
                <w:tcPr>
                  <w:tcW w:w="657" w:type="pct"/>
                  <w:tcBorders>
                    <w:bottom w:val="single" w:color="auto" w:sz="12" w:space="0"/>
                  </w:tcBorders>
                  <w:noWrap w:val="0"/>
                  <w:vAlign w:val="center"/>
                </w:tcPr>
                <w:p>
                  <w:pPr>
                    <w:pStyle w:val="30"/>
                    <w:keepNext w:val="0"/>
                    <w:keepLines w:val="0"/>
                    <w:pageBreakBefore w:val="0"/>
                    <w:widowControl/>
                    <w:kinsoku/>
                    <w:wordWrap/>
                    <w:overflowPunct/>
                    <w:topLinePunct w:val="0"/>
                    <w:autoSpaceDE/>
                    <w:autoSpaceDN/>
                    <w:bidi w:val="0"/>
                    <w:adjustRightInd w:val="0"/>
                    <w:snapToGrid w:val="0"/>
                    <w:textAlignment w:val="auto"/>
                    <w:rPr>
                      <w:rFonts w:hint="default"/>
                      <w:b/>
                      <w:bCs/>
                    </w:rPr>
                  </w:pPr>
                  <w:r>
                    <w:rPr>
                      <w:rFonts w:hint="eastAsia"/>
                      <w:b/>
                      <w:bCs/>
                      <w:lang w:val="en-US" w:eastAsia="zh-CN"/>
                    </w:rPr>
                    <w:t>本项目</w:t>
                  </w:r>
                  <w:r>
                    <w:rPr>
                      <w:rFonts w:hint="default"/>
                      <w:b/>
                      <w:bCs/>
                    </w:rPr>
                    <w:t>排放量</w:t>
                  </w:r>
                </w:p>
              </w:tc>
              <w:tc>
                <w:tcPr>
                  <w:tcW w:w="969" w:type="pct"/>
                  <w:tcBorders>
                    <w:bottom w:val="single" w:color="auto" w:sz="12" w:space="0"/>
                  </w:tcBorders>
                  <w:noWrap w:val="0"/>
                  <w:vAlign w:val="center"/>
                </w:tcPr>
                <w:p>
                  <w:pPr>
                    <w:pStyle w:val="30"/>
                    <w:keepNext w:val="0"/>
                    <w:keepLines w:val="0"/>
                    <w:pageBreakBefore w:val="0"/>
                    <w:widowControl/>
                    <w:kinsoku/>
                    <w:wordWrap/>
                    <w:overflowPunct/>
                    <w:topLinePunct w:val="0"/>
                    <w:autoSpaceDE/>
                    <w:autoSpaceDN/>
                    <w:bidi w:val="0"/>
                    <w:adjustRightInd w:val="0"/>
                    <w:snapToGrid w:val="0"/>
                    <w:textAlignment w:val="auto"/>
                    <w:rPr>
                      <w:rFonts w:hint="default"/>
                      <w:b/>
                      <w:bCs/>
                    </w:rPr>
                  </w:pPr>
                  <w:r>
                    <w:rPr>
                      <w:rFonts w:hint="eastAsia"/>
                      <w:b/>
                      <w:bCs/>
                      <w:lang w:val="en-US" w:eastAsia="zh-CN"/>
                    </w:rPr>
                    <w:t>本项目建成后全厂</w:t>
                  </w:r>
                  <w:r>
                    <w:rPr>
                      <w:rFonts w:hint="default"/>
                      <w:b/>
                      <w:bCs/>
                    </w:rPr>
                    <w:t>排放量</w:t>
                  </w:r>
                </w:p>
              </w:tc>
              <w:tc>
                <w:tcPr>
                  <w:tcW w:w="483" w:type="pct"/>
                  <w:tcBorders>
                    <w:bottom w:val="single" w:color="auto" w:sz="12" w:space="0"/>
                  </w:tcBorders>
                  <w:noWrap w:val="0"/>
                  <w:vAlign w:val="center"/>
                </w:tcPr>
                <w:p>
                  <w:pPr>
                    <w:pStyle w:val="30"/>
                    <w:keepNext w:val="0"/>
                    <w:keepLines w:val="0"/>
                    <w:pageBreakBefore w:val="0"/>
                    <w:widowControl/>
                    <w:kinsoku/>
                    <w:wordWrap/>
                    <w:overflowPunct/>
                    <w:topLinePunct w:val="0"/>
                    <w:autoSpaceDE/>
                    <w:autoSpaceDN/>
                    <w:bidi w:val="0"/>
                    <w:adjustRightInd w:val="0"/>
                    <w:snapToGrid w:val="0"/>
                    <w:textAlignment w:val="auto"/>
                    <w:rPr>
                      <w:rFonts w:hint="default"/>
                      <w:b/>
                      <w:bCs/>
                      <w:lang w:val="en-US" w:eastAsia="zh-CN"/>
                    </w:rPr>
                  </w:pPr>
                  <w:r>
                    <w:rPr>
                      <w:rFonts w:hint="default"/>
                      <w:b/>
                      <w:bCs/>
                      <w:lang w:val="en-US" w:eastAsia="zh-CN"/>
                    </w:rPr>
                    <w:t>增减量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489" w:type="pct"/>
                  <w:vMerge w:val="restart"/>
                  <w:tcBorders>
                    <w:top w:val="single" w:color="auto" w:sz="12" w:space="0"/>
                  </w:tcBorders>
                  <w:noWrap w:val="0"/>
                  <w:vAlign w:val="center"/>
                </w:tcPr>
                <w:p>
                  <w:pPr>
                    <w:pStyle w:val="30"/>
                    <w:bidi w:val="0"/>
                    <w:rPr>
                      <w:rFonts w:hint="default"/>
                      <w:lang w:val="en-US" w:eastAsia="zh-CN"/>
                    </w:rPr>
                  </w:pPr>
                  <w:r>
                    <w:rPr>
                      <w:rFonts w:hint="default"/>
                      <w:lang w:val="en-US" w:eastAsia="zh-CN"/>
                    </w:rPr>
                    <w:t>废气</w:t>
                  </w:r>
                </w:p>
              </w:tc>
              <w:tc>
                <w:tcPr>
                  <w:tcW w:w="821" w:type="pct"/>
                  <w:tcBorders>
                    <w:top w:val="single" w:color="auto" w:sz="12" w:space="0"/>
                  </w:tcBorders>
                  <w:noWrap w:val="0"/>
                  <w:vAlign w:val="center"/>
                </w:tcPr>
                <w:p>
                  <w:pPr>
                    <w:pStyle w:val="30"/>
                    <w:bidi w:val="0"/>
                    <w:rPr>
                      <w:rFonts w:hint="default"/>
                      <w:lang w:eastAsia="zh-CN"/>
                    </w:rPr>
                  </w:pPr>
                  <w:r>
                    <w:rPr>
                      <w:rFonts w:hint="default"/>
                      <w:lang w:val="en-US" w:eastAsia="zh-CN"/>
                    </w:rPr>
                    <w:t>颗粒物</w:t>
                  </w:r>
                </w:p>
              </w:tc>
              <w:tc>
                <w:tcPr>
                  <w:tcW w:w="697" w:type="pct"/>
                  <w:tcBorders>
                    <w:top w:val="single" w:color="auto" w:sz="12" w:space="0"/>
                  </w:tcBorders>
                  <w:noWrap w:val="0"/>
                  <w:vAlign w:val="center"/>
                </w:tcPr>
                <w:p>
                  <w:pPr>
                    <w:pStyle w:val="30"/>
                    <w:bidi w:val="0"/>
                    <w:rPr>
                      <w:rFonts w:hint="default" w:eastAsia="宋体"/>
                      <w:lang w:val="en-US" w:eastAsia="zh-CN"/>
                    </w:rPr>
                  </w:pPr>
                  <w:r>
                    <w:rPr>
                      <w:rFonts w:hint="eastAsia"/>
                      <w:lang w:val="en-US" w:eastAsia="zh-CN"/>
                    </w:rPr>
                    <w:t>13.33</w:t>
                  </w:r>
                </w:p>
              </w:tc>
              <w:tc>
                <w:tcPr>
                  <w:tcW w:w="881" w:type="pct"/>
                  <w:tcBorders>
                    <w:top w:val="single" w:color="auto" w:sz="12" w:space="0"/>
                  </w:tcBorders>
                  <w:noWrap w:val="0"/>
                  <w:vAlign w:val="center"/>
                </w:tcPr>
                <w:p>
                  <w:pPr>
                    <w:pStyle w:val="30"/>
                    <w:bidi w:val="0"/>
                    <w:rPr>
                      <w:rFonts w:hint="default"/>
                      <w:lang w:val="en-US" w:eastAsia="zh-CN"/>
                    </w:rPr>
                  </w:pPr>
                  <w:r>
                    <w:rPr>
                      <w:rFonts w:hint="eastAsia"/>
                      <w:lang w:val="en-US" w:eastAsia="zh-CN"/>
                    </w:rPr>
                    <w:t>13.33</w:t>
                  </w:r>
                </w:p>
              </w:tc>
              <w:tc>
                <w:tcPr>
                  <w:tcW w:w="657" w:type="pct"/>
                  <w:tcBorders>
                    <w:top w:val="single" w:color="auto" w:sz="12" w:space="0"/>
                  </w:tcBorders>
                  <w:noWrap w:val="0"/>
                  <w:vAlign w:val="center"/>
                </w:tcPr>
                <w:p>
                  <w:pPr>
                    <w:pStyle w:val="30"/>
                    <w:bidi w:val="0"/>
                    <w:rPr>
                      <w:rFonts w:hint="default"/>
                      <w:lang w:val="en-US" w:eastAsia="zh-CN"/>
                    </w:rPr>
                  </w:pPr>
                  <w:r>
                    <w:rPr>
                      <w:rFonts w:hint="eastAsia"/>
                      <w:lang w:val="en-US" w:eastAsia="zh-CN"/>
                    </w:rPr>
                    <w:t>0.07</w:t>
                  </w:r>
                </w:p>
              </w:tc>
              <w:tc>
                <w:tcPr>
                  <w:tcW w:w="1525" w:type="dxa"/>
                  <w:tcBorders>
                    <w:top w:val="single" w:color="auto" w:sz="12" w:space="0"/>
                  </w:tcBorders>
                  <w:noWrap w:val="0"/>
                  <w:vAlign w:val="center"/>
                </w:tcPr>
                <w:p>
                  <w:pPr>
                    <w:pStyle w:val="30"/>
                    <w:bidi w:val="0"/>
                    <w:rPr>
                      <w:rFonts w:hint="default" w:ascii="Times New Roman" w:hAnsi="Times New Roman" w:eastAsia="宋体" w:cs="Times New Roman"/>
                      <w:kern w:val="2"/>
                      <w:sz w:val="21"/>
                      <w:szCs w:val="24"/>
                      <w:lang w:val="en-US" w:eastAsia="zh-CN" w:bidi="ar-SA"/>
                    </w:rPr>
                  </w:pPr>
                  <w:r>
                    <w:rPr>
                      <w:rFonts w:hint="eastAsia"/>
                      <w:lang w:val="en-US" w:eastAsia="zh-CN"/>
                    </w:rPr>
                    <w:t>0.07</w:t>
                  </w:r>
                </w:p>
              </w:tc>
              <w:tc>
                <w:tcPr>
                  <w:tcW w:w="483" w:type="pct"/>
                  <w:tcBorders>
                    <w:top w:val="single" w:color="auto" w:sz="12" w:space="0"/>
                  </w:tcBorders>
                  <w:noWrap w:val="0"/>
                  <w:vAlign w:val="center"/>
                </w:tcPr>
                <w:p>
                  <w:pPr>
                    <w:pStyle w:val="30"/>
                    <w:bidi w:val="0"/>
                    <w:rPr>
                      <w:rFonts w:hint="default"/>
                      <w:lang w:val="en-US" w:eastAsia="zh-CN"/>
                    </w:rPr>
                  </w:pPr>
                  <w:r>
                    <w:rPr>
                      <w:rFonts w:hint="eastAsia"/>
                      <w:lang w:val="en-US" w:eastAsia="zh-CN"/>
                    </w:rPr>
                    <w:t>-13.26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489" w:type="pct"/>
                  <w:vMerge w:val="continue"/>
                  <w:noWrap w:val="0"/>
                  <w:vAlign w:val="center"/>
                </w:tcPr>
                <w:p>
                  <w:pPr>
                    <w:pStyle w:val="30"/>
                    <w:bidi w:val="0"/>
                    <w:rPr>
                      <w:rFonts w:hint="default"/>
                      <w:lang w:val="en-US" w:eastAsia="zh-CN"/>
                    </w:rPr>
                  </w:pPr>
                </w:p>
              </w:tc>
              <w:tc>
                <w:tcPr>
                  <w:tcW w:w="821" w:type="pct"/>
                  <w:noWrap w:val="0"/>
                  <w:vAlign w:val="center"/>
                </w:tcPr>
                <w:p>
                  <w:pPr>
                    <w:pStyle w:val="30"/>
                    <w:bidi w:val="0"/>
                    <w:rPr>
                      <w:rFonts w:hint="default"/>
                    </w:rPr>
                  </w:pPr>
                  <w:r>
                    <w:rPr>
                      <w:rFonts w:hint="default"/>
                    </w:rPr>
                    <w:t>SO</w:t>
                  </w:r>
                  <w:r>
                    <w:rPr>
                      <w:rFonts w:hint="default"/>
                      <w:vertAlign w:val="subscript"/>
                    </w:rPr>
                    <w:t>2</w:t>
                  </w:r>
                </w:p>
              </w:tc>
              <w:tc>
                <w:tcPr>
                  <w:tcW w:w="697" w:type="pct"/>
                  <w:noWrap w:val="0"/>
                  <w:vAlign w:val="center"/>
                </w:tcPr>
                <w:p>
                  <w:pPr>
                    <w:pStyle w:val="30"/>
                    <w:bidi w:val="0"/>
                    <w:rPr>
                      <w:rFonts w:hint="default"/>
                      <w:lang w:val="en-US" w:eastAsia="zh-CN"/>
                    </w:rPr>
                  </w:pPr>
                  <w:r>
                    <w:rPr>
                      <w:rFonts w:hint="eastAsia"/>
                      <w:lang w:val="en-US" w:eastAsia="zh-CN"/>
                    </w:rPr>
                    <w:t>3.92</w:t>
                  </w:r>
                </w:p>
              </w:tc>
              <w:tc>
                <w:tcPr>
                  <w:tcW w:w="881" w:type="pct"/>
                  <w:noWrap w:val="0"/>
                  <w:vAlign w:val="center"/>
                </w:tcPr>
                <w:p>
                  <w:pPr>
                    <w:pStyle w:val="30"/>
                    <w:bidi w:val="0"/>
                    <w:rPr>
                      <w:rFonts w:hint="default" w:eastAsia="宋体"/>
                      <w:lang w:val="en-US" w:eastAsia="zh-CN"/>
                    </w:rPr>
                  </w:pPr>
                  <w:r>
                    <w:rPr>
                      <w:rFonts w:hint="eastAsia"/>
                      <w:lang w:val="en-US" w:eastAsia="zh-CN"/>
                    </w:rPr>
                    <w:t>3.92</w:t>
                  </w:r>
                </w:p>
              </w:tc>
              <w:tc>
                <w:tcPr>
                  <w:tcW w:w="657" w:type="pct"/>
                  <w:noWrap w:val="0"/>
                  <w:vAlign w:val="center"/>
                </w:tcPr>
                <w:p>
                  <w:pPr>
                    <w:pStyle w:val="30"/>
                    <w:bidi w:val="0"/>
                    <w:rPr>
                      <w:rFonts w:hint="default"/>
                      <w:lang w:val="en-US" w:eastAsia="zh-CN"/>
                    </w:rPr>
                  </w:pPr>
                  <w:r>
                    <w:rPr>
                      <w:rFonts w:hint="eastAsia"/>
                      <w:lang w:val="en-US" w:eastAsia="zh-CN"/>
                    </w:rPr>
                    <w:t>0.01</w:t>
                  </w:r>
                </w:p>
              </w:tc>
              <w:tc>
                <w:tcPr>
                  <w:tcW w:w="1525" w:type="dxa"/>
                  <w:noWrap w:val="0"/>
                  <w:vAlign w:val="center"/>
                </w:tcPr>
                <w:p>
                  <w:pPr>
                    <w:pStyle w:val="30"/>
                    <w:bidi w:val="0"/>
                    <w:rPr>
                      <w:rFonts w:hint="default" w:ascii="Times New Roman" w:hAnsi="Times New Roman" w:eastAsia="宋体" w:cs="Times New Roman"/>
                      <w:kern w:val="2"/>
                      <w:sz w:val="21"/>
                      <w:szCs w:val="24"/>
                      <w:lang w:val="en-US" w:eastAsia="zh-CN" w:bidi="ar-SA"/>
                    </w:rPr>
                  </w:pPr>
                  <w:r>
                    <w:rPr>
                      <w:rFonts w:hint="eastAsia"/>
                      <w:lang w:val="en-US" w:eastAsia="zh-CN"/>
                    </w:rPr>
                    <w:t>0.01</w:t>
                  </w:r>
                </w:p>
              </w:tc>
              <w:tc>
                <w:tcPr>
                  <w:tcW w:w="483" w:type="pct"/>
                  <w:noWrap w:val="0"/>
                  <w:vAlign w:val="center"/>
                </w:tcPr>
                <w:p>
                  <w:pPr>
                    <w:pStyle w:val="30"/>
                    <w:bidi w:val="0"/>
                    <w:rPr>
                      <w:rFonts w:hint="default"/>
                      <w:lang w:val="en-US" w:eastAsia="zh-CN"/>
                    </w:rPr>
                  </w:pPr>
                  <w:r>
                    <w:rPr>
                      <w:rFonts w:hint="eastAsia"/>
                      <w:lang w:val="en-US" w:eastAsia="zh-CN"/>
                    </w:rPr>
                    <w:t>-3.91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489" w:type="pct"/>
                  <w:vMerge w:val="continue"/>
                  <w:noWrap w:val="0"/>
                  <w:vAlign w:val="center"/>
                </w:tcPr>
                <w:p>
                  <w:pPr>
                    <w:pStyle w:val="30"/>
                    <w:bidi w:val="0"/>
                    <w:rPr>
                      <w:rFonts w:hint="default"/>
                      <w:lang w:val="en-US" w:eastAsia="zh-CN"/>
                    </w:rPr>
                  </w:pPr>
                </w:p>
              </w:tc>
              <w:tc>
                <w:tcPr>
                  <w:tcW w:w="821" w:type="pct"/>
                  <w:noWrap w:val="0"/>
                  <w:vAlign w:val="center"/>
                </w:tcPr>
                <w:p>
                  <w:pPr>
                    <w:pStyle w:val="30"/>
                    <w:bidi w:val="0"/>
                    <w:rPr>
                      <w:rFonts w:hint="default" w:ascii="Times New Roman" w:hAnsi="Times New Roman" w:eastAsia="宋体" w:cs="Times New Roman"/>
                      <w:kern w:val="2"/>
                      <w:sz w:val="21"/>
                      <w:szCs w:val="24"/>
                      <w:lang w:val="zh-TW" w:eastAsia="zh-TW" w:bidi="ar-SA"/>
                    </w:rPr>
                  </w:pPr>
                  <w:r>
                    <w:rPr>
                      <w:rFonts w:hint="default"/>
                    </w:rPr>
                    <w:t>NOx</w:t>
                  </w:r>
                </w:p>
              </w:tc>
              <w:tc>
                <w:tcPr>
                  <w:tcW w:w="697" w:type="pct"/>
                  <w:noWrap w:val="0"/>
                  <w:vAlign w:val="center"/>
                </w:tcPr>
                <w:p>
                  <w:pPr>
                    <w:pStyle w:val="30"/>
                    <w:bidi w:val="0"/>
                    <w:rPr>
                      <w:rFonts w:hint="eastAsia" w:ascii="Times New Roman" w:hAnsi="Times New Roman" w:eastAsia="宋体" w:cs="Times New Roman"/>
                      <w:kern w:val="2"/>
                      <w:sz w:val="21"/>
                      <w:szCs w:val="24"/>
                      <w:lang w:val="en-US" w:eastAsia="zh-CN" w:bidi="ar-SA"/>
                    </w:rPr>
                  </w:pPr>
                  <w:r>
                    <w:rPr>
                      <w:rFonts w:hint="eastAsia"/>
                      <w:lang w:val="en-US" w:eastAsia="zh-CN"/>
                    </w:rPr>
                    <w:t>1.89</w:t>
                  </w:r>
                </w:p>
              </w:tc>
              <w:tc>
                <w:tcPr>
                  <w:tcW w:w="881" w:type="pct"/>
                  <w:noWrap w:val="0"/>
                  <w:vAlign w:val="center"/>
                </w:tcPr>
                <w:p>
                  <w:pPr>
                    <w:pStyle w:val="30"/>
                    <w:bidi w:val="0"/>
                    <w:rPr>
                      <w:rFonts w:hint="eastAsia" w:ascii="Times New Roman" w:hAnsi="Times New Roman" w:eastAsia="宋体" w:cs="Times New Roman"/>
                      <w:kern w:val="2"/>
                      <w:sz w:val="21"/>
                      <w:szCs w:val="24"/>
                      <w:lang w:val="en-US" w:eastAsia="zh-CN" w:bidi="ar-SA"/>
                    </w:rPr>
                  </w:pPr>
                  <w:r>
                    <w:rPr>
                      <w:rFonts w:hint="eastAsia"/>
                      <w:lang w:val="en-US" w:eastAsia="zh-CN"/>
                    </w:rPr>
                    <w:t>1.89</w:t>
                  </w:r>
                </w:p>
              </w:tc>
              <w:tc>
                <w:tcPr>
                  <w:tcW w:w="657" w:type="pct"/>
                  <w:noWrap w:val="0"/>
                  <w:vAlign w:val="center"/>
                </w:tcPr>
                <w:p>
                  <w:pPr>
                    <w:pStyle w:val="30"/>
                    <w:bidi w:val="0"/>
                    <w:rPr>
                      <w:rFonts w:hint="eastAsia" w:ascii="Times New Roman" w:hAnsi="Times New Roman" w:eastAsia="宋体" w:cs="Times New Roman"/>
                      <w:kern w:val="2"/>
                      <w:sz w:val="21"/>
                      <w:szCs w:val="24"/>
                      <w:lang w:val="en-US" w:eastAsia="zh-CN" w:bidi="ar-SA"/>
                    </w:rPr>
                  </w:pPr>
                  <w:r>
                    <w:rPr>
                      <w:rFonts w:hint="eastAsia"/>
                      <w:lang w:val="en-US" w:eastAsia="zh-CN"/>
                    </w:rPr>
                    <w:t>0.198</w:t>
                  </w:r>
                </w:p>
              </w:tc>
              <w:tc>
                <w:tcPr>
                  <w:tcW w:w="1525" w:type="dxa"/>
                  <w:noWrap w:val="0"/>
                  <w:vAlign w:val="center"/>
                </w:tcPr>
                <w:p>
                  <w:pPr>
                    <w:pStyle w:val="30"/>
                    <w:bidi w:val="0"/>
                    <w:rPr>
                      <w:rFonts w:hint="eastAsia" w:ascii="Times New Roman" w:hAnsi="Times New Roman" w:eastAsia="宋体" w:cs="Times New Roman"/>
                      <w:kern w:val="2"/>
                      <w:sz w:val="21"/>
                      <w:szCs w:val="24"/>
                      <w:lang w:val="en-US" w:eastAsia="zh-CN" w:bidi="ar-SA"/>
                    </w:rPr>
                  </w:pPr>
                  <w:r>
                    <w:rPr>
                      <w:rFonts w:hint="eastAsia"/>
                      <w:lang w:val="en-US" w:eastAsia="zh-CN"/>
                    </w:rPr>
                    <w:t>0.198</w:t>
                  </w:r>
                </w:p>
              </w:tc>
              <w:tc>
                <w:tcPr>
                  <w:tcW w:w="483" w:type="pct"/>
                  <w:noWrap w:val="0"/>
                  <w:vAlign w:val="center"/>
                </w:tcPr>
                <w:p>
                  <w:pPr>
                    <w:pStyle w:val="30"/>
                    <w:bidi w:val="0"/>
                    <w:rPr>
                      <w:rFonts w:hint="default" w:ascii="Times New Roman" w:hAnsi="Times New Roman" w:eastAsia="宋体" w:cs="Times New Roman"/>
                      <w:kern w:val="2"/>
                      <w:sz w:val="21"/>
                      <w:szCs w:val="24"/>
                      <w:lang w:val="en-US" w:eastAsia="zh-CN" w:bidi="ar-SA"/>
                    </w:rPr>
                  </w:pPr>
                  <w:r>
                    <w:rPr>
                      <w:rFonts w:hint="eastAsia"/>
                      <w:lang w:val="en-US" w:eastAsia="zh-CN"/>
                    </w:rPr>
                    <w:t>-1.69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489" w:type="pct"/>
                  <w:vMerge w:val="continue"/>
                  <w:noWrap w:val="0"/>
                  <w:vAlign w:val="center"/>
                </w:tcPr>
                <w:p>
                  <w:pPr>
                    <w:pStyle w:val="30"/>
                    <w:bidi w:val="0"/>
                    <w:rPr>
                      <w:rFonts w:hint="default"/>
                      <w:lang w:val="en-US" w:eastAsia="zh-CN"/>
                    </w:rPr>
                  </w:pPr>
                </w:p>
              </w:tc>
              <w:tc>
                <w:tcPr>
                  <w:tcW w:w="821" w:type="pct"/>
                  <w:noWrap w:val="0"/>
                  <w:vAlign w:val="center"/>
                </w:tcPr>
                <w:p>
                  <w:pPr>
                    <w:pStyle w:val="30"/>
                    <w:bidi w:val="0"/>
                    <w:rPr>
                      <w:rFonts w:hint="default"/>
                      <w:lang w:val="en-US" w:eastAsia="zh-CN"/>
                    </w:rPr>
                  </w:pPr>
                  <w:r>
                    <w:rPr>
                      <w:rFonts w:hint="eastAsia"/>
                      <w:lang w:val="en-US" w:eastAsia="zh-CN"/>
                    </w:rPr>
                    <w:t>粉尘</w:t>
                  </w:r>
                </w:p>
              </w:tc>
              <w:tc>
                <w:tcPr>
                  <w:tcW w:w="697" w:type="pct"/>
                  <w:noWrap w:val="0"/>
                  <w:vAlign w:val="center"/>
                </w:tcPr>
                <w:p>
                  <w:pPr>
                    <w:pStyle w:val="30"/>
                    <w:bidi w:val="0"/>
                    <w:rPr>
                      <w:rFonts w:hint="default"/>
                      <w:lang w:val="en-US" w:eastAsia="zh-CN"/>
                    </w:rPr>
                  </w:pPr>
                  <w:r>
                    <w:rPr>
                      <w:rFonts w:hint="eastAsia"/>
                      <w:lang w:val="en-US" w:eastAsia="zh-CN"/>
                    </w:rPr>
                    <w:t>0.702</w:t>
                  </w:r>
                </w:p>
              </w:tc>
              <w:tc>
                <w:tcPr>
                  <w:tcW w:w="881" w:type="pct"/>
                  <w:noWrap w:val="0"/>
                  <w:vAlign w:val="center"/>
                </w:tcPr>
                <w:p>
                  <w:pPr>
                    <w:pStyle w:val="30"/>
                    <w:bidi w:val="0"/>
                    <w:rPr>
                      <w:rFonts w:hint="default"/>
                      <w:lang w:val="en-US" w:eastAsia="zh-CN"/>
                    </w:rPr>
                  </w:pPr>
                  <w:r>
                    <w:rPr>
                      <w:rFonts w:hint="eastAsia"/>
                      <w:lang w:val="en-US" w:eastAsia="zh-CN"/>
                    </w:rPr>
                    <w:t>0.702</w:t>
                  </w:r>
                </w:p>
              </w:tc>
              <w:tc>
                <w:tcPr>
                  <w:tcW w:w="657" w:type="pct"/>
                  <w:noWrap w:val="0"/>
                  <w:vAlign w:val="center"/>
                </w:tcPr>
                <w:p>
                  <w:pPr>
                    <w:pStyle w:val="30"/>
                    <w:bidi w:val="0"/>
                    <w:rPr>
                      <w:rFonts w:hint="default"/>
                      <w:lang w:val="en-US" w:eastAsia="zh-CN"/>
                    </w:rPr>
                  </w:pPr>
                  <w:r>
                    <w:rPr>
                      <w:rFonts w:hint="eastAsia"/>
                      <w:lang w:val="en-US" w:eastAsia="zh-CN"/>
                    </w:rPr>
                    <w:t>0</w:t>
                  </w:r>
                </w:p>
              </w:tc>
              <w:tc>
                <w:tcPr>
                  <w:tcW w:w="1525" w:type="dxa"/>
                  <w:noWrap w:val="0"/>
                  <w:vAlign w:val="center"/>
                </w:tcPr>
                <w:p>
                  <w:pPr>
                    <w:pStyle w:val="30"/>
                    <w:bidi w:val="0"/>
                    <w:rPr>
                      <w:rFonts w:hint="eastAsia"/>
                      <w:lang w:val="en-US" w:eastAsia="zh-CN"/>
                    </w:rPr>
                  </w:pPr>
                  <w:r>
                    <w:rPr>
                      <w:rFonts w:hint="eastAsia"/>
                      <w:lang w:val="en-US" w:eastAsia="zh-CN"/>
                    </w:rPr>
                    <w:t>0.702</w:t>
                  </w:r>
                </w:p>
              </w:tc>
              <w:tc>
                <w:tcPr>
                  <w:tcW w:w="483" w:type="pct"/>
                  <w:noWrap w:val="0"/>
                  <w:vAlign w:val="center"/>
                </w:tcPr>
                <w:p>
                  <w:pPr>
                    <w:pStyle w:val="30"/>
                    <w:bidi w:val="0"/>
                    <w:rPr>
                      <w:rFonts w:hint="default"/>
                      <w:lang w:val="en-US" w:eastAsia="zh-CN"/>
                    </w:rPr>
                  </w:pPr>
                  <w:r>
                    <w:rPr>
                      <w:rFonts w:hint="eastAsia"/>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489" w:type="pct"/>
                  <w:vMerge w:val="continue"/>
                  <w:noWrap w:val="0"/>
                  <w:vAlign w:val="center"/>
                </w:tcPr>
                <w:p>
                  <w:pPr>
                    <w:pStyle w:val="30"/>
                    <w:bidi w:val="0"/>
                    <w:rPr>
                      <w:rFonts w:hint="default"/>
                      <w:lang w:val="en-US" w:eastAsia="zh-CN"/>
                    </w:rPr>
                  </w:pPr>
                </w:p>
              </w:tc>
              <w:tc>
                <w:tcPr>
                  <w:tcW w:w="821" w:type="pct"/>
                  <w:noWrap w:val="0"/>
                  <w:vAlign w:val="center"/>
                </w:tcPr>
                <w:p>
                  <w:pPr>
                    <w:pStyle w:val="30"/>
                    <w:bidi w:val="0"/>
                    <w:rPr>
                      <w:rFonts w:hint="default" w:eastAsia="宋体"/>
                      <w:lang w:val="en-US" w:eastAsia="zh-CN"/>
                    </w:rPr>
                  </w:pPr>
                  <w:r>
                    <w:rPr>
                      <w:rFonts w:hint="eastAsia"/>
                      <w:lang w:val="en-US" w:eastAsia="zh-CN"/>
                    </w:rPr>
                    <w:t>食堂油烟</w:t>
                  </w:r>
                </w:p>
              </w:tc>
              <w:tc>
                <w:tcPr>
                  <w:tcW w:w="697" w:type="pct"/>
                  <w:noWrap w:val="0"/>
                  <w:vAlign w:val="center"/>
                </w:tcPr>
                <w:p>
                  <w:pPr>
                    <w:pStyle w:val="30"/>
                    <w:bidi w:val="0"/>
                    <w:rPr>
                      <w:rFonts w:hint="default"/>
                      <w:lang w:val="en-US" w:eastAsia="zh-CN"/>
                    </w:rPr>
                  </w:pPr>
                  <w:r>
                    <w:rPr>
                      <w:rFonts w:hint="eastAsia"/>
                      <w:lang w:val="en-US" w:eastAsia="zh-CN"/>
                    </w:rPr>
                    <w:t>0.28</w:t>
                  </w:r>
                </w:p>
              </w:tc>
              <w:tc>
                <w:tcPr>
                  <w:tcW w:w="881" w:type="pct"/>
                  <w:noWrap w:val="0"/>
                  <w:vAlign w:val="center"/>
                </w:tcPr>
                <w:p>
                  <w:pPr>
                    <w:pStyle w:val="30"/>
                    <w:bidi w:val="0"/>
                    <w:rPr>
                      <w:rFonts w:hint="default" w:eastAsia="宋体"/>
                      <w:lang w:val="en-US" w:eastAsia="zh-CN"/>
                    </w:rPr>
                  </w:pPr>
                  <w:r>
                    <w:rPr>
                      <w:rFonts w:hint="eastAsia"/>
                      <w:lang w:val="en-US" w:eastAsia="zh-CN"/>
                    </w:rPr>
                    <w:t>0.28</w:t>
                  </w:r>
                </w:p>
              </w:tc>
              <w:tc>
                <w:tcPr>
                  <w:tcW w:w="657" w:type="pct"/>
                  <w:noWrap w:val="0"/>
                  <w:vAlign w:val="center"/>
                </w:tcPr>
                <w:p>
                  <w:pPr>
                    <w:pStyle w:val="30"/>
                    <w:bidi w:val="0"/>
                    <w:rPr>
                      <w:rFonts w:hint="default"/>
                      <w:lang w:val="en-US" w:eastAsia="zh-CN"/>
                    </w:rPr>
                  </w:pPr>
                  <w:r>
                    <w:rPr>
                      <w:rFonts w:hint="eastAsia"/>
                      <w:lang w:val="en-US" w:eastAsia="zh-CN"/>
                    </w:rPr>
                    <w:t>0</w:t>
                  </w:r>
                </w:p>
              </w:tc>
              <w:tc>
                <w:tcPr>
                  <w:tcW w:w="1525" w:type="dxa"/>
                  <w:noWrap w:val="0"/>
                  <w:vAlign w:val="center"/>
                </w:tcPr>
                <w:p>
                  <w:pPr>
                    <w:pStyle w:val="30"/>
                    <w:bidi w:val="0"/>
                    <w:rPr>
                      <w:rFonts w:hint="default" w:ascii="Times New Roman" w:hAnsi="Times New Roman" w:eastAsia="宋体" w:cs="Times New Roman"/>
                      <w:kern w:val="2"/>
                      <w:sz w:val="21"/>
                      <w:szCs w:val="24"/>
                      <w:lang w:val="en-US" w:eastAsia="zh-CN" w:bidi="ar-SA"/>
                    </w:rPr>
                  </w:pPr>
                  <w:r>
                    <w:rPr>
                      <w:rFonts w:hint="eastAsia"/>
                      <w:lang w:val="en-US" w:eastAsia="zh-CN"/>
                    </w:rPr>
                    <w:t>0.28</w:t>
                  </w:r>
                </w:p>
              </w:tc>
              <w:tc>
                <w:tcPr>
                  <w:tcW w:w="483" w:type="pct"/>
                  <w:noWrap w:val="0"/>
                  <w:vAlign w:val="center"/>
                </w:tcPr>
                <w:p>
                  <w:pPr>
                    <w:pStyle w:val="30"/>
                    <w:bidi w:val="0"/>
                    <w:rPr>
                      <w:rFonts w:hint="default"/>
                      <w:lang w:val="en-US" w:eastAsia="zh-CN"/>
                    </w:rPr>
                  </w:pPr>
                  <w:r>
                    <w:rPr>
                      <w:rFonts w:hint="eastAsia"/>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489" w:type="pct"/>
                  <w:vMerge w:val="restart"/>
                  <w:noWrap w:val="0"/>
                  <w:vAlign w:val="center"/>
                </w:tcPr>
                <w:p>
                  <w:pPr>
                    <w:pStyle w:val="30"/>
                    <w:bidi w:val="0"/>
                    <w:rPr>
                      <w:rFonts w:hint="default"/>
                      <w:lang w:val="en-US" w:eastAsia="zh-CN"/>
                    </w:rPr>
                  </w:pPr>
                  <w:r>
                    <w:rPr>
                      <w:rFonts w:hint="default"/>
                      <w:lang w:val="en-US" w:eastAsia="zh-CN"/>
                    </w:rPr>
                    <w:t>废水</w:t>
                  </w:r>
                </w:p>
              </w:tc>
              <w:tc>
                <w:tcPr>
                  <w:tcW w:w="821" w:type="pct"/>
                  <w:noWrap w:val="0"/>
                  <w:vAlign w:val="center"/>
                </w:tcPr>
                <w:p>
                  <w:pPr>
                    <w:pStyle w:val="30"/>
                    <w:bidi w:val="0"/>
                    <w:rPr>
                      <w:rFonts w:hint="default"/>
                    </w:rPr>
                  </w:pPr>
                  <w:r>
                    <w:rPr>
                      <w:rFonts w:hint="default"/>
                    </w:rPr>
                    <w:t>COD</w:t>
                  </w:r>
                </w:p>
              </w:tc>
              <w:tc>
                <w:tcPr>
                  <w:tcW w:w="697" w:type="pct"/>
                  <w:noWrap w:val="0"/>
                  <w:vAlign w:val="center"/>
                </w:tcPr>
                <w:p>
                  <w:pPr>
                    <w:pStyle w:val="30"/>
                    <w:bidi w:val="0"/>
                    <w:rPr>
                      <w:rFonts w:hint="default"/>
                      <w:lang w:val="en-US" w:eastAsia="zh-CN"/>
                    </w:rPr>
                  </w:pPr>
                  <w:r>
                    <w:rPr>
                      <w:rFonts w:hint="eastAsia"/>
                      <w:lang w:val="en-US" w:eastAsia="zh-CN"/>
                    </w:rPr>
                    <w:t>0.0196</w:t>
                  </w:r>
                </w:p>
              </w:tc>
              <w:tc>
                <w:tcPr>
                  <w:tcW w:w="881" w:type="pct"/>
                  <w:noWrap w:val="0"/>
                  <w:vAlign w:val="center"/>
                </w:tcPr>
                <w:p>
                  <w:pPr>
                    <w:pStyle w:val="30"/>
                    <w:bidi w:val="0"/>
                    <w:rPr>
                      <w:rFonts w:hint="eastAsia" w:eastAsia="宋体"/>
                      <w:lang w:val="en-US" w:eastAsia="zh-CN"/>
                    </w:rPr>
                  </w:pPr>
                  <w:r>
                    <w:rPr>
                      <w:rFonts w:hint="eastAsia"/>
                      <w:lang w:val="en-US" w:eastAsia="zh-CN"/>
                    </w:rPr>
                    <w:t>0.0196</w:t>
                  </w:r>
                </w:p>
              </w:tc>
              <w:tc>
                <w:tcPr>
                  <w:tcW w:w="657" w:type="pct"/>
                  <w:noWrap w:val="0"/>
                  <w:vAlign w:val="center"/>
                </w:tcPr>
                <w:p>
                  <w:pPr>
                    <w:pStyle w:val="30"/>
                    <w:bidi w:val="0"/>
                    <w:rPr>
                      <w:rFonts w:hint="default"/>
                      <w:lang w:val="en-US" w:eastAsia="zh-CN"/>
                    </w:rPr>
                  </w:pPr>
                  <w:r>
                    <w:rPr>
                      <w:rFonts w:hint="eastAsia"/>
                      <w:lang w:val="en-US" w:eastAsia="zh-CN"/>
                    </w:rPr>
                    <w:t>0</w:t>
                  </w:r>
                </w:p>
              </w:tc>
              <w:tc>
                <w:tcPr>
                  <w:tcW w:w="1525" w:type="dxa"/>
                  <w:noWrap w:val="0"/>
                  <w:vAlign w:val="center"/>
                </w:tcPr>
                <w:p>
                  <w:pPr>
                    <w:pStyle w:val="30"/>
                    <w:bidi w:val="0"/>
                    <w:rPr>
                      <w:rFonts w:hint="default"/>
                      <w:lang w:val="en-US" w:eastAsia="zh-CN"/>
                    </w:rPr>
                  </w:pPr>
                  <w:r>
                    <w:rPr>
                      <w:rFonts w:hint="eastAsia"/>
                      <w:lang w:val="en-US" w:eastAsia="zh-CN"/>
                    </w:rPr>
                    <w:t>0.0196</w:t>
                  </w:r>
                </w:p>
              </w:tc>
              <w:tc>
                <w:tcPr>
                  <w:tcW w:w="483" w:type="pct"/>
                  <w:noWrap w:val="0"/>
                  <w:vAlign w:val="center"/>
                </w:tcPr>
                <w:p>
                  <w:pPr>
                    <w:pStyle w:val="30"/>
                    <w:bidi w:val="0"/>
                    <w:rPr>
                      <w:rFonts w:hint="default"/>
                      <w:lang w:val="en-US" w:eastAsia="zh-CN"/>
                    </w:rPr>
                  </w:pPr>
                  <w:r>
                    <w:rPr>
                      <w:rFonts w:hint="eastAsia"/>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489" w:type="pct"/>
                  <w:vMerge w:val="continue"/>
                  <w:noWrap w:val="0"/>
                  <w:vAlign w:val="center"/>
                </w:tcPr>
                <w:p>
                  <w:pPr>
                    <w:pStyle w:val="30"/>
                    <w:bidi w:val="0"/>
                    <w:rPr>
                      <w:rFonts w:hint="default"/>
                      <w:lang w:val="en-US" w:eastAsia="zh-CN"/>
                    </w:rPr>
                  </w:pPr>
                </w:p>
              </w:tc>
              <w:tc>
                <w:tcPr>
                  <w:tcW w:w="821" w:type="pct"/>
                  <w:noWrap w:val="0"/>
                  <w:vAlign w:val="center"/>
                </w:tcPr>
                <w:p>
                  <w:pPr>
                    <w:pStyle w:val="30"/>
                    <w:bidi w:val="0"/>
                    <w:rPr>
                      <w:rFonts w:hint="default"/>
                    </w:rPr>
                  </w:pPr>
                  <w:r>
                    <w:rPr>
                      <w:rFonts w:hint="default"/>
                    </w:rPr>
                    <w:t>BOD</w:t>
                  </w:r>
                  <w:r>
                    <w:rPr>
                      <w:rFonts w:hint="default"/>
                      <w:vertAlign w:val="subscript"/>
                    </w:rPr>
                    <w:t>5</w:t>
                  </w:r>
                </w:p>
              </w:tc>
              <w:tc>
                <w:tcPr>
                  <w:tcW w:w="697" w:type="pct"/>
                  <w:noWrap w:val="0"/>
                  <w:vAlign w:val="center"/>
                </w:tcPr>
                <w:p>
                  <w:pPr>
                    <w:pStyle w:val="30"/>
                    <w:bidi w:val="0"/>
                    <w:rPr>
                      <w:rFonts w:hint="default"/>
                      <w:lang w:val="en-US" w:eastAsia="zh-CN"/>
                    </w:rPr>
                  </w:pPr>
                  <w:r>
                    <w:rPr>
                      <w:rFonts w:hint="eastAsia"/>
                      <w:lang w:val="en-US" w:eastAsia="zh-CN"/>
                    </w:rPr>
                    <w:t>0.014</w:t>
                  </w:r>
                </w:p>
              </w:tc>
              <w:tc>
                <w:tcPr>
                  <w:tcW w:w="881" w:type="pct"/>
                  <w:noWrap w:val="0"/>
                  <w:vAlign w:val="center"/>
                </w:tcPr>
                <w:p>
                  <w:pPr>
                    <w:pStyle w:val="30"/>
                    <w:bidi w:val="0"/>
                    <w:rPr>
                      <w:rFonts w:hint="eastAsia" w:eastAsia="宋体"/>
                      <w:lang w:val="en-US" w:eastAsia="zh-CN"/>
                    </w:rPr>
                  </w:pPr>
                  <w:r>
                    <w:rPr>
                      <w:rFonts w:hint="eastAsia"/>
                      <w:lang w:val="en-US" w:eastAsia="zh-CN"/>
                    </w:rPr>
                    <w:t>0.014</w:t>
                  </w:r>
                </w:p>
              </w:tc>
              <w:tc>
                <w:tcPr>
                  <w:tcW w:w="657" w:type="pct"/>
                  <w:noWrap w:val="0"/>
                  <w:vAlign w:val="center"/>
                </w:tcPr>
                <w:p>
                  <w:pPr>
                    <w:pStyle w:val="30"/>
                    <w:bidi w:val="0"/>
                    <w:rPr>
                      <w:rFonts w:hint="default"/>
                      <w:lang w:val="en-US" w:eastAsia="zh-CN"/>
                    </w:rPr>
                  </w:pPr>
                  <w:r>
                    <w:rPr>
                      <w:rFonts w:hint="eastAsia"/>
                      <w:lang w:val="en-US" w:eastAsia="zh-CN"/>
                    </w:rPr>
                    <w:t>0</w:t>
                  </w:r>
                </w:p>
              </w:tc>
              <w:tc>
                <w:tcPr>
                  <w:tcW w:w="1525" w:type="dxa"/>
                  <w:noWrap w:val="0"/>
                  <w:vAlign w:val="center"/>
                </w:tcPr>
                <w:p>
                  <w:pPr>
                    <w:pStyle w:val="30"/>
                    <w:bidi w:val="0"/>
                    <w:rPr>
                      <w:rFonts w:hint="default"/>
                      <w:lang w:val="en-US" w:eastAsia="zh-CN"/>
                    </w:rPr>
                  </w:pPr>
                  <w:r>
                    <w:rPr>
                      <w:rFonts w:hint="eastAsia"/>
                      <w:lang w:val="en-US" w:eastAsia="zh-CN"/>
                    </w:rPr>
                    <w:t>0.014</w:t>
                  </w:r>
                </w:p>
              </w:tc>
              <w:tc>
                <w:tcPr>
                  <w:tcW w:w="483" w:type="pct"/>
                  <w:noWrap w:val="0"/>
                  <w:vAlign w:val="center"/>
                </w:tcPr>
                <w:p>
                  <w:pPr>
                    <w:pStyle w:val="30"/>
                    <w:bidi w:val="0"/>
                    <w:rPr>
                      <w:rFonts w:hint="default"/>
                      <w:lang w:val="en-US" w:eastAsia="zh-CN"/>
                    </w:rPr>
                  </w:pPr>
                  <w:r>
                    <w:rPr>
                      <w:rFonts w:hint="eastAsia"/>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489" w:type="pct"/>
                  <w:vMerge w:val="continue"/>
                  <w:noWrap w:val="0"/>
                  <w:vAlign w:val="center"/>
                </w:tcPr>
                <w:p>
                  <w:pPr>
                    <w:pStyle w:val="30"/>
                    <w:bidi w:val="0"/>
                    <w:rPr>
                      <w:rFonts w:hint="default"/>
                      <w:lang w:val="en-US" w:eastAsia="zh-CN"/>
                    </w:rPr>
                  </w:pPr>
                </w:p>
              </w:tc>
              <w:tc>
                <w:tcPr>
                  <w:tcW w:w="821" w:type="pct"/>
                  <w:noWrap w:val="0"/>
                  <w:vAlign w:val="center"/>
                </w:tcPr>
                <w:p>
                  <w:pPr>
                    <w:pStyle w:val="30"/>
                    <w:bidi w:val="0"/>
                    <w:rPr>
                      <w:rFonts w:hint="default"/>
                      <w:lang w:val="en-US" w:eastAsia="zh-CN"/>
                    </w:rPr>
                  </w:pPr>
                  <w:r>
                    <w:rPr>
                      <w:rFonts w:hint="default"/>
                    </w:rPr>
                    <w:t>NH</w:t>
                  </w:r>
                  <w:r>
                    <w:rPr>
                      <w:rFonts w:hint="default"/>
                      <w:vertAlign w:val="subscript"/>
                    </w:rPr>
                    <w:t>3</w:t>
                  </w:r>
                  <w:r>
                    <w:rPr>
                      <w:rFonts w:hint="default"/>
                    </w:rPr>
                    <w:t>-N</w:t>
                  </w:r>
                </w:p>
              </w:tc>
              <w:tc>
                <w:tcPr>
                  <w:tcW w:w="697" w:type="pct"/>
                  <w:noWrap w:val="0"/>
                  <w:vAlign w:val="center"/>
                </w:tcPr>
                <w:p>
                  <w:pPr>
                    <w:pStyle w:val="30"/>
                    <w:bidi w:val="0"/>
                    <w:rPr>
                      <w:rFonts w:hint="default"/>
                      <w:lang w:val="en-US" w:eastAsia="zh-CN"/>
                    </w:rPr>
                  </w:pPr>
                  <w:r>
                    <w:rPr>
                      <w:rFonts w:hint="eastAsia"/>
                      <w:lang w:val="en-US" w:eastAsia="zh-CN"/>
                    </w:rPr>
                    <w:t>0.0022</w:t>
                  </w:r>
                </w:p>
              </w:tc>
              <w:tc>
                <w:tcPr>
                  <w:tcW w:w="881" w:type="pct"/>
                  <w:noWrap w:val="0"/>
                  <w:vAlign w:val="center"/>
                </w:tcPr>
                <w:p>
                  <w:pPr>
                    <w:pStyle w:val="30"/>
                    <w:bidi w:val="0"/>
                    <w:rPr>
                      <w:rFonts w:hint="default"/>
                      <w:lang w:val="en-US" w:eastAsia="zh-CN"/>
                    </w:rPr>
                  </w:pPr>
                  <w:r>
                    <w:rPr>
                      <w:rFonts w:hint="eastAsia"/>
                      <w:lang w:val="en-US" w:eastAsia="zh-CN"/>
                    </w:rPr>
                    <w:t>0.0022</w:t>
                  </w:r>
                </w:p>
              </w:tc>
              <w:tc>
                <w:tcPr>
                  <w:tcW w:w="657" w:type="pct"/>
                  <w:noWrap w:val="0"/>
                  <w:vAlign w:val="center"/>
                </w:tcPr>
                <w:p>
                  <w:pPr>
                    <w:pStyle w:val="30"/>
                    <w:bidi w:val="0"/>
                    <w:rPr>
                      <w:rFonts w:hint="default"/>
                      <w:lang w:val="en-US" w:eastAsia="zh-CN"/>
                    </w:rPr>
                  </w:pPr>
                  <w:r>
                    <w:rPr>
                      <w:rFonts w:hint="eastAsia"/>
                      <w:lang w:val="en-US" w:eastAsia="zh-CN"/>
                    </w:rPr>
                    <w:t>0</w:t>
                  </w:r>
                </w:p>
              </w:tc>
              <w:tc>
                <w:tcPr>
                  <w:tcW w:w="1525" w:type="dxa"/>
                  <w:noWrap w:val="0"/>
                  <w:vAlign w:val="center"/>
                </w:tcPr>
                <w:p>
                  <w:pPr>
                    <w:pStyle w:val="30"/>
                    <w:bidi w:val="0"/>
                    <w:rPr>
                      <w:rFonts w:hint="default"/>
                      <w:lang w:val="en-US" w:eastAsia="zh-CN"/>
                    </w:rPr>
                  </w:pPr>
                  <w:r>
                    <w:rPr>
                      <w:rFonts w:hint="eastAsia"/>
                      <w:lang w:val="en-US" w:eastAsia="zh-CN"/>
                    </w:rPr>
                    <w:t>0.0022</w:t>
                  </w:r>
                </w:p>
              </w:tc>
              <w:tc>
                <w:tcPr>
                  <w:tcW w:w="483" w:type="pct"/>
                  <w:noWrap w:val="0"/>
                  <w:vAlign w:val="center"/>
                </w:tcPr>
                <w:p>
                  <w:pPr>
                    <w:pStyle w:val="30"/>
                    <w:bidi w:val="0"/>
                    <w:rPr>
                      <w:rFonts w:hint="default"/>
                      <w:lang w:val="en-US" w:eastAsia="zh-CN"/>
                    </w:rPr>
                  </w:pPr>
                  <w:r>
                    <w:rPr>
                      <w:rFonts w:hint="eastAsia"/>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489" w:type="pct"/>
                  <w:vMerge w:val="continue"/>
                  <w:noWrap w:val="0"/>
                  <w:vAlign w:val="center"/>
                </w:tcPr>
                <w:p>
                  <w:pPr>
                    <w:pStyle w:val="30"/>
                    <w:bidi w:val="0"/>
                    <w:rPr>
                      <w:rFonts w:hint="default"/>
                      <w:lang w:val="en-US" w:eastAsia="zh-CN"/>
                    </w:rPr>
                  </w:pPr>
                </w:p>
              </w:tc>
              <w:tc>
                <w:tcPr>
                  <w:tcW w:w="821" w:type="pct"/>
                  <w:noWrap w:val="0"/>
                  <w:vAlign w:val="center"/>
                </w:tcPr>
                <w:p>
                  <w:pPr>
                    <w:pStyle w:val="30"/>
                    <w:bidi w:val="0"/>
                    <w:rPr>
                      <w:rFonts w:hint="default"/>
                      <w:lang w:val="en-US" w:eastAsia="zh-CN"/>
                    </w:rPr>
                  </w:pPr>
                  <w:r>
                    <w:rPr>
                      <w:rFonts w:hint="default"/>
                    </w:rPr>
                    <w:t>SS</w:t>
                  </w:r>
                </w:p>
              </w:tc>
              <w:tc>
                <w:tcPr>
                  <w:tcW w:w="697" w:type="pct"/>
                  <w:noWrap w:val="0"/>
                  <w:vAlign w:val="center"/>
                </w:tcPr>
                <w:p>
                  <w:pPr>
                    <w:pStyle w:val="30"/>
                    <w:bidi w:val="0"/>
                    <w:rPr>
                      <w:rFonts w:hint="default"/>
                      <w:lang w:val="en-US" w:eastAsia="zh-CN"/>
                    </w:rPr>
                  </w:pPr>
                  <w:r>
                    <w:rPr>
                      <w:rFonts w:hint="eastAsia"/>
                      <w:lang w:val="en-US" w:eastAsia="zh-CN"/>
                    </w:rPr>
                    <w:t>0.0112</w:t>
                  </w:r>
                </w:p>
              </w:tc>
              <w:tc>
                <w:tcPr>
                  <w:tcW w:w="881" w:type="pct"/>
                  <w:noWrap w:val="0"/>
                  <w:vAlign w:val="center"/>
                </w:tcPr>
                <w:p>
                  <w:pPr>
                    <w:pStyle w:val="30"/>
                    <w:bidi w:val="0"/>
                    <w:rPr>
                      <w:rFonts w:hint="default"/>
                      <w:lang w:val="en-US" w:eastAsia="zh-CN"/>
                    </w:rPr>
                  </w:pPr>
                  <w:r>
                    <w:rPr>
                      <w:rFonts w:hint="eastAsia"/>
                      <w:lang w:val="en-US" w:eastAsia="zh-CN"/>
                    </w:rPr>
                    <w:t>0.0112</w:t>
                  </w:r>
                </w:p>
              </w:tc>
              <w:tc>
                <w:tcPr>
                  <w:tcW w:w="657" w:type="pct"/>
                  <w:noWrap w:val="0"/>
                  <w:vAlign w:val="center"/>
                </w:tcPr>
                <w:p>
                  <w:pPr>
                    <w:pStyle w:val="30"/>
                    <w:bidi w:val="0"/>
                    <w:rPr>
                      <w:rFonts w:hint="default"/>
                      <w:lang w:val="en-US" w:eastAsia="zh-CN"/>
                    </w:rPr>
                  </w:pPr>
                  <w:r>
                    <w:rPr>
                      <w:rFonts w:hint="eastAsia"/>
                      <w:lang w:val="en-US" w:eastAsia="zh-CN"/>
                    </w:rPr>
                    <w:t>0</w:t>
                  </w:r>
                </w:p>
              </w:tc>
              <w:tc>
                <w:tcPr>
                  <w:tcW w:w="1525" w:type="dxa"/>
                  <w:noWrap w:val="0"/>
                  <w:vAlign w:val="center"/>
                </w:tcPr>
                <w:p>
                  <w:pPr>
                    <w:pStyle w:val="30"/>
                    <w:bidi w:val="0"/>
                    <w:rPr>
                      <w:rFonts w:hint="default"/>
                      <w:lang w:val="en-US" w:eastAsia="zh-CN"/>
                    </w:rPr>
                  </w:pPr>
                  <w:r>
                    <w:rPr>
                      <w:rFonts w:hint="eastAsia"/>
                      <w:lang w:val="en-US" w:eastAsia="zh-CN"/>
                    </w:rPr>
                    <w:t>0.0112</w:t>
                  </w:r>
                </w:p>
              </w:tc>
              <w:tc>
                <w:tcPr>
                  <w:tcW w:w="483" w:type="pct"/>
                  <w:noWrap w:val="0"/>
                  <w:vAlign w:val="center"/>
                </w:tcPr>
                <w:p>
                  <w:pPr>
                    <w:pStyle w:val="30"/>
                    <w:bidi w:val="0"/>
                    <w:rPr>
                      <w:rFonts w:hint="default"/>
                      <w:lang w:val="en-US" w:eastAsia="zh-CN"/>
                    </w:rPr>
                  </w:pPr>
                  <w:r>
                    <w:rPr>
                      <w:rFonts w:hint="eastAsia"/>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89" w:type="pct"/>
                  <w:vMerge w:val="restart"/>
                  <w:noWrap w:val="0"/>
                  <w:vAlign w:val="center"/>
                </w:tcPr>
                <w:p>
                  <w:pPr>
                    <w:pStyle w:val="30"/>
                    <w:bidi w:val="0"/>
                    <w:rPr>
                      <w:rFonts w:hint="default"/>
                      <w:lang w:val="en-US" w:eastAsia="zh-CN"/>
                    </w:rPr>
                  </w:pPr>
                  <w:r>
                    <w:rPr>
                      <w:rFonts w:hint="default"/>
                      <w:lang w:val="en-US" w:eastAsia="zh-CN"/>
                    </w:rPr>
                    <w:t>固废</w:t>
                  </w:r>
                </w:p>
              </w:tc>
              <w:tc>
                <w:tcPr>
                  <w:tcW w:w="821" w:type="pct"/>
                  <w:noWrap w:val="0"/>
                  <w:vAlign w:val="center"/>
                </w:tcPr>
                <w:p>
                  <w:pPr>
                    <w:pStyle w:val="30"/>
                    <w:rPr>
                      <w:rFonts w:hint="default" w:ascii="Times New Roman" w:hAnsi="Times New Roman" w:eastAsia="宋体" w:cs="Times New Roman"/>
                      <w:kern w:val="2"/>
                      <w:sz w:val="21"/>
                      <w:szCs w:val="24"/>
                      <w:lang w:val="en-US" w:eastAsia="zh-CN" w:bidi="ar-SA"/>
                    </w:rPr>
                  </w:pPr>
                  <w:r>
                    <w:rPr>
                      <w:rFonts w:hint="eastAsia"/>
                      <w:lang w:val="en-US" w:eastAsia="zh-CN"/>
                    </w:rPr>
                    <w:t>玉米表皮</w:t>
                  </w:r>
                </w:p>
              </w:tc>
              <w:tc>
                <w:tcPr>
                  <w:tcW w:w="697" w:type="pct"/>
                  <w:noWrap w:val="0"/>
                  <w:vAlign w:val="center"/>
                </w:tcPr>
                <w:p>
                  <w:pPr>
                    <w:pStyle w:val="30"/>
                    <w:rPr>
                      <w:rFonts w:hint="default"/>
                      <w:lang w:val="en-US" w:eastAsia="zh-CN"/>
                    </w:rPr>
                  </w:pPr>
                  <w:r>
                    <w:rPr>
                      <w:rFonts w:hint="eastAsia"/>
                      <w:lang w:val="en-US" w:eastAsia="zh-CN"/>
                    </w:rPr>
                    <w:t>170</w:t>
                  </w:r>
                </w:p>
              </w:tc>
              <w:tc>
                <w:tcPr>
                  <w:tcW w:w="881" w:type="pct"/>
                  <w:noWrap w:val="0"/>
                  <w:vAlign w:val="center"/>
                </w:tcPr>
                <w:p>
                  <w:pPr>
                    <w:pStyle w:val="30"/>
                    <w:rPr>
                      <w:rFonts w:hint="default" w:ascii="Times New Roman" w:hAnsi="Times New Roman" w:eastAsia="宋体" w:cs="Times New Roman"/>
                      <w:kern w:val="2"/>
                      <w:sz w:val="21"/>
                      <w:szCs w:val="24"/>
                      <w:lang w:val="en-US" w:eastAsia="zh-CN" w:bidi="ar-SA"/>
                    </w:rPr>
                  </w:pPr>
                  <w:r>
                    <w:rPr>
                      <w:rFonts w:hint="eastAsia"/>
                      <w:lang w:val="en-US" w:eastAsia="zh-CN"/>
                    </w:rPr>
                    <w:t>170</w:t>
                  </w:r>
                </w:p>
              </w:tc>
              <w:tc>
                <w:tcPr>
                  <w:tcW w:w="657" w:type="pct"/>
                  <w:noWrap w:val="0"/>
                  <w:vAlign w:val="center"/>
                </w:tcPr>
                <w:p>
                  <w:pPr>
                    <w:pStyle w:val="30"/>
                    <w:rPr>
                      <w:rFonts w:hint="default" w:ascii="Times New Roman" w:hAnsi="Times New Roman" w:eastAsia="宋体" w:cs="Times New Roman"/>
                      <w:kern w:val="2"/>
                      <w:sz w:val="21"/>
                      <w:szCs w:val="24"/>
                      <w:lang w:val="en-US" w:eastAsia="zh-CN" w:bidi="ar-SA"/>
                    </w:rPr>
                  </w:pPr>
                  <w:r>
                    <w:rPr>
                      <w:rFonts w:hint="eastAsia"/>
                      <w:lang w:val="en-US" w:eastAsia="zh-CN"/>
                    </w:rPr>
                    <w:t>0</w:t>
                  </w:r>
                </w:p>
              </w:tc>
              <w:tc>
                <w:tcPr>
                  <w:tcW w:w="1525" w:type="dxa"/>
                  <w:noWrap w:val="0"/>
                  <w:vAlign w:val="center"/>
                </w:tcPr>
                <w:p>
                  <w:pPr>
                    <w:pStyle w:val="30"/>
                    <w:rPr>
                      <w:rFonts w:hint="default" w:ascii="Times New Roman" w:hAnsi="Times New Roman" w:eastAsia="宋体" w:cs="Times New Roman"/>
                      <w:kern w:val="2"/>
                      <w:sz w:val="21"/>
                      <w:szCs w:val="24"/>
                      <w:lang w:val="en-US" w:eastAsia="zh-CN" w:bidi="ar-SA"/>
                    </w:rPr>
                  </w:pPr>
                  <w:r>
                    <w:rPr>
                      <w:rFonts w:hint="eastAsia"/>
                      <w:lang w:val="en-US" w:eastAsia="zh-CN"/>
                    </w:rPr>
                    <w:t>170</w:t>
                  </w:r>
                </w:p>
              </w:tc>
              <w:tc>
                <w:tcPr>
                  <w:tcW w:w="483" w:type="pct"/>
                  <w:noWrap w:val="0"/>
                  <w:vAlign w:val="center"/>
                </w:tcPr>
                <w:p>
                  <w:pPr>
                    <w:pStyle w:val="30"/>
                    <w:bidi w:val="0"/>
                    <w:rPr>
                      <w:rFonts w:hint="default" w:ascii="Times New Roman" w:hAnsi="Times New Roman" w:eastAsia="宋体" w:cs="Times New Roman"/>
                      <w:kern w:val="2"/>
                      <w:sz w:val="21"/>
                      <w:szCs w:val="24"/>
                      <w:lang w:val="en-US" w:eastAsia="zh-CN" w:bidi="ar-SA"/>
                    </w:rPr>
                  </w:pPr>
                  <w:r>
                    <w:rPr>
                      <w:rFonts w:hint="eastAsia"/>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89" w:type="pct"/>
                  <w:vMerge w:val="continue"/>
                  <w:noWrap w:val="0"/>
                  <w:vAlign w:val="center"/>
                </w:tcPr>
                <w:p>
                  <w:pPr>
                    <w:pStyle w:val="30"/>
                    <w:bidi w:val="0"/>
                    <w:rPr>
                      <w:rFonts w:hint="default"/>
                      <w:lang w:val="en-US" w:eastAsia="zh-CN"/>
                    </w:rPr>
                  </w:pPr>
                </w:p>
              </w:tc>
              <w:tc>
                <w:tcPr>
                  <w:tcW w:w="821" w:type="pct"/>
                  <w:noWrap w:val="0"/>
                  <w:vAlign w:val="center"/>
                </w:tcPr>
                <w:p>
                  <w:pPr>
                    <w:pStyle w:val="30"/>
                    <w:rPr>
                      <w:rFonts w:hint="default" w:ascii="Times New Roman" w:hAnsi="Times New Roman" w:eastAsia="宋体" w:cs="Times New Roman"/>
                      <w:kern w:val="2"/>
                      <w:sz w:val="21"/>
                      <w:szCs w:val="24"/>
                      <w:lang w:val="en-US" w:eastAsia="zh-CN" w:bidi="ar-SA"/>
                    </w:rPr>
                  </w:pPr>
                  <w:r>
                    <w:rPr>
                      <w:rFonts w:hint="eastAsia"/>
                      <w:lang w:val="en-US" w:eastAsia="zh-CN"/>
                    </w:rPr>
                    <w:t>玉米芯</w:t>
                  </w:r>
                </w:p>
              </w:tc>
              <w:tc>
                <w:tcPr>
                  <w:tcW w:w="697" w:type="pct"/>
                  <w:noWrap w:val="0"/>
                  <w:vAlign w:val="center"/>
                </w:tcPr>
                <w:p>
                  <w:pPr>
                    <w:pStyle w:val="30"/>
                    <w:rPr>
                      <w:rFonts w:hint="default"/>
                      <w:lang w:val="en-US" w:eastAsia="zh-CN"/>
                    </w:rPr>
                  </w:pPr>
                  <w:r>
                    <w:rPr>
                      <w:rFonts w:hint="eastAsia"/>
                    </w:rPr>
                    <w:t>4080</w:t>
                  </w:r>
                </w:p>
              </w:tc>
              <w:tc>
                <w:tcPr>
                  <w:tcW w:w="881" w:type="pct"/>
                  <w:noWrap w:val="0"/>
                  <w:vAlign w:val="center"/>
                </w:tcPr>
                <w:p>
                  <w:pPr>
                    <w:pStyle w:val="30"/>
                    <w:rPr>
                      <w:rFonts w:hint="default" w:ascii="Times New Roman" w:hAnsi="Times New Roman" w:eastAsia="宋体" w:cs="Times New Roman"/>
                      <w:kern w:val="2"/>
                      <w:sz w:val="21"/>
                      <w:szCs w:val="24"/>
                      <w:lang w:val="en-US" w:eastAsia="zh-CN" w:bidi="ar-SA"/>
                    </w:rPr>
                  </w:pPr>
                  <w:r>
                    <w:rPr>
                      <w:rFonts w:hint="eastAsia"/>
                    </w:rPr>
                    <w:t>4080</w:t>
                  </w:r>
                </w:p>
              </w:tc>
              <w:tc>
                <w:tcPr>
                  <w:tcW w:w="657" w:type="pct"/>
                  <w:noWrap w:val="0"/>
                  <w:vAlign w:val="center"/>
                </w:tcPr>
                <w:p>
                  <w:pPr>
                    <w:pStyle w:val="30"/>
                    <w:rPr>
                      <w:rFonts w:hint="eastAsia" w:ascii="Times New Roman" w:hAnsi="Times New Roman" w:eastAsia="宋体" w:cs="Times New Roman"/>
                      <w:kern w:val="2"/>
                      <w:sz w:val="21"/>
                      <w:szCs w:val="24"/>
                      <w:lang w:val="en-US" w:eastAsia="zh-CN" w:bidi="ar-SA"/>
                    </w:rPr>
                  </w:pPr>
                  <w:r>
                    <w:rPr>
                      <w:rFonts w:hint="eastAsia"/>
                      <w:lang w:val="en-US" w:eastAsia="zh-CN"/>
                    </w:rPr>
                    <w:t>0</w:t>
                  </w:r>
                </w:p>
              </w:tc>
              <w:tc>
                <w:tcPr>
                  <w:tcW w:w="1525" w:type="dxa"/>
                  <w:noWrap w:val="0"/>
                  <w:vAlign w:val="center"/>
                </w:tcPr>
                <w:p>
                  <w:pPr>
                    <w:pStyle w:val="30"/>
                    <w:rPr>
                      <w:rFonts w:hint="default" w:ascii="Times New Roman" w:hAnsi="Times New Roman" w:eastAsia="宋体" w:cs="Times New Roman"/>
                      <w:kern w:val="2"/>
                      <w:sz w:val="21"/>
                      <w:szCs w:val="24"/>
                      <w:lang w:val="en-US" w:eastAsia="zh-CN" w:bidi="ar-SA"/>
                    </w:rPr>
                  </w:pPr>
                  <w:r>
                    <w:rPr>
                      <w:rFonts w:hint="eastAsia"/>
                    </w:rPr>
                    <w:t>4080</w:t>
                  </w:r>
                </w:p>
              </w:tc>
              <w:tc>
                <w:tcPr>
                  <w:tcW w:w="483" w:type="pct"/>
                  <w:noWrap w:val="0"/>
                  <w:vAlign w:val="center"/>
                </w:tcPr>
                <w:p>
                  <w:pPr>
                    <w:pStyle w:val="30"/>
                    <w:bidi w:val="0"/>
                    <w:rPr>
                      <w:rFonts w:hint="default" w:ascii="Times New Roman" w:hAnsi="Times New Roman" w:eastAsia="宋体" w:cs="Times New Roman"/>
                      <w:kern w:val="2"/>
                      <w:sz w:val="21"/>
                      <w:szCs w:val="24"/>
                      <w:lang w:val="en-US" w:eastAsia="zh-CN" w:bidi="ar-SA"/>
                    </w:rPr>
                  </w:pPr>
                  <w:r>
                    <w:rPr>
                      <w:rFonts w:hint="eastAsia"/>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89" w:type="pct"/>
                  <w:vMerge w:val="continue"/>
                  <w:noWrap w:val="0"/>
                  <w:vAlign w:val="center"/>
                </w:tcPr>
                <w:p>
                  <w:pPr>
                    <w:pStyle w:val="30"/>
                    <w:bidi w:val="0"/>
                    <w:rPr>
                      <w:rFonts w:hint="default"/>
                      <w:lang w:val="en-US" w:eastAsia="zh-CN"/>
                    </w:rPr>
                  </w:pPr>
                </w:p>
              </w:tc>
              <w:tc>
                <w:tcPr>
                  <w:tcW w:w="821" w:type="pct"/>
                  <w:noWrap w:val="0"/>
                  <w:vAlign w:val="center"/>
                </w:tcPr>
                <w:p>
                  <w:pPr>
                    <w:pStyle w:val="30"/>
                    <w:rPr>
                      <w:rFonts w:hint="default" w:ascii="Times New Roman" w:hAnsi="Times New Roman" w:eastAsia="宋体" w:cs="Times New Roman"/>
                      <w:kern w:val="2"/>
                      <w:sz w:val="21"/>
                      <w:szCs w:val="24"/>
                      <w:lang w:val="en-US" w:eastAsia="zh-CN" w:bidi="ar-SA"/>
                    </w:rPr>
                  </w:pPr>
                  <w:r>
                    <w:rPr>
                      <w:rFonts w:hint="eastAsia"/>
                      <w:lang w:val="en-US" w:eastAsia="zh-CN"/>
                    </w:rPr>
                    <w:t>玉米糠</w:t>
                  </w:r>
                </w:p>
              </w:tc>
              <w:tc>
                <w:tcPr>
                  <w:tcW w:w="697" w:type="pct"/>
                  <w:noWrap w:val="0"/>
                  <w:vAlign w:val="center"/>
                </w:tcPr>
                <w:p>
                  <w:pPr>
                    <w:pStyle w:val="30"/>
                    <w:rPr>
                      <w:rFonts w:hint="default"/>
                      <w:lang w:val="en-US" w:eastAsia="zh-CN"/>
                    </w:rPr>
                  </w:pPr>
                  <w:r>
                    <w:rPr>
                      <w:rFonts w:hint="eastAsia"/>
                      <w:lang w:val="en-US" w:eastAsia="zh-CN"/>
                    </w:rPr>
                    <w:t>17</w:t>
                  </w:r>
                </w:p>
              </w:tc>
              <w:tc>
                <w:tcPr>
                  <w:tcW w:w="881" w:type="pct"/>
                  <w:noWrap w:val="0"/>
                  <w:vAlign w:val="center"/>
                </w:tcPr>
                <w:p>
                  <w:pPr>
                    <w:pStyle w:val="30"/>
                    <w:rPr>
                      <w:rFonts w:hint="default" w:ascii="Times New Roman" w:hAnsi="Times New Roman" w:eastAsia="宋体" w:cs="Times New Roman"/>
                      <w:kern w:val="2"/>
                      <w:sz w:val="21"/>
                      <w:szCs w:val="24"/>
                      <w:lang w:val="en-US" w:eastAsia="zh-CN" w:bidi="ar-SA"/>
                    </w:rPr>
                  </w:pPr>
                  <w:r>
                    <w:rPr>
                      <w:rFonts w:hint="eastAsia"/>
                      <w:lang w:val="en-US" w:eastAsia="zh-CN"/>
                    </w:rPr>
                    <w:t>17</w:t>
                  </w:r>
                </w:p>
              </w:tc>
              <w:tc>
                <w:tcPr>
                  <w:tcW w:w="657" w:type="pct"/>
                  <w:noWrap w:val="0"/>
                  <w:vAlign w:val="center"/>
                </w:tcPr>
                <w:p>
                  <w:pPr>
                    <w:pStyle w:val="30"/>
                    <w:rPr>
                      <w:rFonts w:hint="default" w:ascii="Times New Roman" w:hAnsi="Times New Roman" w:eastAsia="宋体" w:cs="Times New Roman"/>
                      <w:kern w:val="2"/>
                      <w:sz w:val="21"/>
                      <w:szCs w:val="24"/>
                      <w:lang w:val="en-US" w:eastAsia="zh-CN" w:bidi="ar-SA"/>
                    </w:rPr>
                  </w:pPr>
                  <w:r>
                    <w:rPr>
                      <w:rFonts w:hint="eastAsia"/>
                      <w:lang w:val="en-US" w:eastAsia="zh-CN"/>
                    </w:rPr>
                    <w:t>0</w:t>
                  </w:r>
                </w:p>
              </w:tc>
              <w:tc>
                <w:tcPr>
                  <w:tcW w:w="1525" w:type="dxa"/>
                  <w:noWrap w:val="0"/>
                  <w:vAlign w:val="center"/>
                </w:tcPr>
                <w:p>
                  <w:pPr>
                    <w:pStyle w:val="30"/>
                    <w:rPr>
                      <w:rFonts w:hint="default" w:ascii="Times New Roman" w:hAnsi="Times New Roman" w:eastAsia="宋体" w:cs="Times New Roman"/>
                      <w:kern w:val="2"/>
                      <w:sz w:val="21"/>
                      <w:szCs w:val="24"/>
                      <w:lang w:val="en-US" w:eastAsia="zh-CN" w:bidi="ar-SA"/>
                    </w:rPr>
                  </w:pPr>
                  <w:r>
                    <w:rPr>
                      <w:rFonts w:hint="eastAsia"/>
                      <w:lang w:val="en-US" w:eastAsia="zh-CN"/>
                    </w:rPr>
                    <w:t>17</w:t>
                  </w:r>
                </w:p>
              </w:tc>
              <w:tc>
                <w:tcPr>
                  <w:tcW w:w="483" w:type="pct"/>
                  <w:noWrap w:val="0"/>
                  <w:vAlign w:val="center"/>
                </w:tcPr>
                <w:p>
                  <w:pPr>
                    <w:pStyle w:val="30"/>
                    <w:bidi w:val="0"/>
                    <w:rPr>
                      <w:rFonts w:hint="default" w:ascii="Times New Roman" w:hAnsi="Times New Roman" w:eastAsia="宋体" w:cs="Times New Roman"/>
                      <w:kern w:val="2"/>
                      <w:sz w:val="21"/>
                      <w:szCs w:val="24"/>
                      <w:lang w:val="en-US" w:eastAsia="zh-CN" w:bidi="ar-SA"/>
                    </w:rPr>
                  </w:pPr>
                  <w:r>
                    <w:rPr>
                      <w:rFonts w:hint="eastAsia"/>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89" w:type="pct"/>
                  <w:vMerge w:val="continue"/>
                  <w:noWrap w:val="0"/>
                  <w:vAlign w:val="center"/>
                </w:tcPr>
                <w:p>
                  <w:pPr>
                    <w:pStyle w:val="30"/>
                    <w:bidi w:val="0"/>
                    <w:rPr>
                      <w:rFonts w:hint="default"/>
                      <w:lang w:val="en-US" w:eastAsia="zh-CN"/>
                    </w:rPr>
                  </w:pPr>
                </w:p>
              </w:tc>
              <w:tc>
                <w:tcPr>
                  <w:tcW w:w="821" w:type="pct"/>
                  <w:noWrap w:val="0"/>
                  <w:vAlign w:val="center"/>
                </w:tcPr>
                <w:p>
                  <w:pPr>
                    <w:pStyle w:val="30"/>
                    <w:rPr>
                      <w:rFonts w:hint="default" w:ascii="Times New Roman" w:hAnsi="Times New Roman" w:eastAsia="宋体" w:cs="Times New Roman"/>
                      <w:kern w:val="2"/>
                      <w:sz w:val="21"/>
                      <w:szCs w:val="24"/>
                      <w:lang w:val="en-US" w:eastAsia="zh-CN" w:bidi="ar-SA"/>
                    </w:rPr>
                  </w:pPr>
                  <w:r>
                    <w:rPr>
                      <w:rFonts w:hint="eastAsia"/>
                      <w:lang w:val="en-US" w:eastAsia="zh-CN"/>
                    </w:rPr>
                    <w:t>收集尘</w:t>
                  </w:r>
                </w:p>
              </w:tc>
              <w:tc>
                <w:tcPr>
                  <w:tcW w:w="697" w:type="pct"/>
                  <w:noWrap w:val="0"/>
                  <w:vAlign w:val="center"/>
                </w:tcPr>
                <w:p>
                  <w:pPr>
                    <w:pStyle w:val="30"/>
                    <w:rPr>
                      <w:rFonts w:hint="default"/>
                      <w:lang w:val="en-US" w:eastAsia="zh-CN"/>
                    </w:rPr>
                  </w:pPr>
                  <w:r>
                    <w:rPr>
                      <w:rFonts w:hint="eastAsia"/>
                      <w:lang w:val="en-US" w:eastAsia="zh-CN"/>
                    </w:rPr>
                    <w:t>2.5</w:t>
                  </w:r>
                </w:p>
              </w:tc>
              <w:tc>
                <w:tcPr>
                  <w:tcW w:w="881" w:type="pct"/>
                  <w:noWrap w:val="0"/>
                  <w:vAlign w:val="center"/>
                </w:tcPr>
                <w:p>
                  <w:pPr>
                    <w:pStyle w:val="30"/>
                    <w:rPr>
                      <w:rFonts w:hint="default" w:ascii="Times New Roman" w:hAnsi="Times New Roman" w:eastAsia="宋体" w:cs="Times New Roman"/>
                      <w:kern w:val="2"/>
                      <w:sz w:val="21"/>
                      <w:szCs w:val="24"/>
                      <w:lang w:val="en-US" w:eastAsia="zh-CN" w:bidi="ar-SA"/>
                    </w:rPr>
                  </w:pPr>
                  <w:r>
                    <w:rPr>
                      <w:rFonts w:hint="eastAsia"/>
                      <w:lang w:val="en-US" w:eastAsia="zh-CN"/>
                    </w:rPr>
                    <w:t>2.5</w:t>
                  </w:r>
                </w:p>
              </w:tc>
              <w:tc>
                <w:tcPr>
                  <w:tcW w:w="657" w:type="pct"/>
                  <w:noWrap w:val="0"/>
                  <w:vAlign w:val="center"/>
                </w:tcPr>
                <w:p>
                  <w:pPr>
                    <w:pStyle w:val="30"/>
                    <w:rPr>
                      <w:rFonts w:hint="default" w:ascii="Times New Roman" w:hAnsi="Times New Roman" w:eastAsia="宋体" w:cs="Times New Roman"/>
                      <w:kern w:val="2"/>
                      <w:sz w:val="21"/>
                      <w:szCs w:val="24"/>
                      <w:lang w:val="en-US" w:eastAsia="zh-CN" w:bidi="ar-SA"/>
                    </w:rPr>
                  </w:pPr>
                  <w:r>
                    <w:rPr>
                      <w:rFonts w:hint="eastAsia"/>
                      <w:lang w:val="en-US" w:eastAsia="zh-CN"/>
                    </w:rPr>
                    <w:t>0</w:t>
                  </w:r>
                </w:p>
              </w:tc>
              <w:tc>
                <w:tcPr>
                  <w:tcW w:w="1525" w:type="dxa"/>
                  <w:noWrap w:val="0"/>
                  <w:vAlign w:val="center"/>
                </w:tcPr>
                <w:p>
                  <w:pPr>
                    <w:pStyle w:val="30"/>
                    <w:rPr>
                      <w:rFonts w:hint="default" w:ascii="Times New Roman" w:hAnsi="Times New Roman" w:eastAsia="宋体" w:cs="Times New Roman"/>
                      <w:kern w:val="2"/>
                      <w:sz w:val="21"/>
                      <w:szCs w:val="24"/>
                      <w:lang w:val="en-US" w:eastAsia="zh-CN" w:bidi="ar-SA"/>
                    </w:rPr>
                  </w:pPr>
                  <w:r>
                    <w:rPr>
                      <w:rFonts w:hint="eastAsia"/>
                      <w:lang w:val="en-US" w:eastAsia="zh-CN"/>
                    </w:rPr>
                    <w:t>2.5</w:t>
                  </w:r>
                </w:p>
              </w:tc>
              <w:tc>
                <w:tcPr>
                  <w:tcW w:w="483" w:type="pct"/>
                  <w:noWrap w:val="0"/>
                  <w:vAlign w:val="center"/>
                </w:tcPr>
                <w:p>
                  <w:pPr>
                    <w:pStyle w:val="30"/>
                    <w:bidi w:val="0"/>
                    <w:rPr>
                      <w:rFonts w:hint="default" w:ascii="Times New Roman" w:hAnsi="Times New Roman" w:eastAsia="宋体" w:cs="Times New Roman"/>
                      <w:kern w:val="2"/>
                      <w:sz w:val="21"/>
                      <w:szCs w:val="24"/>
                      <w:lang w:val="en-US" w:eastAsia="zh-CN" w:bidi="ar-SA"/>
                    </w:rPr>
                  </w:pPr>
                  <w:r>
                    <w:rPr>
                      <w:rFonts w:hint="eastAsia"/>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89" w:type="pct"/>
                  <w:vMerge w:val="continue"/>
                  <w:noWrap w:val="0"/>
                  <w:vAlign w:val="center"/>
                </w:tcPr>
                <w:p>
                  <w:pPr>
                    <w:pStyle w:val="30"/>
                    <w:bidi w:val="0"/>
                    <w:rPr>
                      <w:rFonts w:hint="default"/>
                      <w:lang w:val="en-US" w:eastAsia="zh-CN"/>
                    </w:rPr>
                  </w:pPr>
                </w:p>
              </w:tc>
              <w:tc>
                <w:tcPr>
                  <w:tcW w:w="821" w:type="pct"/>
                  <w:noWrap w:val="0"/>
                  <w:vAlign w:val="center"/>
                </w:tcPr>
                <w:p>
                  <w:pPr>
                    <w:pStyle w:val="30"/>
                    <w:rPr>
                      <w:rFonts w:hint="default" w:ascii="Times New Roman" w:hAnsi="Times New Roman" w:eastAsia="宋体" w:cs="Times New Roman"/>
                      <w:kern w:val="2"/>
                      <w:sz w:val="21"/>
                      <w:szCs w:val="24"/>
                      <w:lang w:val="en-US" w:eastAsia="zh-CN" w:bidi="ar-SA"/>
                    </w:rPr>
                  </w:pPr>
                  <w:r>
                    <w:rPr>
                      <w:rFonts w:hint="eastAsia"/>
                      <w:lang w:val="en-US" w:eastAsia="zh-CN"/>
                    </w:rPr>
                    <w:t>不合格籽粒</w:t>
                  </w:r>
                </w:p>
              </w:tc>
              <w:tc>
                <w:tcPr>
                  <w:tcW w:w="697" w:type="pct"/>
                  <w:noWrap w:val="0"/>
                  <w:vAlign w:val="center"/>
                </w:tcPr>
                <w:p>
                  <w:pPr>
                    <w:pStyle w:val="30"/>
                    <w:rPr>
                      <w:rFonts w:hint="default"/>
                      <w:lang w:val="en-US" w:eastAsia="zh-CN"/>
                    </w:rPr>
                  </w:pPr>
                  <w:r>
                    <w:rPr>
                      <w:rFonts w:hint="eastAsia"/>
                      <w:lang w:val="en-US" w:eastAsia="zh-CN"/>
                    </w:rPr>
                    <w:t>85</w:t>
                  </w:r>
                </w:p>
              </w:tc>
              <w:tc>
                <w:tcPr>
                  <w:tcW w:w="881" w:type="pct"/>
                  <w:noWrap w:val="0"/>
                  <w:vAlign w:val="center"/>
                </w:tcPr>
                <w:p>
                  <w:pPr>
                    <w:pStyle w:val="30"/>
                    <w:rPr>
                      <w:rFonts w:hint="default"/>
                      <w:lang w:val="en-US" w:eastAsia="zh-CN"/>
                    </w:rPr>
                  </w:pPr>
                  <w:r>
                    <w:rPr>
                      <w:rFonts w:hint="eastAsia"/>
                      <w:lang w:val="en-US" w:eastAsia="zh-CN"/>
                    </w:rPr>
                    <w:t>85</w:t>
                  </w:r>
                </w:p>
              </w:tc>
              <w:tc>
                <w:tcPr>
                  <w:tcW w:w="657" w:type="pct"/>
                  <w:noWrap w:val="0"/>
                  <w:vAlign w:val="center"/>
                </w:tcPr>
                <w:p>
                  <w:pPr>
                    <w:pStyle w:val="30"/>
                    <w:rPr>
                      <w:rFonts w:hint="default" w:ascii="Times New Roman" w:hAnsi="Times New Roman" w:eastAsia="宋体" w:cs="Times New Roman"/>
                      <w:kern w:val="2"/>
                      <w:sz w:val="21"/>
                      <w:szCs w:val="24"/>
                      <w:lang w:val="en-US" w:eastAsia="zh-CN" w:bidi="ar-SA"/>
                    </w:rPr>
                  </w:pPr>
                  <w:r>
                    <w:rPr>
                      <w:rFonts w:hint="eastAsia"/>
                      <w:lang w:val="en-US" w:eastAsia="zh-CN"/>
                    </w:rPr>
                    <w:t>0</w:t>
                  </w:r>
                </w:p>
              </w:tc>
              <w:tc>
                <w:tcPr>
                  <w:tcW w:w="1525" w:type="dxa"/>
                  <w:noWrap w:val="0"/>
                  <w:vAlign w:val="center"/>
                </w:tcPr>
                <w:p>
                  <w:pPr>
                    <w:pStyle w:val="30"/>
                    <w:rPr>
                      <w:rFonts w:hint="default" w:ascii="Times New Roman" w:hAnsi="Times New Roman" w:eastAsia="宋体" w:cs="Times New Roman"/>
                      <w:kern w:val="2"/>
                      <w:sz w:val="21"/>
                      <w:szCs w:val="24"/>
                      <w:lang w:val="en-US" w:eastAsia="zh-CN" w:bidi="ar-SA"/>
                    </w:rPr>
                  </w:pPr>
                  <w:r>
                    <w:rPr>
                      <w:rFonts w:hint="eastAsia"/>
                      <w:lang w:val="en-US" w:eastAsia="zh-CN"/>
                    </w:rPr>
                    <w:t>85</w:t>
                  </w:r>
                </w:p>
              </w:tc>
              <w:tc>
                <w:tcPr>
                  <w:tcW w:w="483" w:type="pct"/>
                  <w:noWrap w:val="0"/>
                  <w:vAlign w:val="center"/>
                </w:tcPr>
                <w:p>
                  <w:pPr>
                    <w:pStyle w:val="30"/>
                    <w:bidi w:val="0"/>
                    <w:rPr>
                      <w:rFonts w:hint="default"/>
                      <w:lang w:val="en-US" w:eastAsia="zh-CN"/>
                    </w:rPr>
                  </w:pPr>
                  <w:r>
                    <w:rPr>
                      <w:rFonts w:hint="eastAsia"/>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89" w:type="pct"/>
                  <w:vMerge w:val="continue"/>
                  <w:noWrap w:val="0"/>
                  <w:vAlign w:val="center"/>
                </w:tcPr>
                <w:p>
                  <w:pPr>
                    <w:pStyle w:val="30"/>
                    <w:bidi w:val="0"/>
                    <w:rPr>
                      <w:rFonts w:hint="default"/>
                      <w:lang w:val="en-US" w:eastAsia="zh-CN"/>
                    </w:rPr>
                  </w:pPr>
                </w:p>
              </w:tc>
              <w:tc>
                <w:tcPr>
                  <w:tcW w:w="821" w:type="pct"/>
                  <w:noWrap w:val="0"/>
                  <w:vAlign w:val="center"/>
                </w:tcPr>
                <w:p>
                  <w:pPr>
                    <w:pStyle w:val="30"/>
                    <w:rPr>
                      <w:rFonts w:hint="default"/>
                      <w:lang w:val="en-US" w:eastAsia="zh-CN"/>
                    </w:rPr>
                  </w:pPr>
                  <w:r>
                    <w:rPr>
                      <w:rFonts w:hint="eastAsia"/>
                      <w:lang w:val="en-US" w:eastAsia="zh-CN"/>
                    </w:rPr>
                    <w:t>炉渣</w:t>
                  </w:r>
                </w:p>
              </w:tc>
              <w:tc>
                <w:tcPr>
                  <w:tcW w:w="697" w:type="pct"/>
                  <w:noWrap w:val="0"/>
                  <w:vAlign w:val="center"/>
                </w:tcPr>
                <w:p>
                  <w:pPr>
                    <w:pStyle w:val="30"/>
                    <w:rPr>
                      <w:rFonts w:hint="default"/>
                      <w:lang w:val="en-US" w:eastAsia="zh-CN"/>
                    </w:rPr>
                  </w:pPr>
                  <w:r>
                    <w:rPr>
                      <w:rFonts w:hint="eastAsia"/>
                      <w:lang w:val="en-US" w:eastAsia="zh-CN"/>
                    </w:rPr>
                    <w:t>66.91</w:t>
                  </w:r>
                </w:p>
              </w:tc>
              <w:tc>
                <w:tcPr>
                  <w:tcW w:w="881" w:type="pct"/>
                  <w:noWrap w:val="0"/>
                  <w:vAlign w:val="center"/>
                </w:tcPr>
                <w:p>
                  <w:pPr>
                    <w:pStyle w:val="30"/>
                    <w:rPr>
                      <w:rFonts w:hint="default"/>
                      <w:lang w:val="en-US" w:eastAsia="zh-CN"/>
                    </w:rPr>
                  </w:pPr>
                  <w:r>
                    <w:rPr>
                      <w:rFonts w:hint="eastAsia"/>
                      <w:lang w:val="en-US" w:eastAsia="zh-CN"/>
                    </w:rPr>
                    <w:t>66.91</w:t>
                  </w:r>
                </w:p>
              </w:tc>
              <w:tc>
                <w:tcPr>
                  <w:tcW w:w="657" w:type="pct"/>
                  <w:noWrap w:val="0"/>
                  <w:vAlign w:val="center"/>
                </w:tcPr>
                <w:p>
                  <w:pPr>
                    <w:pStyle w:val="30"/>
                    <w:rPr>
                      <w:rFonts w:hint="default"/>
                      <w:lang w:val="en-US" w:eastAsia="zh-CN"/>
                    </w:rPr>
                  </w:pPr>
                  <w:r>
                    <w:rPr>
                      <w:rFonts w:hint="eastAsia"/>
                      <w:lang w:val="en-US" w:eastAsia="zh-CN"/>
                    </w:rPr>
                    <w:t>0</w:t>
                  </w:r>
                </w:p>
              </w:tc>
              <w:tc>
                <w:tcPr>
                  <w:tcW w:w="1525" w:type="dxa"/>
                  <w:noWrap w:val="0"/>
                  <w:vAlign w:val="center"/>
                </w:tcPr>
                <w:p>
                  <w:pPr>
                    <w:pStyle w:val="30"/>
                    <w:rPr>
                      <w:rFonts w:hint="default"/>
                      <w:lang w:val="en-US" w:eastAsia="zh-CN"/>
                    </w:rPr>
                  </w:pPr>
                  <w:r>
                    <w:rPr>
                      <w:rFonts w:hint="eastAsia"/>
                      <w:lang w:val="en-US" w:eastAsia="zh-CN"/>
                    </w:rPr>
                    <w:t>0</w:t>
                  </w:r>
                </w:p>
              </w:tc>
              <w:tc>
                <w:tcPr>
                  <w:tcW w:w="483" w:type="pct"/>
                  <w:noWrap w:val="0"/>
                  <w:vAlign w:val="center"/>
                </w:tcPr>
                <w:p>
                  <w:pPr>
                    <w:pStyle w:val="30"/>
                    <w:bidi w:val="0"/>
                    <w:rPr>
                      <w:rFonts w:hint="default"/>
                      <w:lang w:val="en-US" w:eastAsia="zh-CN"/>
                    </w:rPr>
                  </w:pPr>
                  <w:r>
                    <w:rPr>
                      <w:rFonts w:hint="eastAsia"/>
                      <w:lang w:val="en-US" w:eastAsia="zh-CN"/>
                    </w:rPr>
                    <w:t>-66.91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89" w:type="pct"/>
                  <w:vMerge w:val="continue"/>
                  <w:noWrap w:val="0"/>
                  <w:vAlign w:val="center"/>
                </w:tcPr>
                <w:p>
                  <w:pPr>
                    <w:pStyle w:val="30"/>
                    <w:bidi w:val="0"/>
                    <w:rPr>
                      <w:rFonts w:hint="default"/>
                      <w:lang w:val="en-US" w:eastAsia="zh-CN"/>
                    </w:rPr>
                  </w:pPr>
                </w:p>
              </w:tc>
              <w:tc>
                <w:tcPr>
                  <w:tcW w:w="821" w:type="pct"/>
                  <w:noWrap w:val="0"/>
                  <w:vAlign w:val="center"/>
                </w:tcPr>
                <w:p>
                  <w:pPr>
                    <w:pStyle w:val="30"/>
                    <w:rPr>
                      <w:rFonts w:hint="default" w:ascii="Times New Roman" w:hAnsi="Times New Roman" w:eastAsia="宋体" w:cs="Times New Roman"/>
                      <w:kern w:val="2"/>
                      <w:sz w:val="21"/>
                      <w:szCs w:val="24"/>
                      <w:lang w:val="en-US" w:eastAsia="zh-CN" w:bidi="ar-SA"/>
                    </w:rPr>
                  </w:pPr>
                  <w:r>
                    <w:rPr>
                      <w:rFonts w:hint="eastAsia"/>
                      <w:lang w:val="en-US" w:eastAsia="zh-CN"/>
                    </w:rPr>
                    <w:t>杂质</w:t>
                  </w:r>
                </w:p>
              </w:tc>
              <w:tc>
                <w:tcPr>
                  <w:tcW w:w="697" w:type="pct"/>
                  <w:noWrap w:val="0"/>
                  <w:vAlign w:val="center"/>
                </w:tcPr>
                <w:p>
                  <w:pPr>
                    <w:pStyle w:val="30"/>
                    <w:rPr>
                      <w:rFonts w:hint="eastAsia"/>
                      <w:lang w:val="en-US" w:eastAsia="zh-CN"/>
                    </w:rPr>
                  </w:pPr>
                  <w:r>
                    <w:rPr>
                      <w:rFonts w:hint="eastAsia"/>
                      <w:lang w:val="en-US" w:eastAsia="zh-CN"/>
                    </w:rPr>
                    <w:t>1.7</w:t>
                  </w:r>
                </w:p>
              </w:tc>
              <w:tc>
                <w:tcPr>
                  <w:tcW w:w="881" w:type="pct"/>
                  <w:noWrap w:val="0"/>
                  <w:vAlign w:val="center"/>
                </w:tcPr>
                <w:p>
                  <w:pPr>
                    <w:pStyle w:val="30"/>
                    <w:rPr>
                      <w:rFonts w:hint="eastAsia"/>
                      <w:lang w:val="en-US" w:eastAsia="zh-CN"/>
                    </w:rPr>
                  </w:pPr>
                  <w:r>
                    <w:rPr>
                      <w:rFonts w:hint="eastAsia"/>
                      <w:lang w:val="en-US" w:eastAsia="zh-CN"/>
                    </w:rPr>
                    <w:t>1.7</w:t>
                  </w:r>
                </w:p>
              </w:tc>
              <w:tc>
                <w:tcPr>
                  <w:tcW w:w="657" w:type="pct"/>
                  <w:noWrap w:val="0"/>
                  <w:vAlign w:val="center"/>
                </w:tcPr>
                <w:p>
                  <w:pPr>
                    <w:pStyle w:val="30"/>
                    <w:rPr>
                      <w:rFonts w:hint="eastAsia" w:ascii="Times New Roman" w:hAnsi="Times New Roman" w:eastAsia="宋体" w:cs="Times New Roman"/>
                      <w:kern w:val="2"/>
                      <w:sz w:val="21"/>
                      <w:szCs w:val="24"/>
                      <w:lang w:val="en-US" w:eastAsia="zh-CN" w:bidi="ar-SA"/>
                    </w:rPr>
                  </w:pPr>
                  <w:r>
                    <w:rPr>
                      <w:rFonts w:hint="eastAsia"/>
                      <w:lang w:val="en-US" w:eastAsia="zh-CN"/>
                    </w:rPr>
                    <w:t>0</w:t>
                  </w:r>
                </w:p>
              </w:tc>
              <w:tc>
                <w:tcPr>
                  <w:tcW w:w="1525" w:type="dxa"/>
                  <w:noWrap w:val="0"/>
                  <w:vAlign w:val="center"/>
                </w:tcPr>
                <w:p>
                  <w:pPr>
                    <w:pStyle w:val="30"/>
                    <w:rPr>
                      <w:rFonts w:hint="eastAsia" w:ascii="Times New Roman" w:hAnsi="Times New Roman" w:eastAsia="宋体" w:cs="Times New Roman"/>
                      <w:kern w:val="2"/>
                      <w:sz w:val="21"/>
                      <w:szCs w:val="24"/>
                      <w:lang w:val="en-US" w:eastAsia="zh-CN" w:bidi="ar-SA"/>
                    </w:rPr>
                  </w:pPr>
                  <w:r>
                    <w:rPr>
                      <w:rFonts w:hint="eastAsia"/>
                      <w:lang w:val="en-US" w:eastAsia="zh-CN"/>
                    </w:rPr>
                    <w:t>1.7</w:t>
                  </w:r>
                </w:p>
              </w:tc>
              <w:tc>
                <w:tcPr>
                  <w:tcW w:w="483" w:type="pct"/>
                  <w:noWrap w:val="0"/>
                  <w:vAlign w:val="center"/>
                </w:tcPr>
                <w:p>
                  <w:pPr>
                    <w:pStyle w:val="30"/>
                    <w:bidi w:val="0"/>
                    <w:rPr>
                      <w:rFonts w:hint="eastAsia"/>
                      <w:lang w:val="en-US" w:eastAsia="zh-CN"/>
                    </w:rPr>
                  </w:pPr>
                  <w:r>
                    <w:rPr>
                      <w:rFonts w:hint="eastAsia"/>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89" w:type="pct"/>
                  <w:vMerge w:val="continue"/>
                  <w:noWrap w:val="0"/>
                  <w:vAlign w:val="center"/>
                </w:tcPr>
                <w:p>
                  <w:pPr>
                    <w:pStyle w:val="30"/>
                    <w:bidi w:val="0"/>
                    <w:rPr>
                      <w:rFonts w:hint="default"/>
                      <w:lang w:val="en-US" w:eastAsia="zh-CN"/>
                    </w:rPr>
                  </w:pPr>
                </w:p>
              </w:tc>
              <w:tc>
                <w:tcPr>
                  <w:tcW w:w="821" w:type="pct"/>
                  <w:noWrap w:val="0"/>
                  <w:vAlign w:val="center"/>
                </w:tcPr>
                <w:p>
                  <w:pPr>
                    <w:pStyle w:val="30"/>
                    <w:rPr>
                      <w:rFonts w:hint="default" w:ascii="Times New Roman" w:hAnsi="Times New Roman" w:eastAsia="宋体" w:cs="Times New Roman"/>
                      <w:kern w:val="2"/>
                      <w:sz w:val="21"/>
                      <w:szCs w:val="24"/>
                      <w:lang w:val="en-US" w:eastAsia="zh-CN" w:bidi="ar-SA"/>
                    </w:rPr>
                  </w:pPr>
                  <w:r>
                    <w:rPr>
                      <w:rFonts w:hint="eastAsia"/>
                      <w:lang w:val="en-US" w:eastAsia="zh-CN"/>
                    </w:rPr>
                    <w:t>生活垃圾</w:t>
                  </w:r>
                </w:p>
              </w:tc>
              <w:tc>
                <w:tcPr>
                  <w:tcW w:w="697" w:type="pct"/>
                  <w:noWrap w:val="0"/>
                  <w:vAlign w:val="center"/>
                </w:tcPr>
                <w:p>
                  <w:pPr>
                    <w:pStyle w:val="30"/>
                    <w:rPr>
                      <w:rFonts w:hint="eastAsia"/>
                      <w:lang w:val="en-US" w:eastAsia="zh-CN"/>
                    </w:rPr>
                  </w:pPr>
                  <w:r>
                    <w:rPr>
                      <w:rFonts w:hint="eastAsia"/>
                    </w:rPr>
                    <w:t>0.7</w:t>
                  </w:r>
                </w:p>
              </w:tc>
              <w:tc>
                <w:tcPr>
                  <w:tcW w:w="881" w:type="pct"/>
                  <w:noWrap w:val="0"/>
                  <w:vAlign w:val="center"/>
                </w:tcPr>
                <w:p>
                  <w:pPr>
                    <w:pStyle w:val="30"/>
                    <w:rPr>
                      <w:rFonts w:hint="eastAsia"/>
                      <w:lang w:val="en-US" w:eastAsia="zh-CN"/>
                    </w:rPr>
                  </w:pPr>
                  <w:r>
                    <w:rPr>
                      <w:rFonts w:hint="eastAsia"/>
                    </w:rPr>
                    <w:t>0.7</w:t>
                  </w:r>
                </w:p>
              </w:tc>
              <w:tc>
                <w:tcPr>
                  <w:tcW w:w="657" w:type="pct"/>
                  <w:noWrap w:val="0"/>
                  <w:vAlign w:val="center"/>
                </w:tcPr>
                <w:p>
                  <w:pPr>
                    <w:pStyle w:val="30"/>
                    <w:rPr>
                      <w:rFonts w:hint="eastAsia" w:ascii="Times New Roman" w:hAnsi="Times New Roman" w:eastAsia="宋体" w:cs="Times New Roman"/>
                      <w:kern w:val="2"/>
                      <w:sz w:val="21"/>
                      <w:szCs w:val="24"/>
                      <w:lang w:val="en-US" w:eastAsia="zh-CN" w:bidi="ar-SA"/>
                    </w:rPr>
                  </w:pPr>
                  <w:r>
                    <w:rPr>
                      <w:rFonts w:hint="eastAsia"/>
                      <w:lang w:val="en-US" w:eastAsia="zh-CN"/>
                    </w:rPr>
                    <w:t>0</w:t>
                  </w:r>
                </w:p>
              </w:tc>
              <w:tc>
                <w:tcPr>
                  <w:tcW w:w="1525" w:type="dxa"/>
                  <w:noWrap w:val="0"/>
                  <w:vAlign w:val="center"/>
                </w:tcPr>
                <w:p>
                  <w:pPr>
                    <w:pStyle w:val="30"/>
                    <w:rPr>
                      <w:rFonts w:hint="eastAsia" w:ascii="Times New Roman" w:hAnsi="Times New Roman" w:eastAsia="宋体" w:cs="Times New Roman"/>
                      <w:kern w:val="2"/>
                      <w:sz w:val="21"/>
                      <w:szCs w:val="24"/>
                      <w:lang w:val="en-US" w:eastAsia="zh-CN" w:bidi="ar-SA"/>
                    </w:rPr>
                  </w:pPr>
                  <w:r>
                    <w:rPr>
                      <w:rFonts w:hint="eastAsia"/>
                    </w:rPr>
                    <w:t>0.7</w:t>
                  </w:r>
                </w:p>
              </w:tc>
              <w:tc>
                <w:tcPr>
                  <w:tcW w:w="483" w:type="pct"/>
                  <w:noWrap w:val="0"/>
                  <w:vAlign w:val="center"/>
                </w:tcPr>
                <w:p>
                  <w:pPr>
                    <w:pStyle w:val="30"/>
                    <w:bidi w:val="0"/>
                    <w:rPr>
                      <w:rFonts w:hint="eastAsia"/>
                      <w:lang w:val="en-US" w:eastAsia="zh-CN"/>
                    </w:rPr>
                  </w:pPr>
                  <w:r>
                    <w:rPr>
                      <w:rFonts w:hint="eastAsia"/>
                      <w:lang w:val="en-US" w:eastAsia="zh-CN"/>
                    </w:rPr>
                    <w:t>0</w:t>
                  </w:r>
                </w:p>
              </w:tc>
            </w:tr>
          </w:tbl>
          <w:p>
            <w:pPr>
              <w:pStyle w:val="4"/>
              <w:numPr>
                <w:ilvl w:val="0"/>
                <w:numId w:val="16"/>
              </w:numPr>
              <w:jc w:val="both"/>
              <w:outlineLvl w:val="1"/>
            </w:pPr>
            <w:r>
              <w:rPr>
                <w:rFonts w:hint="eastAsia"/>
              </w:rPr>
              <w:t>地下水、土壤污染影响及防治措施</w:t>
            </w:r>
          </w:p>
          <w:p>
            <w:pPr>
              <w:pStyle w:val="19"/>
              <w:ind w:firstLine="480"/>
              <w:jc w:val="both"/>
            </w:pPr>
            <w:r>
              <w:rPr>
                <w:rFonts w:hint="eastAsia"/>
              </w:rPr>
              <w:t>本项目废水主要为生活污水，生活污水暂存于防渗池，定期委托环卫部门清运。</w:t>
            </w:r>
            <w:r>
              <w:rPr>
                <w:rFonts w:hint="eastAsia"/>
                <w:bCs/>
              </w:rPr>
              <w:t>企业加强对项目区巡查，尽量减少跑、冒、滴、漏现象，可防止项目对区域地下水及土壤环境造成不利影响</w:t>
            </w:r>
            <w:r>
              <w:rPr>
                <w:rFonts w:hint="eastAsia"/>
              </w:rPr>
              <w:t>。</w:t>
            </w:r>
          </w:p>
          <w:p>
            <w:pPr>
              <w:pStyle w:val="4"/>
              <w:numPr>
                <w:ilvl w:val="0"/>
                <w:numId w:val="16"/>
              </w:numPr>
              <w:jc w:val="both"/>
              <w:outlineLvl w:val="1"/>
            </w:pPr>
            <w:r>
              <w:rPr>
                <w:rFonts w:hint="eastAsia"/>
              </w:rPr>
              <w:t>环境风险分析</w:t>
            </w:r>
          </w:p>
          <w:p>
            <w:pPr>
              <w:pStyle w:val="19"/>
              <w:ind w:firstLine="480"/>
              <w:jc w:val="both"/>
            </w:pPr>
            <w:r>
              <w:t>依照《危险化学品重大危险源辨识》（GB 18218-2018）和《建设项目环境风险评价技术导则》(HJ 169-2018)，通过对项目生产过程中原辅材料、产品进行分析，运营过程中涉及危险物质主要有</w:t>
            </w:r>
            <w:r>
              <w:rPr>
                <w:rFonts w:hint="eastAsia"/>
              </w:rPr>
              <w:t>天然气</w:t>
            </w:r>
            <w:r>
              <w:t>。</w:t>
            </w:r>
            <w:r>
              <w:rPr>
                <w:rFonts w:hint="eastAsia"/>
              </w:rPr>
              <w:t>天然气的主要成分为甲烷，本项目天</w:t>
            </w:r>
            <w:r>
              <w:rPr>
                <w:rFonts w:hint="eastAsia"/>
                <w:color w:val="auto"/>
              </w:rPr>
              <w:t>然气采用</w:t>
            </w:r>
            <w:r>
              <w:rPr>
                <w:rFonts w:hint="eastAsia"/>
                <w:color w:val="auto"/>
                <w:lang w:val="en-US" w:eastAsia="zh-CN"/>
              </w:rPr>
              <w:t>槽车拉运</w:t>
            </w:r>
            <w:r>
              <w:rPr>
                <w:rFonts w:hint="eastAsia"/>
                <w:color w:val="auto"/>
              </w:rPr>
              <w:t>形式入厂，经调压站调压后直接供</w:t>
            </w:r>
            <w:r>
              <w:rPr>
                <w:rFonts w:hint="eastAsia"/>
                <w:color w:val="auto"/>
                <w:lang w:val="en-US" w:eastAsia="zh-CN"/>
              </w:rPr>
              <w:t>燃气热风炉</w:t>
            </w:r>
            <w:r>
              <w:rPr>
                <w:rFonts w:hint="eastAsia"/>
                <w:color w:val="auto"/>
              </w:rPr>
              <w:t>燃烧，厂内不设置天然气储存设施。</w:t>
            </w:r>
          </w:p>
          <w:p>
            <w:pPr>
              <w:pStyle w:val="19"/>
              <w:numPr>
                <w:ilvl w:val="0"/>
                <w:numId w:val="22"/>
              </w:numPr>
              <w:ind w:firstLine="480"/>
              <w:jc w:val="both"/>
            </w:pPr>
            <w:r>
              <w:t>评价依据</w:t>
            </w:r>
          </w:p>
          <w:p>
            <w:pPr>
              <w:pStyle w:val="19"/>
              <w:ind w:firstLine="480"/>
              <w:jc w:val="both"/>
            </w:pPr>
            <w:r>
              <w:t>根据现场调查及生产工艺分析，风险物质及工艺系统如下：</w:t>
            </w:r>
          </w:p>
          <w:p>
            <w:pPr>
              <w:pStyle w:val="19"/>
              <w:ind w:firstLine="480"/>
              <w:jc w:val="both"/>
            </w:pPr>
            <w:r>
              <w:t>风险物质：本项目为</w:t>
            </w:r>
            <w:r>
              <w:rPr>
                <w:rFonts w:hint="eastAsia"/>
              </w:rPr>
              <w:t>天然气</w:t>
            </w:r>
            <w:r>
              <w:t>，该物质毒性低、无腐蚀性、氧化性，但具有可燃性</w:t>
            </w:r>
            <w:r>
              <w:rPr>
                <w:rFonts w:hint="eastAsia"/>
              </w:rPr>
              <w:t>；</w:t>
            </w:r>
          </w:p>
          <w:p>
            <w:pPr>
              <w:pStyle w:val="19"/>
              <w:ind w:firstLine="480"/>
              <w:jc w:val="both"/>
            </w:pPr>
            <w:r>
              <w:t>风险工艺系统：</w:t>
            </w:r>
            <w:r>
              <w:rPr>
                <w:rFonts w:hint="eastAsia"/>
              </w:rPr>
              <w:t>本项目属于电力、热力生产和供应业，运营期涉及天然气输送，天然气属于《建设项目环境风险评价技术导则》（</w:t>
            </w:r>
            <w:r>
              <w:t>HJ 169-2018</w:t>
            </w:r>
            <w:r>
              <w:rPr>
                <w:rFonts w:hint="eastAsia"/>
              </w:rPr>
              <w:t xml:space="preserve">）附表 </w:t>
            </w:r>
            <w:r>
              <w:t xml:space="preserve">C.1 </w:t>
            </w:r>
            <w:r>
              <w:rPr>
                <w:rFonts w:hint="eastAsia"/>
              </w:rPr>
              <w:t>行业与生产工艺中石油天然气类别，本项目</w:t>
            </w:r>
            <w:r>
              <w:t>M=10</w:t>
            </w:r>
            <w:r>
              <w:rPr>
                <w:rFonts w:hint="eastAsia"/>
              </w:rPr>
              <w:t>，本项目工艺危险性为</w:t>
            </w:r>
            <w:r>
              <w:t>M3</w:t>
            </w:r>
            <w:r>
              <w:rPr>
                <w:rFonts w:hint="eastAsia"/>
              </w:rPr>
              <w:t>。本项目环境风险潜势为Ⅰ，评价工作等级为简单分析。</w:t>
            </w:r>
          </w:p>
          <w:p>
            <w:pPr>
              <w:pStyle w:val="19"/>
              <w:ind w:firstLine="480"/>
              <w:jc w:val="both"/>
            </w:pPr>
            <w:r>
              <w:t>根据《建设项目环境风险评价技术导则》（HJ169-2018）附录 B 中</w:t>
            </w:r>
            <w:r>
              <w:rPr>
                <w:rFonts w:hint="eastAsia"/>
              </w:rPr>
              <w:t>甲烷</w:t>
            </w:r>
            <w:r>
              <w:t>的临界量为</w:t>
            </w:r>
            <w:r>
              <w:rPr>
                <w:rFonts w:hint="eastAsia"/>
              </w:rPr>
              <w:t>10</w:t>
            </w:r>
            <w:r>
              <w:t>t，本项目</w:t>
            </w:r>
            <w:r>
              <w:rPr>
                <w:rFonts w:hint="eastAsia"/>
              </w:rPr>
              <w:t>天然气为罐车拉运</w:t>
            </w:r>
            <w:r>
              <w:t>，</w:t>
            </w:r>
            <w:r>
              <w:rPr>
                <w:rFonts w:hint="eastAsia"/>
                <w:spacing w:val="-2"/>
              </w:rPr>
              <w:t>天然气罐车储量25m</w:t>
            </w:r>
            <w:r>
              <w:rPr>
                <w:spacing w:val="-2"/>
                <w:vertAlign w:val="superscript"/>
              </w:rPr>
              <w:t>3</w:t>
            </w:r>
            <w:r>
              <w:rPr>
                <w:rFonts w:hint="eastAsia"/>
                <w:spacing w:val="-2"/>
              </w:rPr>
              <w:t>，折合为</w:t>
            </w:r>
            <w:r>
              <w:rPr>
                <w:spacing w:val="-2"/>
              </w:rPr>
              <w:t>4.</w:t>
            </w:r>
            <w:r>
              <w:rPr>
                <w:rFonts w:hint="eastAsia"/>
                <w:spacing w:val="-2"/>
              </w:rPr>
              <w:t>5</w:t>
            </w:r>
            <w:r>
              <w:rPr>
                <w:spacing w:val="-2"/>
              </w:rPr>
              <w:t>t</w:t>
            </w:r>
            <w:r>
              <w:rPr>
                <w:rFonts w:hint="eastAsia"/>
                <w:spacing w:val="-2"/>
              </w:rPr>
              <w:t>，临界储量为1</w:t>
            </w:r>
            <w:r>
              <w:rPr>
                <w:spacing w:val="-2"/>
              </w:rPr>
              <w:t>0</w:t>
            </w:r>
            <w:r>
              <w:rPr>
                <w:rFonts w:hint="eastAsia"/>
                <w:spacing w:val="-2"/>
              </w:rPr>
              <w:t>t。</w:t>
            </w:r>
            <w:r>
              <w:t>因此Q为</w:t>
            </w:r>
            <w:r>
              <w:rPr>
                <w:rFonts w:hint="eastAsia"/>
              </w:rPr>
              <w:t>0.45</w:t>
            </w:r>
            <w:r>
              <w:t>小于1</w:t>
            </w:r>
            <w:r>
              <w:rPr>
                <w:rFonts w:hint="eastAsia"/>
              </w:rPr>
              <w:t>。</w:t>
            </w:r>
          </w:p>
          <w:p>
            <w:pPr>
              <w:pStyle w:val="19"/>
              <w:ind w:firstLine="480"/>
              <w:jc w:val="both"/>
            </w:pPr>
            <w:r>
              <w:rPr>
                <w:rFonts w:hint="eastAsia"/>
              </w:rPr>
              <w:t>综上，本</w:t>
            </w:r>
            <w:r>
              <w:t>项目Q＜1，本项目环境风险潜势为Ⅰ，根据《建设项目环境风险评价技术导则》(HJ/T169-2018)要求，可开展简单分析。</w:t>
            </w:r>
          </w:p>
          <w:p>
            <w:pPr>
              <w:pStyle w:val="19"/>
              <w:numPr>
                <w:ilvl w:val="0"/>
                <w:numId w:val="22"/>
              </w:numPr>
              <w:ind w:firstLine="480"/>
              <w:jc w:val="both"/>
            </w:pPr>
            <w:r>
              <w:t>环境敏感目标概况</w:t>
            </w:r>
          </w:p>
          <w:p>
            <w:pPr>
              <w:pStyle w:val="19"/>
              <w:ind w:firstLine="480"/>
              <w:jc w:val="both"/>
            </w:pPr>
            <w:r>
              <w:t>本项目位于新疆昌吉</w:t>
            </w:r>
            <w:r>
              <w:rPr>
                <w:rFonts w:hint="eastAsia"/>
              </w:rPr>
              <w:t>州玛纳斯县玛南公路东R区22号</w:t>
            </w:r>
            <w:r>
              <w:t>，项目区东侧</w:t>
            </w:r>
            <w:r>
              <w:rPr>
                <w:rFonts w:hint="eastAsia"/>
              </w:rPr>
              <w:t>、</w:t>
            </w:r>
            <w:r>
              <w:t>南侧</w:t>
            </w:r>
            <w:r>
              <w:rPr>
                <w:rFonts w:hint="eastAsia"/>
              </w:rPr>
              <w:t>、北侧</w:t>
            </w:r>
            <w:r>
              <w:t>为</w:t>
            </w:r>
            <w:r>
              <w:rPr>
                <w:rFonts w:hint="eastAsia"/>
              </w:rPr>
              <w:t>农田</w:t>
            </w:r>
            <w:r>
              <w:t>、西侧为</w:t>
            </w:r>
            <w:r>
              <w:rPr>
                <w:rFonts w:hint="eastAsia"/>
              </w:rPr>
              <w:t>乡村道路</w:t>
            </w:r>
            <w:r>
              <w:t>。</w:t>
            </w:r>
            <w:r>
              <w:rPr>
                <w:rFonts w:hint="eastAsia"/>
              </w:rPr>
              <w:t>项目区周围无敏感目标</w:t>
            </w:r>
            <w:r>
              <w:t>。</w:t>
            </w:r>
          </w:p>
          <w:p>
            <w:pPr>
              <w:pStyle w:val="19"/>
              <w:numPr>
                <w:ilvl w:val="0"/>
                <w:numId w:val="22"/>
              </w:numPr>
              <w:ind w:firstLine="480"/>
              <w:jc w:val="both"/>
            </w:pPr>
            <w:r>
              <w:rPr>
                <w:rFonts w:hint="eastAsia"/>
              </w:rPr>
              <w:t>环境风险分析</w:t>
            </w:r>
          </w:p>
          <w:p>
            <w:pPr>
              <w:pStyle w:val="19"/>
              <w:ind w:firstLine="480"/>
              <w:jc w:val="both"/>
            </w:pPr>
            <w:r>
              <w:rPr>
                <w:rFonts w:hint="eastAsia"/>
              </w:rPr>
              <w:t>项目存在的主要环境风险天然气泄漏产生的爆炸、火灾、以及其对人体产生的毒害性。当天然气泄漏产生的爆炸、火灾、天然气逸散时，距离靠近灾区会有造成烧伤、中毒的危险。因此，天然气泄漏将不可避免的对厂区人员安全与生产设施产生一定的不利影响。</w:t>
            </w:r>
          </w:p>
          <w:p>
            <w:pPr>
              <w:pStyle w:val="5"/>
              <w:jc w:val="both"/>
              <w:outlineLvl w:val="2"/>
            </w:pPr>
            <w:r>
              <w:rPr>
                <w:rFonts w:hint="eastAsia"/>
                <w:lang w:val="en-US" w:eastAsia="zh-CN"/>
              </w:rPr>
              <w:t>7</w:t>
            </w:r>
            <w:r>
              <w:rPr>
                <w:rFonts w:hint="eastAsia"/>
              </w:rPr>
              <w:t xml:space="preserve">.1 </w:t>
            </w:r>
            <w:r>
              <w:t>风险防范措施</w:t>
            </w:r>
          </w:p>
          <w:p>
            <w:pPr>
              <w:pStyle w:val="19"/>
              <w:ind w:firstLine="480"/>
              <w:jc w:val="both"/>
            </w:pPr>
            <w:r>
              <w:t>本项目具有潜在天然气泄漏产生的爆炸、火灾、中毒等危险性。因此，为使环境风险减小到最低限度，必须加强劳动安全管理，制定完备、有效的安全防范措施，尽可能降低项目环境风险事故发生的概率。</w:t>
            </w:r>
          </w:p>
          <w:p>
            <w:pPr>
              <w:pStyle w:val="19"/>
              <w:ind w:firstLine="480"/>
              <w:jc w:val="both"/>
            </w:pPr>
            <w:r>
              <w:t>①建立完善的安全生产管理制度、操作规范，加强生产工人的安全环保意识，提高工作职工的责任心和工作主动性。提高操作、管理人员的业务的素质，操作人员需定期进行岗位系统培训，孰悉工作岗位责任、规程，加强岗位责任制。</w:t>
            </w:r>
          </w:p>
          <w:p>
            <w:pPr>
              <w:pStyle w:val="19"/>
              <w:ind w:firstLine="480"/>
              <w:jc w:val="both"/>
            </w:pPr>
            <w:r>
              <w:t>②严格遵守开、停车及操作规程，适当对职工进行技术培训。</w:t>
            </w:r>
          </w:p>
          <w:p>
            <w:pPr>
              <w:pStyle w:val="19"/>
              <w:ind w:firstLine="480"/>
              <w:jc w:val="both"/>
            </w:pPr>
            <w:r>
              <w:t>③建设项目在生产车间要严禁烟火；禁止工人在车间吸烟，并设置明显的禁止吸烟标志。在作业现场范围内不得堆放其他无关的易燃易爆物品。</w:t>
            </w:r>
          </w:p>
          <w:p>
            <w:pPr>
              <w:pStyle w:val="19"/>
              <w:ind w:firstLine="480"/>
              <w:jc w:val="both"/>
            </w:pPr>
            <w:r>
              <w:t>④厂房必须配备足够数量的灭火装置。</w:t>
            </w:r>
          </w:p>
          <w:p>
            <w:pPr>
              <w:pStyle w:val="19"/>
              <w:ind w:firstLine="480"/>
              <w:jc w:val="both"/>
            </w:pPr>
            <w:r>
              <w:t>⑤在事故状态下，本项目废气对周围大气环境造成污染，对周围人群健康造成危害，在发生事故时，应及时组织人群转移，以减少对人群的伤害；</w:t>
            </w:r>
          </w:p>
          <w:p>
            <w:pPr>
              <w:pStyle w:val="19"/>
              <w:ind w:firstLine="480"/>
              <w:jc w:val="both"/>
            </w:pPr>
            <w:r>
              <w:t>⑥加强巡查管理，及时发现泄漏情况便于及时处理；</w:t>
            </w:r>
          </w:p>
          <w:p>
            <w:pPr>
              <w:pStyle w:val="5"/>
              <w:jc w:val="both"/>
              <w:outlineLvl w:val="2"/>
            </w:pPr>
            <w:r>
              <w:rPr>
                <w:rFonts w:hint="eastAsia"/>
                <w:lang w:val="en-US" w:eastAsia="zh-CN"/>
              </w:rPr>
              <w:t>7</w:t>
            </w:r>
            <w:r>
              <w:rPr>
                <w:rFonts w:hint="eastAsia"/>
              </w:rPr>
              <w:t>.2 风险事故应急措施</w:t>
            </w:r>
          </w:p>
          <w:p>
            <w:pPr>
              <w:pStyle w:val="19"/>
              <w:ind w:firstLine="480"/>
              <w:jc w:val="both"/>
            </w:pPr>
            <w:r>
              <w:rPr>
                <w:rFonts w:hint="eastAsia"/>
              </w:rPr>
              <w:t>根据本项目所使用天然气的特性，对发生泄漏引起火灾或爆炸等风险事故的应急措施如下：</w:t>
            </w:r>
          </w:p>
          <w:p>
            <w:pPr>
              <w:pStyle w:val="19"/>
              <w:ind w:firstLine="480"/>
              <w:jc w:val="both"/>
            </w:pPr>
            <w:r>
              <w:rPr>
                <w:rFonts w:hint="eastAsia"/>
              </w:rPr>
              <w:t>① 一旦发生天然气泄漏事故，应立即停止供气，迅速撤离污染区人员至安全区，并进行隔离，周围设警告标志，严格限制出入，杜绝产生明火、静电因素。</w:t>
            </w:r>
          </w:p>
          <w:p>
            <w:pPr>
              <w:pStyle w:val="19"/>
              <w:ind w:firstLine="480"/>
              <w:jc w:val="both"/>
            </w:pPr>
            <w:r>
              <w:rPr>
                <w:rFonts w:hint="eastAsia"/>
              </w:rPr>
              <w:t>② 为了防止偶然火灾事故造成重大人身伤亡和设备损失，设计有完整、高效的消防报警系统，整个系统包括感烟系统、应急疏散系统、室内外消防装置系统、排烟系统和应急照明及疏散指示系统。</w:t>
            </w:r>
          </w:p>
          <w:p>
            <w:pPr>
              <w:pStyle w:val="19"/>
              <w:ind w:firstLine="480"/>
              <w:jc w:val="both"/>
            </w:pPr>
            <w:r>
              <w:rPr>
                <w:rFonts w:hint="eastAsia"/>
              </w:rPr>
              <w:t xml:space="preserve">③ 当发生火灾及燃爆事故时，现场人员或其他人员应该立刻拨打火警电话 </w:t>
            </w:r>
            <w:r>
              <w:t xml:space="preserve">119 </w:t>
            </w:r>
            <w:r>
              <w:rPr>
                <w:rFonts w:hint="eastAsia"/>
              </w:rPr>
              <w:t>并立即通知有关人员停止作业，尽快切断所有电源，组织人员和其他易燃物品的疏散，并利用就近的消防器材将火苗扑灭。现场人员在确保安全的情况下不可逃离现场，应和消防人员配合，做好灭火工作。</w:t>
            </w:r>
          </w:p>
          <w:p>
            <w:pPr>
              <w:pStyle w:val="19"/>
              <w:ind w:firstLine="480"/>
              <w:jc w:val="both"/>
            </w:pPr>
            <w:r>
              <w:rPr>
                <w:rFonts w:hint="eastAsia"/>
              </w:rPr>
              <w:t>④ 建设单位应按相关规范编制详尽的事故应急预案并进行演练。</w:t>
            </w:r>
          </w:p>
          <w:p>
            <w:pPr>
              <w:pStyle w:val="19"/>
              <w:ind w:firstLine="480"/>
              <w:jc w:val="both"/>
            </w:pPr>
            <w:r>
              <w:rPr>
                <w:rFonts w:hint="eastAsia"/>
              </w:rPr>
              <w:t>⑤ 做好日常管理，针对突发的事故，应有紧急处理能力与应急救援行动方案，火灾或燃爆现场组织人员进行疏散时，应避免向火情下风向撤离，同时尽量借助道路和交通工具。</w:t>
            </w:r>
          </w:p>
          <w:p>
            <w:pPr>
              <w:pStyle w:val="19"/>
              <w:ind w:firstLine="480"/>
              <w:jc w:val="both"/>
            </w:pPr>
            <w:r>
              <w:rPr>
                <w:rFonts w:hint="eastAsia"/>
              </w:rPr>
              <w:t>⑥ 环境保护领导小组应加强各施工队伍的环境风险意识的宣传教育，建立岗位责任制，明确管理责任。</w:t>
            </w:r>
          </w:p>
          <w:p>
            <w:pPr>
              <w:pStyle w:val="5"/>
              <w:jc w:val="both"/>
              <w:outlineLvl w:val="2"/>
            </w:pPr>
            <w:r>
              <w:rPr>
                <w:rFonts w:hint="eastAsia"/>
                <w:lang w:val="en-US" w:eastAsia="zh-CN"/>
              </w:rPr>
              <w:t>7</w:t>
            </w:r>
            <w:r>
              <w:t>.</w:t>
            </w:r>
            <w:r>
              <w:rPr>
                <w:rFonts w:hint="eastAsia"/>
              </w:rPr>
              <w:t>3</w:t>
            </w:r>
            <w:r>
              <w:t xml:space="preserve"> </w:t>
            </w:r>
            <w:r>
              <w:rPr>
                <w:rFonts w:hint="eastAsia"/>
              </w:rPr>
              <w:t xml:space="preserve">风险评价结论 </w:t>
            </w:r>
          </w:p>
          <w:p>
            <w:pPr>
              <w:pStyle w:val="19"/>
              <w:ind w:firstLine="480"/>
              <w:jc w:val="both"/>
            </w:pPr>
            <w:r>
              <w:rPr>
                <w:rFonts w:hint="eastAsia"/>
              </w:rPr>
              <w:t>通过采取相应的风险防范措施，可以将项目的风险水平降到较低的水平，因此本项目的环境风险水平在可接受的范围。一旦发生事故，建设单位应立即采取合理的事故应急处理措施，将事故影响降到最低限度。</w:t>
            </w:r>
          </w:p>
          <w:p>
            <w:pPr>
              <w:pStyle w:val="29"/>
            </w:pPr>
            <w:r>
              <w:rPr>
                <w:rFonts w:hint="eastAsia"/>
              </w:rPr>
              <w:t>表4-1</w:t>
            </w:r>
            <w:r>
              <w:rPr>
                <w:rFonts w:hint="eastAsia"/>
                <w:lang w:val="en-US" w:eastAsia="zh-CN"/>
              </w:rPr>
              <w:t>5</w:t>
            </w:r>
            <w:r>
              <w:rPr>
                <w:rFonts w:hint="eastAsia"/>
              </w:rPr>
              <w:t xml:space="preserve">    建设项目环境风险简单分析内容表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32"/>
              <w:gridCol w:w="764"/>
              <w:gridCol w:w="1678"/>
              <w:gridCol w:w="1172"/>
              <w:gridCol w:w="721"/>
              <w:gridCol w:w="14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91" w:type="pct"/>
                  <w:tcBorders>
                    <w:bottom w:val="single" w:color="auto" w:sz="12" w:space="0"/>
                  </w:tcBorders>
                  <w:vAlign w:val="center"/>
                </w:tcPr>
                <w:p>
                  <w:pPr>
                    <w:pStyle w:val="30"/>
                    <w:widowControl w:val="0"/>
                    <w:rPr>
                      <w:b/>
                      <w:bCs/>
                      <w:lang w:val="en-US" w:eastAsia="zh-CN"/>
                    </w:rPr>
                  </w:pPr>
                  <w:r>
                    <w:rPr>
                      <w:rFonts w:hint="eastAsia"/>
                      <w:b/>
                      <w:bCs/>
                      <w:lang w:val="en-US" w:eastAsia="zh-CN"/>
                    </w:rPr>
                    <w:t>建设项目名称</w:t>
                  </w:r>
                </w:p>
              </w:tc>
              <w:tc>
                <w:tcPr>
                  <w:tcW w:w="3708" w:type="pct"/>
                  <w:gridSpan w:val="5"/>
                  <w:tcBorders>
                    <w:bottom w:val="single" w:color="auto" w:sz="12" w:space="0"/>
                  </w:tcBorders>
                  <w:vAlign w:val="center"/>
                </w:tcPr>
                <w:p>
                  <w:pPr>
                    <w:pStyle w:val="30"/>
                    <w:widowControl w:val="0"/>
                    <w:rPr>
                      <w:b/>
                      <w:bCs/>
                      <w:lang w:val="en-US" w:eastAsia="zh-CN"/>
                    </w:rPr>
                  </w:pPr>
                  <w:r>
                    <w:rPr>
                      <w:rFonts w:hint="eastAsia"/>
                      <w:b/>
                      <w:bCs/>
                      <w:lang w:val="en-US" w:eastAsia="zh-CN"/>
                    </w:rPr>
                    <w:t>新疆金玉米农业科技有限公司热风炉煤改气技改项目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91" w:type="pct"/>
                  <w:tcBorders>
                    <w:top w:val="single" w:color="auto" w:sz="12" w:space="0"/>
                    <w:tl2br w:val="nil"/>
                    <w:tr2bl w:val="nil"/>
                  </w:tcBorders>
                  <w:vAlign w:val="center"/>
                </w:tcPr>
                <w:p>
                  <w:pPr>
                    <w:pStyle w:val="30"/>
                    <w:widowControl w:val="0"/>
                    <w:rPr>
                      <w:b/>
                      <w:bCs/>
                      <w:lang w:val="en-US" w:eastAsia="zh-CN"/>
                    </w:rPr>
                  </w:pPr>
                  <w:r>
                    <w:rPr>
                      <w:rFonts w:hint="eastAsia"/>
                      <w:b/>
                      <w:bCs/>
                      <w:lang w:val="en-US" w:eastAsia="zh-CN"/>
                    </w:rPr>
                    <w:t>建设地点</w:t>
                  </w:r>
                </w:p>
              </w:tc>
              <w:tc>
                <w:tcPr>
                  <w:tcW w:w="485" w:type="pct"/>
                  <w:tcBorders>
                    <w:top w:val="single" w:color="auto" w:sz="12" w:space="0"/>
                    <w:tl2br w:val="nil"/>
                    <w:tr2bl w:val="nil"/>
                  </w:tcBorders>
                  <w:vAlign w:val="center"/>
                </w:tcPr>
                <w:p>
                  <w:pPr>
                    <w:pStyle w:val="30"/>
                    <w:widowControl w:val="0"/>
                    <w:rPr>
                      <w:lang w:val="en-US" w:eastAsia="zh-CN"/>
                    </w:rPr>
                  </w:pPr>
                  <w:r>
                    <w:rPr>
                      <w:rFonts w:hint="eastAsia"/>
                      <w:lang w:val="en-US" w:eastAsia="zh-CN"/>
                    </w:rPr>
                    <w:t>新疆</w:t>
                  </w:r>
                </w:p>
              </w:tc>
              <w:tc>
                <w:tcPr>
                  <w:tcW w:w="1066" w:type="pct"/>
                  <w:tcBorders>
                    <w:top w:val="single" w:color="auto" w:sz="12" w:space="0"/>
                    <w:tl2br w:val="nil"/>
                    <w:tr2bl w:val="nil"/>
                  </w:tcBorders>
                  <w:vAlign w:val="center"/>
                </w:tcPr>
                <w:p>
                  <w:pPr>
                    <w:pStyle w:val="30"/>
                    <w:widowControl w:val="0"/>
                    <w:rPr>
                      <w:lang w:val="en-US" w:eastAsia="zh-CN"/>
                    </w:rPr>
                  </w:pPr>
                  <w:r>
                    <w:rPr>
                      <w:rFonts w:hint="eastAsia"/>
                      <w:lang w:val="en-US" w:eastAsia="zh-CN"/>
                    </w:rPr>
                    <w:t>昌吉市</w:t>
                  </w:r>
                </w:p>
              </w:tc>
              <w:tc>
                <w:tcPr>
                  <w:tcW w:w="744" w:type="pct"/>
                  <w:tcBorders>
                    <w:top w:val="single" w:color="auto" w:sz="12" w:space="0"/>
                    <w:tl2br w:val="nil"/>
                    <w:tr2bl w:val="nil"/>
                  </w:tcBorders>
                  <w:vAlign w:val="center"/>
                </w:tcPr>
                <w:p>
                  <w:pPr>
                    <w:pStyle w:val="30"/>
                    <w:widowControl w:val="0"/>
                    <w:rPr>
                      <w:lang w:val="en-US" w:eastAsia="zh-CN"/>
                    </w:rPr>
                  </w:pPr>
                  <w:r>
                    <w:rPr>
                      <w:rFonts w:hint="eastAsia"/>
                      <w:lang w:val="en-US" w:eastAsia="zh-CN"/>
                    </w:rPr>
                    <w:t>玛纳斯</w:t>
                  </w:r>
                </w:p>
              </w:tc>
              <w:tc>
                <w:tcPr>
                  <w:tcW w:w="458" w:type="pct"/>
                  <w:tcBorders>
                    <w:top w:val="single" w:color="auto" w:sz="12" w:space="0"/>
                    <w:tl2br w:val="nil"/>
                    <w:tr2bl w:val="nil"/>
                  </w:tcBorders>
                  <w:vAlign w:val="center"/>
                </w:tcPr>
                <w:p>
                  <w:pPr>
                    <w:pStyle w:val="30"/>
                    <w:widowControl w:val="0"/>
                    <w:rPr>
                      <w:lang w:val="en-US" w:eastAsia="zh-CN"/>
                    </w:rPr>
                  </w:pPr>
                  <w:r>
                    <w:rPr>
                      <w:rFonts w:hint="eastAsia"/>
                      <w:lang w:val="en-US" w:eastAsia="zh-CN"/>
                    </w:rPr>
                    <w:t>县</w:t>
                  </w:r>
                </w:p>
              </w:tc>
              <w:tc>
                <w:tcPr>
                  <w:tcW w:w="952" w:type="pct"/>
                  <w:tcBorders>
                    <w:top w:val="single" w:color="auto" w:sz="12" w:space="0"/>
                    <w:tl2br w:val="nil"/>
                    <w:tr2bl w:val="nil"/>
                  </w:tcBorders>
                  <w:vAlign w:val="center"/>
                </w:tcPr>
                <w:p>
                  <w:pPr>
                    <w:pStyle w:val="30"/>
                    <w:widowControl w:val="0"/>
                    <w:rPr>
                      <w:lang w:val="en-US" w:eastAsia="zh-CN"/>
                    </w:rPr>
                  </w:pPr>
                  <w:r>
                    <w:rPr>
                      <w:rFonts w:hint="eastAsia"/>
                      <w:lang w:val="en-US" w:eastAsia="zh-CN"/>
                    </w:rPr>
                    <w:t>玛南公路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91" w:type="pct"/>
                  <w:tcBorders>
                    <w:tl2br w:val="nil"/>
                    <w:tr2bl w:val="nil"/>
                  </w:tcBorders>
                  <w:vAlign w:val="center"/>
                </w:tcPr>
                <w:p>
                  <w:pPr>
                    <w:pStyle w:val="30"/>
                    <w:widowControl w:val="0"/>
                    <w:rPr>
                      <w:b/>
                      <w:bCs/>
                      <w:lang w:val="en-US" w:eastAsia="zh-CN"/>
                    </w:rPr>
                  </w:pPr>
                  <w:r>
                    <w:rPr>
                      <w:rFonts w:hint="eastAsia"/>
                      <w:b/>
                      <w:bCs/>
                      <w:lang w:val="en-US" w:eastAsia="zh-CN"/>
                    </w:rPr>
                    <w:t>地理坐标</w:t>
                  </w:r>
                </w:p>
              </w:tc>
              <w:tc>
                <w:tcPr>
                  <w:tcW w:w="485" w:type="pct"/>
                  <w:tcBorders>
                    <w:tl2br w:val="nil"/>
                    <w:tr2bl w:val="nil"/>
                  </w:tcBorders>
                  <w:vAlign w:val="center"/>
                </w:tcPr>
                <w:p>
                  <w:pPr>
                    <w:pStyle w:val="30"/>
                    <w:widowControl w:val="0"/>
                    <w:rPr>
                      <w:lang w:val="en-US" w:eastAsia="zh-CN"/>
                    </w:rPr>
                  </w:pPr>
                  <w:r>
                    <w:rPr>
                      <w:rFonts w:hint="eastAsia"/>
                      <w:lang w:val="en-US" w:eastAsia="zh-CN"/>
                    </w:rPr>
                    <w:t>经度</w:t>
                  </w:r>
                </w:p>
              </w:tc>
              <w:tc>
                <w:tcPr>
                  <w:tcW w:w="1066" w:type="pct"/>
                  <w:tcBorders>
                    <w:tl2br w:val="nil"/>
                    <w:tr2bl w:val="nil"/>
                  </w:tcBorders>
                  <w:vAlign w:val="center"/>
                </w:tcPr>
                <w:p>
                  <w:pPr>
                    <w:pStyle w:val="30"/>
                    <w:widowControl w:val="0"/>
                    <w:rPr>
                      <w:lang w:val="en-US" w:eastAsia="zh-CN"/>
                    </w:rPr>
                  </w:pPr>
                  <w:r>
                    <w:rPr>
                      <w:lang w:val="en-US" w:eastAsia="zh-CN"/>
                    </w:rPr>
                    <w:t>86.15047060</w:t>
                  </w:r>
                </w:p>
              </w:tc>
              <w:tc>
                <w:tcPr>
                  <w:tcW w:w="744" w:type="pct"/>
                  <w:tcBorders>
                    <w:tl2br w:val="nil"/>
                    <w:tr2bl w:val="nil"/>
                  </w:tcBorders>
                  <w:vAlign w:val="center"/>
                </w:tcPr>
                <w:p>
                  <w:pPr>
                    <w:pStyle w:val="30"/>
                    <w:widowControl w:val="0"/>
                    <w:rPr>
                      <w:lang w:val="en-US" w:eastAsia="zh-CN"/>
                    </w:rPr>
                  </w:pPr>
                  <w:r>
                    <w:rPr>
                      <w:rFonts w:hint="eastAsia"/>
                      <w:lang w:val="en-US" w:eastAsia="zh-CN"/>
                    </w:rPr>
                    <w:t>纬度</w:t>
                  </w:r>
                </w:p>
              </w:tc>
              <w:tc>
                <w:tcPr>
                  <w:tcW w:w="1411" w:type="pct"/>
                  <w:gridSpan w:val="2"/>
                  <w:tcBorders>
                    <w:tl2br w:val="nil"/>
                    <w:tr2bl w:val="nil"/>
                  </w:tcBorders>
                  <w:vAlign w:val="center"/>
                </w:tcPr>
                <w:p>
                  <w:pPr>
                    <w:pStyle w:val="30"/>
                    <w:widowControl w:val="0"/>
                    <w:rPr>
                      <w:lang w:val="en-US" w:eastAsia="zh-CN"/>
                    </w:rPr>
                  </w:pPr>
                  <w:r>
                    <w:rPr>
                      <w:rFonts w:hint="eastAsia"/>
                      <w:lang w:val="en-US" w:eastAsia="zh-CN"/>
                    </w:rPr>
                    <w:t>44.20299582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91" w:type="pct"/>
                  <w:tcBorders>
                    <w:tl2br w:val="nil"/>
                    <w:tr2bl w:val="nil"/>
                  </w:tcBorders>
                  <w:vAlign w:val="center"/>
                </w:tcPr>
                <w:p>
                  <w:pPr>
                    <w:pStyle w:val="30"/>
                    <w:widowControl w:val="0"/>
                    <w:rPr>
                      <w:b/>
                      <w:bCs/>
                      <w:lang w:val="en-US" w:eastAsia="zh-CN"/>
                    </w:rPr>
                  </w:pPr>
                  <w:r>
                    <w:rPr>
                      <w:rFonts w:hint="eastAsia"/>
                      <w:b/>
                      <w:bCs/>
                      <w:lang w:val="en-US" w:eastAsia="zh-CN"/>
                    </w:rPr>
                    <w:t>主要危险物质及分布</w:t>
                  </w:r>
                </w:p>
              </w:tc>
              <w:tc>
                <w:tcPr>
                  <w:tcW w:w="3708" w:type="pct"/>
                  <w:gridSpan w:val="5"/>
                  <w:tcBorders>
                    <w:tl2br w:val="nil"/>
                    <w:tr2bl w:val="nil"/>
                  </w:tcBorders>
                  <w:vAlign w:val="center"/>
                </w:tcPr>
                <w:p>
                  <w:pPr>
                    <w:pStyle w:val="30"/>
                    <w:widowControl w:val="0"/>
                    <w:jc w:val="left"/>
                    <w:rPr>
                      <w:lang w:val="en-US" w:eastAsia="zh-CN"/>
                    </w:rPr>
                  </w:pPr>
                  <w:r>
                    <w:rPr>
                      <w:rFonts w:hint="eastAsia"/>
                      <w:lang w:val="en-US" w:eastAsia="zh-CN"/>
                    </w:rPr>
                    <w:t>天然气</w:t>
                  </w:r>
                  <w:r>
                    <w:rPr>
                      <w:lang w:val="en-US" w:eastAsia="zh-CN"/>
                    </w:rPr>
                    <w:t>：</w:t>
                  </w:r>
                  <w:r>
                    <w:rPr>
                      <w:rFonts w:hint="eastAsia"/>
                      <w:lang w:val="en-US" w:eastAsia="zh-CN"/>
                    </w:rPr>
                    <w:t>天然气槽车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91" w:type="pct"/>
                  <w:tcBorders>
                    <w:tl2br w:val="nil"/>
                    <w:tr2bl w:val="nil"/>
                  </w:tcBorders>
                  <w:vAlign w:val="center"/>
                </w:tcPr>
                <w:p>
                  <w:pPr>
                    <w:pStyle w:val="30"/>
                    <w:widowControl w:val="0"/>
                    <w:rPr>
                      <w:b/>
                      <w:bCs/>
                      <w:lang w:val="en-US" w:eastAsia="zh-CN"/>
                    </w:rPr>
                  </w:pPr>
                  <w:r>
                    <w:rPr>
                      <w:rFonts w:hint="eastAsia"/>
                      <w:b/>
                      <w:bCs/>
                      <w:lang w:val="en-US" w:eastAsia="zh-CN"/>
                    </w:rPr>
                    <w:t>环境影响途径及危害后果（大气、地表水、地下水等）</w:t>
                  </w:r>
                </w:p>
              </w:tc>
              <w:tc>
                <w:tcPr>
                  <w:tcW w:w="3708" w:type="pct"/>
                  <w:gridSpan w:val="5"/>
                  <w:tcBorders>
                    <w:tl2br w:val="nil"/>
                    <w:tr2bl w:val="nil"/>
                  </w:tcBorders>
                  <w:vAlign w:val="center"/>
                </w:tcPr>
                <w:p>
                  <w:pPr>
                    <w:pStyle w:val="30"/>
                    <w:widowControl w:val="0"/>
                    <w:jc w:val="both"/>
                    <w:rPr>
                      <w:lang w:val="en-US" w:eastAsia="zh-CN"/>
                    </w:rPr>
                  </w:pPr>
                  <w:r>
                    <w:rPr>
                      <w:rFonts w:hint="eastAsia"/>
                      <w:lang w:val="en-US" w:eastAsia="zh-CN"/>
                    </w:rPr>
                    <w:t>天然气泄露</w:t>
                  </w:r>
                  <w:r>
                    <w:rPr>
                      <w:lang w:val="en-US" w:eastAsia="zh-CN"/>
                    </w:rPr>
                    <w:t>产生的爆炸、火灾、中毒等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91" w:type="pct"/>
                  <w:tcBorders>
                    <w:tl2br w:val="nil"/>
                    <w:tr2bl w:val="nil"/>
                  </w:tcBorders>
                  <w:vAlign w:val="center"/>
                </w:tcPr>
                <w:p>
                  <w:pPr>
                    <w:pStyle w:val="30"/>
                    <w:widowControl w:val="0"/>
                    <w:rPr>
                      <w:b/>
                      <w:bCs/>
                      <w:lang w:val="en-US" w:eastAsia="zh-CN"/>
                    </w:rPr>
                  </w:pPr>
                  <w:r>
                    <w:rPr>
                      <w:rFonts w:hint="eastAsia"/>
                      <w:b/>
                      <w:bCs/>
                      <w:lang w:val="en-US" w:eastAsia="zh-CN"/>
                    </w:rPr>
                    <w:t>风险防范措施</w:t>
                  </w:r>
                </w:p>
              </w:tc>
              <w:tc>
                <w:tcPr>
                  <w:tcW w:w="3708" w:type="pct"/>
                  <w:gridSpan w:val="5"/>
                  <w:tcBorders>
                    <w:tl2br w:val="nil"/>
                    <w:tr2bl w:val="nil"/>
                  </w:tcBorders>
                  <w:vAlign w:val="center"/>
                </w:tcPr>
                <w:p>
                  <w:pPr>
                    <w:pStyle w:val="30"/>
                    <w:widowControl w:val="0"/>
                    <w:jc w:val="both"/>
                    <w:rPr>
                      <w:lang w:val="en-US" w:eastAsia="zh-CN"/>
                    </w:rPr>
                  </w:pPr>
                  <w:r>
                    <w:rPr>
                      <w:lang w:val="en-US" w:eastAsia="zh-CN"/>
                    </w:rPr>
                    <w:t>①操作维护管理</w:t>
                  </w:r>
                </w:p>
                <w:p>
                  <w:pPr>
                    <w:pStyle w:val="30"/>
                    <w:widowControl w:val="0"/>
                    <w:jc w:val="both"/>
                    <w:rPr>
                      <w:lang w:val="en-US" w:eastAsia="zh-CN"/>
                    </w:rPr>
                  </w:pPr>
                  <w:r>
                    <w:rPr>
                      <w:lang w:val="en-US" w:eastAsia="zh-CN"/>
                    </w:rPr>
                    <w:t>企业应加强设备管理，确保设备完好。应制定严格的操作、管理制度，工作人员应培训上岗，并经常检查，防止“跑、冒、滴、漏”的发生。应对</w:t>
                  </w:r>
                  <w:r>
                    <w:rPr>
                      <w:rFonts w:hint="eastAsia"/>
                      <w:lang w:val="en-US" w:eastAsia="zh-CN"/>
                    </w:rPr>
                    <w:t>锅炉房</w:t>
                  </w:r>
                  <w:r>
                    <w:rPr>
                      <w:lang w:val="en-US" w:eastAsia="zh-CN"/>
                    </w:rPr>
                    <w:t>地面进行水泥硬化，并作防渗处理。厂区内设置消防通道。加强职工培训，提高应急处理能力。</w:t>
                  </w:r>
                </w:p>
                <w:p>
                  <w:pPr>
                    <w:pStyle w:val="30"/>
                    <w:widowControl w:val="0"/>
                    <w:jc w:val="both"/>
                    <w:rPr>
                      <w:lang w:val="en-US" w:eastAsia="zh-CN"/>
                    </w:rPr>
                  </w:pPr>
                  <w:r>
                    <w:rPr>
                      <w:lang w:val="en-US" w:eastAsia="zh-CN"/>
                    </w:rPr>
                    <w:t>②废水废气处理设施</w:t>
                  </w:r>
                </w:p>
                <w:p>
                  <w:pPr>
                    <w:pStyle w:val="30"/>
                    <w:widowControl w:val="0"/>
                    <w:jc w:val="both"/>
                    <w:rPr>
                      <w:lang w:val="en-US" w:eastAsia="zh-CN"/>
                    </w:rPr>
                  </w:pPr>
                  <w:r>
                    <w:rPr>
                      <w:lang w:val="en-US" w:eastAsia="zh-CN"/>
                    </w:rPr>
                    <w:t>加强对废水废气处理设施的日常管理，加强处理设施的日常维护，作好运行台帐的记录及管理，防止废气处理设施故障。</w:t>
                  </w:r>
                </w:p>
                <w:p>
                  <w:pPr>
                    <w:pStyle w:val="30"/>
                    <w:widowControl w:val="0"/>
                    <w:jc w:val="both"/>
                    <w:rPr>
                      <w:lang w:val="en-US" w:eastAsia="zh-CN"/>
                    </w:rPr>
                  </w:pPr>
                  <w:r>
                    <w:rPr>
                      <w:lang w:val="en-US" w:eastAsia="zh-CN"/>
                    </w:rPr>
                    <w:t>③设置风险事故应急预案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91" w:type="pct"/>
                  <w:tcBorders>
                    <w:tl2br w:val="nil"/>
                    <w:tr2bl w:val="nil"/>
                  </w:tcBorders>
                  <w:vAlign w:val="center"/>
                </w:tcPr>
                <w:p>
                  <w:pPr>
                    <w:pStyle w:val="30"/>
                    <w:widowControl w:val="0"/>
                    <w:rPr>
                      <w:b/>
                      <w:bCs/>
                      <w:lang w:val="en-US" w:eastAsia="zh-CN"/>
                    </w:rPr>
                  </w:pPr>
                  <w:r>
                    <w:rPr>
                      <w:rFonts w:hint="eastAsia"/>
                      <w:b/>
                      <w:bCs/>
                      <w:lang w:val="en-US" w:eastAsia="zh-CN"/>
                    </w:rPr>
                    <w:t>填报说明</w:t>
                  </w:r>
                </w:p>
                <w:p>
                  <w:pPr>
                    <w:pStyle w:val="30"/>
                    <w:widowControl w:val="0"/>
                    <w:rPr>
                      <w:b/>
                      <w:bCs/>
                      <w:lang w:val="en-US" w:eastAsia="zh-CN"/>
                    </w:rPr>
                  </w:pPr>
                  <w:r>
                    <w:rPr>
                      <w:rFonts w:hint="eastAsia"/>
                      <w:b/>
                      <w:bCs/>
                      <w:lang w:val="en-US" w:eastAsia="zh-CN"/>
                    </w:rPr>
                    <w:t>（列出项目相关信息及评价说明）</w:t>
                  </w:r>
                </w:p>
              </w:tc>
              <w:tc>
                <w:tcPr>
                  <w:tcW w:w="3708" w:type="pct"/>
                  <w:gridSpan w:val="5"/>
                  <w:tcBorders>
                    <w:tl2br w:val="nil"/>
                    <w:tr2bl w:val="nil"/>
                  </w:tcBorders>
                  <w:vAlign w:val="center"/>
                </w:tcPr>
                <w:p>
                  <w:pPr>
                    <w:pStyle w:val="30"/>
                    <w:widowControl w:val="0"/>
                    <w:jc w:val="both"/>
                    <w:rPr>
                      <w:lang w:val="en-US" w:eastAsia="zh-CN"/>
                    </w:rPr>
                  </w:pPr>
                  <w:r>
                    <w:rPr>
                      <w:lang w:val="en-US" w:eastAsia="zh-CN"/>
                    </w:rPr>
                    <w:t>项目涉及的主要风险物质为</w:t>
                  </w:r>
                  <w:r>
                    <w:rPr>
                      <w:rFonts w:hint="eastAsia"/>
                      <w:lang w:val="en-US" w:eastAsia="zh-CN"/>
                    </w:rPr>
                    <w:t>天然气</w:t>
                  </w:r>
                  <w:r>
                    <w:rPr>
                      <w:lang w:val="en-US" w:eastAsia="zh-CN"/>
                    </w:rPr>
                    <w:t>，根据《建设项目环境风险评价技术导则》(HJ169-2018)要求，项目环境风险潜势为 I 级，因此对环境风险评价开展简单分析</w:t>
                  </w:r>
                </w:p>
              </w:tc>
            </w:tr>
          </w:tbl>
          <w:p>
            <w:pPr>
              <w:pStyle w:val="4"/>
              <w:numPr>
                <w:ilvl w:val="0"/>
                <w:numId w:val="16"/>
              </w:numPr>
              <w:jc w:val="both"/>
              <w:outlineLvl w:val="1"/>
            </w:pPr>
            <w:r>
              <w:t>环保投资估算</w:t>
            </w:r>
          </w:p>
          <w:p>
            <w:pPr>
              <w:pStyle w:val="19"/>
              <w:ind w:firstLine="480"/>
              <w:jc w:val="both"/>
            </w:pPr>
            <w:r>
              <w:t>本项目总投资</w:t>
            </w:r>
            <w:r>
              <w:rPr>
                <w:rFonts w:hint="eastAsia"/>
              </w:rPr>
              <w:t>1000</w:t>
            </w:r>
            <w:r>
              <w:t>万元，环保投资</w:t>
            </w:r>
            <w:r>
              <w:rPr>
                <w:rFonts w:hint="eastAsia"/>
                <w:lang w:val="en-US" w:eastAsia="zh-CN"/>
              </w:rPr>
              <w:t>3</w:t>
            </w:r>
            <w:r>
              <w:rPr>
                <w:rFonts w:hint="eastAsia"/>
              </w:rPr>
              <w:t>6.1</w:t>
            </w:r>
            <w:r>
              <w:t>万元，占总投资的</w:t>
            </w:r>
            <w:r>
              <w:rPr>
                <w:rFonts w:hint="eastAsia"/>
                <w:lang w:val="en-US" w:eastAsia="zh-CN"/>
              </w:rPr>
              <w:t>3</w:t>
            </w:r>
            <w:r>
              <w:rPr>
                <w:rFonts w:hint="eastAsia"/>
              </w:rPr>
              <w:t>.61</w:t>
            </w:r>
            <w:r>
              <w:t>%。本项目环保工程主要包括废气治理工程、噪声治理工程，具体见表</w:t>
            </w:r>
            <w:r>
              <w:rPr>
                <w:rFonts w:hint="eastAsia"/>
              </w:rPr>
              <w:t>4-1</w:t>
            </w:r>
            <w:r>
              <w:rPr>
                <w:rFonts w:hint="eastAsia"/>
                <w:lang w:val="en-US" w:eastAsia="zh-CN"/>
              </w:rPr>
              <w:t>6</w:t>
            </w:r>
            <w:r>
              <w:t>。</w:t>
            </w:r>
          </w:p>
          <w:p>
            <w:pPr>
              <w:pStyle w:val="29"/>
            </w:pPr>
            <w:r>
              <w:t>表</w:t>
            </w:r>
            <w:r>
              <w:rPr>
                <w:rFonts w:hint="eastAsia"/>
              </w:rPr>
              <w:t>4-1</w:t>
            </w:r>
            <w:r>
              <w:rPr>
                <w:rFonts w:hint="eastAsia"/>
                <w:lang w:val="en-US" w:eastAsia="zh-CN"/>
              </w:rPr>
              <w:t>6</w:t>
            </w:r>
            <w:r>
              <w:rPr>
                <w:rFonts w:hint="eastAsia"/>
              </w:rPr>
              <w:t xml:space="preserve">    </w:t>
            </w:r>
            <w:r>
              <w:t>环保工程项目及投资估算</w:t>
            </w:r>
          </w:p>
          <w:tbl>
            <w:tblPr>
              <w:tblStyle w:val="23"/>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284"/>
              <w:gridCol w:w="4336"/>
              <w:gridCol w:w="1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tcBorders>
                    <w:top w:val="single" w:color="auto" w:sz="12" w:space="0"/>
                    <w:left w:val="nil"/>
                    <w:bottom w:val="single" w:color="auto" w:sz="12" w:space="0"/>
                    <w:right w:val="single" w:color="auto" w:sz="4" w:space="0"/>
                  </w:tcBorders>
                  <w:vAlign w:val="center"/>
                </w:tcPr>
                <w:p>
                  <w:pPr>
                    <w:pStyle w:val="30"/>
                    <w:rPr>
                      <w:b/>
                      <w:bCs/>
                    </w:rPr>
                  </w:pPr>
                  <w:r>
                    <w:rPr>
                      <w:b/>
                      <w:bCs/>
                    </w:rPr>
                    <w:t>序号</w:t>
                  </w:r>
                </w:p>
              </w:tc>
              <w:tc>
                <w:tcPr>
                  <w:tcW w:w="818" w:type="pct"/>
                  <w:tcBorders>
                    <w:top w:val="single" w:color="auto" w:sz="12" w:space="0"/>
                    <w:left w:val="nil"/>
                    <w:bottom w:val="single" w:color="auto" w:sz="12" w:space="0"/>
                    <w:right w:val="single" w:color="auto" w:sz="4" w:space="0"/>
                  </w:tcBorders>
                  <w:vAlign w:val="center"/>
                </w:tcPr>
                <w:p>
                  <w:pPr>
                    <w:pStyle w:val="30"/>
                    <w:rPr>
                      <w:b/>
                      <w:bCs/>
                    </w:rPr>
                  </w:pPr>
                  <w:r>
                    <w:rPr>
                      <w:b/>
                      <w:bCs/>
                    </w:rPr>
                    <w:t>内容</w:t>
                  </w:r>
                </w:p>
              </w:tc>
              <w:tc>
                <w:tcPr>
                  <w:tcW w:w="2763" w:type="pct"/>
                  <w:tcBorders>
                    <w:top w:val="single" w:color="auto" w:sz="12" w:space="0"/>
                    <w:left w:val="nil"/>
                    <w:bottom w:val="single" w:color="auto" w:sz="12" w:space="0"/>
                    <w:right w:val="single" w:color="auto" w:sz="4" w:space="0"/>
                  </w:tcBorders>
                  <w:vAlign w:val="center"/>
                </w:tcPr>
                <w:p>
                  <w:pPr>
                    <w:pStyle w:val="30"/>
                    <w:rPr>
                      <w:b/>
                      <w:bCs/>
                    </w:rPr>
                  </w:pPr>
                  <w:r>
                    <w:rPr>
                      <w:b/>
                      <w:bCs/>
                    </w:rPr>
                    <w:t>环保设施</w:t>
                  </w:r>
                </w:p>
              </w:tc>
              <w:tc>
                <w:tcPr>
                  <w:tcW w:w="978" w:type="pct"/>
                  <w:tcBorders>
                    <w:top w:val="single" w:color="auto" w:sz="12" w:space="0"/>
                    <w:left w:val="nil"/>
                    <w:bottom w:val="single" w:color="auto" w:sz="12" w:space="0"/>
                    <w:right w:val="nil"/>
                  </w:tcBorders>
                  <w:vAlign w:val="center"/>
                </w:tcPr>
                <w:p>
                  <w:pPr>
                    <w:pStyle w:val="30"/>
                    <w:rPr>
                      <w:b/>
                      <w:bCs/>
                    </w:rPr>
                  </w:pPr>
                  <w:r>
                    <w:rPr>
                      <w:b/>
                      <w:bCs/>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tcBorders>
                    <w:top w:val="single" w:color="auto" w:sz="4" w:space="0"/>
                    <w:left w:val="nil"/>
                    <w:bottom w:val="single" w:color="auto" w:sz="4" w:space="0"/>
                    <w:right w:val="single" w:color="auto" w:sz="4" w:space="0"/>
                  </w:tcBorders>
                  <w:vAlign w:val="center"/>
                </w:tcPr>
                <w:p>
                  <w:pPr>
                    <w:pStyle w:val="30"/>
                  </w:pPr>
                  <w:r>
                    <w:t>1</w:t>
                  </w:r>
                </w:p>
              </w:tc>
              <w:tc>
                <w:tcPr>
                  <w:tcW w:w="818" w:type="pct"/>
                  <w:tcBorders>
                    <w:top w:val="single" w:color="auto" w:sz="4" w:space="0"/>
                    <w:left w:val="nil"/>
                    <w:bottom w:val="single" w:color="auto" w:sz="4" w:space="0"/>
                    <w:right w:val="single" w:color="auto" w:sz="4" w:space="0"/>
                  </w:tcBorders>
                  <w:vAlign w:val="center"/>
                </w:tcPr>
                <w:p>
                  <w:pPr>
                    <w:pStyle w:val="30"/>
                    <w:rPr>
                      <w:lang w:eastAsia="zh-CN"/>
                    </w:rPr>
                  </w:pPr>
                  <w:r>
                    <w:rPr>
                      <w:rFonts w:hint="eastAsia"/>
                      <w:lang w:eastAsia="zh-CN"/>
                    </w:rPr>
                    <w:t>废水治理</w:t>
                  </w:r>
                </w:p>
              </w:tc>
              <w:tc>
                <w:tcPr>
                  <w:tcW w:w="2763" w:type="pct"/>
                  <w:tcBorders>
                    <w:top w:val="single" w:color="auto" w:sz="4" w:space="0"/>
                    <w:left w:val="nil"/>
                    <w:bottom w:val="single" w:color="auto" w:sz="4" w:space="0"/>
                    <w:right w:val="single" w:color="auto" w:sz="4" w:space="0"/>
                  </w:tcBorders>
                  <w:vAlign w:val="center"/>
                </w:tcPr>
                <w:p>
                  <w:pPr>
                    <w:pStyle w:val="30"/>
                    <w:rPr>
                      <w:lang w:val="en-US" w:eastAsia="zh-CN"/>
                    </w:rPr>
                  </w:pPr>
                  <w:r>
                    <w:rPr>
                      <w:rFonts w:hint="eastAsia"/>
                      <w:lang w:val="en-US" w:eastAsia="zh-CN"/>
                    </w:rPr>
                    <w:t>防渗收集池+环卫部门清运</w:t>
                  </w:r>
                </w:p>
              </w:tc>
              <w:tc>
                <w:tcPr>
                  <w:tcW w:w="978" w:type="pct"/>
                  <w:tcBorders>
                    <w:top w:val="single" w:color="auto" w:sz="4" w:space="0"/>
                    <w:left w:val="nil"/>
                    <w:bottom w:val="single" w:color="auto" w:sz="4" w:space="0"/>
                    <w:right w:val="nil"/>
                  </w:tcBorders>
                  <w:vAlign w:val="center"/>
                </w:tcPr>
                <w:p>
                  <w:pPr>
                    <w:pStyle w:val="30"/>
                    <w:rPr>
                      <w:lang w:val="en-US" w:eastAsia="zh-CN"/>
                    </w:rPr>
                  </w:pPr>
                  <w:r>
                    <w:rPr>
                      <w:rFonts w:hint="eastAsia"/>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tcBorders>
                    <w:top w:val="single" w:color="auto" w:sz="4" w:space="0"/>
                    <w:left w:val="nil"/>
                    <w:bottom w:val="single" w:color="auto" w:sz="4" w:space="0"/>
                    <w:right w:val="single" w:color="auto" w:sz="4" w:space="0"/>
                  </w:tcBorders>
                  <w:vAlign w:val="center"/>
                </w:tcPr>
                <w:p>
                  <w:pPr>
                    <w:pStyle w:val="30"/>
                  </w:pPr>
                  <w:r>
                    <w:t>2</w:t>
                  </w:r>
                </w:p>
              </w:tc>
              <w:tc>
                <w:tcPr>
                  <w:tcW w:w="818" w:type="pct"/>
                  <w:tcBorders>
                    <w:top w:val="single" w:color="auto" w:sz="4" w:space="0"/>
                    <w:left w:val="nil"/>
                    <w:bottom w:val="single" w:color="auto" w:sz="4" w:space="0"/>
                    <w:right w:val="single" w:color="auto" w:sz="4" w:space="0"/>
                  </w:tcBorders>
                  <w:vAlign w:val="center"/>
                </w:tcPr>
                <w:p>
                  <w:pPr>
                    <w:pStyle w:val="30"/>
                  </w:pPr>
                  <w:r>
                    <w:t>噪声治理</w:t>
                  </w:r>
                </w:p>
              </w:tc>
              <w:tc>
                <w:tcPr>
                  <w:tcW w:w="2763" w:type="pct"/>
                  <w:tcBorders>
                    <w:top w:val="single" w:color="auto" w:sz="4" w:space="0"/>
                    <w:left w:val="nil"/>
                    <w:bottom w:val="single" w:color="auto" w:sz="4" w:space="0"/>
                    <w:right w:val="single" w:color="auto" w:sz="4" w:space="0"/>
                  </w:tcBorders>
                  <w:vAlign w:val="center"/>
                </w:tcPr>
                <w:p>
                  <w:pPr>
                    <w:pStyle w:val="30"/>
                    <w:rPr>
                      <w:lang w:val="en-US" w:eastAsia="zh-CN"/>
                    </w:rPr>
                  </w:pPr>
                  <w:r>
                    <w:rPr>
                      <w:rFonts w:hint="eastAsia"/>
                      <w:lang w:val="en-US" w:eastAsia="zh-CN"/>
                    </w:rPr>
                    <w:t>加强维修养护，</w:t>
                  </w:r>
                  <w:r>
                    <w:rPr>
                      <w:lang w:val="en-US" w:eastAsia="zh-CN"/>
                    </w:rPr>
                    <w:t>基础减震，厂房隔音</w:t>
                  </w:r>
                </w:p>
              </w:tc>
              <w:tc>
                <w:tcPr>
                  <w:tcW w:w="978" w:type="pct"/>
                  <w:tcBorders>
                    <w:top w:val="single" w:color="auto" w:sz="4" w:space="0"/>
                    <w:left w:val="nil"/>
                    <w:bottom w:val="single" w:color="auto" w:sz="4" w:space="0"/>
                    <w:right w:val="nil"/>
                  </w:tcBorders>
                  <w:vAlign w:val="center"/>
                </w:tcPr>
                <w:p>
                  <w:pPr>
                    <w:pStyle w:val="30"/>
                  </w:pPr>
                  <w: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tcBorders>
                    <w:top w:val="single" w:color="auto" w:sz="4" w:space="0"/>
                    <w:left w:val="nil"/>
                    <w:right w:val="single" w:color="auto" w:sz="4" w:space="0"/>
                  </w:tcBorders>
                  <w:vAlign w:val="center"/>
                </w:tcPr>
                <w:p>
                  <w:pPr>
                    <w:pStyle w:val="30"/>
                  </w:pPr>
                  <w:r>
                    <w:t>3</w:t>
                  </w:r>
                </w:p>
              </w:tc>
              <w:tc>
                <w:tcPr>
                  <w:tcW w:w="818" w:type="pct"/>
                  <w:vMerge w:val="restart"/>
                  <w:tcBorders>
                    <w:top w:val="single" w:color="auto" w:sz="4" w:space="0"/>
                    <w:left w:val="nil"/>
                    <w:right w:val="single" w:color="auto" w:sz="4" w:space="0"/>
                  </w:tcBorders>
                  <w:vAlign w:val="center"/>
                </w:tcPr>
                <w:p>
                  <w:pPr>
                    <w:pStyle w:val="30"/>
                    <w:rPr>
                      <w:lang w:eastAsia="zh-CN"/>
                    </w:rPr>
                  </w:pPr>
                  <w:r>
                    <w:rPr>
                      <w:lang w:eastAsia="zh-CN"/>
                    </w:rPr>
                    <w:t>废气治理</w:t>
                  </w:r>
                </w:p>
              </w:tc>
              <w:tc>
                <w:tcPr>
                  <w:tcW w:w="2763" w:type="pct"/>
                  <w:tcBorders>
                    <w:top w:val="single" w:color="auto" w:sz="4" w:space="0"/>
                    <w:left w:val="nil"/>
                    <w:bottom w:val="single" w:color="auto" w:sz="4" w:space="0"/>
                    <w:right w:val="single" w:color="auto" w:sz="4" w:space="0"/>
                  </w:tcBorders>
                  <w:vAlign w:val="center"/>
                </w:tcPr>
                <w:p>
                  <w:pPr>
                    <w:pStyle w:val="30"/>
                    <w:rPr>
                      <w:rFonts w:hint="default"/>
                      <w:lang w:val="en-US" w:eastAsia="zh-CN"/>
                    </w:rPr>
                  </w:pPr>
                  <w:r>
                    <w:rPr>
                      <w:rFonts w:hint="eastAsia"/>
                      <w:lang w:val="en-US" w:eastAsia="zh-CN"/>
                    </w:rPr>
                    <w:t>布袋收尘器、低氮燃烧器，不低于8m排气筒</w:t>
                  </w:r>
                </w:p>
              </w:tc>
              <w:tc>
                <w:tcPr>
                  <w:tcW w:w="978" w:type="pct"/>
                  <w:tcBorders>
                    <w:top w:val="single" w:color="auto" w:sz="4" w:space="0"/>
                    <w:left w:val="nil"/>
                    <w:bottom w:val="single" w:color="auto" w:sz="4" w:space="0"/>
                    <w:right w:val="nil"/>
                  </w:tcBorders>
                  <w:vAlign w:val="center"/>
                </w:tcPr>
                <w:p>
                  <w:pPr>
                    <w:pStyle w:val="30"/>
                    <w:rPr>
                      <w:rFonts w:hint="default"/>
                      <w:lang w:val="en-US"/>
                    </w:rPr>
                  </w:pPr>
                  <w:r>
                    <w:rPr>
                      <w:rFonts w:hint="eastAsia"/>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tcBorders>
                    <w:top w:val="single" w:color="auto" w:sz="4" w:space="0"/>
                    <w:left w:val="nil"/>
                    <w:right w:val="single" w:color="auto" w:sz="4" w:space="0"/>
                  </w:tcBorders>
                  <w:vAlign w:val="center"/>
                </w:tcPr>
                <w:p>
                  <w:pPr>
                    <w:pStyle w:val="30"/>
                    <w:rPr>
                      <w:rFonts w:hint="eastAsia" w:eastAsia="宋体"/>
                      <w:lang w:eastAsia="zh-CN"/>
                    </w:rPr>
                  </w:pPr>
                  <w:r>
                    <w:rPr>
                      <w:rFonts w:hint="eastAsia"/>
                      <w:lang w:val="en-US" w:eastAsia="zh-CN"/>
                    </w:rPr>
                    <w:t>4</w:t>
                  </w:r>
                </w:p>
              </w:tc>
              <w:tc>
                <w:tcPr>
                  <w:tcW w:w="818" w:type="pct"/>
                  <w:vMerge w:val="continue"/>
                  <w:tcBorders>
                    <w:left w:val="nil"/>
                    <w:right w:val="single" w:color="auto" w:sz="4" w:space="0"/>
                  </w:tcBorders>
                  <w:vAlign w:val="center"/>
                </w:tcPr>
                <w:p>
                  <w:pPr>
                    <w:pStyle w:val="30"/>
                    <w:rPr>
                      <w:lang w:eastAsia="zh-CN"/>
                    </w:rPr>
                  </w:pPr>
                </w:p>
              </w:tc>
              <w:tc>
                <w:tcPr>
                  <w:tcW w:w="2763" w:type="pct"/>
                  <w:tcBorders>
                    <w:top w:val="single" w:color="auto" w:sz="4" w:space="0"/>
                    <w:left w:val="nil"/>
                    <w:bottom w:val="single" w:color="auto" w:sz="4" w:space="0"/>
                    <w:right w:val="single" w:color="auto" w:sz="4" w:space="0"/>
                  </w:tcBorders>
                  <w:vAlign w:val="center"/>
                </w:tcPr>
                <w:p>
                  <w:pPr>
                    <w:pStyle w:val="30"/>
                    <w:rPr>
                      <w:rFonts w:hint="eastAsia"/>
                      <w:lang w:val="en-US" w:eastAsia="zh-CN"/>
                    </w:rPr>
                  </w:pPr>
                  <w:r>
                    <w:rPr>
                      <w:rFonts w:hint="eastAsia" w:ascii="宋体" w:hAnsi="宋体" w:eastAsia="宋体" w:cs="宋体"/>
                      <w:color w:val="auto"/>
                      <w:kern w:val="0"/>
                      <w:sz w:val="21"/>
                      <w:szCs w:val="21"/>
                      <w:lang w:val="en-US" w:eastAsia="zh-CN" w:bidi="ar"/>
                    </w:rPr>
                    <w:t>氮氧化物自动监测设施</w:t>
                  </w:r>
                </w:p>
              </w:tc>
              <w:tc>
                <w:tcPr>
                  <w:tcW w:w="978" w:type="pct"/>
                  <w:tcBorders>
                    <w:top w:val="single" w:color="auto" w:sz="4" w:space="0"/>
                    <w:left w:val="nil"/>
                    <w:bottom w:val="single" w:color="auto" w:sz="4" w:space="0"/>
                    <w:right w:val="nil"/>
                  </w:tcBorders>
                  <w:vAlign w:val="center"/>
                </w:tcPr>
                <w:p>
                  <w:pPr>
                    <w:pStyle w:val="30"/>
                    <w:rPr>
                      <w:rFonts w:hint="default"/>
                      <w:lang w:val="en-US" w:eastAsia="zh-CN"/>
                    </w:rPr>
                  </w:pPr>
                  <w:r>
                    <w:rPr>
                      <w:rFonts w:hint="eastAsia"/>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tcBorders>
                    <w:top w:val="single" w:color="auto" w:sz="4" w:space="0"/>
                    <w:left w:val="nil"/>
                    <w:bottom w:val="single" w:color="auto" w:sz="4" w:space="0"/>
                    <w:right w:val="single" w:color="auto" w:sz="4" w:space="0"/>
                  </w:tcBorders>
                  <w:vAlign w:val="center"/>
                </w:tcPr>
                <w:p>
                  <w:pPr>
                    <w:pStyle w:val="30"/>
                    <w:rPr>
                      <w:rFonts w:hint="eastAsia" w:eastAsia="宋体"/>
                      <w:lang w:val="en-US" w:eastAsia="zh-CN"/>
                    </w:rPr>
                  </w:pPr>
                  <w:r>
                    <w:rPr>
                      <w:rFonts w:hint="eastAsia"/>
                      <w:lang w:val="en-US" w:eastAsia="zh-CN"/>
                    </w:rPr>
                    <w:t>5</w:t>
                  </w:r>
                </w:p>
              </w:tc>
              <w:tc>
                <w:tcPr>
                  <w:tcW w:w="818" w:type="pct"/>
                  <w:tcBorders>
                    <w:top w:val="single" w:color="auto" w:sz="4" w:space="0"/>
                    <w:left w:val="nil"/>
                    <w:bottom w:val="single" w:color="auto" w:sz="4" w:space="0"/>
                    <w:right w:val="single" w:color="auto" w:sz="4" w:space="0"/>
                  </w:tcBorders>
                  <w:vAlign w:val="center"/>
                </w:tcPr>
                <w:p>
                  <w:pPr>
                    <w:pStyle w:val="30"/>
                  </w:pPr>
                  <w:r>
                    <w:t>固废治理</w:t>
                  </w:r>
                </w:p>
              </w:tc>
              <w:tc>
                <w:tcPr>
                  <w:tcW w:w="2763" w:type="pct"/>
                  <w:tcBorders>
                    <w:top w:val="single" w:color="auto" w:sz="4" w:space="0"/>
                    <w:left w:val="nil"/>
                    <w:bottom w:val="single" w:color="auto" w:sz="4" w:space="0"/>
                    <w:right w:val="single" w:color="auto" w:sz="4" w:space="0"/>
                  </w:tcBorders>
                  <w:vAlign w:val="center"/>
                </w:tcPr>
                <w:p>
                  <w:pPr>
                    <w:pStyle w:val="30"/>
                    <w:rPr>
                      <w:lang w:val="en-US" w:eastAsia="zh-CN"/>
                    </w:rPr>
                  </w:pPr>
                  <w:r>
                    <w:rPr>
                      <w:rFonts w:hint="eastAsia"/>
                      <w:lang w:eastAsia="zh-CN"/>
                    </w:rPr>
                    <w:t>垃圾箱</w:t>
                  </w:r>
                </w:p>
              </w:tc>
              <w:tc>
                <w:tcPr>
                  <w:tcW w:w="978" w:type="pct"/>
                  <w:tcBorders>
                    <w:top w:val="single" w:color="auto" w:sz="4" w:space="0"/>
                    <w:left w:val="nil"/>
                    <w:bottom w:val="single" w:color="auto" w:sz="4" w:space="0"/>
                    <w:right w:val="nil"/>
                  </w:tcBorders>
                  <w:vAlign w:val="center"/>
                </w:tcPr>
                <w:p>
                  <w:pPr>
                    <w:pStyle w:val="30"/>
                    <w:rPr>
                      <w:lang w:val="en-US" w:eastAsia="zh-CN"/>
                    </w:rPr>
                  </w:pPr>
                  <w:r>
                    <w:rPr>
                      <w:rFonts w:hint="eastAsia"/>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1" w:type="pct"/>
                  <w:gridSpan w:val="3"/>
                  <w:tcBorders>
                    <w:top w:val="single" w:color="auto" w:sz="4" w:space="0"/>
                    <w:left w:val="nil"/>
                    <w:bottom w:val="single" w:color="auto" w:sz="12" w:space="0"/>
                    <w:right w:val="single" w:color="auto" w:sz="4" w:space="0"/>
                  </w:tcBorders>
                  <w:vAlign w:val="center"/>
                </w:tcPr>
                <w:p>
                  <w:pPr>
                    <w:pStyle w:val="30"/>
                  </w:pPr>
                  <w:r>
                    <w:t>合计</w:t>
                  </w:r>
                </w:p>
              </w:tc>
              <w:tc>
                <w:tcPr>
                  <w:tcW w:w="978" w:type="pct"/>
                  <w:tcBorders>
                    <w:top w:val="single" w:color="auto" w:sz="4" w:space="0"/>
                    <w:left w:val="nil"/>
                    <w:bottom w:val="single" w:color="auto" w:sz="12" w:space="0"/>
                    <w:right w:val="nil"/>
                  </w:tcBorders>
                  <w:vAlign w:val="center"/>
                </w:tcPr>
                <w:p>
                  <w:pPr>
                    <w:pStyle w:val="30"/>
                    <w:rPr>
                      <w:lang w:val="en-US" w:eastAsia="zh-CN"/>
                    </w:rPr>
                  </w:pPr>
                  <w:r>
                    <w:rPr>
                      <w:rFonts w:hint="eastAsia"/>
                      <w:lang w:val="en-US" w:eastAsia="zh-CN"/>
                    </w:rPr>
                    <w:t>36.1</w:t>
                  </w:r>
                </w:p>
              </w:tc>
            </w:tr>
          </w:tbl>
          <w:p>
            <w:pPr>
              <w:pStyle w:val="4"/>
              <w:numPr>
                <w:ilvl w:val="0"/>
                <w:numId w:val="16"/>
              </w:numPr>
              <w:jc w:val="both"/>
              <w:outlineLvl w:val="1"/>
            </w:pPr>
            <w:r>
              <w:rPr>
                <w:rFonts w:hint="eastAsia"/>
              </w:rPr>
              <w:t>建设项目竣工环境保护验收</w:t>
            </w:r>
            <w:r>
              <w:t>“</w:t>
            </w:r>
            <w:r>
              <w:rPr>
                <w:rFonts w:hint="eastAsia"/>
              </w:rPr>
              <w:t>三同时</w:t>
            </w:r>
            <w:r>
              <w:t>”</w:t>
            </w:r>
          </w:p>
          <w:p>
            <w:pPr>
              <w:pStyle w:val="19"/>
              <w:ind w:firstLine="480"/>
              <w:jc w:val="both"/>
            </w:pPr>
            <w:r>
              <w:rPr>
                <w:rFonts w:hint="eastAsia"/>
              </w:rPr>
              <w:t>根据《建设项目竣工环境保护验收暂行办法》的规定，建设项目竣工后，建设单位应当自行开展竣工环境保护工作，编制验收监测报告，经验收合格后方可投入使用。根据《建设项目环境保护管理条例》建设项目竣工环境保护验收</w:t>
            </w:r>
            <w:r>
              <w:t>“</w:t>
            </w:r>
            <w:r>
              <w:rPr>
                <w:rFonts w:hint="eastAsia"/>
              </w:rPr>
              <w:t>三同时</w:t>
            </w:r>
            <w:r>
              <w:t>”</w:t>
            </w:r>
            <w:r>
              <w:rPr>
                <w:rFonts w:hint="eastAsia"/>
              </w:rPr>
              <w:t>一览表见表 4-1</w:t>
            </w:r>
            <w:r>
              <w:rPr>
                <w:rFonts w:hint="eastAsia"/>
                <w:lang w:val="en-US" w:eastAsia="zh-CN"/>
              </w:rPr>
              <w:t>7</w:t>
            </w:r>
            <w:r>
              <w:rPr>
                <w:rFonts w:hint="eastAsia"/>
              </w:rPr>
              <w:t>。</w:t>
            </w:r>
          </w:p>
          <w:p>
            <w:pPr>
              <w:pStyle w:val="29"/>
            </w:pPr>
            <w:r>
              <w:rPr>
                <w:rFonts w:hint="eastAsia"/>
              </w:rPr>
              <w:t>表4-1</w:t>
            </w:r>
            <w:r>
              <w:rPr>
                <w:rFonts w:hint="eastAsia"/>
                <w:lang w:val="en-US" w:eastAsia="zh-CN"/>
              </w:rPr>
              <w:t>7</w:t>
            </w:r>
            <w:r>
              <w:rPr>
                <w:rFonts w:hint="eastAsia"/>
              </w:rPr>
              <w:t xml:space="preserve">    环境保护</w:t>
            </w:r>
            <w:r>
              <w:t>“</w:t>
            </w:r>
            <w:r>
              <w:rPr>
                <w:rFonts w:hint="eastAsia"/>
              </w:rPr>
              <w:t>三同时</w:t>
            </w:r>
            <w:r>
              <w:t>”</w:t>
            </w:r>
            <w:r>
              <w:rPr>
                <w:rFonts w:hint="eastAsia"/>
              </w:rPr>
              <w:t>验收一览表</w:t>
            </w:r>
          </w:p>
          <w:tbl>
            <w:tblPr>
              <w:tblStyle w:val="24"/>
              <w:tblW w:w="787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80"/>
              <w:gridCol w:w="2238"/>
              <w:gridCol w:w="809"/>
              <w:gridCol w:w="26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Borders>
                    <w:bottom w:val="single" w:color="auto" w:sz="12" w:space="0"/>
                  </w:tcBorders>
                  <w:vAlign w:val="center"/>
                </w:tcPr>
                <w:p>
                  <w:pPr>
                    <w:pStyle w:val="30"/>
                    <w:widowControl w:val="0"/>
                    <w:rPr>
                      <w:b/>
                      <w:bCs/>
                      <w:lang w:val="en-US" w:eastAsia="zh-CN"/>
                    </w:rPr>
                  </w:pPr>
                  <w:r>
                    <w:rPr>
                      <w:rFonts w:hint="eastAsia"/>
                      <w:b/>
                      <w:bCs/>
                      <w:lang w:val="en-US" w:eastAsia="zh-CN"/>
                    </w:rPr>
                    <w:t>类别</w:t>
                  </w:r>
                </w:p>
              </w:tc>
              <w:tc>
                <w:tcPr>
                  <w:tcW w:w="1480" w:type="dxa"/>
                  <w:tcBorders>
                    <w:bottom w:val="single" w:color="auto" w:sz="12" w:space="0"/>
                  </w:tcBorders>
                  <w:vAlign w:val="center"/>
                </w:tcPr>
                <w:p>
                  <w:pPr>
                    <w:pStyle w:val="30"/>
                    <w:widowControl w:val="0"/>
                    <w:rPr>
                      <w:b/>
                      <w:bCs/>
                      <w:lang w:val="en-US" w:eastAsia="zh-CN"/>
                    </w:rPr>
                  </w:pPr>
                  <w:r>
                    <w:rPr>
                      <w:rFonts w:hint="eastAsia"/>
                      <w:b/>
                      <w:bCs/>
                      <w:lang w:val="en-US" w:eastAsia="zh-CN"/>
                    </w:rPr>
                    <w:t>污染物</w:t>
                  </w:r>
                </w:p>
              </w:tc>
              <w:tc>
                <w:tcPr>
                  <w:tcW w:w="2238" w:type="dxa"/>
                  <w:tcBorders>
                    <w:bottom w:val="single" w:color="auto" w:sz="12" w:space="0"/>
                  </w:tcBorders>
                  <w:vAlign w:val="center"/>
                </w:tcPr>
                <w:p>
                  <w:pPr>
                    <w:pStyle w:val="30"/>
                    <w:widowControl w:val="0"/>
                    <w:rPr>
                      <w:b/>
                      <w:bCs/>
                      <w:lang w:val="en-US" w:eastAsia="zh-CN"/>
                    </w:rPr>
                  </w:pPr>
                  <w:r>
                    <w:rPr>
                      <w:rFonts w:hint="eastAsia"/>
                      <w:b/>
                      <w:bCs/>
                      <w:lang w:val="en-US" w:eastAsia="zh-CN"/>
                    </w:rPr>
                    <w:t>环保设施名称</w:t>
                  </w:r>
                </w:p>
              </w:tc>
              <w:tc>
                <w:tcPr>
                  <w:tcW w:w="809" w:type="dxa"/>
                  <w:tcBorders>
                    <w:bottom w:val="single" w:color="auto" w:sz="12" w:space="0"/>
                  </w:tcBorders>
                  <w:vAlign w:val="center"/>
                </w:tcPr>
                <w:p>
                  <w:pPr>
                    <w:pStyle w:val="30"/>
                    <w:widowControl w:val="0"/>
                    <w:rPr>
                      <w:b/>
                      <w:bCs/>
                      <w:lang w:val="en-US" w:eastAsia="zh-CN"/>
                    </w:rPr>
                  </w:pPr>
                  <w:r>
                    <w:rPr>
                      <w:rFonts w:hint="eastAsia"/>
                      <w:b/>
                      <w:bCs/>
                      <w:lang w:val="en-US" w:eastAsia="zh-CN"/>
                    </w:rPr>
                    <w:t>数量</w:t>
                  </w:r>
                </w:p>
              </w:tc>
              <w:tc>
                <w:tcPr>
                  <w:tcW w:w="2636" w:type="dxa"/>
                  <w:tcBorders>
                    <w:bottom w:val="single" w:color="auto" w:sz="12" w:space="0"/>
                  </w:tcBorders>
                  <w:vAlign w:val="center"/>
                </w:tcPr>
                <w:p>
                  <w:pPr>
                    <w:pStyle w:val="30"/>
                    <w:widowControl w:val="0"/>
                    <w:rPr>
                      <w:b/>
                      <w:bCs/>
                      <w:lang w:val="en-US" w:eastAsia="zh-CN"/>
                    </w:rPr>
                  </w:pPr>
                  <w:r>
                    <w:rPr>
                      <w:rFonts w:hint="eastAsia"/>
                      <w:b/>
                      <w:bCs/>
                      <w:lang w:val="en-US" w:eastAsia="zh-CN"/>
                    </w:rPr>
                    <w:t>验收标准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710" w:type="dxa"/>
                  <w:vMerge w:val="restart"/>
                  <w:tcBorders>
                    <w:top w:val="single" w:color="auto" w:sz="12" w:space="0"/>
                    <w:tl2br w:val="nil"/>
                    <w:tr2bl w:val="nil"/>
                  </w:tcBorders>
                  <w:vAlign w:val="center"/>
                </w:tcPr>
                <w:p>
                  <w:pPr>
                    <w:pStyle w:val="30"/>
                    <w:widowControl w:val="0"/>
                    <w:rPr>
                      <w:lang w:val="en-US" w:eastAsia="zh-CN"/>
                    </w:rPr>
                  </w:pPr>
                  <w:r>
                    <w:rPr>
                      <w:rFonts w:hint="eastAsia"/>
                      <w:lang w:val="en-US" w:eastAsia="zh-CN"/>
                    </w:rPr>
                    <w:t>废气治理</w:t>
                  </w:r>
                </w:p>
              </w:tc>
              <w:tc>
                <w:tcPr>
                  <w:tcW w:w="1480" w:type="dxa"/>
                  <w:tcBorders>
                    <w:top w:val="single" w:color="auto" w:sz="12" w:space="0"/>
                    <w:tl2br w:val="nil"/>
                    <w:tr2bl w:val="nil"/>
                  </w:tcBorders>
                  <w:vAlign w:val="center"/>
                </w:tcPr>
                <w:p>
                  <w:pPr>
                    <w:pStyle w:val="30"/>
                    <w:widowControl w:val="0"/>
                    <w:rPr>
                      <w:lang w:val="en-US" w:eastAsia="zh-CN"/>
                    </w:rPr>
                  </w:pPr>
                  <w:r>
                    <w:rPr>
                      <w:rFonts w:hint="eastAsia"/>
                      <w:lang w:val="en-US" w:eastAsia="zh-CN"/>
                    </w:rPr>
                    <w:t>颗粒物</w:t>
                  </w:r>
                </w:p>
              </w:tc>
              <w:tc>
                <w:tcPr>
                  <w:tcW w:w="2238" w:type="dxa"/>
                  <w:vMerge w:val="restart"/>
                  <w:tcBorders>
                    <w:top w:val="single" w:color="auto" w:sz="12" w:space="0"/>
                    <w:tl2br w:val="nil"/>
                    <w:tr2bl w:val="nil"/>
                  </w:tcBorders>
                  <w:vAlign w:val="center"/>
                </w:tcPr>
                <w:p>
                  <w:pPr>
                    <w:pStyle w:val="30"/>
                    <w:widowControl w:val="0"/>
                    <w:rPr>
                      <w:rFonts w:hint="default"/>
                      <w:lang w:val="en-US" w:eastAsia="zh-CN"/>
                    </w:rPr>
                  </w:pPr>
                  <w:r>
                    <w:rPr>
                      <w:rFonts w:hint="eastAsia"/>
                      <w:lang w:val="en-US" w:eastAsia="zh-CN"/>
                    </w:rPr>
                    <w:t>低氮燃烧器，1根不低于8m排气筒及</w:t>
                  </w:r>
                  <w:r>
                    <w:rPr>
                      <w:rFonts w:hint="eastAsia" w:ascii="宋体" w:hAnsi="宋体" w:eastAsia="宋体" w:cs="宋体"/>
                      <w:color w:val="auto"/>
                      <w:kern w:val="0"/>
                      <w:sz w:val="21"/>
                      <w:szCs w:val="21"/>
                      <w:lang w:val="en-US" w:eastAsia="zh-CN" w:bidi="ar"/>
                    </w:rPr>
                    <w:t>氮氧化物自动监测设施</w:t>
                  </w:r>
                </w:p>
              </w:tc>
              <w:tc>
                <w:tcPr>
                  <w:tcW w:w="809" w:type="dxa"/>
                  <w:vMerge w:val="restart"/>
                  <w:tcBorders>
                    <w:top w:val="single" w:color="auto" w:sz="12" w:space="0"/>
                    <w:tl2br w:val="nil"/>
                    <w:tr2bl w:val="nil"/>
                  </w:tcBorders>
                  <w:vAlign w:val="center"/>
                </w:tcPr>
                <w:p>
                  <w:pPr>
                    <w:pStyle w:val="30"/>
                    <w:widowControl w:val="0"/>
                    <w:rPr>
                      <w:lang w:val="en-US" w:eastAsia="zh-CN"/>
                    </w:rPr>
                  </w:pPr>
                  <w:r>
                    <w:rPr>
                      <w:rFonts w:hint="eastAsia"/>
                      <w:lang w:val="en-US" w:eastAsia="zh-CN"/>
                    </w:rPr>
                    <w:t>1</w:t>
                  </w:r>
                </w:p>
              </w:tc>
              <w:tc>
                <w:tcPr>
                  <w:tcW w:w="2636" w:type="dxa"/>
                  <w:vMerge w:val="restart"/>
                  <w:tcBorders>
                    <w:top w:val="single" w:color="auto" w:sz="12" w:space="0"/>
                    <w:tl2br w:val="nil"/>
                    <w:tr2bl w:val="nil"/>
                  </w:tcBorders>
                  <w:vAlign w:val="center"/>
                </w:tcPr>
                <w:p>
                  <w:pPr>
                    <w:pStyle w:val="30"/>
                    <w:widowControl w:val="0"/>
                    <w:rPr>
                      <w:lang w:val="en-US" w:eastAsia="zh-CN"/>
                    </w:rPr>
                  </w:pPr>
                  <w:r>
                    <w:t>《锅炉大气污染物排放标准》（GB13271-2014）表3中燃气锅炉大气污染物特别排放限值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tcBorders>
                    <w:tl2br w:val="nil"/>
                    <w:tr2bl w:val="nil"/>
                  </w:tcBorders>
                  <w:vAlign w:val="center"/>
                </w:tcPr>
                <w:p>
                  <w:pPr>
                    <w:pStyle w:val="30"/>
                    <w:widowControl w:val="0"/>
                    <w:rPr>
                      <w:lang w:val="en-US" w:eastAsia="zh-CN"/>
                    </w:rPr>
                  </w:pPr>
                </w:p>
              </w:tc>
              <w:tc>
                <w:tcPr>
                  <w:tcW w:w="1480" w:type="dxa"/>
                  <w:tcBorders>
                    <w:tl2br w:val="nil"/>
                    <w:tr2bl w:val="nil"/>
                  </w:tcBorders>
                  <w:vAlign w:val="center"/>
                </w:tcPr>
                <w:p>
                  <w:pPr>
                    <w:pStyle w:val="30"/>
                    <w:widowControl w:val="0"/>
                    <w:rPr>
                      <w:lang w:val="en-US" w:eastAsia="zh-CN"/>
                    </w:rPr>
                  </w:pPr>
                  <w:r>
                    <w:rPr>
                      <w:rFonts w:hint="eastAsia"/>
                      <w:lang w:val="en-US" w:eastAsia="zh-CN"/>
                    </w:rPr>
                    <w:t>二氧化硫</w:t>
                  </w:r>
                </w:p>
              </w:tc>
              <w:tc>
                <w:tcPr>
                  <w:tcW w:w="2238" w:type="dxa"/>
                  <w:vMerge w:val="continue"/>
                  <w:tcBorders>
                    <w:tl2br w:val="nil"/>
                    <w:tr2bl w:val="nil"/>
                  </w:tcBorders>
                  <w:vAlign w:val="center"/>
                </w:tcPr>
                <w:p>
                  <w:pPr>
                    <w:pStyle w:val="30"/>
                    <w:widowControl w:val="0"/>
                    <w:rPr>
                      <w:lang w:val="en-US" w:eastAsia="zh-CN"/>
                    </w:rPr>
                  </w:pPr>
                </w:p>
              </w:tc>
              <w:tc>
                <w:tcPr>
                  <w:tcW w:w="809" w:type="dxa"/>
                  <w:vMerge w:val="continue"/>
                  <w:tcBorders>
                    <w:tl2br w:val="nil"/>
                    <w:tr2bl w:val="nil"/>
                  </w:tcBorders>
                  <w:vAlign w:val="center"/>
                </w:tcPr>
                <w:p>
                  <w:pPr>
                    <w:pStyle w:val="30"/>
                    <w:widowControl w:val="0"/>
                    <w:rPr>
                      <w:lang w:val="en-US" w:eastAsia="zh-CN"/>
                    </w:rPr>
                  </w:pPr>
                </w:p>
              </w:tc>
              <w:tc>
                <w:tcPr>
                  <w:tcW w:w="2636" w:type="dxa"/>
                  <w:vMerge w:val="continue"/>
                  <w:tcBorders>
                    <w:tl2br w:val="nil"/>
                    <w:tr2bl w:val="nil"/>
                  </w:tcBorders>
                  <w:vAlign w:val="center"/>
                </w:tcPr>
                <w:p>
                  <w:pPr>
                    <w:pStyle w:val="30"/>
                    <w:widowControl w:val="0"/>
                    <w:rPr>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tcBorders>
                    <w:tl2br w:val="nil"/>
                    <w:tr2bl w:val="nil"/>
                  </w:tcBorders>
                  <w:vAlign w:val="center"/>
                </w:tcPr>
                <w:p>
                  <w:pPr>
                    <w:pStyle w:val="30"/>
                    <w:widowControl w:val="0"/>
                    <w:rPr>
                      <w:lang w:val="en-US" w:eastAsia="zh-CN"/>
                    </w:rPr>
                  </w:pPr>
                </w:p>
              </w:tc>
              <w:tc>
                <w:tcPr>
                  <w:tcW w:w="1480" w:type="dxa"/>
                  <w:tcBorders>
                    <w:tl2br w:val="nil"/>
                    <w:tr2bl w:val="nil"/>
                  </w:tcBorders>
                  <w:vAlign w:val="center"/>
                </w:tcPr>
                <w:p>
                  <w:pPr>
                    <w:pStyle w:val="30"/>
                    <w:widowControl w:val="0"/>
                    <w:rPr>
                      <w:lang w:val="en-US" w:eastAsia="zh-CN"/>
                    </w:rPr>
                  </w:pPr>
                  <w:r>
                    <w:rPr>
                      <w:rFonts w:hint="eastAsia"/>
                      <w:lang w:val="en-US" w:eastAsia="zh-CN"/>
                    </w:rPr>
                    <w:t>林格曼黑度</w:t>
                  </w:r>
                </w:p>
              </w:tc>
              <w:tc>
                <w:tcPr>
                  <w:tcW w:w="2238" w:type="dxa"/>
                  <w:vMerge w:val="continue"/>
                  <w:tcBorders>
                    <w:tl2br w:val="nil"/>
                    <w:tr2bl w:val="nil"/>
                  </w:tcBorders>
                  <w:vAlign w:val="center"/>
                </w:tcPr>
                <w:p>
                  <w:pPr>
                    <w:pStyle w:val="30"/>
                    <w:widowControl w:val="0"/>
                    <w:rPr>
                      <w:lang w:val="en-US" w:eastAsia="zh-CN"/>
                    </w:rPr>
                  </w:pPr>
                </w:p>
              </w:tc>
              <w:tc>
                <w:tcPr>
                  <w:tcW w:w="809" w:type="dxa"/>
                  <w:vMerge w:val="continue"/>
                  <w:tcBorders>
                    <w:tl2br w:val="nil"/>
                    <w:tr2bl w:val="nil"/>
                  </w:tcBorders>
                  <w:vAlign w:val="center"/>
                </w:tcPr>
                <w:p>
                  <w:pPr>
                    <w:pStyle w:val="30"/>
                    <w:widowControl w:val="0"/>
                    <w:rPr>
                      <w:lang w:val="en-US" w:eastAsia="zh-CN"/>
                    </w:rPr>
                  </w:pPr>
                </w:p>
              </w:tc>
              <w:tc>
                <w:tcPr>
                  <w:tcW w:w="2636" w:type="dxa"/>
                  <w:vMerge w:val="continue"/>
                  <w:tcBorders>
                    <w:tl2br w:val="nil"/>
                    <w:tr2bl w:val="nil"/>
                  </w:tcBorders>
                  <w:vAlign w:val="center"/>
                </w:tcPr>
                <w:p>
                  <w:pPr>
                    <w:pStyle w:val="30"/>
                    <w:widowControl w:val="0"/>
                    <w:rPr>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Merge w:val="continue"/>
                  <w:tcBorders>
                    <w:tl2br w:val="nil"/>
                    <w:tr2bl w:val="nil"/>
                  </w:tcBorders>
                  <w:vAlign w:val="center"/>
                </w:tcPr>
                <w:p>
                  <w:pPr>
                    <w:pStyle w:val="30"/>
                    <w:widowControl w:val="0"/>
                    <w:rPr>
                      <w:lang w:val="en-US" w:eastAsia="zh-CN"/>
                    </w:rPr>
                  </w:pPr>
                </w:p>
              </w:tc>
              <w:tc>
                <w:tcPr>
                  <w:tcW w:w="1480" w:type="dxa"/>
                  <w:tcBorders>
                    <w:tl2br w:val="nil"/>
                    <w:tr2bl w:val="nil"/>
                  </w:tcBorders>
                  <w:vAlign w:val="center"/>
                </w:tcPr>
                <w:p>
                  <w:pPr>
                    <w:pStyle w:val="30"/>
                    <w:widowControl w:val="0"/>
                    <w:rPr>
                      <w:lang w:val="en-US" w:eastAsia="zh-CN"/>
                    </w:rPr>
                  </w:pPr>
                  <w:r>
                    <w:rPr>
                      <w:rFonts w:hint="eastAsia"/>
                      <w:lang w:val="en-US" w:eastAsia="zh-CN"/>
                    </w:rPr>
                    <w:t>氮氧化物</w:t>
                  </w:r>
                </w:p>
              </w:tc>
              <w:tc>
                <w:tcPr>
                  <w:tcW w:w="2238" w:type="dxa"/>
                  <w:vMerge w:val="continue"/>
                  <w:tcBorders>
                    <w:tl2br w:val="nil"/>
                    <w:tr2bl w:val="nil"/>
                  </w:tcBorders>
                  <w:vAlign w:val="center"/>
                </w:tcPr>
                <w:p>
                  <w:pPr>
                    <w:pStyle w:val="30"/>
                    <w:widowControl w:val="0"/>
                    <w:rPr>
                      <w:lang w:val="en-US" w:eastAsia="zh-CN"/>
                    </w:rPr>
                  </w:pPr>
                </w:p>
              </w:tc>
              <w:tc>
                <w:tcPr>
                  <w:tcW w:w="809" w:type="dxa"/>
                  <w:vMerge w:val="continue"/>
                  <w:tcBorders>
                    <w:tl2br w:val="nil"/>
                    <w:tr2bl w:val="nil"/>
                  </w:tcBorders>
                  <w:vAlign w:val="center"/>
                </w:tcPr>
                <w:p>
                  <w:pPr>
                    <w:pStyle w:val="30"/>
                    <w:widowControl w:val="0"/>
                    <w:rPr>
                      <w:lang w:val="en-US" w:eastAsia="zh-CN"/>
                    </w:rPr>
                  </w:pPr>
                </w:p>
              </w:tc>
              <w:tc>
                <w:tcPr>
                  <w:tcW w:w="2636" w:type="dxa"/>
                  <w:tcBorders>
                    <w:tl2br w:val="nil"/>
                    <w:tr2bl w:val="nil"/>
                  </w:tcBorders>
                  <w:vAlign w:val="center"/>
                </w:tcPr>
                <w:p>
                  <w:pPr>
                    <w:pStyle w:val="30"/>
                    <w:widowControl w:val="0"/>
                    <w:rPr>
                      <w:lang w:val="en-US" w:eastAsia="zh-CN"/>
                    </w:rPr>
                  </w:pPr>
                  <w:r>
                    <w:rPr>
                      <w:rFonts w:hint="eastAsia"/>
                      <w:lang w:val="en-US" w:eastAsia="zh-CN"/>
                    </w:rPr>
                    <w:t>《关于开展自治区2021年度夏秋季大气污染防治“冬病夏治”工作的通知》中50mg/m</w:t>
                  </w:r>
                  <w:r>
                    <w:rPr>
                      <w:rFonts w:hint="eastAsia"/>
                      <w:vertAlign w:val="superscript"/>
                      <w:lang w:val="en-US" w:eastAsia="zh-CN"/>
                    </w:rPr>
                    <w:t>3</w:t>
                  </w:r>
                  <w:r>
                    <w:rPr>
                      <w:rFonts w:hint="eastAsia"/>
                      <w:lang w:val="en-US" w:eastAsia="zh-CN"/>
                    </w:rPr>
                    <w:t>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10" w:type="dxa"/>
                  <w:vMerge w:val="continue"/>
                  <w:tcBorders>
                    <w:tl2br w:val="nil"/>
                    <w:tr2bl w:val="nil"/>
                  </w:tcBorders>
                  <w:vAlign w:val="center"/>
                </w:tcPr>
                <w:p>
                  <w:pPr>
                    <w:pStyle w:val="30"/>
                    <w:widowControl w:val="0"/>
                    <w:rPr>
                      <w:lang w:val="en-US" w:eastAsia="zh-CN"/>
                    </w:rPr>
                  </w:pPr>
                </w:p>
              </w:tc>
              <w:tc>
                <w:tcPr>
                  <w:tcW w:w="1480" w:type="dxa"/>
                  <w:tcBorders>
                    <w:tl2br w:val="nil"/>
                    <w:tr2bl w:val="nil"/>
                  </w:tcBorders>
                  <w:vAlign w:val="center"/>
                </w:tcPr>
                <w:p>
                  <w:pPr>
                    <w:pStyle w:val="30"/>
                    <w:widowControl w:val="0"/>
                    <w:rPr>
                      <w:rFonts w:hint="eastAsia"/>
                      <w:lang w:val="en-US" w:eastAsia="zh-CN"/>
                    </w:rPr>
                  </w:pPr>
                  <w:r>
                    <w:rPr>
                      <w:rFonts w:hint="eastAsia"/>
                      <w:lang w:val="en-US" w:eastAsia="zh-CN"/>
                    </w:rPr>
                    <w:t>粉尘</w:t>
                  </w:r>
                </w:p>
              </w:tc>
              <w:tc>
                <w:tcPr>
                  <w:tcW w:w="2238" w:type="dxa"/>
                  <w:tcBorders>
                    <w:tl2br w:val="nil"/>
                    <w:tr2bl w:val="nil"/>
                  </w:tcBorders>
                  <w:vAlign w:val="center"/>
                </w:tcPr>
                <w:p>
                  <w:pPr>
                    <w:pStyle w:val="30"/>
                    <w:widowControl w:val="0"/>
                    <w:rPr>
                      <w:rFonts w:hint="default"/>
                      <w:lang w:val="en-US" w:eastAsia="zh-CN"/>
                    </w:rPr>
                  </w:pPr>
                  <w:r>
                    <w:rPr>
                      <w:rFonts w:hint="eastAsia"/>
                      <w:lang w:val="en-US" w:eastAsia="zh-CN"/>
                    </w:rPr>
                    <w:t>布袋收尘器+2根15m排气筒</w:t>
                  </w:r>
                </w:p>
              </w:tc>
              <w:tc>
                <w:tcPr>
                  <w:tcW w:w="809" w:type="dxa"/>
                  <w:tcBorders>
                    <w:tl2br w:val="nil"/>
                    <w:tr2bl w:val="nil"/>
                  </w:tcBorders>
                  <w:vAlign w:val="center"/>
                </w:tcPr>
                <w:p>
                  <w:pPr>
                    <w:pStyle w:val="30"/>
                    <w:widowControl w:val="0"/>
                    <w:rPr>
                      <w:rFonts w:hint="default"/>
                      <w:lang w:val="en-US" w:eastAsia="zh-CN"/>
                    </w:rPr>
                  </w:pPr>
                  <w:r>
                    <w:rPr>
                      <w:rFonts w:hint="eastAsia"/>
                      <w:lang w:val="en-US" w:eastAsia="zh-CN"/>
                    </w:rPr>
                    <w:t>14</w:t>
                  </w:r>
                </w:p>
              </w:tc>
              <w:tc>
                <w:tcPr>
                  <w:tcW w:w="2636" w:type="dxa"/>
                  <w:tcBorders>
                    <w:tl2br w:val="nil"/>
                    <w:tr2bl w:val="nil"/>
                  </w:tcBorders>
                  <w:vAlign w:val="center"/>
                </w:tcPr>
                <w:p>
                  <w:pPr>
                    <w:pStyle w:val="30"/>
                    <w:widowControl w:val="0"/>
                    <w:rPr>
                      <w:rFonts w:hint="eastAsia"/>
                      <w:lang w:val="en-US" w:eastAsia="zh-CN"/>
                    </w:rPr>
                  </w:pPr>
                  <w:r>
                    <w:rPr>
                      <w:color w:val="000000"/>
                      <w:kern w:val="0"/>
                      <w:sz w:val="21"/>
                      <w:szCs w:val="21"/>
                      <w:lang w:bidi="ar"/>
                    </w:rPr>
                    <w:t>《大气污染物综合排放标准》</w:t>
                  </w:r>
                  <w:r>
                    <w:rPr>
                      <w:rFonts w:hint="default" w:ascii="Times New Roman" w:hAnsi="Times New Roman" w:cs="Times New Roman"/>
                      <w:color w:val="000000"/>
                      <w:kern w:val="0"/>
                      <w:sz w:val="21"/>
                      <w:szCs w:val="21"/>
                      <w:lang w:bidi="ar"/>
                    </w:rPr>
                    <w:t>（GB16297-1996）表2排放限值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Borders>
                    <w:tl2br w:val="nil"/>
                    <w:tr2bl w:val="nil"/>
                  </w:tcBorders>
                  <w:vAlign w:val="center"/>
                </w:tcPr>
                <w:p>
                  <w:pPr>
                    <w:pStyle w:val="30"/>
                    <w:widowControl w:val="0"/>
                    <w:rPr>
                      <w:lang w:val="en-US" w:eastAsia="zh-CN"/>
                    </w:rPr>
                  </w:pPr>
                  <w:r>
                    <w:rPr>
                      <w:rFonts w:hint="eastAsia"/>
                      <w:lang w:val="en-US" w:eastAsia="zh-CN"/>
                    </w:rPr>
                    <w:t>废水治理</w:t>
                  </w:r>
                </w:p>
              </w:tc>
              <w:tc>
                <w:tcPr>
                  <w:tcW w:w="1480" w:type="dxa"/>
                  <w:tcBorders>
                    <w:tl2br w:val="nil"/>
                    <w:tr2bl w:val="nil"/>
                  </w:tcBorders>
                  <w:vAlign w:val="center"/>
                </w:tcPr>
                <w:p>
                  <w:pPr>
                    <w:pStyle w:val="30"/>
                    <w:widowControl w:val="0"/>
                    <w:rPr>
                      <w:lang w:val="en-US" w:eastAsia="zh-CN"/>
                    </w:rPr>
                  </w:pPr>
                  <w:r>
                    <w:rPr>
                      <w:rFonts w:hint="eastAsia"/>
                      <w:lang w:val="en-US" w:eastAsia="zh-CN"/>
                    </w:rPr>
                    <w:t>生活污水</w:t>
                  </w:r>
                </w:p>
              </w:tc>
              <w:tc>
                <w:tcPr>
                  <w:tcW w:w="2238" w:type="dxa"/>
                  <w:tcBorders>
                    <w:tl2br w:val="nil"/>
                    <w:tr2bl w:val="nil"/>
                  </w:tcBorders>
                  <w:vAlign w:val="center"/>
                </w:tcPr>
                <w:p>
                  <w:pPr>
                    <w:pStyle w:val="30"/>
                    <w:widowControl w:val="0"/>
                    <w:rPr>
                      <w:lang w:val="en-US" w:eastAsia="zh-CN"/>
                    </w:rPr>
                  </w:pPr>
                  <w:r>
                    <w:rPr>
                      <w:rFonts w:hint="eastAsia"/>
                      <w:lang w:val="en-US" w:eastAsia="zh-CN"/>
                    </w:rPr>
                    <w:t>/</w:t>
                  </w:r>
                </w:p>
              </w:tc>
              <w:tc>
                <w:tcPr>
                  <w:tcW w:w="809" w:type="dxa"/>
                  <w:tcBorders>
                    <w:tl2br w:val="nil"/>
                    <w:tr2bl w:val="nil"/>
                  </w:tcBorders>
                  <w:vAlign w:val="center"/>
                </w:tcPr>
                <w:p>
                  <w:pPr>
                    <w:pStyle w:val="30"/>
                    <w:widowControl w:val="0"/>
                    <w:rPr>
                      <w:lang w:val="en-US" w:eastAsia="zh-CN"/>
                    </w:rPr>
                  </w:pPr>
                  <w:r>
                    <w:rPr>
                      <w:rFonts w:hint="eastAsia"/>
                      <w:lang w:val="en-US" w:eastAsia="zh-CN"/>
                    </w:rPr>
                    <w:t>1</w:t>
                  </w:r>
                </w:p>
              </w:tc>
              <w:tc>
                <w:tcPr>
                  <w:tcW w:w="2636" w:type="dxa"/>
                  <w:tcBorders>
                    <w:tl2br w:val="nil"/>
                    <w:tr2bl w:val="nil"/>
                  </w:tcBorders>
                  <w:vAlign w:val="center"/>
                </w:tcPr>
                <w:p>
                  <w:pPr>
                    <w:pStyle w:val="30"/>
                    <w:widowControl w:val="0"/>
                    <w:rPr>
                      <w:lang w:val="en-US" w:eastAsia="zh-CN"/>
                    </w:rPr>
                  </w:pPr>
                  <w:r>
                    <w:rPr>
                      <w:rFonts w:hint="eastAsia"/>
                      <w:lang w:val="en-US" w:eastAsia="zh-CN"/>
                    </w:rPr>
                    <w:t>生活污水排入防渗池定期委托环卫部门拉运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Borders>
                    <w:tl2br w:val="nil"/>
                    <w:tr2bl w:val="nil"/>
                  </w:tcBorders>
                  <w:vAlign w:val="center"/>
                </w:tcPr>
                <w:p>
                  <w:pPr>
                    <w:pStyle w:val="30"/>
                    <w:widowControl w:val="0"/>
                    <w:rPr>
                      <w:lang w:val="en-US" w:eastAsia="zh-CN"/>
                    </w:rPr>
                  </w:pPr>
                  <w:r>
                    <w:rPr>
                      <w:rFonts w:hint="eastAsia"/>
                      <w:lang w:val="en-US" w:eastAsia="zh-CN"/>
                    </w:rPr>
                    <w:t>噪声治理</w:t>
                  </w:r>
                </w:p>
              </w:tc>
              <w:tc>
                <w:tcPr>
                  <w:tcW w:w="1480" w:type="dxa"/>
                  <w:tcBorders>
                    <w:tl2br w:val="nil"/>
                    <w:tr2bl w:val="nil"/>
                  </w:tcBorders>
                  <w:vAlign w:val="center"/>
                </w:tcPr>
                <w:p>
                  <w:pPr>
                    <w:pStyle w:val="30"/>
                    <w:widowControl w:val="0"/>
                    <w:rPr>
                      <w:lang w:val="en-US" w:eastAsia="zh-CN"/>
                    </w:rPr>
                  </w:pPr>
                  <w:r>
                    <w:rPr>
                      <w:rFonts w:hint="eastAsia"/>
                      <w:lang w:val="en-US" w:eastAsia="zh-CN"/>
                    </w:rPr>
                    <w:t>生产设备</w:t>
                  </w:r>
                </w:p>
              </w:tc>
              <w:tc>
                <w:tcPr>
                  <w:tcW w:w="2238" w:type="dxa"/>
                  <w:tcBorders>
                    <w:tl2br w:val="nil"/>
                    <w:tr2bl w:val="nil"/>
                  </w:tcBorders>
                  <w:vAlign w:val="center"/>
                </w:tcPr>
                <w:p>
                  <w:pPr>
                    <w:pStyle w:val="30"/>
                    <w:widowControl w:val="0"/>
                    <w:rPr>
                      <w:lang w:val="en-US" w:eastAsia="zh-CN"/>
                    </w:rPr>
                  </w:pPr>
                  <w:r>
                    <w:rPr>
                      <w:rFonts w:hint="eastAsia"/>
                      <w:lang w:val="en-US" w:eastAsia="zh-CN"/>
                    </w:rPr>
                    <w:t>基础减震、厂房隔声</w:t>
                  </w:r>
                </w:p>
              </w:tc>
              <w:tc>
                <w:tcPr>
                  <w:tcW w:w="809" w:type="dxa"/>
                  <w:tcBorders>
                    <w:tl2br w:val="nil"/>
                    <w:tr2bl w:val="nil"/>
                  </w:tcBorders>
                  <w:vAlign w:val="center"/>
                </w:tcPr>
                <w:p>
                  <w:pPr>
                    <w:pStyle w:val="30"/>
                    <w:widowControl w:val="0"/>
                    <w:rPr>
                      <w:lang w:val="en-US" w:eastAsia="zh-CN"/>
                    </w:rPr>
                  </w:pPr>
                  <w:r>
                    <w:rPr>
                      <w:rFonts w:hint="eastAsia"/>
                      <w:lang w:val="en-US" w:eastAsia="zh-CN"/>
                    </w:rPr>
                    <w:t>/</w:t>
                  </w:r>
                </w:p>
              </w:tc>
              <w:tc>
                <w:tcPr>
                  <w:tcW w:w="2636" w:type="dxa"/>
                  <w:tcBorders>
                    <w:tl2br w:val="nil"/>
                    <w:tr2bl w:val="nil"/>
                  </w:tcBorders>
                  <w:vAlign w:val="center"/>
                </w:tcPr>
                <w:p>
                  <w:pPr>
                    <w:pStyle w:val="30"/>
                    <w:widowControl w:val="0"/>
                    <w:rPr>
                      <w:lang w:val="en-US" w:eastAsia="zh-CN"/>
                    </w:rPr>
                  </w:pPr>
                  <w:r>
                    <w:rPr>
                      <w:lang w:val="en-US" w:eastAsia="zh-CN"/>
                    </w:rPr>
                    <w:t>《工业企业厂界环境噪声排放标准》（GB12348-2008）</w:t>
                  </w:r>
                  <w:r>
                    <w:rPr>
                      <w:rFonts w:hint="eastAsia"/>
                      <w:lang w:val="en-US" w:eastAsia="zh-CN"/>
                    </w:rPr>
                    <w:t>2</w:t>
                  </w:r>
                  <w:r>
                    <w:rPr>
                      <w:lang w:val="en-US" w:eastAsia="zh-CN"/>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Merge w:val="restart"/>
                  <w:tcBorders>
                    <w:tl2br w:val="nil"/>
                    <w:tr2bl w:val="nil"/>
                  </w:tcBorders>
                  <w:vAlign w:val="center"/>
                </w:tcPr>
                <w:p>
                  <w:pPr>
                    <w:pStyle w:val="30"/>
                    <w:widowControl w:val="0"/>
                    <w:rPr>
                      <w:lang w:val="en-US" w:eastAsia="zh-CN"/>
                    </w:rPr>
                  </w:pPr>
                  <w:r>
                    <w:rPr>
                      <w:rFonts w:hint="eastAsia"/>
                      <w:lang w:val="en-US" w:eastAsia="zh-CN"/>
                    </w:rPr>
                    <w:t>固废治理</w:t>
                  </w:r>
                </w:p>
              </w:tc>
              <w:tc>
                <w:tcPr>
                  <w:tcW w:w="1480" w:type="dxa"/>
                  <w:tcBorders>
                    <w:tl2br w:val="nil"/>
                    <w:tr2bl w:val="nil"/>
                  </w:tcBorders>
                  <w:vAlign w:val="center"/>
                </w:tcPr>
                <w:p>
                  <w:pPr>
                    <w:pStyle w:val="30"/>
                    <w:widowControl w:val="0"/>
                    <w:rPr>
                      <w:lang w:val="en-US" w:eastAsia="zh-CN"/>
                    </w:rPr>
                  </w:pPr>
                  <w:r>
                    <w:rPr>
                      <w:rFonts w:hint="eastAsia"/>
                      <w:lang w:val="en-US" w:eastAsia="zh-CN"/>
                    </w:rPr>
                    <w:t>生活垃圾</w:t>
                  </w:r>
                </w:p>
              </w:tc>
              <w:tc>
                <w:tcPr>
                  <w:tcW w:w="2238" w:type="dxa"/>
                  <w:tcBorders>
                    <w:tl2br w:val="nil"/>
                    <w:tr2bl w:val="nil"/>
                  </w:tcBorders>
                  <w:vAlign w:val="center"/>
                </w:tcPr>
                <w:p>
                  <w:pPr>
                    <w:pStyle w:val="30"/>
                    <w:widowControl w:val="0"/>
                    <w:rPr>
                      <w:lang w:val="en-US" w:eastAsia="zh-CN"/>
                    </w:rPr>
                  </w:pPr>
                  <w:r>
                    <w:rPr>
                      <w:rFonts w:hint="eastAsia"/>
                      <w:lang w:val="en-US" w:eastAsia="zh-CN"/>
                    </w:rPr>
                    <w:t>垃圾箱</w:t>
                  </w:r>
                </w:p>
              </w:tc>
              <w:tc>
                <w:tcPr>
                  <w:tcW w:w="809" w:type="dxa"/>
                  <w:tcBorders>
                    <w:tl2br w:val="nil"/>
                    <w:tr2bl w:val="nil"/>
                  </w:tcBorders>
                  <w:vAlign w:val="center"/>
                </w:tcPr>
                <w:p>
                  <w:pPr>
                    <w:pStyle w:val="30"/>
                    <w:widowControl w:val="0"/>
                    <w:rPr>
                      <w:lang w:val="en-US" w:eastAsia="zh-CN"/>
                    </w:rPr>
                  </w:pPr>
                  <w:r>
                    <w:rPr>
                      <w:rFonts w:hint="eastAsia"/>
                      <w:lang w:val="en-US" w:eastAsia="zh-CN"/>
                    </w:rPr>
                    <w:t>1</w:t>
                  </w:r>
                </w:p>
              </w:tc>
              <w:tc>
                <w:tcPr>
                  <w:tcW w:w="2636" w:type="dxa"/>
                  <w:tcBorders>
                    <w:tl2br w:val="nil"/>
                    <w:tr2bl w:val="nil"/>
                  </w:tcBorders>
                  <w:vAlign w:val="center"/>
                </w:tcPr>
                <w:p>
                  <w:pPr>
                    <w:pStyle w:val="30"/>
                    <w:widowControl w:val="0"/>
                    <w:rPr>
                      <w:lang w:val="en-US" w:eastAsia="zh-CN"/>
                    </w:rPr>
                  </w:pPr>
                  <w:r>
                    <w:rPr>
                      <w:rFonts w:hint="eastAsia"/>
                      <w:lang w:val="en-US" w:eastAsia="zh-CN"/>
                    </w:rPr>
                    <w:t>环卫部门清运处理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Merge w:val="continue"/>
                  <w:tcBorders>
                    <w:tl2br w:val="nil"/>
                    <w:tr2bl w:val="nil"/>
                  </w:tcBorders>
                  <w:vAlign w:val="center"/>
                </w:tcPr>
                <w:p>
                  <w:pPr>
                    <w:pStyle w:val="30"/>
                    <w:widowControl w:val="0"/>
                    <w:rPr>
                      <w:lang w:val="en-US" w:eastAsia="zh-CN"/>
                    </w:rPr>
                  </w:pPr>
                </w:p>
              </w:tc>
              <w:tc>
                <w:tcPr>
                  <w:tcW w:w="1480" w:type="dxa"/>
                  <w:tcBorders>
                    <w:tl2br w:val="nil"/>
                    <w:tr2bl w:val="nil"/>
                  </w:tcBorders>
                  <w:vAlign w:val="center"/>
                </w:tcPr>
                <w:p>
                  <w:pPr>
                    <w:pStyle w:val="30"/>
                    <w:widowControl w:val="0"/>
                    <w:rPr>
                      <w:lang w:val="en-US" w:eastAsia="zh-CN"/>
                    </w:rPr>
                  </w:pPr>
                  <w:r>
                    <w:rPr>
                      <w:rFonts w:hint="eastAsia"/>
                      <w:lang w:val="en-US" w:eastAsia="zh-CN"/>
                    </w:rPr>
                    <w:t>玉米表皮、玉米芯、玉米糠、不合格籽粒、收集尘</w:t>
                  </w:r>
                </w:p>
              </w:tc>
              <w:tc>
                <w:tcPr>
                  <w:tcW w:w="2238" w:type="dxa"/>
                  <w:tcBorders>
                    <w:tl2br w:val="nil"/>
                    <w:tr2bl w:val="nil"/>
                  </w:tcBorders>
                  <w:vAlign w:val="center"/>
                </w:tcPr>
                <w:p>
                  <w:pPr>
                    <w:pStyle w:val="30"/>
                    <w:widowControl w:val="0"/>
                    <w:rPr>
                      <w:lang w:val="en-US" w:eastAsia="zh-CN"/>
                    </w:rPr>
                  </w:pPr>
                  <w:r>
                    <w:rPr>
                      <w:rFonts w:hint="eastAsia"/>
                      <w:lang w:val="en-US" w:eastAsia="zh-CN"/>
                    </w:rPr>
                    <w:t>/</w:t>
                  </w:r>
                </w:p>
              </w:tc>
              <w:tc>
                <w:tcPr>
                  <w:tcW w:w="809" w:type="dxa"/>
                  <w:tcBorders>
                    <w:tl2br w:val="nil"/>
                    <w:tr2bl w:val="nil"/>
                  </w:tcBorders>
                  <w:vAlign w:val="center"/>
                </w:tcPr>
                <w:p>
                  <w:pPr>
                    <w:pStyle w:val="30"/>
                    <w:widowControl w:val="0"/>
                    <w:rPr>
                      <w:lang w:val="en-US" w:eastAsia="zh-CN"/>
                    </w:rPr>
                  </w:pPr>
                  <w:r>
                    <w:rPr>
                      <w:rFonts w:hint="eastAsia"/>
                      <w:lang w:val="en-US" w:eastAsia="zh-CN"/>
                    </w:rPr>
                    <w:t>/</w:t>
                  </w:r>
                </w:p>
              </w:tc>
              <w:tc>
                <w:tcPr>
                  <w:tcW w:w="2636" w:type="dxa"/>
                  <w:tcBorders>
                    <w:tl2br w:val="nil"/>
                    <w:tr2bl w:val="nil"/>
                  </w:tcBorders>
                  <w:vAlign w:val="center"/>
                </w:tcPr>
                <w:p>
                  <w:pPr>
                    <w:pStyle w:val="30"/>
                    <w:widowControl w:val="0"/>
                    <w:rPr>
                      <w:lang w:val="en-US" w:eastAsia="zh-CN"/>
                    </w:rPr>
                  </w:pPr>
                  <w:r>
                    <w:rPr>
                      <w:rFonts w:hint="eastAsia"/>
                      <w:lang w:val="en-US" w:eastAsia="zh-CN"/>
                    </w:rPr>
                    <w:t>集中收集后，定期外售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Merge w:val="continue"/>
                  <w:tcBorders>
                    <w:tl2br w:val="nil"/>
                    <w:tr2bl w:val="nil"/>
                  </w:tcBorders>
                  <w:vAlign w:val="center"/>
                </w:tcPr>
                <w:p>
                  <w:pPr>
                    <w:pStyle w:val="30"/>
                    <w:widowControl w:val="0"/>
                    <w:rPr>
                      <w:lang w:val="en-US" w:eastAsia="zh-CN"/>
                    </w:rPr>
                  </w:pPr>
                </w:p>
              </w:tc>
              <w:tc>
                <w:tcPr>
                  <w:tcW w:w="1480" w:type="dxa"/>
                  <w:tcBorders>
                    <w:tl2br w:val="nil"/>
                    <w:tr2bl w:val="nil"/>
                  </w:tcBorders>
                  <w:vAlign w:val="center"/>
                </w:tcPr>
                <w:p>
                  <w:pPr>
                    <w:pStyle w:val="30"/>
                    <w:widowControl w:val="0"/>
                    <w:rPr>
                      <w:lang w:val="en-US" w:eastAsia="zh-CN"/>
                    </w:rPr>
                  </w:pPr>
                  <w:r>
                    <w:rPr>
                      <w:rFonts w:hint="eastAsia"/>
                      <w:lang w:val="en-US" w:eastAsia="zh-CN"/>
                    </w:rPr>
                    <w:t>杂质</w:t>
                  </w:r>
                </w:p>
              </w:tc>
              <w:tc>
                <w:tcPr>
                  <w:tcW w:w="2238" w:type="dxa"/>
                  <w:tcBorders>
                    <w:tl2br w:val="nil"/>
                    <w:tr2bl w:val="nil"/>
                  </w:tcBorders>
                  <w:vAlign w:val="center"/>
                </w:tcPr>
                <w:p>
                  <w:pPr>
                    <w:pStyle w:val="30"/>
                    <w:widowControl w:val="0"/>
                    <w:rPr>
                      <w:lang w:val="en-US" w:eastAsia="zh-CN"/>
                    </w:rPr>
                  </w:pPr>
                  <w:r>
                    <w:rPr>
                      <w:rFonts w:hint="eastAsia"/>
                      <w:lang w:val="en-US" w:eastAsia="zh-CN"/>
                    </w:rPr>
                    <w:t>/</w:t>
                  </w:r>
                </w:p>
              </w:tc>
              <w:tc>
                <w:tcPr>
                  <w:tcW w:w="809" w:type="dxa"/>
                  <w:tcBorders>
                    <w:tl2br w:val="nil"/>
                    <w:tr2bl w:val="nil"/>
                  </w:tcBorders>
                  <w:vAlign w:val="center"/>
                </w:tcPr>
                <w:p>
                  <w:pPr>
                    <w:pStyle w:val="30"/>
                    <w:widowControl w:val="0"/>
                    <w:rPr>
                      <w:lang w:val="en-US" w:eastAsia="zh-CN"/>
                    </w:rPr>
                  </w:pPr>
                  <w:r>
                    <w:rPr>
                      <w:rFonts w:hint="eastAsia"/>
                      <w:lang w:val="en-US" w:eastAsia="zh-CN"/>
                    </w:rPr>
                    <w:t>/</w:t>
                  </w:r>
                </w:p>
              </w:tc>
              <w:tc>
                <w:tcPr>
                  <w:tcW w:w="2636" w:type="dxa"/>
                  <w:tcBorders>
                    <w:tl2br w:val="nil"/>
                    <w:tr2bl w:val="nil"/>
                  </w:tcBorders>
                  <w:vAlign w:val="center"/>
                </w:tcPr>
                <w:p>
                  <w:pPr>
                    <w:pStyle w:val="30"/>
                    <w:widowControl w:val="0"/>
                    <w:rPr>
                      <w:lang w:val="en-US" w:eastAsia="zh-CN"/>
                    </w:rPr>
                  </w:pPr>
                  <w:r>
                    <w:rPr>
                      <w:rFonts w:hint="eastAsia"/>
                      <w:lang w:val="en-US" w:eastAsia="zh-CN"/>
                    </w:rPr>
                    <w:t>环卫部门清运处理</w:t>
                  </w:r>
                </w:p>
              </w:tc>
            </w:tr>
          </w:tbl>
          <w:p>
            <w:pPr>
              <w:pStyle w:val="19"/>
              <w:ind w:firstLine="0" w:firstLineChars="0"/>
              <w:jc w:val="both"/>
            </w:pPr>
          </w:p>
          <w:p>
            <w:pPr>
              <w:pStyle w:val="19"/>
              <w:ind w:firstLine="0" w:firstLineChars="0"/>
              <w:jc w:val="both"/>
            </w:pPr>
          </w:p>
        </w:tc>
      </w:tr>
    </w:tbl>
    <w:p>
      <w:pPr>
        <w:jc w:val="both"/>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numPr>
          <w:ilvl w:val="0"/>
          <w:numId w:val="2"/>
        </w:numPr>
      </w:pPr>
      <w:bookmarkStart w:id="2" w:name="_Hlk54167917"/>
      <w:r>
        <w:rPr>
          <w:rFonts w:hint="eastAsia"/>
        </w:rPr>
        <w:t>环境保护措施监督检查清单</w:t>
      </w:r>
      <w:bookmarkEnd w:id="2"/>
    </w:p>
    <w:tbl>
      <w:tblPr>
        <w:tblStyle w:val="24"/>
        <w:tblW w:w="853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1736"/>
        <w:gridCol w:w="1438"/>
        <w:gridCol w:w="1714"/>
        <w:gridCol w:w="28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18" w:type="dxa"/>
            <w:tcBorders>
              <w:tl2br w:val="single" w:color="auto" w:sz="4" w:space="0"/>
            </w:tcBorders>
            <w:vAlign w:val="center"/>
          </w:tcPr>
          <w:p>
            <w:pPr>
              <w:jc w:val="center"/>
            </w:pPr>
            <w:r>
              <w:rPr>
                <w:rFonts w:hint="eastAsia"/>
              </w:rPr>
              <w:t xml:space="preserve"> 内容</w:t>
            </w:r>
          </w:p>
          <w:p>
            <w:pPr>
              <w:jc w:val="both"/>
            </w:pPr>
            <w:r>
              <w:rPr>
                <w:rFonts w:hint="eastAsia"/>
              </w:rPr>
              <w:t>要素</w:t>
            </w:r>
          </w:p>
        </w:tc>
        <w:tc>
          <w:tcPr>
            <w:tcW w:w="1736" w:type="dxa"/>
            <w:tcBorders>
              <w:tl2br w:val="nil"/>
              <w:tr2bl w:val="nil"/>
            </w:tcBorders>
            <w:vAlign w:val="center"/>
          </w:tcPr>
          <w:p>
            <w:pPr>
              <w:jc w:val="center"/>
            </w:pPr>
            <w:r>
              <w:rPr>
                <w:rFonts w:hint="eastAsia" w:ascii="宋体" w:hAnsi="宋体" w:cs="宋体"/>
                <w:szCs w:val="21"/>
              </w:rPr>
              <w:t>排放口(编号、名称)/污染源</w:t>
            </w:r>
          </w:p>
        </w:tc>
        <w:tc>
          <w:tcPr>
            <w:tcW w:w="1438" w:type="dxa"/>
            <w:tcBorders>
              <w:tl2br w:val="nil"/>
              <w:tr2bl w:val="nil"/>
            </w:tcBorders>
            <w:vAlign w:val="center"/>
          </w:tcPr>
          <w:p>
            <w:pPr>
              <w:jc w:val="center"/>
            </w:pPr>
            <w:r>
              <w:rPr>
                <w:rFonts w:hint="eastAsia" w:ascii="宋体" w:hAnsi="宋体" w:cs="宋体"/>
                <w:szCs w:val="21"/>
              </w:rPr>
              <w:t>污染物项目</w:t>
            </w:r>
          </w:p>
        </w:tc>
        <w:tc>
          <w:tcPr>
            <w:tcW w:w="1714" w:type="dxa"/>
            <w:tcBorders>
              <w:tl2br w:val="nil"/>
              <w:tr2bl w:val="nil"/>
            </w:tcBorders>
            <w:vAlign w:val="center"/>
          </w:tcPr>
          <w:p>
            <w:pPr>
              <w:jc w:val="center"/>
            </w:pPr>
            <w:r>
              <w:rPr>
                <w:rFonts w:hint="eastAsia" w:ascii="宋体" w:hAnsi="宋体" w:cs="宋体"/>
                <w:szCs w:val="21"/>
              </w:rPr>
              <w:t>环境保护措施</w:t>
            </w:r>
          </w:p>
        </w:tc>
        <w:tc>
          <w:tcPr>
            <w:tcW w:w="2827" w:type="dxa"/>
            <w:tcBorders>
              <w:tl2br w:val="nil"/>
              <w:tr2bl w:val="nil"/>
            </w:tcBorders>
            <w:vAlign w:val="center"/>
          </w:tcPr>
          <w:p>
            <w:pPr>
              <w:jc w:val="center"/>
            </w:pPr>
            <w:r>
              <w:rPr>
                <w:rFonts w:hint="eastAsia" w:ascii="宋体" w:hAnsi="宋体" w:cs="宋体"/>
                <w:szCs w:val="21"/>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516" w:hRule="atLeast"/>
        </w:trPr>
        <w:tc>
          <w:tcPr>
            <w:tcW w:w="818" w:type="dxa"/>
            <w:vMerge w:val="restart"/>
            <w:tcBorders>
              <w:tl2br w:val="nil"/>
              <w:tr2bl w:val="nil"/>
            </w:tcBorders>
            <w:vAlign w:val="center"/>
          </w:tcPr>
          <w:p>
            <w:pPr>
              <w:jc w:val="center"/>
            </w:pPr>
            <w:r>
              <w:rPr>
                <w:rFonts w:hint="eastAsia" w:ascii="宋体" w:hAnsi="宋体" w:cs="宋体"/>
                <w:szCs w:val="21"/>
              </w:rPr>
              <w:t>大气环境</w:t>
            </w:r>
          </w:p>
        </w:tc>
        <w:tc>
          <w:tcPr>
            <w:tcW w:w="1736" w:type="dxa"/>
            <w:tcBorders>
              <w:tl2br w:val="nil"/>
              <w:tr2bl w:val="nil"/>
            </w:tcBorders>
            <w:vAlign w:val="center"/>
          </w:tcPr>
          <w:p>
            <w:pPr>
              <w:jc w:val="center"/>
              <w:rPr>
                <w:rFonts w:cs="Times New Roman"/>
                <w:b w:val="0"/>
                <w:bCs/>
              </w:rPr>
            </w:pPr>
            <w:r>
              <w:rPr>
                <w:rFonts w:hint="eastAsia" w:cs="Times New Roman"/>
                <w:b w:val="0"/>
                <w:bCs/>
                <w:lang w:val="en-US" w:eastAsia="zh-CN"/>
              </w:rPr>
              <w:t>果穗烘干生产线排放口</w:t>
            </w:r>
            <w:r>
              <w:rPr>
                <w:rFonts w:cs="Times New Roman"/>
                <w:b w:val="0"/>
                <w:bCs/>
              </w:rPr>
              <w:t>（DA00</w:t>
            </w:r>
            <w:r>
              <w:rPr>
                <w:rFonts w:hint="eastAsia" w:cs="Times New Roman"/>
                <w:b w:val="0"/>
                <w:bCs/>
                <w:lang w:val="en-US" w:eastAsia="zh-CN"/>
              </w:rPr>
              <w:t>1</w:t>
            </w:r>
            <w:r>
              <w:rPr>
                <w:rFonts w:cs="Times New Roman"/>
                <w:b w:val="0"/>
                <w:bCs/>
              </w:rPr>
              <w:t>）</w:t>
            </w:r>
          </w:p>
        </w:tc>
        <w:tc>
          <w:tcPr>
            <w:tcW w:w="1438" w:type="dxa"/>
            <w:vMerge w:val="restart"/>
            <w:tcBorders>
              <w:tl2br w:val="nil"/>
              <w:tr2bl w:val="nil"/>
            </w:tcBorders>
            <w:vAlign w:val="center"/>
          </w:tcPr>
          <w:p>
            <w:pPr>
              <w:jc w:val="center"/>
              <w:rPr>
                <w:rFonts w:hint="eastAsia" w:cs="Times New Roman"/>
                <w:b w:val="0"/>
                <w:bCs/>
              </w:rPr>
            </w:pPr>
            <w:r>
              <w:rPr>
                <w:rFonts w:hint="eastAsia" w:cs="Times New Roman"/>
                <w:b w:val="0"/>
                <w:bCs/>
              </w:rPr>
              <w:t>颗粒物</w:t>
            </w:r>
          </w:p>
        </w:tc>
        <w:tc>
          <w:tcPr>
            <w:tcW w:w="1714" w:type="dxa"/>
            <w:tcBorders>
              <w:tl2br w:val="nil"/>
              <w:tr2bl w:val="nil"/>
            </w:tcBorders>
            <w:vAlign w:val="center"/>
          </w:tcPr>
          <w:p>
            <w:pPr>
              <w:jc w:val="center"/>
              <w:rPr>
                <w:rFonts w:hint="default" w:ascii="Times New Roman" w:hAnsi="Times New Roman" w:eastAsia="宋体" w:cstheme="minorBidi"/>
                <w:b w:val="0"/>
                <w:bCs/>
                <w:kern w:val="2"/>
                <w:sz w:val="24"/>
                <w:szCs w:val="24"/>
                <w:lang w:val="en-US" w:eastAsia="zh-CN" w:bidi="ar-SA"/>
              </w:rPr>
            </w:pPr>
            <w:r>
              <w:rPr>
                <w:rFonts w:hint="eastAsia"/>
                <w:b w:val="0"/>
                <w:bCs/>
                <w:lang w:val="en-US" w:eastAsia="zh-CN"/>
              </w:rPr>
              <w:t>布袋收尘器+1根15m排气筒</w:t>
            </w:r>
          </w:p>
        </w:tc>
        <w:tc>
          <w:tcPr>
            <w:tcW w:w="2827" w:type="dxa"/>
            <w:vMerge w:val="restart"/>
            <w:tcBorders>
              <w:tl2br w:val="nil"/>
              <w:tr2bl w:val="nil"/>
            </w:tcBorders>
            <w:vAlign w:val="center"/>
          </w:tcPr>
          <w:p>
            <w:pPr>
              <w:pStyle w:val="36"/>
              <w:jc w:val="left"/>
              <w:rPr>
                <w:rFonts w:cs="Times New Roman"/>
              </w:rPr>
            </w:pPr>
            <w:r>
              <w:rPr>
                <w:rFonts w:hint="default" w:ascii="Times New Roman" w:hAnsi="Times New Roman" w:eastAsia="宋体"/>
                <w:lang w:val="en-US" w:eastAsia="zh-CN"/>
              </w:rPr>
              <w:t>《大气污染物综合排放标准》（GB16297-1996）表2排放限值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6" w:hRule="atLeast"/>
        </w:trPr>
        <w:tc>
          <w:tcPr>
            <w:tcW w:w="818" w:type="dxa"/>
            <w:vMerge w:val="continue"/>
            <w:tcBorders>
              <w:tl2br w:val="nil"/>
              <w:tr2bl w:val="nil"/>
            </w:tcBorders>
            <w:vAlign w:val="center"/>
          </w:tcPr>
          <w:p>
            <w:pPr>
              <w:jc w:val="center"/>
              <w:rPr>
                <w:rFonts w:hint="eastAsia" w:ascii="宋体" w:hAnsi="宋体" w:cs="宋体"/>
                <w:szCs w:val="21"/>
              </w:rPr>
            </w:pPr>
          </w:p>
        </w:tc>
        <w:tc>
          <w:tcPr>
            <w:tcW w:w="1736" w:type="dxa"/>
            <w:tcBorders>
              <w:tl2br w:val="nil"/>
              <w:tr2bl w:val="nil"/>
            </w:tcBorders>
            <w:vAlign w:val="center"/>
          </w:tcPr>
          <w:p>
            <w:pPr>
              <w:jc w:val="center"/>
              <w:rPr>
                <w:rFonts w:cs="Times New Roman"/>
                <w:b w:val="0"/>
                <w:bCs/>
              </w:rPr>
            </w:pPr>
            <w:r>
              <w:rPr>
                <w:rFonts w:hint="eastAsia" w:cs="Times New Roman"/>
                <w:b w:val="0"/>
                <w:bCs/>
                <w:lang w:val="en-US" w:eastAsia="zh-CN"/>
              </w:rPr>
              <w:t>种子加工生产线排放口</w:t>
            </w:r>
            <w:r>
              <w:rPr>
                <w:rFonts w:cs="Times New Roman"/>
                <w:b w:val="0"/>
                <w:bCs/>
              </w:rPr>
              <w:t>（DA00</w:t>
            </w:r>
            <w:r>
              <w:rPr>
                <w:rFonts w:hint="eastAsia" w:cs="Times New Roman"/>
                <w:b w:val="0"/>
                <w:bCs/>
                <w:lang w:val="en-US" w:eastAsia="zh-CN"/>
              </w:rPr>
              <w:t>2</w:t>
            </w:r>
            <w:r>
              <w:rPr>
                <w:rFonts w:cs="Times New Roman"/>
                <w:b w:val="0"/>
                <w:bCs/>
              </w:rPr>
              <w:t>）</w:t>
            </w:r>
          </w:p>
        </w:tc>
        <w:tc>
          <w:tcPr>
            <w:tcW w:w="1438" w:type="dxa"/>
            <w:vMerge w:val="continue"/>
            <w:tcBorders>
              <w:tl2br w:val="nil"/>
              <w:tr2bl w:val="nil"/>
            </w:tcBorders>
            <w:vAlign w:val="center"/>
          </w:tcPr>
          <w:p>
            <w:pPr>
              <w:jc w:val="center"/>
              <w:rPr>
                <w:rFonts w:hint="eastAsia" w:cs="Times New Roman"/>
                <w:b w:val="0"/>
                <w:bCs/>
              </w:rPr>
            </w:pPr>
          </w:p>
        </w:tc>
        <w:tc>
          <w:tcPr>
            <w:tcW w:w="1714" w:type="dxa"/>
            <w:tcBorders>
              <w:tl2br w:val="nil"/>
              <w:tr2bl w:val="nil"/>
            </w:tcBorders>
            <w:vAlign w:val="center"/>
          </w:tcPr>
          <w:p>
            <w:pPr>
              <w:jc w:val="center"/>
              <w:rPr>
                <w:rFonts w:hint="eastAsia" w:ascii="Times New Roman" w:hAnsi="Times New Roman" w:eastAsia="宋体" w:cstheme="minorBidi"/>
                <w:b w:val="0"/>
                <w:bCs/>
                <w:kern w:val="2"/>
                <w:sz w:val="24"/>
                <w:szCs w:val="24"/>
                <w:lang w:val="en-US" w:eastAsia="zh-CN" w:bidi="ar-SA"/>
              </w:rPr>
            </w:pPr>
            <w:r>
              <w:rPr>
                <w:rFonts w:hint="eastAsia"/>
                <w:b w:val="0"/>
                <w:bCs/>
                <w:lang w:val="en-US" w:eastAsia="zh-CN"/>
              </w:rPr>
              <w:t>布袋收尘器+1根15m排气筒</w:t>
            </w:r>
          </w:p>
        </w:tc>
        <w:tc>
          <w:tcPr>
            <w:tcW w:w="2827" w:type="dxa"/>
            <w:vMerge w:val="continue"/>
            <w:tcBorders>
              <w:tl2br w:val="nil"/>
              <w:tr2bl w:val="nil"/>
            </w:tcBorders>
            <w:vAlign w:val="center"/>
          </w:tcPr>
          <w:p>
            <w:pPr>
              <w:pStyle w:val="36"/>
              <w:jc w:val="left"/>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6" w:hRule="atLeast"/>
        </w:trPr>
        <w:tc>
          <w:tcPr>
            <w:tcW w:w="818" w:type="dxa"/>
            <w:vMerge w:val="continue"/>
            <w:tcBorders>
              <w:tl2br w:val="nil"/>
              <w:tr2bl w:val="nil"/>
            </w:tcBorders>
            <w:vAlign w:val="center"/>
          </w:tcPr>
          <w:p>
            <w:pPr>
              <w:jc w:val="center"/>
            </w:pPr>
          </w:p>
        </w:tc>
        <w:tc>
          <w:tcPr>
            <w:tcW w:w="1736" w:type="dxa"/>
            <w:vMerge w:val="restart"/>
            <w:tcBorders>
              <w:tl2br w:val="nil"/>
              <w:tr2bl w:val="nil"/>
            </w:tcBorders>
            <w:vAlign w:val="center"/>
          </w:tcPr>
          <w:p>
            <w:pPr>
              <w:jc w:val="center"/>
              <w:rPr>
                <w:rFonts w:cs="Times New Roman"/>
                <w:b w:val="0"/>
                <w:bCs/>
              </w:rPr>
            </w:pPr>
            <w:r>
              <w:rPr>
                <w:rFonts w:hint="eastAsia" w:cs="Times New Roman"/>
                <w:b w:val="0"/>
                <w:bCs/>
                <w:lang w:val="en-US" w:eastAsia="zh-CN"/>
              </w:rPr>
              <w:t>燃气热风炉</w:t>
            </w:r>
            <w:r>
              <w:rPr>
                <w:rFonts w:hint="eastAsia" w:cs="Times New Roman"/>
                <w:b w:val="0"/>
                <w:bCs/>
              </w:rPr>
              <w:t>废气</w:t>
            </w:r>
            <w:r>
              <w:rPr>
                <w:rFonts w:cs="Times New Roman"/>
                <w:b w:val="0"/>
                <w:bCs/>
              </w:rPr>
              <w:t>排放口</w:t>
            </w:r>
          </w:p>
          <w:p>
            <w:pPr>
              <w:jc w:val="center"/>
              <w:rPr>
                <w:rFonts w:cs="Times New Roman"/>
              </w:rPr>
            </w:pPr>
            <w:r>
              <w:rPr>
                <w:rFonts w:cs="Times New Roman"/>
                <w:b w:val="0"/>
                <w:bCs/>
              </w:rPr>
              <w:t>（DA00</w:t>
            </w:r>
            <w:r>
              <w:rPr>
                <w:rFonts w:hint="eastAsia" w:cs="Times New Roman"/>
                <w:b w:val="0"/>
                <w:bCs/>
                <w:lang w:val="en-US" w:eastAsia="zh-CN"/>
              </w:rPr>
              <w:t>3</w:t>
            </w:r>
            <w:r>
              <w:rPr>
                <w:rFonts w:cs="Times New Roman"/>
                <w:b w:val="0"/>
                <w:bCs/>
              </w:rPr>
              <w:t>）</w:t>
            </w:r>
          </w:p>
        </w:tc>
        <w:tc>
          <w:tcPr>
            <w:tcW w:w="1438" w:type="dxa"/>
            <w:tcBorders>
              <w:tl2br w:val="nil"/>
              <w:tr2bl w:val="nil"/>
            </w:tcBorders>
            <w:vAlign w:val="center"/>
          </w:tcPr>
          <w:p>
            <w:pPr>
              <w:jc w:val="center"/>
              <w:rPr>
                <w:rFonts w:cs="Times New Roman"/>
                <w:b w:val="0"/>
                <w:bCs/>
              </w:rPr>
            </w:pPr>
            <w:r>
              <w:rPr>
                <w:rFonts w:hint="eastAsia" w:cs="Times New Roman"/>
                <w:b w:val="0"/>
                <w:bCs/>
              </w:rPr>
              <w:t>SO</w:t>
            </w:r>
            <w:r>
              <w:rPr>
                <w:rFonts w:hint="eastAsia" w:cs="Times New Roman"/>
                <w:b w:val="0"/>
                <w:bCs/>
                <w:vertAlign w:val="subscript"/>
              </w:rPr>
              <w:t>2</w:t>
            </w:r>
            <w:r>
              <w:rPr>
                <w:rFonts w:hint="eastAsia" w:cs="Times New Roman"/>
                <w:b w:val="0"/>
                <w:bCs/>
              </w:rPr>
              <w:t>、颗粒物、林格曼黑度</w:t>
            </w:r>
          </w:p>
        </w:tc>
        <w:tc>
          <w:tcPr>
            <w:tcW w:w="1714" w:type="dxa"/>
            <w:vMerge w:val="restart"/>
            <w:tcBorders>
              <w:tl2br w:val="nil"/>
              <w:tr2bl w:val="nil"/>
            </w:tcBorders>
            <w:vAlign w:val="center"/>
          </w:tcPr>
          <w:p>
            <w:pPr>
              <w:jc w:val="both"/>
              <w:rPr>
                <w:rFonts w:hint="eastAsia" w:eastAsia="宋体" w:cs="Times New Roman"/>
                <w:b w:val="0"/>
                <w:bCs/>
                <w:lang w:eastAsia="zh-CN"/>
              </w:rPr>
            </w:pPr>
            <w:r>
              <w:rPr>
                <w:rFonts w:cs="Times New Roman"/>
                <w:b w:val="0"/>
                <w:bCs/>
              </w:rPr>
              <w:t>加装低氮燃烧器，废气经</w:t>
            </w:r>
            <w:r>
              <w:rPr>
                <w:rFonts w:hint="eastAsia" w:cs="Times New Roman"/>
                <w:b w:val="0"/>
                <w:bCs/>
                <w:lang w:val="en-US" w:eastAsia="zh-CN"/>
              </w:rPr>
              <w:t>1</w:t>
            </w:r>
            <w:r>
              <w:rPr>
                <w:rFonts w:cs="Times New Roman"/>
                <w:b w:val="0"/>
                <w:bCs/>
              </w:rPr>
              <w:t>根不低于8m高烟囱排放</w:t>
            </w:r>
            <w:r>
              <w:rPr>
                <w:rFonts w:hint="eastAsia" w:cs="Times New Roman"/>
                <w:b w:val="0"/>
                <w:bCs/>
                <w:lang w:eastAsia="zh-CN"/>
              </w:rPr>
              <w:t>，排气筒出口处新增1套废气在线监测设备并与当地相关部门进行联网</w:t>
            </w:r>
          </w:p>
        </w:tc>
        <w:tc>
          <w:tcPr>
            <w:tcW w:w="2827" w:type="dxa"/>
            <w:tcBorders>
              <w:tl2br w:val="nil"/>
              <w:tr2bl w:val="nil"/>
            </w:tcBorders>
            <w:vAlign w:val="center"/>
          </w:tcPr>
          <w:p>
            <w:pPr>
              <w:pStyle w:val="36"/>
              <w:jc w:val="left"/>
              <w:rPr>
                <w:rFonts w:cs="Times New Roman"/>
              </w:rPr>
            </w:pPr>
            <w:r>
              <w:rPr>
                <w:rFonts w:cs="Times New Roman"/>
              </w:rPr>
              <w:t>《锅炉大气污染物排放标准》（GB13271-2014）表3大气污染物特别排放限值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6" w:hRule="atLeast"/>
        </w:trPr>
        <w:tc>
          <w:tcPr>
            <w:tcW w:w="818" w:type="dxa"/>
            <w:vMerge w:val="continue"/>
            <w:tcBorders>
              <w:tl2br w:val="nil"/>
              <w:tr2bl w:val="nil"/>
            </w:tcBorders>
            <w:vAlign w:val="center"/>
          </w:tcPr>
          <w:p>
            <w:pPr>
              <w:jc w:val="center"/>
              <w:rPr>
                <w:rFonts w:ascii="宋体" w:hAnsi="宋体" w:cs="宋体"/>
                <w:szCs w:val="21"/>
              </w:rPr>
            </w:pPr>
          </w:p>
        </w:tc>
        <w:tc>
          <w:tcPr>
            <w:tcW w:w="1736" w:type="dxa"/>
            <w:vMerge w:val="continue"/>
            <w:tcBorders>
              <w:tl2br w:val="nil"/>
              <w:tr2bl w:val="nil"/>
            </w:tcBorders>
            <w:vAlign w:val="center"/>
          </w:tcPr>
          <w:p>
            <w:pPr>
              <w:jc w:val="center"/>
              <w:rPr>
                <w:rFonts w:cs="Times New Roman"/>
                <w:b w:val="0"/>
                <w:bCs/>
              </w:rPr>
            </w:pPr>
          </w:p>
        </w:tc>
        <w:tc>
          <w:tcPr>
            <w:tcW w:w="1438" w:type="dxa"/>
            <w:tcBorders>
              <w:tl2br w:val="nil"/>
              <w:tr2bl w:val="nil"/>
            </w:tcBorders>
            <w:vAlign w:val="center"/>
          </w:tcPr>
          <w:p>
            <w:pPr>
              <w:jc w:val="center"/>
              <w:rPr>
                <w:rFonts w:cs="Times New Roman"/>
                <w:b w:val="0"/>
                <w:bCs/>
              </w:rPr>
            </w:pPr>
            <w:r>
              <w:rPr>
                <w:rFonts w:cs="Times New Roman"/>
                <w:b w:val="0"/>
                <w:bCs/>
              </w:rPr>
              <w:t>NOx</w:t>
            </w:r>
          </w:p>
        </w:tc>
        <w:tc>
          <w:tcPr>
            <w:tcW w:w="1714" w:type="dxa"/>
            <w:vMerge w:val="continue"/>
            <w:tcBorders>
              <w:tl2br w:val="nil"/>
              <w:tr2bl w:val="nil"/>
            </w:tcBorders>
            <w:vAlign w:val="center"/>
          </w:tcPr>
          <w:p>
            <w:pPr>
              <w:jc w:val="both"/>
              <w:rPr>
                <w:b w:val="0"/>
                <w:bCs/>
              </w:rPr>
            </w:pPr>
          </w:p>
        </w:tc>
        <w:tc>
          <w:tcPr>
            <w:tcW w:w="2827" w:type="dxa"/>
            <w:tcBorders>
              <w:tl2br w:val="nil"/>
              <w:tr2bl w:val="nil"/>
            </w:tcBorders>
            <w:vAlign w:val="center"/>
          </w:tcPr>
          <w:p>
            <w:pPr>
              <w:pStyle w:val="36"/>
              <w:jc w:val="left"/>
            </w:pPr>
            <w:r>
              <w:rPr>
                <w:rFonts w:hint="eastAsia"/>
              </w:rPr>
              <w:t>《关于开展自治区2021年度夏秋季大气污染防治“冬病夏治”工作的通知》中50mg/m</w:t>
            </w:r>
            <w:r>
              <w:rPr>
                <w:rFonts w:hint="eastAsia"/>
                <w:vertAlign w:val="superscript"/>
              </w:rPr>
              <w:t>3</w:t>
            </w:r>
            <w:r>
              <w:rPr>
                <w:rFonts w:hint="eastAsia"/>
              </w:rPr>
              <w:t>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8" w:type="dxa"/>
            <w:vMerge w:val="continue"/>
            <w:tcBorders>
              <w:tl2br w:val="nil"/>
              <w:tr2bl w:val="nil"/>
            </w:tcBorders>
            <w:vAlign w:val="center"/>
          </w:tcPr>
          <w:p>
            <w:pPr>
              <w:jc w:val="center"/>
              <w:rPr>
                <w:rFonts w:ascii="宋体" w:hAnsi="宋体" w:cs="宋体"/>
                <w:szCs w:val="21"/>
              </w:rPr>
            </w:pPr>
          </w:p>
        </w:tc>
        <w:tc>
          <w:tcPr>
            <w:tcW w:w="1736" w:type="dxa"/>
            <w:tcBorders>
              <w:tl2br w:val="nil"/>
              <w:tr2bl w:val="nil"/>
            </w:tcBorders>
            <w:vAlign w:val="center"/>
          </w:tcPr>
          <w:p>
            <w:pPr>
              <w:jc w:val="center"/>
              <w:rPr>
                <w:rFonts w:hint="eastAsia" w:eastAsia="宋体" w:cs="Times New Roman"/>
                <w:b w:val="0"/>
                <w:bCs/>
                <w:lang w:val="en-US" w:eastAsia="zh-CN"/>
              </w:rPr>
            </w:pPr>
            <w:r>
              <w:rPr>
                <w:rFonts w:hint="eastAsia" w:cs="Times New Roman"/>
                <w:b w:val="0"/>
                <w:bCs/>
                <w:lang w:val="en-US" w:eastAsia="zh-CN"/>
              </w:rPr>
              <w:t>厂界</w:t>
            </w:r>
          </w:p>
        </w:tc>
        <w:tc>
          <w:tcPr>
            <w:tcW w:w="1438" w:type="dxa"/>
            <w:tcBorders>
              <w:tl2br w:val="nil"/>
              <w:tr2bl w:val="nil"/>
            </w:tcBorders>
            <w:vAlign w:val="center"/>
          </w:tcPr>
          <w:p>
            <w:pPr>
              <w:jc w:val="center"/>
              <w:rPr>
                <w:rFonts w:cs="Times New Roman"/>
                <w:b w:val="0"/>
                <w:bCs/>
              </w:rPr>
            </w:pPr>
            <w:r>
              <w:rPr>
                <w:rFonts w:hint="eastAsia" w:cs="Times New Roman"/>
                <w:b w:val="0"/>
                <w:bCs/>
              </w:rPr>
              <w:t>颗粒物</w:t>
            </w:r>
          </w:p>
        </w:tc>
        <w:tc>
          <w:tcPr>
            <w:tcW w:w="1714" w:type="dxa"/>
            <w:tcBorders>
              <w:tl2br w:val="nil"/>
              <w:tr2bl w:val="nil"/>
            </w:tcBorders>
            <w:vAlign w:val="center"/>
          </w:tcPr>
          <w:p>
            <w:pPr>
              <w:jc w:val="both"/>
              <w:rPr>
                <w:rFonts w:hint="default" w:eastAsia="宋体"/>
                <w:b w:val="0"/>
                <w:bCs/>
                <w:lang w:val="en-US" w:eastAsia="zh-CN"/>
              </w:rPr>
            </w:pPr>
            <w:r>
              <w:rPr>
                <w:rFonts w:hint="eastAsia"/>
                <w:b w:val="0"/>
                <w:bCs/>
                <w:lang w:val="en-US" w:eastAsia="zh-CN"/>
              </w:rPr>
              <w:t>加强厂区绿化</w:t>
            </w:r>
          </w:p>
        </w:tc>
        <w:tc>
          <w:tcPr>
            <w:tcW w:w="2827" w:type="dxa"/>
            <w:tcBorders>
              <w:tl2br w:val="nil"/>
              <w:tr2bl w:val="nil"/>
            </w:tcBorders>
            <w:vAlign w:val="center"/>
          </w:tcPr>
          <w:p>
            <w:pPr>
              <w:pStyle w:val="36"/>
              <w:jc w:val="left"/>
              <w:rPr>
                <w:rFonts w:hint="eastAsia"/>
              </w:rPr>
            </w:pPr>
            <w:r>
              <w:rPr>
                <w:rFonts w:hint="default" w:ascii="Times New Roman" w:hAnsi="Times New Roman" w:eastAsia="宋体"/>
                <w:lang w:val="en-US" w:eastAsia="zh-CN"/>
              </w:rPr>
              <w:t>《大气污染物综合排放标准》（GB16297-1996）表2排放限值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725" w:hRule="atLeast"/>
        </w:trPr>
        <w:tc>
          <w:tcPr>
            <w:tcW w:w="818" w:type="dxa"/>
            <w:tcBorders>
              <w:tl2br w:val="nil"/>
              <w:tr2bl w:val="nil"/>
            </w:tcBorders>
            <w:vAlign w:val="center"/>
          </w:tcPr>
          <w:p>
            <w:pPr>
              <w:jc w:val="center"/>
              <w:rPr>
                <w:rFonts w:ascii="宋体" w:hAnsi="宋体" w:cs="宋体"/>
                <w:szCs w:val="21"/>
              </w:rPr>
            </w:pPr>
            <w:r>
              <w:rPr>
                <w:rFonts w:hint="eastAsia" w:ascii="宋体" w:hAnsi="宋体" w:cs="宋体"/>
                <w:szCs w:val="21"/>
              </w:rPr>
              <w:t>地</w:t>
            </w:r>
          </w:p>
          <w:p>
            <w:pPr>
              <w:jc w:val="center"/>
              <w:rPr>
                <w:rFonts w:ascii="宋体" w:hAnsi="宋体" w:cs="宋体"/>
                <w:szCs w:val="21"/>
              </w:rPr>
            </w:pPr>
            <w:r>
              <w:rPr>
                <w:rFonts w:hint="eastAsia" w:ascii="宋体" w:hAnsi="宋体" w:cs="宋体"/>
                <w:szCs w:val="21"/>
              </w:rPr>
              <w:t>表</w:t>
            </w:r>
          </w:p>
          <w:p>
            <w:pPr>
              <w:jc w:val="center"/>
              <w:rPr>
                <w:rFonts w:ascii="宋体" w:hAnsi="宋体" w:cs="宋体"/>
                <w:szCs w:val="21"/>
              </w:rPr>
            </w:pPr>
            <w:r>
              <w:rPr>
                <w:rFonts w:hint="eastAsia" w:ascii="宋体" w:hAnsi="宋体" w:cs="宋体"/>
                <w:szCs w:val="21"/>
              </w:rPr>
              <w:t>水</w:t>
            </w:r>
          </w:p>
          <w:p>
            <w:pPr>
              <w:jc w:val="center"/>
              <w:rPr>
                <w:rFonts w:ascii="宋体" w:hAnsi="宋体" w:cs="宋体"/>
                <w:szCs w:val="21"/>
              </w:rPr>
            </w:pPr>
            <w:r>
              <w:rPr>
                <w:rFonts w:hint="eastAsia" w:ascii="宋体" w:hAnsi="宋体" w:cs="宋体"/>
                <w:szCs w:val="21"/>
              </w:rPr>
              <w:t>环</w:t>
            </w:r>
          </w:p>
          <w:p>
            <w:pPr>
              <w:jc w:val="center"/>
              <w:rPr>
                <w:rFonts w:ascii="宋体" w:hAnsi="宋体" w:cs="宋体"/>
                <w:sz w:val="21"/>
                <w:szCs w:val="21"/>
              </w:rPr>
            </w:pPr>
            <w:r>
              <w:rPr>
                <w:rFonts w:hint="eastAsia" w:ascii="宋体" w:hAnsi="宋体" w:cs="宋体"/>
                <w:szCs w:val="21"/>
              </w:rPr>
              <w:t>境</w:t>
            </w:r>
          </w:p>
        </w:tc>
        <w:tc>
          <w:tcPr>
            <w:tcW w:w="1736" w:type="dxa"/>
            <w:tcBorders>
              <w:tl2br w:val="nil"/>
              <w:tr2bl w:val="nil"/>
            </w:tcBorders>
            <w:vAlign w:val="center"/>
          </w:tcPr>
          <w:p>
            <w:pPr>
              <w:jc w:val="center"/>
              <w:rPr>
                <w:rFonts w:cs="Times New Roman"/>
                <w:b w:val="0"/>
                <w:bCs/>
              </w:rPr>
            </w:pPr>
            <w:r>
              <w:rPr>
                <w:rFonts w:cs="Times New Roman"/>
                <w:b w:val="0"/>
                <w:bCs/>
              </w:rPr>
              <w:t>生活污水</w:t>
            </w:r>
          </w:p>
        </w:tc>
        <w:tc>
          <w:tcPr>
            <w:tcW w:w="1438" w:type="dxa"/>
            <w:tcBorders>
              <w:tl2br w:val="nil"/>
              <w:tr2bl w:val="nil"/>
            </w:tcBorders>
            <w:vAlign w:val="center"/>
          </w:tcPr>
          <w:p>
            <w:pPr>
              <w:jc w:val="center"/>
              <w:rPr>
                <w:rFonts w:cs="Times New Roman"/>
                <w:b w:val="0"/>
                <w:bCs/>
              </w:rPr>
            </w:pPr>
            <w:r>
              <w:rPr>
                <w:rFonts w:cs="Times New Roman"/>
                <w:b w:val="0"/>
                <w:bCs/>
              </w:rPr>
              <w:t>COD</w:t>
            </w:r>
            <w:r>
              <w:rPr>
                <w:rFonts w:cs="Times New Roman"/>
                <w:b w:val="0"/>
                <w:bCs/>
                <w:vertAlign w:val="subscript"/>
              </w:rPr>
              <w:t>Cr</w:t>
            </w:r>
            <w:r>
              <w:rPr>
                <w:rFonts w:cs="Times New Roman"/>
                <w:b w:val="0"/>
                <w:bCs/>
              </w:rPr>
              <w:t>、BOD</w:t>
            </w:r>
            <w:r>
              <w:rPr>
                <w:rFonts w:cs="Times New Roman"/>
                <w:b w:val="0"/>
                <w:bCs/>
                <w:vertAlign w:val="subscript"/>
              </w:rPr>
              <w:t>5</w:t>
            </w:r>
            <w:r>
              <w:rPr>
                <w:rFonts w:cs="Times New Roman"/>
                <w:b w:val="0"/>
                <w:bCs/>
              </w:rPr>
              <w:t>、SS、NH</w:t>
            </w:r>
            <w:r>
              <w:rPr>
                <w:rFonts w:cs="Times New Roman"/>
                <w:b w:val="0"/>
                <w:bCs/>
                <w:vertAlign w:val="subscript"/>
              </w:rPr>
              <w:t>3</w:t>
            </w:r>
            <w:r>
              <w:rPr>
                <w:rFonts w:cs="Times New Roman"/>
                <w:b w:val="0"/>
                <w:bCs/>
              </w:rPr>
              <w:t>-N</w:t>
            </w:r>
          </w:p>
        </w:tc>
        <w:tc>
          <w:tcPr>
            <w:tcW w:w="1714" w:type="dxa"/>
            <w:tcBorders>
              <w:tl2br w:val="nil"/>
              <w:tr2bl w:val="nil"/>
            </w:tcBorders>
            <w:vAlign w:val="center"/>
          </w:tcPr>
          <w:p>
            <w:pPr>
              <w:jc w:val="center"/>
              <w:rPr>
                <w:rFonts w:cs="Times New Roman"/>
                <w:b w:val="0"/>
                <w:bCs/>
              </w:rPr>
            </w:pPr>
            <w:r>
              <w:rPr>
                <w:rFonts w:cs="Times New Roman"/>
                <w:b w:val="0"/>
                <w:bCs/>
              </w:rPr>
              <w:t>排入</w:t>
            </w:r>
            <w:r>
              <w:rPr>
                <w:rFonts w:hint="eastAsia" w:cs="Times New Roman"/>
                <w:b w:val="0"/>
                <w:bCs/>
              </w:rPr>
              <w:t>防渗收集池</w:t>
            </w:r>
            <w:r>
              <w:rPr>
                <w:rFonts w:cs="Times New Roman"/>
                <w:b w:val="0"/>
                <w:bCs/>
              </w:rPr>
              <w:t>，</w:t>
            </w:r>
            <w:r>
              <w:rPr>
                <w:rFonts w:hint="eastAsia" w:cs="Times New Roman"/>
                <w:b w:val="0"/>
                <w:bCs/>
              </w:rPr>
              <w:t>委托环卫部门拉运</w:t>
            </w:r>
          </w:p>
        </w:tc>
        <w:tc>
          <w:tcPr>
            <w:tcW w:w="2827" w:type="dxa"/>
            <w:tcBorders>
              <w:tl2br w:val="nil"/>
              <w:tr2bl w:val="nil"/>
            </w:tcBorders>
            <w:vAlign w:val="center"/>
          </w:tcPr>
          <w:p>
            <w:pPr>
              <w:jc w:val="center"/>
              <w:rPr>
                <w:rFonts w:cs="Times New Roman"/>
                <w:b w:val="0"/>
                <w:bCs/>
              </w:rPr>
            </w:pPr>
            <w:r>
              <w:rPr>
                <w:rFonts w:hint="eastAsia" w:cs="Times New Roman"/>
                <w:b w:val="0"/>
                <w:bC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818" w:type="dxa"/>
            <w:tcBorders>
              <w:tl2br w:val="nil"/>
              <w:tr2bl w:val="nil"/>
            </w:tcBorders>
            <w:vAlign w:val="center"/>
          </w:tcPr>
          <w:p>
            <w:pPr>
              <w:jc w:val="center"/>
              <w:rPr>
                <w:rFonts w:ascii="宋体" w:hAnsi="宋体" w:cs="宋体"/>
                <w:szCs w:val="21"/>
              </w:rPr>
            </w:pPr>
            <w:r>
              <w:rPr>
                <w:rFonts w:hint="eastAsia" w:ascii="宋体" w:hAnsi="宋体" w:cs="宋体"/>
                <w:szCs w:val="21"/>
              </w:rPr>
              <w:t>声</w:t>
            </w:r>
          </w:p>
          <w:p>
            <w:pPr>
              <w:jc w:val="center"/>
              <w:rPr>
                <w:rFonts w:ascii="宋体" w:hAnsi="宋体" w:cs="宋体"/>
                <w:szCs w:val="21"/>
              </w:rPr>
            </w:pPr>
            <w:r>
              <w:rPr>
                <w:rFonts w:hint="eastAsia" w:ascii="宋体" w:hAnsi="宋体" w:cs="宋体"/>
                <w:szCs w:val="21"/>
              </w:rPr>
              <w:t>环</w:t>
            </w:r>
          </w:p>
          <w:p>
            <w:pPr>
              <w:jc w:val="center"/>
              <w:rPr>
                <w:rFonts w:ascii="宋体" w:hAnsi="宋体" w:cs="宋体"/>
                <w:sz w:val="21"/>
                <w:szCs w:val="21"/>
              </w:rPr>
            </w:pPr>
            <w:r>
              <w:rPr>
                <w:rFonts w:hint="eastAsia" w:ascii="宋体" w:hAnsi="宋体" w:cs="宋体"/>
                <w:szCs w:val="21"/>
              </w:rPr>
              <w:t>境</w:t>
            </w:r>
          </w:p>
        </w:tc>
        <w:tc>
          <w:tcPr>
            <w:tcW w:w="1736" w:type="dxa"/>
            <w:tcBorders>
              <w:tl2br w:val="nil"/>
              <w:tr2bl w:val="nil"/>
            </w:tcBorders>
            <w:vAlign w:val="center"/>
          </w:tcPr>
          <w:p>
            <w:pPr>
              <w:jc w:val="center"/>
              <w:rPr>
                <w:rFonts w:cs="Times New Roman"/>
                <w:b w:val="0"/>
                <w:bCs/>
              </w:rPr>
            </w:pPr>
            <w:r>
              <w:rPr>
                <w:rFonts w:cs="Times New Roman"/>
                <w:b w:val="0"/>
                <w:bCs/>
              </w:rPr>
              <w:t>厂界四周</w:t>
            </w:r>
          </w:p>
        </w:tc>
        <w:tc>
          <w:tcPr>
            <w:tcW w:w="1438" w:type="dxa"/>
            <w:tcBorders>
              <w:tl2br w:val="nil"/>
              <w:tr2bl w:val="nil"/>
            </w:tcBorders>
            <w:vAlign w:val="center"/>
          </w:tcPr>
          <w:p>
            <w:pPr>
              <w:jc w:val="center"/>
              <w:rPr>
                <w:rFonts w:cs="Times New Roman"/>
                <w:b w:val="0"/>
                <w:bCs/>
              </w:rPr>
            </w:pPr>
            <w:r>
              <w:rPr>
                <w:rFonts w:cs="Times New Roman"/>
                <w:b w:val="0"/>
                <w:bCs/>
              </w:rPr>
              <w:t>等效A声级</w:t>
            </w:r>
          </w:p>
        </w:tc>
        <w:tc>
          <w:tcPr>
            <w:tcW w:w="1714" w:type="dxa"/>
            <w:tcBorders>
              <w:tl2br w:val="nil"/>
              <w:tr2bl w:val="nil"/>
            </w:tcBorders>
            <w:vAlign w:val="center"/>
          </w:tcPr>
          <w:p>
            <w:pPr>
              <w:jc w:val="center"/>
              <w:rPr>
                <w:rFonts w:cs="Times New Roman"/>
                <w:b w:val="0"/>
                <w:bCs/>
              </w:rPr>
            </w:pPr>
            <w:r>
              <w:rPr>
                <w:rFonts w:cs="Times New Roman"/>
                <w:b w:val="0"/>
                <w:bCs/>
              </w:rPr>
              <w:t>用低噪声设备、基础减震、厂房隔音</w:t>
            </w:r>
          </w:p>
        </w:tc>
        <w:tc>
          <w:tcPr>
            <w:tcW w:w="2827" w:type="dxa"/>
            <w:tcBorders>
              <w:tl2br w:val="nil"/>
              <w:tr2bl w:val="nil"/>
            </w:tcBorders>
            <w:vAlign w:val="center"/>
          </w:tcPr>
          <w:p>
            <w:pPr>
              <w:jc w:val="both"/>
              <w:rPr>
                <w:rFonts w:cs="Times New Roman"/>
                <w:b w:val="0"/>
                <w:bCs/>
              </w:rPr>
            </w:pPr>
            <w:r>
              <w:rPr>
                <w:rFonts w:cs="Times New Roman"/>
                <w:b w:val="0"/>
                <w:bCs/>
              </w:rPr>
              <w:t>《工业企业厂界环境噪声排放标准》（GB12348-2008）中的</w:t>
            </w:r>
            <w:r>
              <w:rPr>
                <w:rFonts w:hint="eastAsia" w:cs="Times New Roman"/>
                <w:b w:val="0"/>
                <w:bCs/>
              </w:rPr>
              <w:t>2</w:t>
            </w:r>
            <w:r>
              <w:rPr>
                <w:rFonts w:cs="Times New Roman"/>
                <w:b w:val="0"/>
                <w:bCs/>
              </w:rPr>
              <w:t>类标准要求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2" w:hRule="atLeast"/>
        </w:trPr>
        <w:tc>
          <w:tcPr>
            <w:tcW w:w="818" w:type="dxa"/>
            <w:vAlign w:val="center"/>
          </w:tcPr>
          <w:p>
            <w:pPr>
              <w:jc w:val="center"/>
              <w:rPr>
                <w:rFonts w:ascii="宋体" w:hAnsi="宋体" w:cs="宋体"/>
                <w:sz w:val="21"/>
                <w:szCs w:val="21"/>
              </w:rPr>
            </w:pPr>
            <w:r>
              <w:rPr>
                <w:rFonts w:hint="eastAsia" w:ascii="宋体" w:hAnsi="宋体" w:cs="宋体"/>
                <w:szCs w:val="21"/>
              </w:rPr>
              <w:t>电磁辐射</w:t>
            </w:r>
          </w:p>
        </w:tc>
        <w:tc>
          <w:tcPr>
            <w:tcW w:w="1736" w:type="dxa"/>
            <w:vAlign w:val="center"/>
          </w:tcPr>
          <w:p>
            <w:pPr>
              <w:jc w:val="center"/>
              <w:rPr>
                <w:rFonts w:cs="Times New Roman"/>
                <w:b w:val="0"/>
                <w:bCs/>
              </w:rPr>
            </w:pPr>
            <w:r>
              <w:rPr>
                <w:rFonts w:cs="Times New Roman"/>
                <w:b w:val="0"/>
                <w:bCs/>
              </w:rPr>
              <w:t>/</w:t>
            </w:r>
          </w:p>
        </w:tc>
        <w:tc>
          <w:tcPr>
            <w:tcW w:w="1438" w:type="dxa"/>
            <w:vAlign w:val="center"/>
          </w:tcPr>
          <w:p>
            <w:pPr>
              <w:jc w:val="center"/>
              <w:rPr>
                <w:rFonts w:cs="Times New Roman"/>
                <w:b w:val="0"/>
                <w:bCs/>
              </w:rPr>
            </w:pPr>
            <w:r>
              <w:rPr>
                <w:rFonts w:cs="Times New Roman"/>
                <w:b w:val="0"/>
                <w:bCs/>
              </w:rPr>
              <w:t>/</w:t>
            </w:r>
          </w:p>
        </w:tc>
        <w:tc>
          <w:tcPr>
            <w:tcW w:w="1714" w:type="dxa"/>
            <w:vAlign w:val="center"/>
          </w:tcPr>
          <w:p>
            <w:pPr>
              <w:jc w:val="center"/>
              <w:rPr>
                <w:rFonts w:cs="Times New Roman"/>
                <w:b w:val="0"/>
                <w:bCs/>
              </w:rPr>
            </w:pPr>
            <w:r>
              <w:rPr>
                <w:rFonts w:cs="Times New Roman"/>
                <w:b w:val="0"/>
                <w:bCs/>
              </w:rPr>
              <w:t>/</w:t>
            </w:r>
          </w:p>
        </w:tc>
        <w:tc>
          <w:tcPr>
            <w:tcW w:w="2827" w:type="dxa"/>
            <w:vAlign w:val="center"/>
          </w:tcPr>
          <w:p>
            <w:pPr>
              <w:jc w:val="center"/>
              <w:rPr>
                <w:rFonts w:cs="Times New Roman"/>
                <w:b w:val="0"/>
                <w:bCs/>
              </w:rPr>
            </w:pPr>
            <w:r>
              <w:rPr>
                <w:rFonts w:cs="Times New Roman"/>
                <w:b w:val="0"/>
                <w:bC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87" w:hRule="atLeast"/>
        </w:trPr>
        <w:tc>
          <w:tcPr>
            <w:tcW w:w="818" w:type="dxa"/>
            <w:vMerge w:val="restart"/>
            <w:vAlign w:val="center"/>
          </w:tcPr>
          <w:p>
            <w:pPr>
              <w:jc w:val="center"/>
              <w:rPr>
                <w:rFonts w:ascii="宋体" w:hAnsi="宋体" w:cs="宋体"/>
                <w:sz w:val="21"/>
                <w:szCs w:val="21"/>
              </w:rPr>
            </w:pPr>
            <w:r>
              <w:rPr>
                <w:rFonts w:hint="eastAsia" w:ascii="宋体" w:hAnsi="宋体" w:cs="宋体"/>
                <w:szCs w:val="21"/>
              </w:rPr>
              <w:t>固体废物</w:t>
            </w:r>
          </w:p>
        </w:tc>
        <w:tc>
          <w:tcPr>
            <w:tcW w:w="1736" w:type="dxa"/>
            <w:vMerge w:val="restart"/>
            <w:vAlign w:val="center"/>
          </w:tcPr>
          <w:p>
            <w:pPr>
              <w:pStyle w:val="36"/>
              <w:rPr>
                <w:rFonts w:cs="Times New Roman"/>
                <w:bCs/>
              </w:rPr>
            </w:pPr>
            <w:r>
              <w:rPr>
                <w:rFonts w:hint="eastAsia" w:cs="Times New Roman"/>
                <w:bCs/>
              </w:rPr>
              <w:t>一般固废</w:t>
            </w:r>
          </w:p>
        </w:tc>
        <w:tc>
          <w:tcPr>
            <w:tcW w:w="1438" w:type="dxa"/>
            <w:vAlign w:val="center"/>
          </w:tcPr>
          <w:p>
            <w:pPr>
              <w:pStyle w:val="36"/>
              <w:rPr>
                <w:rFonts w:hint="default" w:eastAsia="宋体" w:cs="Times New Roman"/>
                <w:bCs/>
                <w:lang w:val="en-US" w:eastAsia="zh-CN"/>
              </w:rPr>
            </w:pPr>
            <w:r>
              <w:rPr>
                <w:rFonts w:hint="eastAsia"/>
              </w:rPr>
              <w:t>玉米表皮、玉米芯、玉米糠、不合格籽粒</w:t>
            </w:r>
            <w:r>
              <w:rPr>
                <w:rFonts w:hint="eastAsia"/>
                <w:lang w:eastAsia="zh-CN"/>
              </w:rPr>
              <w:t>、</w:t>
            </w:r>
            <w:r>
              <w:rPr>
                <w:rFonts w:hint="eastAsia"/>
                <w:lang w:val="en-US" w:eastAsia="zh-CN"/>
              </w:rPr>
              <w:t>收集尘</w:t>
            </w:r>
          </w:p>
        </w:tc>
        <w:tc>
          <w:tcPr>
            <w:tcW w:w="1714" w:type="dxa"/>
            <w:vAlign w:val="center"/>
          </w:tcPr>
          <w:p>
            <w:pPr>
              <w:pStyle w:val="36"/>
              <w:rPr>
                <w:rFonts w:hint="eastAsia" w:eastAsia="宋体" w:cs="Times New Roman"/>
                <w:bCs/>
                <w:lang w:eastAsia="zh-CN"/>
              </w:rPr>
            </w:pPr>
            <w:r>
              <w:rPr>
                <w:rFonts w:hint="eastAsia" w:cs="Times New Roman"/>
                <w:bCs/>
                <w:lang w:val="en-US" w:eastAsia="zh-CN"/>
              </w:rPr>
              <w:t>外售</w:t>
            </w:r>
          </w:p>
        </w:tc>
        <w:tc>
          <w:tcPr>
            <w:tcW w:w="2827" w:type="dxa"/>
            <w:vMerge w:val="restart"/>
            <w:vAlign w:val="center"/>
          </w:tcPr>
          <w:p>
            <w:pPr>
              <w:pStyle w:val="36"/>
              <w:jc w:val="left"/>
              <w:rPr>
                <w:rFonts w:cs="Times New Roman"/>
                <w:bCs/>
              </w:rPr>
            </w:pPr>
            <w:r>
              <w:rPr>
                <w:rFonts w:hint="eastAsia" w:cs="宋体"/>
                <w:szCs w:val="21"/>
              </w:rPr>
              <w:t>《一般工业固体废物贮存和填埋污染控制标准》（GB18599-2020）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818" w:type="dxa"/>
            <w:vMerge w:val="continue"/>
            <w:vAlign w:val="center"/>
          </w:tcPr>
          <w:p>
            <w:pPr>
              <w:jc w:val="center"/>
              <w:rPr>
                <w:rFonts w:ascii="宋体" w:hAnsi="宋体" w:cs="宋体"/>
                <w:szCs w:val="21"/>
              </w:rPr>
            </w:pPr>
          </w:p>
        </w:tc>
        <w:tc>
          <w:tcPr>
            <w:tcW w:w="1736" w:type="dxa"/>
            <w:vMerge w:val="continue"/>
            <w:vAlign w:val="center"/>
          </w:tcPr>
          <w:p>
            <w:pPr>
              <w:pStyle w:val="36"/>
              <w:rPr>
                <w:rFonts w:cs="Times New Roman"/>
                <w:bCs/>
              </w:rPr>
            </w:pPr>
          </w:p>
        </w:tc>
        <w:tc>
          <w:tcPr>
            <w:tcW w:w="1438" w:type="dxa"/>
            <w:vAlign w:val="center"/>
          </w:tcPr>
          <w:p>
            <w:pPr>
              <w:pStyle w:val="36"/>
              <w:rPr>
                <w:rFonts w:cs="Times New Roman"/>
              </w:rPr>
            </w:pPr>
            <w:r>
              <w:rPr>
                <w:rFonts w:hint="eastAsia" w:cs="Times New Roman"/>
              </w:rPr>
              <w:t>杂质、</w:t>
            </w:r>
            <w:r>
              <w:rPr>
                <w:rFonts w:cs="Times New Roman"/>
              </w:rPr>
              <w:t>生活垃圾</w:t>
            </w:r>
          </w:p>
        </w:tc>
        <w:tc>
          <w:tcPr>
            <w:tcW w:w="1714" w:type="dxa"/>
            <w:vAlign w:val="center"/>
          </w:tcPr>
          <w:p>
            <w:pPr>
              <w:pStyle w:val="36"/>
              <w:rPr>
                <w:rFonts w:cs="Times New Roman"/>
              </w:rPr>
            </w:pPr>
            <w:r>
              <w:rPr>
                <w:rFonts w:hint="eastAsia" w:cs="Times New Roman"/>
              </w:rPr>
              <w:t>环卫部门清运</w:t>
            </w:r>
          </w:p>
        </w:tc>
        <w:tc>
          <w:tcPr>
            <w:tcW w:w="2827" w:type="dxa"/>
            <w:vMerge w:val="continue"/>
            <w:vAlign w:val="center"/>
          </w:tcPr>
          <w:p>
            <w:pPr>
              <w:pStyle w:val="36"/>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jc w:val="center"/>
              <w:rPr>
                <w:rFonts w:ascii="宋体" w:hAnsi="宋体" w:cs="宋体"/>
                <w:sz w:val="21"/>
                <w:szCs w:val="21"/>
              </w:rPr>
            </w:pPr>
            <w:r>
              <w:rPr>
                <w:rFonts w:hint="eastAsia" w:ascii="宋体" w:hAnsi="宋体" w:cs="宋体"/>
                <w:szCs w:val="21"/>
              </w:rPr>
              <w:t>土壤及地下水污染防治措施</w:t>
            </w:r>
          </w:p>
        </w:tc>
        <w:tc>
          <w:tcPr>
            <w:tcW w:w="7715" w:type="dxa"/>
            <w:gridSpan w:val="4"/>
            <w:vAlign w:val="center"/>
          </w:tcPr>
          <w:p>
            <w:pPr>
              <w:pStyle w:val="19"/>
              <w:spacing w:line="360" w:lineRule="auto"/>
              <w:ind w:firstLine="0" w:firstLineChars="0"/>
              <w:jc w:val="both"/>
              <w:rPr>
                <w:rFonts w:ascii="宋体" w:hAnsi="宋体" w:cs="宋体"/>
              </w:rPr>
            </w:pPr>
            <w:r>
              <w:rPr>
                <w:rFonts w:hint="eastAsia" w:ascii="宋体" w:hAnsi="宋体" w:cs="宋体"/>
              </w:rPr>
              <w:t>本项目地下水与土壤污染防治措施和对策，坚持“源头控制、分区防治、污染监控、急响应”的原则，本项目拟对防渗</w:t>
            </w:r>
            <w:r>
              <w:rPr>
                <w:rFonts w:hint="eastAsia" w:ascii="宋体" w:hAnsi="宋体" w:cs="宋体"/>
                <w:lang w:val="en-US" w:eastAsia="zh-CN"/>
              </w:rPr>
              <w:t>收集</w:t>
            </w:r>
            <w:r>
              <w:rPr>
                <w:rFonts w:hint="eastAsia" w:ascii="宋体" w:hAnsi="宋体" w:cs="宋体"/>
              </w:rPr>
              <w:t>池做重点防渗、锅炉房做一般防渗，其余做简单防渗。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818" w:type="dxa"/>
            <w:vAlign w:val="center"/>
          </w:tcPr>
          <w:p>
            <w:pPr>
              <w:jc w:val="center"/>
              <w:rPr>
                <w:rFonts w:ascii="宋体" w:hAnsi="宋体" w:cs="宋体"/>
                <w:sz w:val="21"/>
                <w:szCs w:val="21"/>
              </w:rPr>
            </w:pPr>
            <w:r>
              <w:rPr>
                <w:rFonts w:hint="eastAsia" w:ascii="宋体" w:hAnsi="宋体" w:cs="宋体"/>
                <w:szCs w:val="21"/>
              </w:rPr>
              <w:t>生态保护措施</w:t>
            </w:r>
          </w:p>
        </w:tc>
        <w:tc>
          <w:tcPr>
            <w:tcW w:w="7715" w:type="dxa"/>
            <w:gridSpan w:val="4"/>
            <w:vAlign w:val="center"/>
          </w:tcPr>
          <w:p>
            <w:pPr>
              <w:jc w:val="center"/>
              <w:rPr>
                <w:rFonts w:ascii="宋体" w:hAnsi="宋体" w:cs="宋体"/>
              </w:rPr>
            </w:pPr>
            <w:r>
              <w:rPr>
                <w:rFonts w:hint="eastAsia" w:ascii="宋体" w:hAnsi="宋体" w:cs="宋体"/>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818" w:type="dxa"/>
            <w:vAlign w:val="center"/>
          </w:tcPr>
          <w:p>
            <w:pPr>
              <w:jc w:val="center"/>
              <w:rPr>
                <w:rFonts w:ascii="宋体" w:hAnsi="宋体" w:cs="宋体"/>
                <w:spacing w:val="-8"/>
                <w:szCs w:val="21"/>
              </w:rPr>
            </w:pPr>
            <w:r>
              <w:rPr>
                <w:rFonts w:hint="eastAsia" w:ascii="宋体" w:hAnsi="宋体" w:cs="宋体"/>
                <w:spacing w:val="-8"/>
                <w:szCs w:val="21"/>
              </w:rPr>
              <w:t>环境风险</w:t>
            </w:r>
          </w:p>
          <w:p>
            <w:pPr>
              <w:jc w:val="center"/>
              <w:rPr>
                <w:rFonts w:ascii="宋体" w:hAnsi="宋体" w:cs="宋体"/>
                <w:spacing w:val="-8"/>
                <w:sz w:val="21"/>
                <w:szCs w:val="21"/>
              </w:rPr>
            </w:pPr>
            <w:r>
              <w:rPr>
                <w:rFonts w:hint="eastAsia" w:ascii="宋体" w:hAnsi="宋体" w:cs="宋体"/>
                <w:spacing w:val="-8"/>
                <w:szCs w:val="21"/>
              </w:rPr>
              <w:t>防范措施</w:t>
            </w:r>
          </w:p>
        </w:tc>
        <w:tc>
          <w:tcPr>
            <w:tcW w:w="7715" w:type="dxa"/>
            <w:gridSpan w:val="4"/>
            <w:vAlign w:val="center"/>
          </w:tcPr>
          <w:p>
            <w:pPr>
              <w:pStyle w:val="19"/>
              <w:ind w:firstLine="480"/>
              <w:jc w:val="both"/>
            </w:pPr>
            <w:r>
              <w:rPr>
                <w:rFonts w:hint="eastAsia"/>
              </w:rPr>
              <w:t>①建立严格的环境管理制度及操作规程，严格培训操作人员，严格遵守各项规章制度；</w:t>
            </w:r>
          </w:p>
          <w:p>
            <w:pPr>
              <w:pStyle w:val="19"/>
              <w:ind w:firstLine="480"/>
              <w:jc w:val="both"/>
            </w:pPr>
            <w:r>
              <w:rPr>
                <w:rFonts w:hint="eastAsia"/>
              </w:rPr>
              <w:t>②确保各项环保治理措施切实可行，并保证治理设施正常运行，且做到达标排放；</w:t>
            </w:r>
          </w:p>
          <w:p>
            <w:pPr>
              <w:pStyle w:val="19"/>
              <w:ind w:firstLine="480"/>
              <w:jc w:val="both"/>
            </w:pPr>
            <w:r>
              <w:rPr>
                <w:rFonts w:hint="eastAsia"/>
              </w:rPr>
              <w:t>③定期检查和维修设备，及时发现问题及时解决，使事故发生率将至最低；同时锅炉房须配有规定数量的灭火器等，建设单位须定期对消防设施进行检查与更换，确保其达到完好状态；</w:t>
            </w:r>
          </w:p>
          <w:p>
            <w:pPr>
              <w:pStyle w:val="19"/>
              <w:ind w:firstLine="480"/>
              <w:jc w:val="both"/>
            </w:pPr>
            <w:r>
              <w:rPr>
                <w:rFonts w:hint="eastAsia"/>
              </w:rPr>
              <w:t>④建立一套完整的应急预案及应急处理事故的队伍，一旦发生意外，迅速解决问题和处理事故现场，使环境损失、经济损失、人员伤亡等降至最小；</w:t>
            </w:r>
          </w:p>
          <w:p>
            <w:pPr>
              <w:pStyle w:val="19"/>
              <w:ind w:firstLine="480"/>
              <w:jc w:val="both"/>
            </w:pPr>
            <w:r>
              <w:rPr>
                <w:rFonts w:hint="eastAsia"/>
              </w:rPr>
              <w:t>⑤微小泄露和预警事故的工艺处理措施：发生此类事故，要及时根据实际情况确定事故较小对生产无影响，采取减少污染物的泄漏量，同时禁止无关人员接近事故现场；</w:t>
            </w:r>
          </w:p>
          <w:p>
            <w:pPr>
              <w:pStyle w:val="19"/>
              <w:ind w:firstLine="480"/>
              <w:jc w:val="both"/>
            </w:pPr>
            <w:r>
              <w:rPr>
                <w:rFonts w:hint="eastAsia"/>
              </w:rPr>
              <w:t>⑥加强职工的安全教育，提高安全防范风险的意识，规范职工操作。对易发生泄露的部位实行定期的巡查制度，及时发现问题，尽快解决；</w:t>
            </w:r>
          </w:p>
          <w:p>
            <w:pPr>
              <w:pStyle w:val="19"/>
              <w:ind w:firstLine="480"/>
              <w:jc w:val="both"/>
              <w:rPr>
                <w:rFonts w:hint="eastAsia"/>
              </w:rPr>
            </w:pPr>
            <w:r>
              <w:rPr>
                <w:rFonts w:hint="eastAsia"/>
              </w:rPr>
              <w:t>⑦建设单位应定期检查风险防范措施和应急预案的有效性，定期进行风险救援训练，确保责任到人、措施到位。</w:t>
            </w:r>
          </w:p>
          <w:p>
            <w:pPr>
              <w:pStyle w:val="19"/>
              <w:ind w:firstLine="480"/>
              <w:jc w:val="both"/>
              <w:rPr>
                <w:rFonts w:hint="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41" w:hRule="atLeast"/>
        </w:trPr>
        <w:tc>
          <w:tcPr>
            <w:tcW w:w="818" w:type="dxa"/>
            <w:vAlign w:val="center"/>
          </w:tcPr>
          <w:p>
            <w:pPr>
              <w:jc w:val="center"/>
              <w:rPr>
                <w:rFonts w:ascii="宋体" w:hAnsi="宋体" w:cs="宋体"/>
                <w:spacing w:val="-8"/>
                <w:szCs w:val="21"/>
              </w:rPr>
            </w:pPr>
            <w:r>
              <w:rPr>
                <w:rFonts w:hint="eastAsia" w:ascii="宋体" w:hAnsi="宋体" w:cs="宋体"/>
                <w:spacing w:val="-8"/>
                <w:szCs w:val="21"/>
              </w:rPr>
              <w:t>其他环境</w:t>
            </w:r>
          </w:p>
          <w:p>
            <w:pPr>
              <w:jc w:val="center"/>
              <w:rPr>
                <w:rFonts w:ascii="宋体" w:hAnsi="宋体" w:cs="宋体"/>
                <w:spacing w:val="-8"/>
                <w:sz w:val="21"/>
                <w:szCs w:val="21"/>
              </w:rPr>
            </w:pPr>
            <w:r>
              <w:rPr>
                <w:rFonts w:hint="eastAsia" w:ascii="宋体" w:hAnsi="宋体" w:cs="宋体"/>
                <w:spacing w:val="-8"/>
                <w:szCs w:val="21"/>
              </w:rPr>
              <w:t>管理要求</w:t>
            </w:r>
          </w:p>
        </w:tc>
        <w:tc>
          <w:tcPr>
            <w:tcW w:w="7715" w:type="dxa"/>
            <w:gridSpan w:val="4"/>
            <w:vAlign w:val="top"/>
          </w:tcPr>
          <w:p>
            <w:pPr>
              <w:pStyle w:val="19"/>
              <w:ind w:firstLine="480"/>
              <w:jc w:val="both"/>
            </w:pPr>
            <w:r>
              <w:rPr>
                <w:rFonts w:hint="eastAsia"/>
              </w:rPr>
              <w:t>（一）根据《固定污染源排污许可分类管理名录（2019年版）》，本项目严禁无证排污。</w:t>
            </w:r>
          </w:p>
          <w:p>
            <w:pPr>
              <w:pStyle w:val="19"/>
              <w:ind w:firstLine="480"/>
              <w:jc w:val="both"/>
            </w:pPr>
            <w:r>
              <w:rPr>
                <w:rFonts w:hint="eastAsia"/>
              </w:rPr>
              <w:t>（二）排污口规范化管理</w:t>
            </w:r>
          </w:p>
          <w:p>
            <w:pPr>
              <w:pStyle w:val="19"/>
              <w:ind w:firstLine="480"/>
              <w:jc w:val="both"/>
            </w:pPr>
            <w:r>
              <w:t>本项目排污口应遵循按照《污染源监测技术规范》、《排污口规范化整治技术要求（试行）》（国家环保局环监[1996]470号）、《国家环保总局关于印发排污口标志牌技术规范的通知》（环办[2003]95号）、《环境保护图形标志排放口（源）》（GB15562.1-1995）进行规范建设。</w:t>
            </w:r>
          </w:p>
          <w:p>
            <w:pPr>
              <w:pStyle w:val="19"/>
              <w:numPr>
                <w:ilvl w:val="0"/>
                <w:numId w:val="23"/>
              </w:numPr>
              <w:ind w:firstLine="480"/>
              <w:jc w:val="both"/>
            </w:pPr>
            <w:r>
              <w:t>废气</w:t>
            </w:r>
          </w:p>
          <w:p>
            <w:pPr>
              <w:pStyle w:val="19"/>
              <w:ind w:firstLine="480"/>
              <w:jc w:val="both"/>
            </w:pPr>
            <w:r>
              <w:t>有组织废气排放口应修建采样平台，设置监测采样口，采样口的设置应符合《固定源废气监测技术规范》要求，采样口必须设置常备电源，并设置标志牌</w:t>
            </w:r>
            <w:r>
              <w:rPr>
                <w:rFonts w:hint="eastAsia"/>
              </w:rPr>
              <w:t>。</w:t>
            </w:r>
          </w:p>
          <w:p>
            <w:pPr>
              <w:pStyle w:val="19"/>
              <w:numPr>
                <w:ilvl w:val="0"/>
                <w:numId w:val="23"/>
              </w:numPr>
              <w:ind w:left="0" w:leftChars="0" w:firstLine="480" w:firstLineChars="200"/>
              <w:jc w:val="both"/>
            </w:pPr>
            <w:r>
              <w:rPr>
                <w:rFonts w:hint="eastAsia"/>
              </w:rPr>
              <w:t>排污口立标</w:t>
            </w:r>
          </w:p>
          <w:p>
            <w:pPr>
              <w:pStyle w:val="19"/>
              <w:ind w:firstLine="480"/>
              <w:jc w:val="both"/>
            </w:pPr>
            <w:r>
              <w:rPr>
                <w:rFonts w:hint="eastAsia"/>
              </w:rPr>
              <w:t>① 污染物排放口的环保图形标志牌应设置在靠近采样点，并设在醒目处，标志牌设置高度为其上边缘距离地面约2m。</w:t>
            </w:r>
          </w:p>
          <w:p>
            <w:pPr>
              <w:pStyle w:val="19"/>
              <w:ind w:firstLine="480"/>
              <w:jc w:val="both"/>
              <w:rPr>
                <w:rFonts w:hint="eastAsia"/>
              </w:rPr>
            </w:pPr>
            <w:r>
              <w:rPr>
                <w:rFonts w:hint="eastAsia"/>
              </w:rPr>
              <w:t>② 重点排污单位的污染物排放口以设置立式标志牌为主，一般排污单位的污染物排放口，可根据情況设置立式或平面固定式标志牌。环境保护图形标志牌见表5-1。</w:t>
            </w:r>
          </w:p>
          <w:p>
            <w:pPr>
              <w:pStyle w:val="29"/>
              <w:jc w:val="center"/>
            </w:pPr>
            <w:r>
              <w:rPr>
                <w:rFonts w:hint="eastAsia"/>
              </w:rPr>
              <w:t>表5-1    排放口环境保护标志</w:t>
            </w:r>
          </w:p>
          <w:tbl>
            <w:tblPr>
              <w:tblStyle w:val="24"/>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2376"/>
              <w:gridCol w:w="2676"/>
              <w:gridCol w:w="815"/>
              <w:gridCol w:w="8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7" w:type="pct"/>
                  <w:tcBorders>
                    <w:bottom w:val="single" w:color="000000" w:sz="12" w:space="0"/>
                    <w:tl2br w:val="nil"/>
                    <w:tr2bl w:val="nil"/>
                  </w:tcBorders>
                  <w:vAlign w:val="center"/>
                </w:tcPr>
                <w:p>
                  <w:pPr>
                    <w:pStyle w:val="30"/>
                    <w:widowControl w:val="0"/>
                    <w:jc w:val="center"/>
                    <w:rPr>
                      <w:b/>
                      <w:bCs/>
                    </w:rPr>
                  </w:pPr>
                  <w:r>
                    <w:rPr>
                      <w:b/>
                      <w:bCs/>
                    </w:rPr>
                    <w:t>序号</w:t>
                  </w:r>
                </w:p>
              </w:tc>
              <w:tc>
                <w:tcPr>
                  <w:tcW w:w="1289" w:type="pct"/>
                  <w:tcBorders>
                    <w:bottom w:val="single" w:color="000000" w:sz="12" w:space="0"/>
                    <w:tl2br w:val="nil"/>
                    <w:tr2bl w:val="nil"/>
                  </w:tcBorders>
                  <w:vAlign w:val="center"/>
                </w:tcPr>
                <w:p>
                  <w:pPr>
                    <w:pStyle w:val="30"/>
                    <w:widowControl w:val="0"/>
                    <w:jc w:val="center"/>
                    <w:rPr>
                      <w:b/>
                      <w:bCs/>
                    </w:rPr>
                  </w:pPr>
                  <w:r>
                    <w:rPr>
                      <w:b/>
                      <w:bCs/>
                    </w:rPr>
                    <w:t>提示图形符号</w:t>
                  </w:r>
                </w:p>
              </w:tc>
              <w:tc>
                <w:tcPr>
                  <w:tcW w:w="1406" w:type="pct"/>
                  <w:tcBorders>
                    <w:bottom w:val="single" w:color="000000" w:sz="12" w:space="0"/>
                    <w:tl2br w:val="nil"/>
                    <w:tr2bl w:val="nil"/>
                  </w:tcBorders>
                  <w:vAlign w:val="center"/>
                </w:tcPr>
                <w:p>
                  <w:pPr>
                    <w:pStyle w:val="30"/>
                    <w:widowControl w:val="0"/>
                    <w:jc w:val="center"/>
                    <w:rPr>
                      <w:b/>
                      <w:bCs/>
                    </w:rPr>
                  </w:pPr>
                  <w:r>
                    <w:rPr>
                      <w:b/>
                      <w:bCs/>
                    </w:rPr>
                    <w:t>警告图形标志</w:t>
                  </w:r>
                </w:p>
              </w:tc>
              <w:tc>
                <w:tcPr>
                  <w:tcW w:w="768" w:type="pct"/>
                  <w:tcBorders>
                    <w:bottom w:val="single" w:color="auto" w:sz="12" w:space="0"/>
                  </w:tcBorders>
                  <w:vAlign w:val="center"/>
                </w:tcPr>
                <w:p>
                  <w:pPr>
                    <w:pStyle w:val="30"/>
                    <w:widowControl w:val="0"/>
                    <w:jc w:val="center"/>
                    <w:rPr>
                      <w:b/>
                      <w:bCs/>
                    </w:rPr>
                  </w:pPr>
                  <w:r>
                    <w:rPr>
                      <w:b/>
                      <w:bCs/>
                    </w:rPr>
                    <w:t>名称</w:t>
                  </w:r>
                </w:p>
              </w:tc>
              <w:tc>
                <w:tcPr>
                  <w:tcW w:w="768" w:type="pct"/>
                  <w:tcBorders>
                    <w:bottom w:val="single" w:color="auto" w:sz="12" w:space="0"/>
                  </w:tcBorders>
                  <w:vAlign w:val="center"/>
                </w:tcPr>
                <w:p>
                  <w:pPr>
                    <w:pStyle w:val="30"/>
                    <w:widowControl w:val="0"/>
                    <w:jc w:val="center"/>
                    <w:rPr>
                      <w:b/>
                      <w:bCs/>
                    </w:rPr>
                  </w:pPr>
                  <w:r>
                    <w:rPr>
                      <w:b/>
                      <w:bCs/>
                    </w:rPr>
                    <w:t>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7" w:type="pct"/>
                  <w:tcBorders>
                    <w:top w:val="single" w:color="000000" w:sz="12" w:space="0"/>
                    <w:tl2br w:val="nil"/>
                    <w:tr2bl w:val="nil"/>
                  </w:tcBorders>
                  <w:vAlign w:val="center"/>
                </w:tcPr>
                <w:p>
                  <w:pPr>
                    <w:pStyle w:val="30"/>
                    <w:widowControl w:val="0"/>
                    <w:jc w:val="center"/>
                  </w:pPr>
                  <w:r>
                    <w:t>1</w:t>
                  </w:r>
                </w:p>
              </w:tc>
              <w:tc>
                <w:tcPr>
                  <w:tcW w:w="1289" w:type="pct"/>
                  <w:tcBorders>
                    <w:top w:val="single" w:color="000000" w:sz="12" w:space="0"/>
                    <w:tl2br w:val="nil"/>
                    <w:tr2bl w:val="nil"/>
                  </w:tcBorders>
                  <w:vAlign w:val="center"/>
                </w:tcPr>
                <w:p>
                  <w:pPr>
                    <w:pStyle w:val="30"/>
                    <w:widowControl w:val="0"/>
                    <w:jc w:val="center"/>
                  </w:pPr>
                  <w:r>
                    <w:rPr>
                      <w:lang w:val="en-US" w:eastAsia="zh-CN"/>
                    </w:rPr>
                    <w:drawing>
                      <wp:inline distT="0" distB="0" distL="0" distR="0">
                        <wp:extent cx="1314450" cy="1314450"/>
                        <wp:effectExtent l="0" t="0" r="6350" b="6350"/>
                        <wp:docPr id="4" name="图片 4" descr="环境保护图形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环境保护图形标志"/>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314450" cy="1314450"/>
                                </a:xfrm>
                                <a:prstGeom prst="rect">
                                  <a:avLst/>
                                </a:prstGeom>
                                <a:noFill/>
                                <a:ln>
                                  <a:noFill/>
                                </a:ln>
                              </pic:spPr>
                            </pic:pic>
                          </a:graphicData>
                        </a:graphic>
                      </wp:inline>
                    </w:drawing>
                  </w:r>
                </w:p>
              </w:tc>
              <w:tc>
                <w:tcPr>
                  <w:tcW w:w="1406" w:type="pct"/>
                  <w:tcBorders>
                    <w:top w:val="single" w:color="000000" w:sz="12" w:space="0"/>
                    <w:tl2br w:val="nil"/>
                    <w:tr2bl w:val="nil"/>
                  </w:tcBorders>
                  <w:vAlign w:val="center"/>
                </w:tcPr>
                <w:p>
                  <w:pPr>
                    <w:pStyle w:val="30"/>
                    <w:widowControl w:val="0"/>
                    <w:jc w:val="center"/>
                  </w:pPr>
                  <w:r>
                    <w:rPr>
                      <w:lang w:val="en-US" w:eastAsia="zh-CN"/>
                    </w:rPr>
                    <w:drawing>
                      <wp:inline distT="0" distB="0" distL="0" distR="0">
                        <wp:extent cx="1421765" cy="1266190"/>
                        <wp:effectExtent l="0" t="0" r="635" b="3810"/>
                        <wp:docPr id="19" name="图片 19" descr="环境保护图形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环境保护图形标志"/>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435941" cy="1278957"/>
                                </a:xfrm>
                                <a:prstGeom prst="rect">
                                  <a:avLst/>
                                </a:prstGeom>
                                <a:noFill/>
                                <a:ln>
                                  <a:noFill/>
                                </a:ln>
                              </pic:spPr>
                            </pic:pic>
                          </a:graphicData>
                        </a:graphic>
                      </wp:inline>
                    </w:drawing>
                  </w:r>
                </w:p>
              </w:tc>
              <w:tc>
                <w:tcPr>
                  <w:tcW w:w="768" w:type="pct"/>
                  <w:tcBorders>
                    <w:top w:val="single" w:color="auto" w:sz="12" w:space="0"/>
                    <w:tl2br w:val="nil"/>
                    <w:tr2bl w:val="nil"/>
                  </w:tcBorders>
                  <w:vAlign w:val="center"/>
                </w:tcPr>
                <w:p>
                  <w:pPr>
                    <w:pStyle w:val="30"/>
                    <w:widowControl w:val="0"/>
                    <w:jc w:val="center"/>
                  </w:pPr>
                  <w:r>
                    <w:t>废气排放口</w:t>
                  </w:r>
                </w:p>
              </w:tc>
              <w:tc>
                <w:tcPr>
                  <w:tcW w:w="768" w:type="pct"/>
                  <w:tcBorders>
                    <w:top w:val="single" w:color="auto" w:sz="12" w:space="0"/>
                    <w:tl2br w:val="nil"/>
                    <w:tr2bl w:val="nil"/>
                  </w:tcBorders>
                  <w:vAlign w:val="center"/>
                </w:tcPr>
                <w:p>
                  <w:pPr>
                    <w:pStyle w:val="30"/>
                    <w:widowControl w:val="0"/>
                    <w:jc w:val="center"/>
                  </w:pPr>
                  <w:r>
                    <w:t>表示废气向大气环境排放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7" w:type="pct"/>
                  <w:tcBorders>
                    <w:tl2br w:val="nil"/>
                    <w:tr2bl w:val="nil"/>
                  </w:tcBorders>
                  <w:vAlign w:val="center"/>
                </w:tcPr>
                <w:p>
                  <w:pPr>
                    <w:pStyle w:val="30"/>
                    <w:widowControl w:val="0"/>
                    <w:jc w:val="center"/>
                    <w:rPr>
                      <w:lang w:eastAsia="zh-CN"/>
                    </w:rPr>
                  </w:pPr>
                  <w:r>
                    <w:rPr>
                      <w:rFonts w:hint="eastAsia"/>
                      <w:lang w:val="en-US" w:eastAsia="zh-CN"/>
                    </w:rPr>
                    <w:t>2</w:t>
                  </w:r>
                </w:p>
              </w:tc>
              <w:tc>
                <w:tcPr>
                  <w:tcW w:w="1289" w:type="pct"/>
                  <w:tcBorders>
                    <w:tl2br w:val="nil"/>
                    <w:tr2bl w:val="nil"/>
                  </w:tcBorders>
                  <w:vAlign w:val="center"/>
                </w:tcPr>
                <w:p>
                  <w:pPr>
                    <w:pStyle w:val="30"/>
                    <w:widowControl w:val="0"/>
                    <w:jc w:val="center"/>
                  </w:pPr>
                  <w:r>
                    <w:rPr>
                      <w:lang w:val="en-US" w:eastAsia="zh-CN"/>
                    </w:rPr>
                    <w:drawing>
                      <wp:inline distT="0" distB="0" distL="0" distR="0">
                        <wp:extent cx="1323975" cy="1323975"/>
                        <wp:effectExtent l="0" t="0" r="9525" b="9525"/>
                        <wp:docPr id="45" name="图片 45" descr="环境保护图形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环境保护图形标志"/>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323975" cy="1323975"/>
                                </a:xfrm>
                                <a:prstGeom prst="rect">
                                  <a:avLst/>
                                </a:prstGeom>
                                <a:noFill/>
                                <a:ln>
                                  <a:noFill/>
                                </a:ln>
                              </pic:spPr>
                            </pic:pic>
                          </a:graphicData>
                        </a:graphic>
                      </wp:inline>
                    </w:drawing>
                  </w:r>
                </w:p>
              </w:tc>
              <w:tc>
                <w:tcPr>
                  <w:tcW w:w="1406" w:type="pct"/>
                  <w:tcBorders>
                    <w:tl2br w:val="nil"/>
                    <w:tr2bl w:val="nil"/>
                  </w:tcBorders>
                  <w:vAlign w:val="center"/>
                </w:tcPr>
                <w:p>
                  <w:pPr>
                    <w:pStyle w:val="30"/>
                    <w:widowControl w:val="0"/>
                    <w:jc w:val="center"/>
                  </w:pPr>
                  <w:r>
                    <w:rPr>
                      <w:lang w:val="en-US" w:eastAsia="zh-CN"/>
                    </w:rPr>
                    <w:drawing>
                      <wp:inline distT="0" distB="0" distL="0" distR="0">
                        <wp:extent cx="1463675" cy="1300480"/>
                        <wp:effectExtent l="0" t="0" r="9525" b="7620"/>
                        <wp:docPr id="46" name="图片 46" descr="环境保护图形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环境保护图形标志"/>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475024" cy="1310429"/>
                                </a:xfrm>
                                <a:prstGeom prst="rect">
                                  <a:avLst/>
                                </a:prstGeom>
                                <a:noFill/>
                                <a:ln>
                                  <a:noFill/>
                                </a:ln>
                              </pic:spPr>
                            </pic:pic>
                          </a:graphicData>
                        </a:graphic>
                      </wp:inline>
                    </w:drawing>
                  </w:r>
                </w:p>
              </w:tc>
              <w:tc>
                <w:tcPr>
                  <w:tcW w:w="768" w:type="pct"/>
                  <w:tcBorders>
                    <w:tl2br w:val="nil"/>
                    <w:tr2bl w:val="nil"/>
                  </w:tcBorders>
                  <w:vAlign w:val="center"/>
                </w:tcPr>
                <w:p>
                  <w:pPr>
                    <w:pStyle w:val="30"/>
                    <w:widowControl w:val="0"/>
                    <w:jc w:val="center"/>
                  </w:pPr>
                  <w:r>
                    <w:t>噪声排放源</w:t>
                  </w:r>
                </w:p>
              </w:tc>
              <w:tc>
                <w:tcPr>
                  <w:tcW w:w="768" w:type="pct"/>
                  <w:tcBorders>
                    <w:tl2br w:val="nil"/>
                    <w:tr2bl w:val="nil"/>
                  </w:tcBorders>
                  <w:vAlign w:val="center"/>
                </w:tcPr>
                <w:p>
                  <w:pPr>
                    <w:pStyle w:val="30"/>
                    <w:widowControl w:val="0"/>
                    <w:jc w:val="center"/>
                  </w:pPr>
                  <w:r>
                    <w:t>表示噪声向外环境排放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767" w:type="pct"/>
                  <w:tcBorders>
                    <w:tl2br w:val="nil"/>
                    <w:tr2bl w:val="nil"/>
                  </w:tcBorders>
                  <w:vAlign w:val="center"/>
                </w:tcPr>
                <w:p>
                  <w:pPr>
                    <w:pStyle w:val="30"/>
                    <w:widowControl w:val="0"/>
                    <w:jc w:val="center"/>
                    <w:rPr>
                      <w:lang w:eastAsia="zh-CN"/>
                    </w:rPr>
                  </w:pPr>
                  <w:r>
                    <w:rPr>
                      <w:rFonts w:hint="eastAsia"/>
                      <w:lang w:val="en-US" w:eastAsia="zh-CN"/>
                    </w:rPr>
                    <w:t>3</w:t>
                  </w:r>
                </w:p>
              </w:tc>
              <w:tc>
                <w:tcPr>
                  <w:tcW w:w="1289" w:type="pct"/>
                  <w:tcBorders>
                    <w:tl2br w:val="nil"/>
                    <w:tr2bl w:val="nil"/>
                  </w:tcBorders>
                  <w:vAlign w:val="center"/>
                </w:tcPr>
                <w:p>
                  <w:pPr>
                    <w:pStyle w:val="30"/>
                    <w:widowControl w:val="0"/>
                    <w:jc w:val="center"/>
                  </w:pPr>
                  <w:r>
                    <w:rPr>
                      <w:lang w:val="en-US" w:eastAsia="zh-CN"/>
                    </w:rPr>
                    <w:drawing>
                      <wp:inline distT="0" distB="0" distL="0" distR="0">
                        <wp:extent cx="1362075" cy="1320800"/>
                        <wp:effectExtent l="0" t="0" r="9525" b="0"/>
                        <wp:docPr id="47" name="图片 47" descr="https://timgsa.baidu.com/timg?image&amp;quality=80&amp;size=b9999_10000&amp;sec=1595178980287&amp;di=f308d3730c839e29044e73102f72ad66&amp;imgtype=0&amp;src=http%3A%2F%2Fimg.china.alibaba.com%2Fimg%2Fibank%2F2017%2F435%2F300%2F6771003534_897167554.220x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https://timgsa.baidu.com/timg?image&amp;quality=80&amp;size=b9999_10000&amp;sec=1595178980287&amp;di=f308d3730c839e29044e73102f72ad66&amp;imgtype=0&amp;src=http%3A%2F%2Fimg.china.alibaba.com%2Fimg%2Fibank%2F2017%2F435%2F300%2F6771003534_897167554.220x220.jpg"/>
                                <pic:cNvPicPr>
                                  <a:picLocks noChangeAspect="1" noChangeArrowheads="1"/>
                                </pic:cNvPicPr>
                              </pic:nvPicPr>
                              <pic:blipFill>
                                <a:blip r:embed="rId19">
                                  <a:extLst>
                                    <a:ext uri="{28A0092B-C50C-407E-A947-70E740481C1C}">
                                      <a14:useLocalDpi xmlns:a14="http://schemas.microsoft.com/office/drawing/2010/main" val="0"/>
                                    </a:ext>
                                  </a:extLst>
                                </a:blip>
                                <a:srcRect l="9294" t="4033" r="8265" b="9315"/>
                                <a:stretch>
                                  <a:fillRect/>
                                </a:stretch>
                              </pic:blipFill>
                              <pic:spPr>
                                <a:xfrm>
                                  <a:off x="0" y="0"/>
                                  <a:ext cx="1379985" cy="1338394"/>
                                </a:xfrm>
                                <a:prstGeom prst="rect">
                                  <a:avLst/>
                                </a:prstGeom>
                                <a:noFill/>
                                <a:ln>
                                  <a:noFill/>
                                </a:ln>
                              </pic:spPr>
                            </pic:pic>
                          </a:graphicData>
                        </a:graphic>
                      </wp:inline>
                    </w:drawing>
                  </w:r>
                </w:p>
              </w:tc>
              <w:tc>
                <w:tcPr>
                  <w:tcW w:w="1406" w:type="pct"/>
                  <w:tcBorders>
                    <w:tl2br w:val="nil"/>
                    <w:tr2bl w:val="nil"/>
                  </w:tcBorders>
                  <w:vAlign w:val="center"/>
                </w:tcPr>
                <w:p>
                  <w:pPr>
                    <w:pStyle w:val="30"/>
                    <w:widowControl w:val="0"/>
                    <w:jc w:val="center"/>
                  </w:pPr>
                  <w:r>
                    <w:rPr>
                      <w:lang w:val="en-US" w:eastAsia="zh-CN"/>
                    </w:rPr>
                    <w:drawing>
                      <wp:inline distT="0" distB="0" distL="0" distR="0">
                        <wp:extent cx="1551940" cy="1421130"/>
                        <wp:effectExtent l="0" t="0" r="10160" b="1270"/>
                        <wp:docPr id="48" name="图片 48" descr="C:\Users\TOSHIBA\AppData\Local\Temp\15951694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TOSHIBA\AppData\Local\Temp\1595169413(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558950" cy="1427350"/>
                                </a:xfrm>
                                <a:prstGeom prst="rect">
                                  <a:avLst/>
                                </a:prstGeom>
                                <a:noFill/>
                                <a:ln>
                                  <a:noFill/>
                                </a:ln>
                              </pic:spPr>
                            </pic:pic>
                          </a:graphicData>
                        </a:graphic>
                      </wp:inline>
                    </w:drawing>
                  </w:r>
                </w:p>
              </w:tc>
              <w:tc>
                <w:tcPr>
                  <w:tcW w:w="768" w:type="pct"/>
                  <w:tcBorders>
                    <w:tl2br w:val="nil"/>
                    <w:tr2bl w:val="nil"/>
                  </w:tcBorders>
                  <w:vAlign w:val="center"/>
                </w:tcPr>
                <w:p>
                  <w:pPr>
                    <w:pStyle w:val="30"/>
                    <w:widowControl w:val="0"/>
                    <w:jc w:val="center"/>
                  </w:pPr>
                  <w:r>
                    <w:rPr>
                      <w:rFonts w:hint="eastAsia"/>
                    </w:rPr>
                    <w:t>一般固体</w:t>
                  </w:r>
                </w:p>
                <w:p>
                  <w:pPr>
                    <w:pStyle w:val="30"/>
                    <w:widowControl w:val="0"/>
                    <w:jc w:val="center"/>
                  </w:pPr>
                  <w:r>
                    <w:rPr>
                      <w:rFonts w:hint="eastAsia"/>
                    </w:rPr>
                    <w:t>废物</w:t>
                  </w:r>
                </w:p>
              </w:tc>
              <w:tc>
                <w:tcPr>
                  <w:tcW w:w="768" w:type="pct"/>
                  <w:tcBorders>
                    <w:tl2br w:val="nil"/>
                    <w:tr2bl w:val="nil"/>
                  </w:tcBorders>
                  <w:vAlign w:val="center"/>
                </w:tcPr>
                <w:p>
                  <w:pPr>
                    <w:pStyle w:val="30"/>
                    <w:widowControl w:val="0"/>
                    <w:jc w:val="center"/>
                  </w:pPr>
                  <w:r>
                    <w:rPr>
                      <w:rFonts w:hint="eastAsia"/>
                    </w:rPr>
                    <w:t>表示一般固体废物贮存、处置场</w:t>
                  </w:r>
                </w:p>
              </w:tc>
            </w:tr>
          </w:tbl>
          <w:p>
            <w:pPr>
              <w:pStyle w:val="19"/>
              <w:numPr>
                <w:ilvl w:val="0"/>
                <w:numId w:val="23"/>
              </w:numPr>
              <w:bidi w:val="0"/>
              <w:ind w:left="0" w:leftChars="0" w:firstLine="480" w:firstLineChars="200"/>
              <w:jc w:val="both"/>
            </w:pPr>
            <w:r>
              <w:rPr>
                <w:rFonts w:hint="eastAsia"/>
              </w:rPr>
              <w:t>监测口及采样平台要求</w:t>
            </w:r>
          </w:p>
          <w:p>
            <w:pPr>
              <w:pStyle w:val="19"/>
              <w:bidi w:val="0"/>
              <w:jc w:val="both"/>
            </w:pPr>
            <w:r>
              <w:rPr>
                <w:rFonts w:hint="eastAsia"/>
              </w:rPr>
              <w:t>①</w:t>
            </w:r>
            <w:r>
              <w:rPr>
                <w:rFonts w:hint="eastAsia"/>
                <w:lang w:val="en-US" w:eastAsia="zh-CN"/>
              </w:rPr>
              <w:t xml:space="preserve"> </w:t>
            </w:r>
            <w:r>
              <w:rPr>
                <w:rFonts w:hint="eastAsia"/>
              </w:rPr>
              <w:t>建设单位应根据《排污单位自行监测技术指南总则》(HJ819-2017）、《固定污染源废气监测点位设置技术规范》（DB37/T3535-2019）预留专门的采样监测口和设置符合规范的采样平台，具体要求如下：</w:t>
            </w:r>
          </w:p>
          <w:p>
            <w:pPr>
              <w:pStyle w:val="19"/>
              <w:keepNext w:val="0"/>
              <w:keepLines w:val="0"/>
              <w:pageBreakBefore w:val="0"/>
              <w:widowControl w:val="0"/>
              <w:kinsoku/>
              <w:wordWrap/>
              <w:overflowPunct/>
              <w:topLinePunct w:val="0"/>
              <w:autoSpaceDE/>
              <w:autoSpaceDN/>
              <w:bidi w:val="0"/>
              <w:adjustRightInd/>
              <w:snapToGrid/>
              <w:ind w:firstLine="480"/>
              <w:jc w:val="both"/>
              <w:textAlignment w:val="auto"/>
            </w:pPr>
            <w:r>
              <w:rPr>
                <w:rFonts w:hint="eastAsia"/>
              </w:rPr>
              <w:t>②</w:t>
            </w:r>
            <w:r>
              <w:rPr>
                <w:rFonts w:hint="eastAsia"/>
                <w:lang w:val="en-US" w:eastAsia="zh-CN"/>
              </w:rPr>
              <w:t xml:space="preserve"> </w:t>
            </w:r>
            <w:r>
              <w:rPr>
                <w:rFonts w:hint="eastAsia"/>
              </w:rPr>
              <w:t>监测孔：监测孔位置应优先选择在垂直管段和烟道负压区域。监测孔位置应避开烟道弯头和断面急剧变化的部位，设置在距弯头、阀门、变径管下游方向不小于4倍直径（或当量直径）和距上述部件上游方向不小于2倍直径（或当量直径）处。对矩形烟道，其当量直径D=2AB/（A+B），式中A、B为边长。在选定的监测断面上开设监测孔，监测孔内径应不少于90mm，监测孔在不使用时应用盖板或管帽封闭，使用时应易打开。对烟道直径≤1m的圆形烟道，设置一个监测孔；烟道直径大于1m不大于4m的圆形烟道，设置相互垂直的两个监测孔；烟道直径＞4m的圆形烟道，设置相互垂直的4个监测孔。矩形烟道根据监测断面面积划分，由测点数确定监测孔数，监测孔应设置在侧面烟道等面积小块中心线上。当截面宽度≥4m时，应在烟道两侧开设监测孔。在同一断面的一侧，烟道断面积小于0.1m</w:t>
            </w:r>
            <w:r>
              <w:rPr>
                <w:rFonts w:hint="eastAsia"/>
                <w:vertAlign w:val="superscript"/>
              </w:rPr>
              <w:t>2</w:t>
            </w:r>
            <w:r>
              <w:rPr>
                <w:rFonts w:hint="eastAsia"/>
              </w:rPr>
              <w:t>，中间设一个监测孔；烟道断面积0.1-0.5m</w:t>
            </w:r>
            <w:r>
              <w:rPr>
                <w:rFonts w:hint="eastAsia"/>
                <w:vertAlign w:val="superscript"/>
              </w:rPr>
              <w:t>2</w:t>
            </w:r>
            <w:r>
              <w:rPr>
                <w:rFonts w:hint="eastAsia"/>
              </w:rPr>
              <w:t>，设1~4个监测孔；烟道断面积0.5-1.0m</w:t>
            </w:r>
            <w:r>
              <w:rPr>
                <w:rFonts w:hint="eastAsia"/>
                <w:vertAlign w:val="superscript"/>
              </w:rPr>
              <w:t>2</w:t>
            </w:r>
            <w:r>
              <w:rPr>
                <w:rFonts w:hint="eastAsia"/>
              </w:rPr>
              <w:t>，设4~6个监测孔；烟道断面积1.0-4.0m</w:t>
            </w:r>
            <w:r>
              <w:rPr>
                <w:rFonts w:hint="eastAsia"/>
                <w:vertAlign w:val="superscript"/>
              </w:rPr>
              <w:t>2</w:t>
            </w:r>
            <w:r>
              <w:rPr>
                <w:rFonts w:hint="eastAsia"/>
              </w:rPr>
              <w:t>，设6~9个监测孔；烟道断面积4.0-9.0m</w:t>
            </w:r>
            <w:r>
              <w:rPr>
                <w:rFonts w:hint="eastAsia"/>
                <w:vertAlign w:val="superscript"/>
              </w:rPr>
              <w:t>2</w:t>
            </w:r>
            <w:r>
              <w:rPr>
                <w:rFonts w:hint="eastAsia"/>
              </w:rPr>
              <w:t>，设9~16个监测孔；烟道面积大于9.0m</w:t>
            </w:r>
            <w:r>
              <w:rPr>
                <w:rFonts w:hint="eastAsia"/>
                <w:vertAlign w:val="superscript"/>
              </w:rPr>
              <w:t>2</w:t>
            </w:r>
            <w:r>
              <w:rPr>
                <w:rFonts w:hint="eastAsia"/>
              </w:rPr>
              <w:t>，设16~20个监测孔。</w:t>
            </w:r>
          </w:p>
          <w:p>
            <w:pPr>
              <w:pStyle w:val="19"/>
              <w:ind w:left="0" w:leftChars="0" w:firstLine="0" w:firstLineChars="0"/>
              <w:jc w:val="both"/>
              <w:rPr>
                <w:rFonts w:hint="eastAsia"/>
              </w:rPr>
            </w:pPr>
            <w:r>
              <w:rPr>
                <w:rFonts w:hint="eastAsia"/>
              </w:rPr>
              <w:t>③</w:t>
            </w:r>
            <w:r>
              <w:rPr>
                <w:rFonts w:hint="eastAsia"/>
                <w:lang w:val="en-US" w:eastAsia="zh-CN"/>
              </w:rPr>
              <w:t xml:space="preserve"> </w:t>
            </w:r>
            <w:r>
              <w:rPr>
                <w:rFonts w:hint="eastAsia"/>
              </w:rPr>
              <w:t>监测平台：监测平台为检测人员采样、监测设置，应有足够的工作面积使工作人员安全、方便地操作。监测平台应设置在监测孔的正下方1.2m~1.3m处，应永久、安全、便于监测及采样。距离坠落高度基准面0.5m以上的监测平台及通道的所有敞开边缘应设置防护栏杆，防护栏杆的高度应≥1.2m。监测平台的防护栏杆应设置踢脚板，踢脚板应采用不小于100mm×2mm的钢板制造，其顶部在平台面之上高度应≥100mm，底部距平台面应≤10mm。监测平台周围空间应保证测试人员正常方便操作监测设备或采样装置。平台可操作面积应≥2m</w:t>
            </w:r>
            <w:r>
              <w:rPr>
                <w:rFonts w:hint="eastAsia"/>
                <w:vertAlign w:val="superscript"/>
              </w:rPr>
              <w:t>2</w:t>
            </w:r>
            <w:r>
              <w:rPr>
                <w:rFonts w:hint="eastAsia"/>
              </w:rPr>
              <w:t>，单边长度应≥1.2m，且不小于监测断面直径（或当量直径）的1/3。监测平台应设置220V低压配电箱，内设漏电保护器、至少配备2个16A插座和2个10A插座，保证监测设备所需电力，配备夜间照明设施。监测平台与地面之间应保障安全通行，设置安全方式直达监测平台，设置固定式钢梯或转梯到达监测平台。监测平台与坠落高度基准面之间距离超过2m时，不应使用直梯通往监测平台，应安装固定式钢斜梯、转梯或升降梯到达监测平台。梯子无障碍宽度≥0.9m，梯子倾角不超过45度，每段斜梯或转梯的最大垂直高度不超过5m，否则应设置缓冲平台，缓冲平台的技术要求同监测平台。监测平台距地面高度≥20m，且按照相关管理规定需要安装自动监控设备的外排口监测点位，应设置通往监测平台的固定式升降梯。</w:t>
            </w:r>
          </w:p>
          <w:p>
            <w:pPr>
              <w:pStyle w:val="19"/>
              <w:ind w:left="0" w:leftChars="0" w:firstLine="0" w:firstLineChars="0"/>
              <w:jc w:val="both"/>
              <w:rPr>
                <w:rFonts w:hint="eastAsia"/>
              </w:rPr>
            </w:pPr>
          </w:p>
          <w:p>
            <w:pPr>
              <w:pStyle w:val="19"/>
              <w:ind w:left="0" w:leftChars="0" w:firstLine="0" w:firstLineChars="0"/>
              <w:jc w:val="both"/>
              <w:rPr>
                <w:rFonts w:hint="eastAsia"/>
              </w:rPr>
            </w:pPr>
          </w:p>
          <w:p>
            <w:pPr>
              <w:pStyle w:val="19"/>
              <w:ind w:left="0" w:leftChars="0" w:firstLine="0" w:firstLineChars="0"/>
              <w:jc w:val="both"/>
              <w:rPr>
                <w:rFonts w:hint="eastAsia"/>
              </w:rPr>
            </w:pPr>
          </w:p>
          <w:p>
            <w:pPr>
              <w:pStyle w:val="19"/>
              <w:ind w:left="0" w:leftChars="0" w:firstLine="0" w:firstLineChars="0"/>
              <w:jc w:val="both"/>
              <w:rPr>
                <w:rFonts w:hint="eastAsia"/>
              </w:rPr>
            </w:pPr>
          </w:p>
          <w:p>
            <w:pPr>
              <w:pStyle w:val="19"/>
              <w:ind w:left="0" w:leftChars="0" w:firstLine="0" w:firstLineChars="0"/>
              <w:jc w:val="both"/>
              <w:rPr>
                <w:rFonts w:hint="eastAsia"/>
              </w:rPr>
            </w:pPr>
          </w:p>
          <w:p>
            <w:pPr>
              <w:pStyle w:val="19"/>
              <w:ind w:left="0" w:leftChars="0" w:firstLine="0" w:firstLineChars="0"/>
              <w:jc w:val="both"/>
              <w:rPr>
                <w:rFonts w:hint="eastAsia"/>
              </w:rPr>
            </w:pPr>
          </w:p>
          <w:p>
            <w:pPr>
              <w:pStyle w:val="19"/>
              <w:ind w:left="0" w:leftChars="0" w:firstLine="0" w:firstLineChars="0"/>
              <w:jc w:val="both"/>
              <w:rPr>
                <w:rFonts w:hint="eastAsia"/>
              </w:rPr>
            </w:pPr>
          </w:p>
          <w:p>
            <w:pPr>
              <w:pStyle w:val="19"/>
              <w:ind w:left="0" w:leftChars="0" w:firstLine="0" w:firstLineChars="0"/>
              <w:jc w:val="both"/>
              <w:rPr>
                <w:rFonts w:hint="eastAsia"/>
              </w:rPr>
            </w:pPr>
          </w:p>
          <w:p>
            <w:pPr>
              <w:pStyle w:val="19"/>
              <w:ind w:left="0" w:leftChars="0" w:firstLine="0" w:firstLineChars="0"/>
              <w:jc w:val="both"/>
              <w:rPr>
                <w:rFonts w:hint="eastAsia"/>
              </w:rPr>
            </w:pPr>
          </w:p>
          <w:p>
            <w:pPr>
              <w:pStyle w:val="19"/>
              <w:ind w:left="0" w:leftChars="0" w:firstLine="0" w:firstLineChars="0"/>
              <w:jc w:val="both"/>
              <w:rPr>
                <w:rFonts w:hint="eastAsia"/>
              </w:rPr>
            </w:pPr>
          </w:p>
          <w:p>
            <w:pPr>
              <w:pStyle w:val="19"/>
              <w:ind w:left="0" w:leftChars="0" w:firstLine="0" w:firstLineChars="0"/>
              <w:jc w:val="both"/>
              <w:rPr>
                <w:rFonts w:hint="eastAsia"/>
              </w:rPr>
            </w:pPr>
          </w:p>
          <w:p>
            <w:pPr>
              <w:pStyle w:val="19"/>
              <w:ind w:left="0" w:leftChars="0" w:firstLine="0" w:firstLineChars="0"/>
              <w:jc w:val="both"/>
              <w:rPr>
                <w:rFonts w:hint="eastAsia"/>
              </w:rPr>
            </w:pPr>
          </w:p>
          <w:p>
            <w:pPr>
              <w:pStyle w:val="19"/>
              <w:ind w:left="0" w:leftChars="0" w:firstLine="0" w:firstLineChars="0"/>
              <w:jc w:val="both"/>
              <w:rPr>
                <w:rFonts w:hint="eastAsia"/>
              </w:rPr>
            </w:pPr>
          </w:p>
          <w:p>
            <w:pPr>
              <w:pStyle w:val="19"/>
              <w:ind w:left="0" w:leftChars="0" w:firstLine="0" w:firstLineChars="0"/>
              <w:jc w:val="both"/>
              <w:rPr>
                <w:rFonts w:hint="eastAsia"/>
              </w:rPr>
            </w:pPr>
          </w:p>
          <w:p>
            <w:pPr>
              <w:pStyle w:val="19"/>
              <w:ind w:left="0" w:leftChars="0" w:firstLine="0" w:firstLineChars="0"/>
              <w:jc w:val="both"/>
              <w:rPr>
                <w:rFonts w:hint="eastAsia"/>
              </w:rPr>
            </w:pPr>
          </w:p>
        </w:tc>
      </w:tr>
    </w:tbl>
    <w:p>
      <w:pPr>
        <w:jc w:val="both"/>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numPr>
          <w:ilvl w:val="0"/>
          <w:numId w:val="2"/>
        </w:numPr>
      </w:pPr>
      <w:r>
        <w:rPr>
          <w:rFonts w:hint="eastAsia"/>
        </w:rPr>
        <w:t>结论</w:t>
      </w:r>
    </w:p>
    <w:tbl>
      <w:tblPr>
        <w:tblStyle w:val="24"/>
        <w:tblW w:w="0" w:type="auto"/>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2823" w:hRule="atLeast"/>
        </w:trPr>
        <w:tc>
          <w:tcPr>
            <w:tcW w:w="8522" w:type="dxa"/>
            <w:tcBorders>
              <w:tl2br w:val="nil"/>
              <w:tr2bl w:val="nil"/>
            </w:tcBorders>
          </w:tcPr>
          <w:p>
            <w:pPr>
              <w:pStyle w:val="19"/>
              <w:ind w:firstLine="480"/>
              <w:jc w:val="both"/>
            </w:pPr>
            <w:r>
              <w:rPr>
                <w:rFonts w:hint="eastAsia"/>
                <w:bCs/>
              </w:rPr>
              <w:t>本项目</w:t>
            </w:r>
            <w:r>
              <w:rPr>
                <w:rFonts w:hint="eastAsia"/>
              </w:rPr>
              <w:t>符合国家产业政策，其厂址选择基本可行、厂区布局合理。采用的生产工艺和设备较为先进，采用的污染防治措施技术可行，可确保废水、废气、噪声达标排放，固废妥善处置。项目投产后具有良好的经济效益和一定的社会效益。只要在工程建设中，严格执行建设项目</w:t>
            </w:r>
            <w:r>
              <w:t>“</w:t>
            </w:r>
            <w:r>
              <w:rPr>
                <w:rFonts w:hint="eastAsia"/>
              </w:rPr>
              <w:t>三同时</w:t>
            </w:r>
            <w:r>
              <w:t>”</w:t>
            </w:r>
            <w:r>
              <w:rPr>
                <w:rFonts w:hint="eastAsia"/>
              </w:rPr>
              <w:t>制度，使各项环保治理措施得以落实，在工程运行过程中加强生产安全管理，从环境保护角度论证，本项目的建设是可行的。</w:t>
            </w:r>
          </w:p>
          <w:p>
            <w:pPr>
              <w:jc w:val="both"/>
            </w:pPr>
          </w:p>
          <w:p>
            <w:pPr>
              <w:pStyle w:val="16"/>
              <w:ind w:left="482"/>
              <w:jc w:val="both"/>
            </w:pPr>
          </w:p>
          <w:p>
            <w:pPr>
              <w:pStyle w:val="10"/>
              <w:jc w:val="both"/>
            </w:pPr>
          </w:p>
          <w:p>
            <w:pPr>
              <w:pStyle w:val="32"/>
              <w:jc w:val="both"/>
            </w:pPr>
          </w:p>
          <w:p>
            <w:pPr>
              <w:pStyle w:val="32"/>
              <w:jc w:val="both"/>
            </w:pPr>
          </w:p>
          <w:p>
            <w:pPr>
              <w:pStyle w:val="32"/>
              <w:jc w:val="both"/>
            </w:pPr>
          </w:p>
          <w:p>
            <w:pPr>
              <w:pStyle w:val="32"/>
              <w:jc w:val="both"/>
            </w:pPr>
          </w:p>
          <w:p>
            <w:pPr>
              <w:pStyle w:val="32"/>
              <w:jc w:val="both"/>
            </w:pPr>
          </w:p>
          <w:p>
            <w:pPr>
              <w:pStyle w:val="32"/>
              <w:jc w:val="both"/>
            </w:pPr>
          </w:p>
          <w:p>
            <w:pPr>
              <w:pStyle w:val="32"/>
              <w:jc w:val="both"/>
            </w:pPr>
          </w:p>
          <w:p>
            <w:pPr>
              <w:pStyle w:val="32"/>
              <w:jc w:val="both"/>
            </w:pPr>
          </w:p>
          <w:p>
            <w:pPr>
              <w:pStyle w:val="32"/>
              <w:jc w:val="both"/>
            </w:pPr>
          </w:p>
          <w:p>
            <w:pPr>
              <w:pStyle w:val="32"/>
              <w:jc w:val="both"/>
            </w:pPr>
          </w:p>
          <w:p>
            <w:pPr>
              <w:pStyle w:val="32"/>
              <w:jc w:val="both"/>
            </w:pPr>
          </w:p>
          <w:p>
            <w:pPr>
              <w:pStyle w:val="32"/>
              <w:jc w:val="both"/>
            </w:pPr>
          </w:p>
        </w:tc>
      </w:tr>
    </w:tbl>
    <w:p>
      <w:pPr>
        <w:jc w:val="both"/>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rPr>
          <w:rFonts w:eastAsia="黑体" w:cs="Times New Roman"/>
          <w:sz w:val="38"/>
          <w:szCs w:val="38"/>
        </w:rPr>
      </w:pPr>
      <w:r>
        <w:rPr>
          <w:rFonts w:eastAsia="黑体" w:cs="Times New Roman"/>
          <w:sz w:val="38"/>
          <w:szCs w:val="38"/>
        </w:rPr>
        <w:t>附表</w:t>
      </w:r>
    </w:p>
    <w:p>
      <w:pPr>
        <w:jc w:val="center"/>
        <w:rPr>
          <w:rFonts w:eastAsia="黑体" w:cs="Times New Roman"/>
          <w:sz w:val="38"/>
          <w:szCs w:val="38"/>
        </w:rPr>
      </w:pPr>
      <w:r>
        <w:rPr>
          <w:rFonts w:eastAsia="黑体" w:cs="Times New Roman"/>
          <w:sz w:val="38"/>
          <w:szCs w:val="38"/>
        </w:rPr>
        <w:t>建设项目污染物排放量汇总表</w:t>
      </w:r>
    </w:p>
    <w:tbl>
      <w:tblPr>
        <w:tblStyle w:val="23"/>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1298"/>
        <w:gridCol w:w="1981"/>
        <w:gridCol w:w="1276"/>
        <w:gridCol w:w="1833"/>
        <w:gridCol w:w="1710"/>
        <w:gridCol w:w="1600"/>
        <w:gridCol w:w="1981"/>
        <w:gridCol w:w="124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5" w:type="pct"/>
            <w:tcBorders>
              <w:tl2br w:val="single" w:color="auto" w:sz="4" w:space="0"/>
            </w:tcBorders>
            <w:tcMar>
              <w:left w:w="28" w:type="dxa"/>
              <w:right w:w="28" w:type="dxa"/>
            </w:tcMar>
            <w:vAlign w:val="center"/>
          </w:tcPr>
          <w:p>
            <w:pPr>
              <w:pStyle w:val="43"/>
              <w:spacing w:beforeLines="0" w:afterLines="0" w:line="240" w:lineRule="auto"/>
              <w:rPr>
                <w:rFonts w:ascii="Times New Roman" w:hAnsi="Times New Roman" w:eastAsia="黑体" w:cs="Times New Roman"/>
                <w:snapToGrid w:val="0"/>
                <w:spacing w:val="-6"/>
                <w:kern w:val="21"/>
                <w:sz w:val="21"/>
                <w:szCs w:val="21"/>
              </w:rPr>
            </w:pPr>
            <w:r>
              <w:rPr>
                <w:rFonts w:hint="eastAsia" w:ascii="Times New Roman" w:eastAsia="黑体" w:cs="Times New Roman"/>
                <w:snapToGrid w:val="0"/>
                <w:spacing w:val="-6"/>
                <w:kern w:val="21"/>
                <w:sz w:val="21"/>
                <w:szCs w:val="21"/>
              </w:rPr>
              <w:t xml:space="preserve">    </w:t>
            </w:r>
            <w:r>
              <w:rPr>
                <w:rFonts w:ascii="Times New Roman" w:hAnsi="Times New Roman" w:eastAsia="黑体" w:cs="Times New Roman"/>
                <w:snapToGrid w:val="0"/>
                <w:spacing w:val="-6"/>
                <w:kern w:val="21"/>
                <w:sz w:val="21"/>
                <w:szCs w:val="21"/>
              </w:rPr>
              <w:t>项目</w:t>
            </w:r>
          </w:p>
          <w:p>
            <w:pPr>
              <w:pStyle w:val="43"/>
              <w:spacing w:beforeLines="0" w:afterLines="0" w:line="240" w:lineRule="auto"/>
              <w:jc w:val="both"/>
              <w:rPr>
                <w:rFonts w:ascii="Times New Roman" w:hAnsi="Times New Roman" w:eastAsia="黑体" w:cs="Times New Roman"/>
                <w:snapToGrid w:val="0"/>
                <w:spacing w:val="-6"/>
                <w:kern w:val="21"/>
                <w:sz w:val="21"/>
                <w:szCs w:val="21"/>
              </w:rPr>
            </w:pPr>
            <w:r>
              <w:rPr>
                <w:rFonts w:ascii="Times New Roman" w:hAnsi="Times New Roman" w:eastAsia="黑体" w:cs="Times New Roman"/>
                <w:snapToGrid w:val="0"/>
                <w:spacing w:val="-6"/>
                <w:kern w:val="21"/>
                <w:sz w:val="21"/>
                <w:szCs w:val="21"/>
              </w:rPr>
              <w:t>分类</w:t>
            </w:r>
          </w:p>
        </w:tc>
        <w:tc>
          <w:tcPr>
            <w:tcW w:w="463" w:type="pct"/>
            <w:tcMar>
              <w:left w:w="28" w:type="dxa"/>
              <w:right w:w="28" w:type="dxa"/>
            </w:tcMar>
            <w:vAlign w:val="center"/>
          </w:tcPr>
          <w:p>
            <w:pPr>
              <w:pStyle w:val="43"/>
              <w:spacing w:beforeLines="0" w:afterLines="0" w:line="240" w:lineRule="auto"/>
              <w:rPr>
                <w:rFonts w:ascii="Times New Roman" w:hAnsi="Times New Roman" w:eastAsia="黑体" w:cs="Times New Roman"/>
                <w:snapToGrid w:val="0"/>
                <w:spacing w:val="-6"/>
                <w:kern w:val="21"/>
                <w:sz w:val="21"/>
                <w:szCs w:val="21"/>
              </w:rPr>
            </w:pPr>
            <w:r>
              <w:rPr>
                <w:rFonts w:ascii="Times New Roman" w:hAnsi="Times New Roman" w:eastAsia="黑体" w:cs="Times New Roman"/>
                <w:snapToGrid w:val="0"/>
                <w:spacing w:val="-6"/>
                <w:kern w:val="21"/>
                <w:sz w:val="21"/>
                <w:szCs w:val="21"/>
              </w:rPr>
              <w:t>污染物名称</w:t>
            </w:r>
          </w:p>
        </w:tc>
        <w:tc>
          <w:tcPr>
            <w:tcW w:w="707" w:type="pct"/>
            <w:tcMar>
              <w:left w:w="28" w:type="dxa"/>
              <w:right w:w="28" w:type="dxa"/>
            </w:tcMar>
            <w:vAlign w:val="center"/>
          </w:tcPr>
          <w:p>
            <w:pPr>
              <w:pStyle w:val="43"/>
              <w:spacing w:beforeLines="0" w:afterLines="0" w:line="240" w:lineRule="auto"/>
              <w:rPr>
                <w:rFonts w:ascii="Times New Roman" w:hAnsi="Times New Roman" w:eastAsia="黑体" w:cs="Times New Roman"/>
                <w:snapToGrid w:val="0"/>
                <w:spacing w:val="-6"/>
                <w:kern w:val="21"/>
                <w:sz w:val="21"/>
                <w:szCs w:val="21"/>
              </w:rPr>
            </w:pPr>
            <w:r>
              <w:rPr>
                <w:rFonts w:ascii="Times New Roman" w:hAnsi="Times New Roman" w:eastAsia="黑体" w:cs="Times New Roman"/>
                <w:snapToGrid w:val="0"/>
                <w:spacing w:val="-6"/>
                <w:kern w:val="21"/>
                <w:sz w:val="21"/>
                <w:szCs w:val="21"/>
              </w:rPr>
              <w:t>现有工程排放量</w:t>
            </w:r>
          </w:p>
          <w:p>
            <w:pPr>
              <w:pStyle w:val="43"/>
              <w:spacing w:beforeLines="0" w:afterLines="0" w:line="240" w:lineRule="auto"/>
              <w:rPr>
                <w:rFonts w:ascii="Times New Roman" w:hAnsi="Times New Roman" w:eastAsia="黑体" w:cs="Times New Roman"/>
                <w:snapToGrid w:val="0"/>
                <w:spacing w:val="-6"/>
                <w:kern w:val="21"/>
                <w:sz w:val="21"/>
                <w:szCs w:val="21"/>
              </w:rPr>
            </w:pPr>
            <w:r>
              <w:rPr>
                <w:rFonts w:ascii="Times New Roman" w:hAnsi="Times New Roman" w:eastAsia="黑体" w:cs="Times New Roman"/>
                <w:snapToGrid w:val="0"/>
                <w:spacing w:val="-6"/>
                <w:kern w:val="21"/>
                <w:sz w:val="21"/>
                <w:szCs w:val="21"/>
              </w:rPr>
              <w:t>（固体废物产生量）</w:t>
            </w:r>
            <w:r>
              <w:rPr>
                <w:rFonts w:ascii="Times New Roman" w:hAnsi="Times New Roman" w:eastAsia="黑体" w:cs="Times New Roman"/>
                <w:snapToGrid w:val="0"/>
                <w:spacing w:val="-6"/>
                <w:kern w:val="21"/>
                <w:sz w:val="21"/>
                <w:szCs w:val="21"/>
              </w:rPr>
              <w:fldChar w:fldCharType="begin"/>
            </w:r>
            <w:r>
              <w:rPr>
                <w:rFonts w:ascii="Times New Roman" w:hAnsi="Times New Roman" w:eastAsia="黑体" w:cs="Times New Roman"/>
                <w:snapToGrid w:val="0"/>
                <w:spacing w:val="-6"/>
                <w:kern w:val="21"/>
                <w:sz w:val="21"/>
                <w:szCs w:val="21"/>
              </w:rPr>
              <w:instrText xml:space="preserve"> = 1 \* GB3 \* MERGEFORMAT </w:instrText>
            </w:r>
            <w:r>
              <w:rPr>
                <w:rFonts w:ascii="Times New Roman" w:hAnsi="Times New Roman" w:eastAsia="黑体" w:cs="Times New Roman"/>
                <w:snapToGrid w:val="0"/>
                <w:spacing w:val="-6"/>
                <w:kern w:val="21"/>
                <w:sz w:val="21"/>
                <w:szCs w:val="21"/>
              </w:rPr>
              <w:fldChar w:fldCharType="separate"/>
            </w:r>
            <w:r>
              <w:rPr>
                <w:rFonts w:ascii="Times New Roman" w:hAnsi="Times New Roman" w:eastAsia="黑体" w:cs="Times New Roman"/>
                <w:kern w:val="2"/>
                <w:sz w:val="21"/>
                <w:szCs w:val="21"/>
              </w:rPr>
              <w:t>①</w:t>
            </w:r>
            <w:r>
              <w:rPr>
                <w:rFonts w:ascii="Times New Roman" w:hAnsi="Times New Roman" w:eastAsia="黑体" w:cs="Times New Roman"/>
                <w:snapToGrid w:val="0"/>
                <w:spacing w:val="-6"/>
                <w:kern w:val="21"/>
                <w:sz w:val="21"/>
                <w:szCs w:val="21"/>
              </w:rPr>
              <w:fldChar w:fldCharType="end"/>
            </w:r>
          </w:p>
        </w:tc>
        <w:tc>
          <w:tcPr>
            <w:tcW w:w="455" w:type="pct"/>
            <w:tcMar>
              <w:left w:w="28" w:type="dxa"/>
              <w:right w:w="28" w:type="dxa"/>
            </w:tcMar>
            <w:vAlign w:val="center"/>
          </w:tcPr>
          <w:p>
            <w:pPr>
              <w:pStyle w:val="43"/>
              <w:spacing w:beforeLines="0" w:afterLines="0" w:line="240" w:lineRule="auto"/>
              <w:rPr>
                <w:rFonts w:ascii="Times New Roman" w:hAnsi="Times New Roman" w:eastAsia="黑体" w:cs="Times New Roman"/>
                <w:snapToGrid w:val="0"/>
                <w:spacing w:val="-6"/>
                <w:kern w:val="21"/>
                <w:sz w:val="21"/>
                <w:szCs w:val="21"/>
              </w:rPr>
            </w:pPr>
            <w:r>
              <w:rPr>
                <w:rFonts w:ascii="Times New Roman" w:hAnsi="Times New Roman" w:eastAsia="黑体" w:cs="Times New Roman"/>
                <w:snapToGrid w:val="0"/>
                <w:spacing w:val="-6"/>
                <w:kern w:val="21"/>
                <w:sz w:val="21"/>
                <w:szCs w:val="21"/>
              </w:rPr>
              <w:t>现有工程许可排放量</w:t>
            </w:r>
            <w:r>
              <w:rPr>
                <w:rFonts w:ascii="Times New Roman" w:hAnsi="Times New Roman" w:eastAsia="黑体" w:cs="Times New Roman"/>
                <w:snapToGrid w:val="0"/>
                <w:spacing w:val="-6"/>
                <w:kern w:val="21"/>
                <w:sz w:val="21"/>
                <w:szCs w:val="21"/>
              </w:rPr>
              <w:fldChar w:fldCharType="begin"/>
            </w:r>
            <w:r>
              <w:rPr>
                <w:rFonts w:ascii="Times New Roman" w:hAnsi="Times New Roman" w:eastAsia="黑体" w:cs="Times New Roman"/>
                <w:snapToGrid w:val="0"/>
                <w:spacing w:val="-6"/>
                <w:kern w:val="21"/>
                <w:sz w:val="21"/>
                <w:szCs w:val="21"/>
              </w:rPr>
              <w:instrText xml:space="preserve"> = 2 \* GB3 \* MERGEFORMAT </w:instrText>
            </w:r>
            <w:r>
              <w:rPr>
                <w:rFonts w:ascii="Times New Roman" w:hAnsi="Times New Roman" w:eastAsia="黑体" w:cs="Times New Roman"/>
                <w:snapToGrid w:val="0"/>
                <w:spacing w:val="-6"/>
                <w:kern w:val="21"/>
                <w:sz w:val="21"/>
                <w:szCs w:val="21"/>
              </w:rPr>
              <w:fldChar w:fldCharType="separate"/>
            </w:r>
            <w:r>
              <w:rPr>
                <w:rFonts w:ascii="Times New Roman" w:hAnsi="Times New Roman" w:eastAsia="黑体" w:cs="Times New Roman"/>
                <w:snapToGrid w:val="0"/>
                <w:spacing w:val="-6"/>
                <w:kern w:val="21"/>
                <w:sz w:val="21"/>
                <w:szCs w:val="21"/>
              </w:rPr>
              <w:t>②</w:t>
            </w:r>
            <w:r>
              <w:rPr>
                <w:rFonts w:ascii="Times New Roman" w:hAnsi="Times New Roman" w:eastAsia="黑体" w:cs="Times New Roman"/>
                <w:snapToGrid w:val="0"/>
                <w:spacing w:val="-6"/>
                <w:kern w:val="21"/>
                <w:sz w:val="21"/>
                <w:szCs w:val="21"/>
              </w:rPr>
              <w:fldChar w:fldCharType="end"/>
            </w:r>
          </w:p>
        </w:tc>
        <w:tc>
          <w:tcPr>
            <w:tcW w:w="654" w:type="pct"/>
            <w:tcMar>
              <w:left w:w="28" w:type="dxa"/>
              <w:right w:w="28" w:type="dxa"/>
            </w:tcMar>
            <w:vAlign w:val="center"/>
          </w:tcPr>
          <w:p>
            <w:pPr>
              <w:pStyle w:val="43"/>
              <w:spacing w:beforeLines="0" w:afterLines="0" w:line="240" w:lineRule="auto"/>
              <w:rPr>
                <w:rFonts w:ascii="Times New Roman" w:hAnsi="Times New Roman" w:eastAsia="黑体" w:cs="Times New Roman"/>
                <w:snapToGrid w:val="0"/>
                <w:spacing w:val="-6"/>
                <w:kern w:val="21"/>
                <w:sz w:val="21"/>
                <w:szCs w:val="21"/>
              </w:rPr>
            </w:pPr>
            <w:r>
              <w:rPr>
                <w:rFonts w:ascii="Times New Roman" w:hAnsi="Times New Roman" w:eastAsia="黑体" w:cs="Times New Roman"/>
                <w:snapToGrid w:val="0"/>
                <w:spacing w:val="-6"/>
                <w:kern w:val="21"/>
                <w:sz w:val="21"/>
                <w:szCs w:val="21"/>
              </w:rPr>
              <w:t>在建工程排放量（固体废物产生量）</w:t>
            </w:r>
            <w:r>
              <w:rPr>
                <w:rFonts w:ascii="Times New Roman" w:hAnsi="Times New Roman" w:eastAsia="黑体" w:cs="Times New Roman"/>
                <w:snapToGrid w:val="0"/>
                <w:spacing w:val="-6"/>
                <w:kern w:val="21"/>
                <w:sz w:val="21"/>
                <w:szCs w:val="21"/>
              </w:rPr>
              <w:fldChar w:fldCharType="begin"/>
            </w:r>
            <w:r>
              <w:rPr>
                <w:rFonts w:ascii="Times New Roman" w:hAnsi="Times New Roman" w:eastAsia="黑体" w:cs="Times New Roman"/>
                <w:snapToGrid w:val="0"/>
                <w:spacing w:val="-6"/>
                <w:kern w:val="21"/>
                <w:sz w:val="21"/>
                <w:szCs w:val="21"/>
              </w:rPr>
              <w:instrText xml:space="preserve"> = 3 \* GB3 \* MERGEFORMAT </w:instrText>
            </w:r>
            <w:r>
              <w:rPr>
                <w:rFonts w:ascii="Times New Roman" w:hAnsi="Times New Roman" w:eastAsia="黑体" w:cs="Times New Roman"/>
                <w:snapToGrid w:val="0"/>
                <w:spacing w:val="-6"/>
                <w:kern w:val="21"/>
                <w:sz w:val="21"/>
                <w:szCs w:val="21"/>
              </w:rPr>
              <w:fldChar w:fldCharType="separate"/>
            </w:r>
            <w:r>
              <w:rPr>
                <w:rFonts w:ascii="Times New Roman" w:hAnsi="Times New Roman" w:eastAsia="黑体" w:cs="Times New Roman"/>
                <w:kern w:val="2"/>
                <w:sz w:val="21"/>
                <w:szCs w:val="21"/>
              </w:rPr>
              <w:t>③</w:t>
            </w:r>
            <w:r>
              <w:rPr>
                <w:rFonts w:ascii="Times New Roman" w:hAnsi="Times New Roman" w:eastAsia="黑体" w:cs="Times New Roman"/>
                <w:snapToGrid w:val="0"/>
                <w:spacing w:val="-6"/>
                <w:kern w:val="21"/>
                <w:sz w:val="21"/>
                <w:szCs w:val="21"/>
              </w:rPr>
              <w:fldChar w:fldCharType="end"/>
            </w:r>
          </w:p>
        </w:tc>
        <w:tc>
          <w:tcPr>
            <w:tcW w:w="610" w:type="pct"/>
            <w:tcMar>
              <w:left w:w="28" w:type="dxa"/>
              <w:right w:w="28" w:type="dxa"/>
            </w:tcMar>
            <w:vAlign w:val="center"/>
          </w:tcPr>
          <w:p>
            <w:pPr>
              <w:pStyle w:val="43"/>
              <w:spacing w:beforeLines="0" w:afterLines="0" w:line="240" w:lineRule="auto"/>
              <w:rPr>
                <w:rFonts w:ascii="Times New Roman" w:hAnsi="Times New Roman" w:eastAsia="黑体" w:cs="Times New Roman"/>
                <w:snapToGrid w:val="0"/>
                <w:spacing w:val="-6"/>
                <w:kern w:val="21"/>
                <w:sz w:val="21"/>
                <w:szCs w:val="21"/>
              </w:rPr>
            </w:pPr>
            <w:r>
              <w:rPr>
                <w:rFonts w:ascii="Times New Roman" w:hAnsi="Times New Roman" w:eastAsia="黑体" w:cs="Times New Roman"/>
                <w:snapToGrid w:val="0"/>
                <w:spacing w:val="-6"/>
                <w:kern w:val="21"/>
                <w:sz w:val="21"/>
                <w:szCs w:val="21"/>
              </w:rPr>
              <w:t>本项目排放量（固体废物产生量）</w:t>
            </w:r>
            <w:r>
              <w:rPr>
                <w:rFonts w:ascii="Times New Roman" w:hAnsi="Times New Roman" w:eastAsia="黑体" w:cs="Times New Roman"/>
                <w:snapToGrid w:val="0"/>
                <w:spacing w:val="-6"/>
                <w:kern w:val="21"/>
                <w:sz w:val="21"/>
                <w:szCs w:val="21"/>
              </w:rPr>
              <w:fldChar w:fldCharType="begin"/>
            </w:r>
            <w:r>
              <w:rPr>
                <w:rFonts w:ascii="Times New Roman" w:hAnsi="Times New Roman" w:eastAsia="黑体" w:cs="Times New Roman"/>
                <w:snapToGrid w:val="0"/>
                <w:spacing w:val="-6"/>
                <w:kern w:val="21"/>
                <w:sz w:val="21"/>
                <w:szCs w:val="21"/>
              </w:rPr>
              <w:instrText xml:space="preserve"> = 4 \* GB3 \* MERGEFORMAT </w:instrText>
            </w:r>
            <w:r>
              <w:rPr>
                <w:rFonts w:ascii="Times New Roman" w:hAnsi="Times New Roman" w:eastAsia="黑体" w:cs="Times New Roman"/>
                <w:snapToGrid w:val="0"/>
                <w:spacing w:val="-6"/>
                <w:kern w:val="21"/>
                <w:sz w:val="21"/>
                <w:szCs w:val="21"/>
              </w:rPr>
              <w:fldChar w:fldCharType="separate"/>
            </w:r>
            <w:r>
              <w:rPr>
                <w:rFonts w:ascii="Times New Roman" w:hAnsi="Times New Roman" w:eastAsia="黑体" w:cs="Times New Roman"/>
                <w:kern w:val="2"/>
                <w:sz w:val="21"/>
                <w:szCs w:val="21"/>
              </w:rPr>
              <w:t>④</w:t>
            </w:r>
            <w:r>
              <w:rPr>
                <w:rFonts w:ascii="Times New Roman" w:hAnsi="Times New Roman" w:eastAsia="黑体" w:cs="Times New Roman"/>
                <w:snapToGrid w:val="0"/>
                <w:spacing w:val="-6"/>
                <w:kern w:val="21"/>
                <w:sz w:val="21"/>
                <w:szCs w:val="21"/>
              </w:rPr>
              <w:fldChar w:fldCharType="end"/>
            </w:r>
          </w:p>
        </w:tc>
        <w:tc>
          <w:tcPr>
            <w:tcW w:w="571" w:type="pct"/>
            <w:tcMar>
              <w:left w:w="28" w:type="dxa"/>
              <w:right w:w="28" w:type="dxa"/>
            </w:tcMar>
            <w:vAlign w:val="center"/>
          </w:tcPr>
          <w:p>
            <w:pPr>
              <w:pStyle w:val="43"/>
              <w:spacing w:beforeLines="0" w:afterLines="0" w:line="240" w:lineRule="auto"/>
              <w:rPr>
                <w:rFonts w:ascii="Times New Roman" w:hAnsi="Times New Roman" w:eastAsia="黑体" w:cs="Times New Roman"/>
                <w:snapToGrid w:val="0"/>
                <w:spacing w:val="-16"/>
                <w:kern w:val="21"/>
                <w:sz w:val="21"/>
                <w:szCs w:val="21"/>
              </w:rPr>
            </w:pPr>
            <w:r>
              <w:rPr>
                <w:rFonts w:ascii="Times New Roman" w:hAnsi="Times New Roman" w:eastAsia="黑体" w:cs="Times New Roman"/>
                <w:snapToGrid w:val="0"/>
                <w:spacing w:val="-16"/>
                <w:kern w:val="21"/>
                <w:sz w:val="21"/>
                <w:szCs w:val="21"/>
              </w:rPr>
              <w:t>以新带老削减量（新建项目不填）</w:t>
            </w:r>
            <w:r>
              <w:rPr>
                <w:rFonts w:ascii="Times New Roman" w:hAnsi="Times New Roman" w:eastAsia="黑体" w:cs="Times New Roman"/>
                <w:snapToGrid w:val="0"/>
                <w:spacing w:val="-16"/>
                <w:kern w:val="21"/>
                <w:sz w:val="21"/>
                <w:szCs w:val="21"/>
              </w:rPr>
              <w:fldChar w:fldCharType="begin"/>
            </w:r>
            <w:r>
              <w:rPr>
                <w:rFonts w:ascii="Times New Roman" w:hAnsi="Times New Roman" w:eastAsia="黑体" w:cs="Times New Roman"/>
                <w:snapToGrid w:val="0"/>
                <w:spacing w:val="-16"/>
                <w:kern w:val="21"/>
                <w:sz w:val="21"/>
                <w:szCs w:val="21"/>
              </w:rPr>
              <w:instrText xml:space="preserve"> = 5 \* GB3 \* MERGEFORMAT </w:instrText>
            </w:r>
            <w:r>
              <w:rPr>
                <w:rFonts w:ascii="Times New Roman" w:hAnsi="Times New Roman" w:eastAsia="黑体" w:cs="Times New Roman"/>
                <w:snapToGrid w:val="0"/>
                <w:spacing w:val="-16"/>
                <w:kern w:val="21"/>
                <w:sz w:val="21"/>
                <w:szCs w:val="21"/>
              </w:rPr>
              <w:fldChar w:fldCharType="separate"/>
            </w:r>
            <w:r>
              <w:rPr>
                <w:rFonts w:ascii="Times New Roman" w:hAnsi="Times New Roman" w:eastAsia="黑体" w:cs="Times New Roman"/>
                <w:kern w:val="2"/>
                <w:sz w:val="21"/>
                <w:szCs w:val="21"/>
              </w:rPr>
              <w:t>⑤</w:t>
            </w:r>
            <w:r>
              <w:rPr>
                <w:rFonts w:ascii="Times New Roman" w:hAnsi="Times New Roman" w:eastAsia="黑体" w:cs="Times New Roman"/>
                <w:snapToGrid w:val="0"/>
                <w:spacing w:val="-16"/>
                <w:kern w:val="21"/>
                <w:sz w:val="21"/>
                <w:szCs w:val="21"/>
              </w:rPr>
              <w:fldChar w:fldCharType="end"/>
            </w:r>
          </w:p>
        </w:tc>
        <w:tc>
          <w:tcPr>
            <w:tcW w:w="707" w:type="pct"/>
            <w:tcMar>
              <w:left w:w="28" w:type="dxa"/>
              <w:right w:w="28" w:type="dxa"/>
            </w:tcMar>
            <w:vAlign w:val="center"/>
          </w:tcPr>
          <w:p>
            <w:pPr>
              <w:pStyle w:val="43"/>
              <w:spacing w:beforeLines="0" w:afterLines="0" w:line="240" w:lineRule="auto"/>
              <w:rPr>
                <w:rFonts w:ascii="Times New Roman" w:hAnsi="Times New Roman" w:eastAsia="黑体" w:cs="Times New Roman"/>
                <w:snapToGrid w:val="0"/>
                <w:spacing w:val="-16"/>
                <w:kern w:val="21"/>
                <w:sz w:val="21"/>
                <w:szCs w:val="21"/>
              </w:rPr>
            </w:pPr>
            <w:r>
              <w:rPr>
                <w:rFonts w:ascii="Times New Roman" w:hAnsi="Times New Roman" w:eastAsia="黑体" w:cs="Times New Roman"/>
                <w:snapToGrid w:val="0"/>
                <w:spacing w:val="-16"/>
                <w:kern w:val="21"/>
                <w:sz w:val="21"/>
                <w:szCs w:val="21"/>
              </w:rPr>
              <w:t>本项目建成后全厂排放量（固体废物产生量）</w:t>
            </w:r>
            <w:r>
              <w:rPr>
                <w:rFonts w:ascii="Times New Roman" w:hAnsi="Times New Roman" w:eastAsia="黑体" w:cs="Times New Roman"/>
                <w:snapToGrid w:val="0"/>
                <w:spacing w:val="-16"/>
                <w:kern w:val="21"/>
                <w:sz w:val="21"/>
                <w:szCs w:val="21"/>
              </w:rPr>
              <w:fldChar w:fldCharType="begin"/>
            </w:r>
            <w:r>
              <w:rPr>
                <w:rFonts w:ascii="Times New Roman" w:hAnsi="Times New Roman" w:eastAsia="黑体" w:cs="Times New Roman"/>
                <w:snapToGrid w:val="0"/>
                <w:spacing w:val="-16"/>
                <w:kern w:val="21"/>
                <w:sz w:val="21"/>
                <w:szCs w:val="21"/>
              </w:rPr>
              <w:instrText xml:space="preserve"> = 6 \* GB3 \* MERGEFORMAT </w:instrText>
            </w:r>
            <w:r>
              <w:rPr>
                <w:rFonts w:ascii="Times New Roman" w:hAnsi="Times New Roman" w:eastAsia="黑体" w:cs="Times New Roman"/>
                <w:snapToGrid w:val="0"/>
                <w:spacing w:val="-16"/>
                <w:kern w:val="21"/>
                <w:sz w:val="21"/>
                <w:szCs w:val="21"/>
              </w:rPr>
              <w:fldChar w:fldCharType="separate"/>
            </w:r>
            <w:r>
              <w:rPr>
                <w:rFonts w:ascii="Times New Roman" w:hAnsi="Times New Roman" w:eastAsia="黑体" w:cs="Times New Roman"/>
                <w:kern w:val="2"/>
                <w:sz w:val="21"/>
                <w:szCs w:val="21"/>
              </w:rPr>
              <w:t>⑥</w:t>
            </w:r>
            <w:r>
              <w:rPr>
                <w:rFonts w:ascii="Times New Roman" w:hAnsi="Times New Roman" w:eastAsia="黑体" w:cs="Times New Roman"/>
                <w:snapToGrid w:val="0"/>
                <w:spacing w:val="-16"/>
                <w:kern w:val="21"/>
                <w:sz w:val="21"/>
                <w:szCs w:val="21"/>
              </w:rPr>
              <w:fldChar w:fldCharType="end"/>
            </w:r>
          </w:p>
        </w:tc>
        <w:tc>
          <w:tcPr>
            <w:tcW w:w="445" w:type="pct"/>
            <w:tcMar>
              <w:left w:w="28" w:type="dxa"/>
              <w:right w:w="28" w:type="dxa"/>
            </w:tcMar>
            <w:vAlign w:val="center"/>
          </w:tcPr>
          <w:p>
            <w:pPr>
              <w:pStyle w:val="43"/>
              <w:spacing w:beforeLines="0" w:afterLines="0" w:line="240" w:lineRule="auto"/>
              <w:rPr>
                <w:rFonts w:ascii="Times New Roman" w:hAnsi="Times New Roman" w:eastAsia="黑体" w:cs="Times New Roman"/>
                <w:snapToGrid w:val="0"/>
                <w:spacing w:val="-6"/>
                <w:kern w:val="21"/>
                <w:sz w:val="21"/>
                <w:szCs w:val="21"/>
              </w:rPr>
            </w:pPr>
            <w:r>
              <w:rPr>
                <w:rFonts w:ascii="Times New Roman" w:hAnsi="Times New Roman" w:eastAsia="黑体" w:cs="Times New Roman"/>
                <w:snapToGrid w:val="0"/>
                <w:spacing w:val="-6"/>
                <w:kern w:val="21"/>
                <w:sz w:val="21"/>
                <w:szCs w:val="21"/>
              </w:rPr>
              <w:t>变化量</w:t>
            </w:r>
          </w:p>
          <w:p>
            <w:pPr>
              <w:pStyle w:val="43"/>
              <w:spacing w:beforeLines="0" w:afterLines="0" w:line="240" w:lineRule="auto"/>
              <w:rPr>
                <w:rFonts w:ascii="Times New Roman" w:hAnsi="Times New Roman" w:eastAsia="黑体" w:cs="Times New Roman"/>
                <w:snapToGrid w:val="0"/>
                <w:spacing w:val="-6"/>
                <w:kern w:val="21"/>
                <w:sz w:val="21"/>
                <w:szCs w:val="21"/>
              </w:rPr>
            </w:pPr>
            <w:r>
              <w:rPr>
                <w:rFonts w:ascii="Times New Roman" w:hAnsi="Times New Roman" w:eastAsia="黑体" w:cs="Times New Roman"/>
                <w:snapToGrid w:val="0"/>
                <w:spacing w:val="-6"/>
                <w:kern w:val="21"/>
                <w:sz w:val="21"/>
                <w:szCs w:val="21"/>
              </w:rPr>
              <w:fldChar w:fldCharType="begin"/>
            </w:r>
            <w:r>
              <w:rPr>
                <w:rFonts w:ascii="Times New Roman" w:hAnsi="Times New Roman" w:eastAsia="黑体" w:cs="Times New Roman"/>
                <w:snapToGrid w:val="0"/>
                <w:spacing w:val="-6"/>
                <w:kern w:val="21"/>
                <w:sz w:val="21"/>
                <w:szCs w:val="21"/>
              </w:rPr>
              <w:instrText xml:space="preserve"> = 7 \* GB3 \* MERGEFORMAT </w:instrText>
            </w:r>
            <w:r>
              <w:rPr>
                <w:rFonts w:ascii="Times New Roman" w:hAnsi="Times New Roman" w:eastAsia="黑体" w:cs="Times New Roman"/>
                <w:snapToGrid w:val="0"/>
                <w:spacing w:val="-6"/>
                <w:kern w:val="21"/>
                <w:sz w:val="21"/>
                <w:szCs w:val="21"/>
              </w:rPr>
              <w:fldChar w:fldCharType="separate"/>
            </w:r>
            <w:r>
              <w:rPr>
                <w:rFonts w:ascii="Times New Roman" w:hAnsi="Times New Roman" w:eastAsia="黑体" w:cs="Times New Roman"/>
                <w:kern w:val="2"/>
                <w:sz w:val="21"/>
                <w:szCs w:val="21"/>
              </w:rPr>
              <w:t>⑦</w:t>
            </w:r>
            <w:r>
              <w:rPr>
                <w:rFonts w:ascii="Times New Roman" w:hAnsi="Times New Roman" w:eastAsia="黑体" w:cs="Times New Roman"/>
                <w:snapToGrid w:val="0"/>
                <w:spacing w:val="-6"/>
                <w:kern w:val="21"/>
                <w:sz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75" w:hRule="atLeast"/>
          <w:jc w:val="center"/>
        </w:trPr>
        <w:tc>
          <w:tcPr>
            <w:tcW w:w="385" w:type="pct"/>
            <w:vMerge w:val="restart"/>
            <w:vAlign w:val="center"/>
          </w:tcPr>
          <w:p>
            <w:pPr>
              <w:pStyle w:val="43"/>
              <w:spacing w:beforeLines="0" w:afterLines="0" w:line="240" w:lineRule="auto"/>
              <w:jc w:val="center"/>
              <w:rPr>
                <w:rFonts w:ascii="Times New Roman" w:hAnsi="Times New Roman" w:cs="Times New Roman"/>
                <w:b w:val="0"/>
                <w:bCs/>
                <w:snapToGrid w:val="0"/>
                <w:kern w:val="21"/>
                <w:sz w:val="21"/>
                <w:szCs w:val="21"/>
              </w:rPr>
            </w:pPr>
            <w:r>
              <w:rPr>
                <w:rFonts w:ascii="Times New Roman" w:hAnsi="Times New Roman" w:cs="Times New Roman"/>
                <w:b w:val="0"/>
                <w:bCs/>
                <w:snapToGrid w:val="0"/>
                <w:kern w:val="21"/>
                <w:sz w:val="21"/>
                <w:szCs w:val="21"/>
              </w:rPr>
              <w:t>废气</w:t>
            </w:r>
          </w:p>
        </w:tc>
        <w:tc>
          <w:tcPr>
            <w:tcW w:w="463" w:type="pct"/>
            <w:vAlign w:val="center"/>
          </w:tcPr>
          <w:p>
            <w:pPr>
              <w:jc w:val="center"/>
              <w:rPr>
                <w:rFonts w:cs="Times New Roman"/>
                <w:b w:val="0"/>
                <w:bCs/>
                <w:snapToGrid w:val="0"/>
                <w:kern w:val="21"/>
                <w:sz w:val="21"/>
                <w:szCs w:val="21"/>
              </w:rPr>
            </w:pPr>
            <w:r>
              <w:rPr>
                <w:rFonts w:cs="Times New Roman"/>
                <w:b w:val="0"/>
                <w:bCs/>
                <w:sz w:val="21"/>
                <w:szCs w:val="21"/>
              </w:rPr>
              <w:t>颗粒物</w:t>
            </w:r>
          </w:p>
        </w:tc>
        <w:tc>
          <w:tcPr>
            <w:tcW w:w="707" w:type="pct"/>
            <w:vAlign w:val="center"/>
          </w:tcPr>
          <w:p>
            <w:pPr>
              <w:spacing w:line="360" w:lineRule="auto"/>
              <w:jc w:val="center"/>
              <w:rPr>
                <w:rFonts w:cs="Times New Roman"/>
                <w:b w:val="0"/>
                <w:bCs/>
                <w:sz w:val="21"/>
                <w:szCs w:val="21"/>
              </w:rPr>
            </w:pPr>
            <w:r>
              <w:rPr>
                <w:rFonts w:hint="eastAsia" w:cs="Times New Roman"/>
                <w:b w:val="0"/>
                <w:bCs/>
                <w:sz w:val="21"/>
                <w:szCs w:val="21"/>
              </w:rPr>
              <w:t>13.33t/a</w:t>
            </w:r>
          </w:p>
        </w:tc>
        <w:tc>
          <w:tcPr>
            <w:tcW w:w="455" w:type="pct"/>
            <w:vAlign w:val="center"/>
          </w:tcPr>
          <w:p>
            <w:pPr>
              <w:pStyle w:val="43"/>
              <w:spacing w:beforeLines="0" w:afterLines="0" w:line="360" w:lineRule="auto"/>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654" w:type="pct"/>
            <w:vAlign w:val="center"/>
          </w:tcPr>
          <w:p>
            <w:pPr>
              <w:pStyle w:val="43"/>
              <w:spacing w:beforeLines="0" w:afterLines="0" w:line="360" w:lineRule="auto"/>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610" w:type="pct"/>
            <w:vAlign w:val="center"/>
          </w:tcPr>
          <w:p>
            <w:pPr>
              <w:spacing w:line="360" w:lineRule="auto"/>
              <w:jc w:val="center"/>
              <w:rPr>
                <w:rFonts w:cs="Times New Roman"/>
                <w:b w:val="0"/>
                <w:bCs/>
                <w:sz w:val="21"/>
                <w:szCs w:val="21"/>
              </w:rPr>
            </w:pPr>
            <w:r>
              <w:rPr>
                <w:rFonts w:hint="eastAsia" w:cs="Times New Roman"/>
                <w:b w:val="0"/>
                <w:bCs/>
                <w:color w:val="auto"/>
                <w:sz w:val="21"/>
                <w:szCs w:val="21"/>
                <w:lang w:val="en-US" w:eastAsia="zh-CN"/>
              </w:rPr>
              <w:t>0.07</w:t>
            </w:r>
            <w:r>
              <w:rPr>
                <w:rFonts w:hint="eastAsia" w:cs="Times New Roman"/>
                <w:b w:val="0"/>
                <w:bCs/>
                <w:color w:val="auto"/>
                <w:sz w:val="21"/>
                <w:szCs w:val="21"/>
              </w:rPr>
              <w:t>t/a</w:t>
            </w:r>
          </w:p>
        </w:tc>
        <w:tc>
          <w:tcPr>
            <w:tcW w:w="571" w:type="pct"/>
            <w:vAlign w:val="center"/>
          </w:tcPr>
          <w:p>
            <w:pPr>
              <w:spacing w:line="360" w:lineRule="auto"/>
              <w:jc w:val="center"/>
              <w:rPr>
                <w:rFonts w:cs="Times New Roman"/>
                <w:b w:val="0"/>
                <w:bCs/>
                <w:sz w:val="21"/>
                <w:szCs w:val="21"/>
              </w:rPr>
            </w:pPr>
            <w:r>
              <w:rPr>
                <w:rFonts w:hint="eastAsia" w:cs="Times New Roman"/>
                <w:b w:val="0"/>
                <w:bCs/>
                <w:sz w:val="21"/>
                <w:szCs w:val="21"/>
              </w:rPr>
              <w:t>13.33t/a</w:t>
            </w:r>
          </w:p>
        </w:tc>
        <w:tc>
          <w:tcPr>
            <w:tcW w:w="707" w:type="pct"/>
            <w:vAlign w:val="center"/>
          </w:tcPr>
          <w:p>
            <w:pPr>
              <w:spacing w:line="360" w:lineRule="auto"/>
              <w:jc w:val="center"/>
              <w:rPr>
                <w:rFonts w:cs="Times New Roman"/>
                <w:b w:val="0"/>
                <w:bCs/>
                <w:sz w:val="21"/>
                <w:szCs w:val="21"/>
              </w:rPr>
            </w:pPr>
            <w:r>
              <w:rPr>
                <w:rFonts w:hint="eastAsia" w:cs="Times New Roman"/>
                <w:b w:val="0"/>
                <w:bCs/>
                <w:color w:val="auto"/>
                <w:sz w:val="21"/>
                <w:szCs w:val="21"/>
                <w:lang w:val="en-US" w:eastAsia="zh-CN"/>
              </w:rPr>
              <w:t>0.07</w:t>
            </w:r>
            <w:r>
              <w:rPr>
                <w:rFonts w:hint="eastAsia" w:cs="Times New Roman"/>
                <w:b w:val="0"/>
                <w:bCs/>
                <w:color w:val="auto"/>
                <w:sz w:val="21"/>
                <w:szCs w:val="21"/>
              </w:rPr>
              <w:t>t/a</w:t>
            </w:r>
          </w:p>
        </w:tc>
        <w:tc>
          <w:tcPr>
            <w:tcW w:w="445" w:type="pct"/>
            <w:vAlign w:val="center"/>
          </w:tcPr>
          <w:p>
            <w:pPr>
              <w:spacing w:line="360" w:lineRule="auto"/>
              <w:jc w:val="center"/>
              <w:rPr>
                <w:rFonts w:cs="Times New Roman"/>
                <w:b w:val="0"/>
                <w:bCs/>
                <w:sz w:val="21"/>
                <w:szCs w:val="21"/>
              </w:rPr>
            </w:pPr>
            <w:r>
              <w:rPr>
                <w:rFonts w:hint="eastAsia" w:cs="Times New Roman"/>
                <w:b w:val="0"/>
                <w:bCs/>
                <w:sz w:val="21"/>
                <w:szCs w:val="21"/>
              </w:rPr>
              <w:t>-1</w:t>
            </w:r>
            <w:r>
              <w:rPr>
                <w:rFonts w:hint="eastAsia" w:cs="Times New Roman"/>
                <w:b w:val="0"/>
                <w:bCs/>
                <w:sz w:val="21"/>
                <w:szCs w:val="21"/>
                <w:lang w:val="en-US" w:eastAsia="zh-CN"/>
              </w:rPr>
              <w:t>3</w:t>
            </w:r>
            <w:r>
              <w:rPr>
                <w:rFonts w:hint="eastAsia" w:cs="Times New Roman"/>
                <w:b w:val="0"/>
                <w:bCs/>
                <w:sz w:val="21"/>
                <w:szCs w:val="21"/>
              </w:rPr>
              <w:t>.</w:t>
            </w:r>
            <w:r>
              <w:rPr>
                <w:rFonts w:hint="eastAsia" w:cs="Times New Roman"/>
                <w:b w:val="0"/>
                <w:bCs/>
                <w:sz w:val="21"/>
                <w:szCs w:val="21"/>
                <w:lang w:val="en-US" w:eastAsia="zh-CN"/>
              </w:rPr>
              <w:t>26</w:t>
            </w:r>
            <w:r>
              <w:rPr>
                <w:rFonts w:hint="eastAsia" w:cs="Times New Roman"/>
                <w:b w:val="0"/>
                <w:bCs/>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75" w:hRule="atLeast"/>
          <w:jc w:val="center"/>
        </w:trPr>
        <w:tc>
          <w:tcPr>
            <w:tcW w:w="385" w:type="pct"/>
            <w:vMerge w:val="continue"/>
            <w:vAlign w:val="center"/>
          </w:tcPr>
          <w:p>
            <w:pPr>
              <w:pStyle w:val="43"/>
              <w:spacing w:beforeLines="0" w:afterLines="0" w:line="240" w:lineRule="auto"/>
              <w:jc w:val="center"/>
              <w:rPr>
                <w:rFonts w:ascii="Times New Roman" w:hAnsi="Times New Roman" w:cs="Times New Roman"/>
                <w:b w:val="0"/>
                <w:bCs/>
                <w:snapToGrid w:val="0"/>
                <w:kern w:val="21"/>
                <w:sz w:val="21"/>
                <w:szCs w:val="21"/>
              </w:rPr>
            </w:pPr>
          </w:p>
        </w:tc>
        <w:tc>
          <w:tcPr>
            <w:tcW w:w="463" w:type="pct"/>
            <w:vAlign w:val="center"/>
          </w:tcPr>
          <w:p>
            <w:pPr>
              <w:jc w:val="center"/>
              <w:rPr>
                <w:rFonts w:cs="Times New Roman"/>
                <w:b w:val="0"/>
                <w:bCs/>
                <w:sz w:val="21"/>
                <w:szCs w:val="21"/>
              </w:rPr>
            </w:pPr>
            <w:r>
              <w:rPr>
                <w:rFonts w:hint="eastAsia" w:cs="Times New Roman"/>
                <w:b w:val="0"/>
                <w:bCs/>
                <w:sz w:val="21"/>
                <w:szCs w:val="21"/>
              </w:rPr>
              <w:t>二氧化硫</w:t>
            </w:r>
          </w:p>
        </w:tc>
        <w:tc>
          <w:tcPr>
            <w:tcW w:w="707" w:type="pct"/>
            <w:vAlign w:val="center"/>
          </w:tcPr>
          <w:p>
            <w:pPr>
              <w:spacing w:line="360" w:lineRule="auto"/>
              <w:jc w:val="center"/>
              <w:rPr>
                <w:rFonts w:cs="Times New Roman"/>
                <w:b w:val="0"/>
                <w:bCs/>
                <w:sz w:val="21"/>
                <w:szCs w:val="21"/>
              </w:rPr>
            </w:pPr>
            <w:r>
              <w:rPr>
                <w:rFonts w:hint="eastAsia" w:cs="Times New Roman"/>
                <w:b w:val="0"/>
                <w:bCs/>
                <w:sz w:val="21"/>
                <w:szCs w:val="21"/>
              </w:rPr>
              <w:t>3.</w:t>
            </w:r>
            <w:r>
              <w:rPr>
                <w:rFonts w:hint="eastAsia" w:cs="Times New Roman"/>
                <w:b w:val="0"/>
                <w:bCs/>
                <w:sz w:val="21"/>
                <w:szCs w:val="21"/>
                <w:lang w:val="en-US" w:eastAsia="zh-CN"/>
              </w:rPr>
              <w:t>92</w:t>
            </w:r>
            <w:r>
              <w:rPr>
                <w:rFonts w:hint="eastAsia" w:cs="Times New Roman"/>
                <w:b w:val="0"/>
                <w:bCs/>
                <w:sz w:val="21"/>
                <w:szCs w:val="21"/>
              </w:rPr>
              <w:t>t/a</w:t>
            </w:r>
          </w:p>
        </w:tc>
        <w:tc>
          <w:tcPr>
            <w:tcW w:w="455" w:type="pct"/>
            <w:vAlign w:val="center"/>
          </w:tcPr>
          <w:p>
            <w:pPr>
              <w:spacing w:line="360" w:lineRule="auto"/>
              <w:jc w:val="center"/>
              <w:rPr>
                <w:rFonts w:cs="Times New Roman"/>
                <w:snapToGrid w:val="0"/>
                <w:kern w:val="21"/>
                <w:sz w:val="21"/>
                <w:szCs w:val="21"/>
              </w:rPr>
            </w:pPr>
            <w:r>
              <w:rPr>
                <w:rFonts w:cs="Times New Roman"/>
                <w:snapToGrid w:val="0"/>
                <w:kern w:val="21"/>
                <w:sz w:val="21"/>
                <w:szCs w:val="21"/>
              </w:rPr>
              <w:t>/</w:t>
            </w:r>
          </w:p>
        </w:tc>
        <w:tc>
          <w:tcPr>
            <w:tcW w:w="654" w:type="pct"/>
            <w:vAlign w:val="center"/>
          </w:tcPr>
          <w:p>
            <w:pPr>
              <w:spacing w:line="360" w:lineRule="auto"/>
              <w:jc w:val="center"/>
              <w:rPr>
                <w:rFonts w:cs="Times New Roman"/>
                <w:snapToGrid w:val="0"/>
                <w:kern w:val="21"/>
                <w:sz w:val="21"/>
                <w:szCs w:val="21"/>
              </w:rPr>
            </w:pPr>
            <w:r>
              <w:rPr>
                <w:rFonts w:cs="Times New Roman"/>
                <w:snapToGrid w:val="0"/>
                <w:kern w:val="21"/>
                <w:sz w:val="21"/>
                <w:szCs w:val="21"/>
              </w:rPr>
              <w:t>/</w:t>
            </w:r>
          </w:p>
        </w:tc>
        <w:tc>
          <w:tcPr>
            <w:tcW w:w="610" w:type="pct"/>
            <w:vAlign w:val="center"/>
          </w:tcPr>
          <w:p>
            <w:pPr>
              <w:spacing w:line="360" w:lineRule="auto"/>
              <w:jc w:val="center"/>
              <w:rPr>
                <w:rFonts w:cs="Times New Roman"/>
                <w:b w:val="0"/>
                <w:bCs/>
                <w:sz w:val="21"/>
                <w:szCs w:val="21"/>
              </w:rPr>
            </w:pPr>
            <w:r>
              <w:rPr>
                <w:rFonts w:hint="eastAsia" w:cs="Times New Roman"/>
                <w:b w:val="0"/>
                <w:bCs/>
                <w:sz w:val="21"/>
                <w:szCs w:val="21"/>
              </w:rPr>
              <w:t>0.0</w:t>
            </w:r>
            <w:r>
              <w:rPr>
                <w:rFonts w:hint="eastAsia" w:cs="Times New Roman"/>
                <w:b w:val="0"/>
                <w:bCs/>
                <w:sz w:val="21"/>
                <w:szCs w:val="21"/>
                <w:lang w:val="en-US" w:eastAsia="zh-CN"/>
              </w:rPr>
              <w:t>1</w:t>
            </w:r>
            <w:r>
              <w:rPr>
                <w:rFonts w:hint="eastAsia" w:cs="Times New Roman"/>
                <w:b w:val="0"/>
                <w:bCs/>
                <w:sz w:val="21"/>
                <w:szCs w:val="21"/>
              </w:rPr>
              <w:t>t/a</w:t>
            </w:r>
          </w:p>
        </w:tc>
        <w:tc>
          <w:tcPr>
            <w:tcW w:w="571" w:type="pct"/>
            <w:vAlign w:val="center"/>
          </w:tcPr>
          <w:p>
            <w:pPr>
              <w:spacing w:line="360" w:lineRule="auto"/>
              <w:jc w:val="center"/>
              <w:rPr>
                <w:rFonts w:cs="Times New Roman"/>
                <w:b w:val="0"/>
                <w:bCs/>
                <w:sz w:val="21"/>
                <w:szCs w:val="21"/>
              </w:rPr>
            </w:pPr>
            <w:r>
              <w:rPr>
                <w:rFonts w:hint="eastAsia" w:cs="Times New Roman"/>
                <w:b w:val="0"/>
                <w:bCs/>
                <w:sz w:val="21"/>
                <w:szCs w:val="21"/>
              </w:rPr>
              <w:t>3.</w:t>
            </w:r>
            <w:r>
              <w:rPr>
                <w:rFonts w:hint="eastAsia" w:cs="Times New Roman"/>
                <w:b w:val="0"/>
                <w:bCs/>
                <w:sz w:val="21"/>
                <w:szCs w:val="21"/>
                <w:lang w:val="en-US" w:eastAsia="zh-CN"/>
              </w:rPr>
              <w:t>92</w:t>
            </w:r>
            <w:r>
              <w:rPr>
                <w:rFonts w:hint="eastAsia" w:cs="Times New Roman"/>
                <w:b w:val="0"/>
                <w:bCs/>
                <w:sz w:val="21"/>
                <w:szCs w:val="21"/>
              </w:rPr>
              <w:t>t/a</w:t>
            </w:r>
          </w:p>
        </w:tc>
        <w:tc>
          <w:tcPr>
            <w:tcW w:w="707" w:type="pct"/>
            <w:vAlign w:val="center"/>
          </w:tcPr>
          <w:p>
            <w:pPr>
              <w:spacing w:line="360" w:lineRule="auto"/>
              <w:jc w:val="center"/>
              <w:rPr>
                <w:rFonts w:cs="Times New Roman"/>
                <w:b w:val="0"/>
                <w:bCs/>
                <w:sz w:val="21"/>
                <w:szCs w:val="21"/>
              </w:rPr>
            </w:pPr>
            <w:r>
              <w:rPr>
                <w:rFonts w:hint="eastAsia" w:cs="Times New Roman"/>
                <w:b w:val="0"/>
                <w:bCs/>
                <w:sz w:val="21"/>
                <w:szCs w:val="21"/>
              </w:rPr>
              <w:t>0.0</w:t>
            </w:r>
            <w:r>
              <w:rPr>
                <w:rFonts w:hint="eastAsia" w:cs="Times New Roman"/>
                <w:b w:val="0"/>
                <w:bCs/>
                <w:sz w:val="21"/>
                <w:szCs w:val="21"/>
                <w:lang w:val="en-US" w:eastAsia="zh-CN"/>
              </w:rPr>
              <w:t>1</w:t>
            </w:r>
            <w:r>
              <w:rPr>
                <w:rFonts w:hint="eastAsia" w:cs="Times New Roman"/>
                <w:b w:val="0"/>
                <w:bCs/>
                <w:sz w:val="21"/>
                <w:szCs w:val="21"/>
              </w:rPr>
              <w:t>t/a</w:t>
            </w:r>
          </w:p>
        </w:tc>
        <w:tc>
          <w:tcPr>
            <w:tcW w:w="445" w:type="pct"/>
            <w:vAlign w:val="center"/>
          </w:tcPr>
          <w:p>
            <w:pPr>
              <w:spacing w:line="360" w:lineRule="auto"/>
              <w:jc w:val="center"/>
              <w:rPr>
                <w:rFonts w:cs="Times New Roman"/>
                <w:b w:val="0"/>
                <w:bCs/>
                <w:sz w:val="21"/>
                <w:szCs w:val="21"/>
              </w:rPr>
            </w:pPr>
            <w:r>
              <w:rPr>
                <w:rFonts w:hint="eastAsia" w:cs="Times New Roman"/>
                <w:b w:val="0"/>
                <w:bCs/>
                <w:sz w:val="21"/>
                <w:szCs w:val="21"/>
              </w:rPr>
              <w:t>-3.</w:t>
            </w:r>
            <w:r>
              <w:rPr>
                <w:rFonts w:hint="eastAsia" w:cs="Times New Roman"/>
                <w:b w:val="0"/>
                <w:bCs/>
                <w:sz w:val="21"/>
                <w:szCs w:val="21"/>
                <w:lang w:val="en-US" w:eastAsia="zh-CN"/>
              </w:rPr>
              <w:t>91</w:t>
            </w:r>
            <w:r>
              <w:rPr>
                <w:rFonts w:hint="eastAsia" w:cs="Times New Roman"/>
                <w:b w:val="0"/>
                <w:bCs/>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85" w:type="pct"/>
            <w:vMerge w:val="continue"/>
            <w:vAlign w:val="center"/>
          </w:tcPr>
          <w:p>
            <w:pPr>
              <w:pStyle w:val="43"/>
              <w:spacing w:beforeLines="0" w:afterLines="0" w:line="240" w:lineRule="auto"/>
              <w:jc w:val="center"/>
              <w:rPr>
                <w:rFonts w:ascii="Times New Roman" w:hAnsi="Times New Roman" w:cs="Times New Roman"/>
                <w:b w:val="0"/>
                <w:bCs/>
                <w:snapToGrid w:val="0"/>
                <w:kern w:val="21"/>
                <w:sz w:val="21"/>
                <w:szCs w:val="21"/>
              </w:rPr>
            </w:pPr>
          </w:p>
        </w:tc>
        <w:tc>
          <w:tcPr>
            <w:tcW w:w="463" w:type="pct"/>
            <w:vAlign w:val="center"/>
          </w:tcPr>
          <w:p>
            <w:pPr>
              <w:jc w:val="center"/>
              <w:rPr>
                <w:rFonts w:cs="Times New Roman"/>
                <w:b w:val="0"/>
                <w:bCs/>
                <w:sz w:val="21"/>
                <w:szCs w:val="21"/>
              </w:rPr>
            </w:pPr>
            <w:r>
              <w:rPr>
                <w:rFonts w:hint="eastAsia" w:cs="Times New Roman"/>
                <w:b w:val="0"/>
                <w:bCs/>
                <w:sz w:val="21"/>
                <w:szCs w:val="21"/>
              </w:rPr>
              <w:t>氮氧化物</w:t>
            </w:r>
          </w:p>
        </w:tc>
        <w:tc>
          <w:tcPr>
            <w:tcW w:w="707" w:type="pct"/>
            <w:vAlign w:val="center"/>
          </w:tcPr>
          <w:p>
            <w:pPr>
              <w:spacing w:line="360" w:lineRule="auto"/>
              <w:jc w:val="center"/>
              <w:rPr>
                <w:rFonts w:cs="Times New Roman"/>
                <w:b w:val="0"/>
                <w:bCs/>
                <w:sz w:val="21"/>
                <w:szCs w:val="21"/>
              </w:rPr>
            </w:pPr>
            <w:r>
              <w:rPr>
                <w:rFonts w:hint="eastAsia" w:cs="Times New Roman"/>
                <w:b w:val="0"/>
                <w:bCs/>
                <w:sz w:val="21"/>
                <w:szCs w:val="21"/>
              </w:rPr>
              <w:t>1.89t/a</w:t>
            </w:r>
          </w:p>
        </w:tc>
        <w:tc>
          <w:tcPr>
            <w:tcW w:w="455" w:type="pct"/>
            <w:vAlign w:val="center"/>
          </w:tcPr>
          <w:p>
            <w:pPr>
              <w:spacing w:line="360" w:lineRule="auto"/>
              <w:jc w:val="center"/>
              <w:rPr>
                <w:rFonts w:cs="Times New Roman"/>
                <w:snapToGrid w:val="0"/>
                <w:kern w:val="21"/>
                <w:sz w:val="21"/>
                <w:szCs w:val="21"/>
              </w:rPr>
            </w:pPr>
            <w:r>
              <w:rPr>
                <w:rFonts w:cs="Times New Roman"/>
                <w:snapToGrid w:val="0"/>
                <w:kern w:val="21"/>
                <w:sz w:val="21"/>
                <w:szCs w:val="21"/>
              </w:rPr>
              <w:t>/</w:t>
            </w:r>
          </w:p>
        </w:tc>
        <w:tc>
          <w:tcPr>
            <w:tcW w:w="654" w:type="pct"/>
            <w:vAlign w:val="center"/>
          </w:tcPr>
          <w:p>
            <w:pPr>
              <w:spacing w:line="360" w:lineRule="auto"/>
              <w:jc w:val="center"/>
              <w:rPr>
                <w:rFonts w:cs="Times New Roman"/>
                <w:snapToGrid w:val="0"/>
                <w:kern w:val="21"/>
                <w:sz w:val="21"/>
                <w:szCs w:val="21"/>
              </w:rPr>
            </w:pPr>
            <w:r>
              <w:rPr>
                <w:rFonts w:cs="Times New Roman"/>
                <w:snapToGrid w:val="0"/>
                <w:kern w:val="21"/>
                <w:sz w:val="21"/>
                <w:szCs w:val="21"/>
              </w:rPr>
              <w:t>/</w:t>
            </w:r>
          </w:p>
        </w:tc>
        <w:tc>
          <w:tcPr>
            <w:tcW w:w="610" w:type="pct"/>
            <w:vAlign w:val="center"/>
          </w:tcPr>
          <w:p>
            <w:pPr>
              <w:spacing w:line="360" w:lineRule="auto"/>
              <w:jc w:val="center"/>
              <w:rPr>
                <w:rFonts w:cs="Times New Roman"/>
                <w:b w:val="0"/>
                <w:bCs/>
                <w:sz w:val="21"/>
                <w:szCs w:val="21"/>
              </w:rPr>
            </w:pPr>
            <w:r>
              <w:rPr>
                <w:rFonts w:hint="eastAsia" w:cs="Times New Roman"/>
                <w:b w:val="0"/>
                <w:bCs/>
                <w:sz w:val="21"/>
                <w:szCs w:val="21"/>
              </w:rPr>
              <w:t>0.</w:t>
            </w:r>
            <w:r>
              <w:rPr>
                <w:rFonts w:hint="eastAsia" w:cs="Times New Roman"/>
                <w:b w:val="0"/>
                <w:bCs/>
                <w:sz w:val="21"/>
                <w:szCs w:val="21"/>
                <w:lang w:val="en-US" w:eastAsia="zh-CN"/>
              </w:rPr>
              <w:t>198</w:t>
            </w:r>
            <w:r>
              <w:rPr>
                <w:rFonts w:hint="eastAsia" w:cs="Times New Roman"/>
                <w:b w:val="0"/>
                <w:bCs/>
                <w:sz w:val="21"/>
                <w:szCs w:val="21"/>
              </w:rPr>
              <w:t>t/a</w:t>
            </w:r>
          </w:p>
        </w:tc>
        <w:tc>
          <w:tcPr>
            <w:tcW w:w="571" w:type="pct"/>
            <w:vAlign w:val="center"/>
          </w:tcPr>
          <w:p>
            <w:pPr>
              <w:spacing w:line="360" w:lineRule="auto"/>
              <w:jc w:val="center"/>
              <w:rPr>
                <w:rFonts w:cs="Times New Roman"/>
                <w:b w:val="0"/>
                <w:bCs/>
                <w:sz w:val="21"/>
                <w:szCs w:val="21"/>
              </w:rPr>
            </w:pPr>
            <w:r>
              <w:rPr>
                <w:rFonts w:hint="eastAsia" w:cs="Times New Roman"/>
                <w:b w:val="0"/>
                <w:bCs/>
                <w:sz w:val="21"/>
                <w:szCs w:val="21"/>
              </w:rPr>
              <w:t>1.89t/a</w:t>
            </w:r>
          </w:p>
        </w:tc>
        <w:tc>
          <w:tcPr>
            <w:tcW w:w="707" w:type="pct"/>
            <w:vAlign w:val="center"/>
          </w:tcPr>
          <w:p>
            <w:pPr>
              <w:spacing w:line="360" w:lineRule="auto"/>
              <w:jc w:val="center"/>
              <w:rPr>
                <w:rFonts w:cs="Times New Roman"/>
                <w:b w:val="0"/>
                <w:bCs/>
                <w:sz w:val="21"/>
                <w:szCs w:val="21"/>
              </w:rPr>
            </w:pPr>
            <w:r>
              <w:rPr>
                <w:rFonts w:hint="eastAsia" w:cs="Times New Roman"/>
                <w:b w:val="0"/>
                <w:bCs/>
                <w:sz w:val="21"/>
                <w:szCs w:val="21"/>
              </w:rPr>
              <w:t>0.</w:t>
            </w:r>
            <w:r>
              <w:rPr>
                <w:rFonts w:hint="eastAsia" w:cs="Times New Roman"/>
                <w:b w:val="0"/>
                <w:bCs/>
                <w:sz w:val="21"/>
                <w:szCs w:val="21"/>
                <w:lang w:val="en-US" w:eastAsia="zh-CN"/>
              </w:rPr>
              <w:t>198</w:t>
            </w:r>
            <w:r>
              <w:rPr>
                <w:rFonts w:hint="eastAsia" w:cs="Times New Roman"/>
                <w:b w:val="0"/>
                <w:bCs/>
                <w:sz w:val="21"/>
                <w:szCs w:val="21"/>
              </w:rPr>
              <w:t>t/a</w:t>
            </w:r>
          </w:p>
        </w:tc>
        <w:tc>
          <w:tcPr>
            <w:tcW w:w="445" w:type="pct"/>
            <w:vAlign w:val="center"/>
          </w:tcPr>
          <w:p>
            <w:pPr>
              <w:spacing w:line="360" w:lineRule="auto"/>
              <w:jc w:val="center"/>
              <w:rPr>
                <w:rFonts w:cs="Times New Roman"/>
                <w:b w:val="0"/>
                <w:bCs/>
                <w:sz w:val="21"/>
                <w:szCs w:val="21"/>
              </w:rPr>
            </w:pPr>
            <w:r>
              <w:rPr>
                <w:rFonts w:hint="eastAsia" w:cs="Times New Roman"/>
                <w:b w:val="0"/>
                <w:bCs/>
                <w:sz w:val="21"/>
                <w:szCs w:val="21"/>
              </w:rPr>
              <w:t>-1.</w:t>
            </w:r>
            <w:r>
              <w:rPr>
                <w:rFonts w:hint="eastAsia" w:cs="Times New Roman"/>
                <w:b w:val="0"/>
                <w:bCs/>
                <w:sz w:val="21"/>
                <w:szCs w:val="21"/>
                <w:lang w:val="en-US" w:eastAsia="zh-CN"/>
              </w:rPr>
              <w:t>692</w:t>
            </w:r>
            <w:r>
              <w:rPr>
                <w:rFonts w:hint="eastAsia" w:cs="Times New Roman"/>
                <w:b w:val="0"/>
                <w:bCs/>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5" w:type="pct"/>
            <w:vMerge w:val="continue"/>
            <w:vAlign w:val="center"/>
          </w:tcPr>
          <w:p>
            <w:pPr>
              <w:pStyle w:val="43"/>
              <w:spacing w:beforeLines="0" w:afterLines="0" w:line="240" w:lineRule="auto"/>
              <w:jc w:val="center"/>
              <w:rPr>
                <w:rFonts w:ascii="Times New Roman" w:hAnsi="Times New Roman" w:cs="Times New Roman"/>
                <w:b w:val="0"/>
                <w:bCs/>
                <w:snapToGrid w:val="0"/>
                <w:kern w:val="21"/>
                <w:sz w:val="21"/>
                <w:szCs w:val="21"/>
              </w:rPr>
            </w:pPr>
          </w:p>
        </w:tc>
        <w:tc>
          <w:tcPr>
            <w:tcW w:w="463" w:type="pct"/>
            <w:vAlign w:val="center"/>
          </w:tcPr>
          <w:p>
            <w:pPr>
              <w:pStyle w:val="43"/>
              <w:spacing w:beforeLines="0" w:afterLines="0" w:line="240" w:lineRule="auto"/>
              <w:jc w:val="center"/>
              <w:rPr>
                <w:rFonts w:hint="default" w:ascii="Times New Roman" w:hAnsi="Times New Roman" w:eastAsia="宋体" w:cs="Times New Roman"/>
                <w:b w:val="0"/>
                <w:bCs/>
                <w:snapToGrid w:val="0"/>
                <w:kern w:val="21"/>
                <w:sz w:val="21"/>
                <w:szCs w:val="21"/>
                <w:lang w:val="en-US" w:eastAsia="zh-CN"/>
              </w:rPr>
            </w:pPr>
            <w:r>
              <w:rPr>
                <w:rFonts w:hint="eastAsia" w:ascii="Times New Roman" w:hAnsi="Times New Roman" w:cs="Times New Roman"/>
                <w:b w:val="0"/>
                <w:bCs/>
                <w:snapToGrid w:val="0"/>
                <w:kern w:val="21"/>
                <w:sz w:val="21"/>
                <w:szCs w:val="21"/>
                <w:lang w:val="en-US" w:eastAsia="zh-CN"/>
              </w:rPr>
              <w:t>食堂油烟</w:t>
            </w:r>
          </w:p>
        </w:tc>
        <w:tc>
          <w:tcPr>
            <w:tcW w:w="707" w:type="pct"/>
            <w:vAlign w:val="center"/>
          </w:tcPr>
          <w:p>
            <w:pPr>
              <w:spacing w:line="360" w:lineRule="auto"/>
              <w:jc w:val="center"/>
              <w:rPr>
                <w:rFonts w:hint="default" w:cs="Times New Roman"/>
                <w:b w:val="0"/>
                <w:bCs/>
                <w:sz w:val="21"/>
                <w:szCs w:val="21"/>
                <w:lang w:val="en-US" w:eastAsia="zh-CN"/>
              </w:rPr>
            </w:pPr>
            <w:r>
              <w:rPr>
                <w:rFonts w:hint="eastAsia" w:cs="Times New Roman"/>
                <w:b w:val="0"/>
                <w:bCs/>
                <w:sz w:val="21"/>
                <w:szCs w:val="21"/>
                <w:lang w:val="en-US" w:eastAsia="zh-CN"/>
              </w:rPr>
              <w:t>0.28</w:t>
            </w:r>
            <w:r>
              <w:rPr>
                <w:rFonts w:hint="eastAsia" w:cs="Times New Roman"/>
                <w:b w:val="0"/>
                <w:bCs/>
                <w:sz w:val="21"/>
                <w:szCs w:val="21"/>
              </w:rPr>
              <w:t>t/a</w:t>
            </w:r>
          </w:p>
        </w:tc>
        <w:tc>
          <w:tcPr>
            <w:tcW w:w="455" w:type="pct"/>
            <w:vAlign w:val="center"/>
          </w:tcPr>
          <w:p>
            <w:pPr>
              <w:spacing w:line="360" w:lineRule="auto"/>
              <w:jc w:val="center"/>
              <w:rPr>
                <w:rFonts w:ascii="Times New Roman" w:hAnsi="Times New Roman" w:eastAsia="宋体" w:cs="Times New Roman"/>
                <w:b/>
                <w:snapToGrid w:val="0"/>
                <w:kern w:val="21"/>
                <w:sz w:val="21"/>
                <w:szCs w:val="21"/>
                <w:lang w:val="en-US" w:eastAsia="zh-CN" w:bidi="ar-SA"/>
              </w:rPr>
            </w:pPr>
            <w:r>
              <w:rPr>
                <w:rFonts w:cs="Times New Roman"/>
                <w:snapToGrid w:val="0"/>
                <w:kern w:val="21"/>
                <w:sz w:val="21"/>
                <w:szCs w:val="21"/>
              </w:rPr>
              <w:t>/</w:t>
            </w:r>
          </w:p>
        </w:tc>
        <w:tc>
          <w:tcPr>
            <w:tcW w:w="654" w:type="pct"/>
            <w:vAlign w:val="center"/>
          </w:tcPr>
          <w:p>
            <w:pPr>
              <w:spacing w:line="360" w:lineRule="auto"/>
              <w:jc w:val="center"/>
              <w:rPr>
                <w:rFonts w:ascii="Times New Roman" w:hAnsi="Times New Roman" w:eastAsia="宋体" w:cs="Times New Roman"/>
                <w:b/>
                <w:snapToGrid w:val="0"/>
                <w:kern w:val="21"/>
                <w:sz w:val="21"/>
                <w:szCs w:val="21"/>
                <w:lang w:val="en-US" w:eastAsia="zh-CN" w:bidi="ar-SA"/>
              </w:rPr>
            </w:pPr>
            <w:r>
              <w:rPr>
                <w:rFonts w:cs="Times New Roman"/>
                <w:snapToGrid w:val="0"/>
                <w:kern w:val="21"/>
                <w:sz w:val="21"/>
                <w:szCs w:val="21"/>
              </w:rPr>
              <w:t>/</w:t>
            </w:r>
          </w:p>
        </w:tc>
        <w:tc>
          <w:tcPr>
            <w:tcW w:w="610" w:type="pct"/>
            <w:vAlign w:val="center"/>
          </w:tcPr>
          <w:p>
            <w:pPr>
              <w:spacing w:line="360" w:lineRule="auto"/>
              <w:jc w:val="center"/>
              <w:rPr>
                <w:rFonts w:hint="eastAsia" w:cs="Times New Roman"/>
                <w:b w:val="0"/>
                <w:bCs/>
                <w:sz w:val="21"/>
                <w:szCs w:val="21"/>
                <w:lang w:val="en-US" w:eastAsia="zh-CN"/>
              </w:rPr>
            </w:pPr>
            <w:r>
              <w:rPr>
                <w:rFonts w:hint="eastAsia" w:cs="Times New Roman"/>
                <w:b w:val="0"/>
                <w:bCs/>
                <w:sz w:val="21"/>
                <w:szCs w:val="21"/>
                <w:lang w:val="en-US" w:eastAsia="zh-CN"/>
              </w:rPr>
              <w:t>0</w:t>
            </w:r>
          </w:p>
        </w:tc>
        <w:tc>
          <w:tcPr>
            <w:tcW w:w="571" w:type="pct"/>
            <w:vAlign w:val="bottom"/>
          </w:tcPr>
          <w:p>
            <w:pPr>
              <w:pStyle w:val="43"/>
              <w:spacing w:beforeLines="0" w:afterLines="0" w:line="360" w:lineRule="auto"/>
              <w:jc w:val="center"/>
              <w:rPr>
                <w:rFonts w:ascii="Times New Roman" w:hAnsi="Times New Roman" w:cs="Times New Roman"/>
                <w:snapToGrid w:val="0"/>
                <w:kern w:val="21"/>
                <w:sz w:val="21"/>
                <w:szCs w:val="21"/>
              </w:rPr>
            </w:pPr>
            <w:r>
              <w:rPr>
                <w:rFonts w:hint="eastAsia" w:ascii="Times New Roman" w:hAnsi="Times New Roman" w:eastAsia="宋体" w:cs="Times New Roman"/>
                <w:b w:val="0"/>
                <w:bCs/>
                <w:kern w:val="2"/>
                <w:sz w:val="21"/>
                <w:szCs w:val="21"/>
                <w:lang w:val="en-US" w:eastAsia="zh-CN" w:bidi="ar-SA"/>
              </w:rPr>
              <w:t>0.28t/a</w:t>
            </w:r>
          </w:p>
        </w:tc>
        <w:tc>
          <w:tcPr>
            <w:tcW w:w="707" w:type="pct"/>
            <w:vAlign w:val="center"/>
          </w:tcPr>
          <w:p>
            <w:pPr>
              <w:spacing w:line="360" w:lineRule="auto"/>
              <w:jc w:val="center"/>
              <w:rPr>
                <w:rFonts w:hint="eastAsia" w:cs="Times New Roman"/>
                <w:b w:val="0"/>
                <w:bCs/>
                <w:sz w:val="21"/>
                <w:szCs w:val="21"/>
                <w:lang w:val="en-US" w:eastAsia="zh-CN"/>
              </w:rPr>
            </w:pPr>
            <w:r>
              <w:rPr>
                <w:rFonts w:hint="eastAsia" w:cs="Times New Roman"/>
                <w:b w:val="0"/>
                <w:bCs/>
                <w:sz w:val="21"/>
                <w:szCs w:val="21"/>
                <w:lang w:val="en-US" w:eastAsia="zh-CN"/>
              </w:rPr>
              <w:t>0.28</w:t>
            </w:r>
            <w:r>
              <w:rPr>
                <w:rFonts w:hint="eastAsia" w:cs="Times New Roman"/>
                <w:b w:val="0"/>
                <w:bCs/>
                <w:sz w:val="21"/>
                <w:szCs w:val="21"/>
              </w:rPr>
              <w:t>t/a</w:t>
            </w:r>
          </w:p>
        </w:tc>
        <w:tc>
          <w:tcPr>
            <w:tcW w:w="445" w:type="pct"/>
            <w:vAlign w:val="center"/>
          </w:tcPr>
          <w:p>
            <w:pPr>
              <w:spacing w:line="360" w:lineRule="auto"/>
              <w:jc w:val="center"/>
              <w:rPr>
                <w:rFonts w:hint="eastAsia" w:cs="Times New Roman"/>
                <w:b w:val="0"/>
                <w:bCs/>
                <w:sz w:val="21"/>
                <w:szCs w:val="21"/>
              </w:rPr>
            </w:pPr>
            <w:r>
              <w:rPr>
                <w:rFonts w:hint="eastAsia" w:cs="Times New Roman"/>
                <w:b w:val="0"/>
                <w:bCs/>
                <w:sz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5" w:type="pct"/>
            <w:vMerge w:val="continue"/>
            <w:vAlign w:val="center"/>
          </w:tcPr>
          <w:p>
            <w:pPr>
              <w:pStyle w:val="43"/>
              <w:spacing w:beforeLines="0" w:afterLines="0" w:line="240" w:lineRule="auto"/>
              <w:jc w:val="center"/>
              <w:rPr>
                <w:rFonts w:ascii="Times New Roman" w:hAnsi="Times New Roman" w:cs="Times New Roman"/>
                <w:b w:val="0"/>
                <w:bCs/>
                <w:snapToGrid w:val="0"/>
                <w:kern w:val="21"/>
                <w:sz w:val="21"/>
                <w:szCs w:val="21"/>
              </w:rPr>
            </w:pPr>
          </w:p>
        </w:tc>
        <w:tc>
          <w:tcPr>
            <w:tcW w:w="463" w:type="pct"/>
            <w:vAlign w:val="center"/>
          </w:tcPr>
          <w:p>
            <w:pPr>
              <w:pStyle w:val="43"/>
              <w:spacing w:beforeLines="0" w:afterLines="0" w:line="240" w:lineRule="auto"/>
              <w:jc w:val="center"/>
              <w:rPr>
                <w:rFonts w:hint="eastAsia" w:ascii="Times New Roman" w:hAnsi="Times New Roman" w:eastAsia="宋体" w:cs="Times New Roman"/>
                <w:b w:val="0"/>
                <w:bCs/>
                <w:snapToGrid w:val="0"/>
                <w:kern w:val="21"/>
                <w:sz w:val="21"/>
                <w:szCs w:val="21"/>
                <w:lang w:val="en-US" w:eastAsia="zh-CN"/>
              </w:rPr>
            </w:pPr>
            <w:r>
              <w:rPr>
                <w:rFonts w:hint="eastAsia" w:ascii="Times New Roman" w:hAnsi="Times New Roman" w:cs="Times New Roman"/>
                <w:b w:val="0"/>
                <w:bCs/>
                <w:snapToGrid w:val="0"/>
                <w:kern w:val="21"/>
                <w:sz w:val="21"/>
                <w:szCs w:val="21"/>
                <w:lang w:val="en-US" w:eastAsia="zh-CN"/>
              </w:rPr>
              <w:t>粉尘</w:t>
            </w:r>
          </w:p>
        </w:tc>
        <w:tc>
          <w:tcPr>
            <w:tcW w:w="707" w:type="pct"/>
            <w:vAlign w:val="center"/>
          </w:tcPr>
          <w:p>
            <w:pPr>
              <w:spacing w:line="360" w:lineRule="auto"/>
              <w:jc w:val="center"/>
              <w:rPr>
                <w:rFonts w:hint="default" w:cs="Times New Roman"/>
                <w:b w:val="0"/>
                <w:bCs/>
                <w:sz w:val="21"/>
                <w:szCs w:val="21"/>
                <w:lang w:val="en-US" w:eastAsia="zh-CN"/>
              </w:rPr>
            </w:pPr>
            <w:r>
              <w:rPr>
                <w:rFonts w:hint="eastAsia" w:cs="Times New Roman"/>
                <w:b w:val="0"/>
                <w:bCs/>
                <w:sz w:val="21"/>
                <w:szCs w:val="21"/>
                <w:lang w:val="en-US" w:eastAsia="zh-CN"/>
              </w:rPr>
              <w:t>0.702</w:t>
            </w:r>
            <w:r>
              <w:rPr>
                <w:rFonts w:hint="eastAsia" w:cs="Times New Roman"/>
                <w:b w:val="0"/>
                <w:bCs/>
                <w:sz w:val="21"/>
                <w:szCs w:val="21"/>
              </w:rPr>
              <w:t>t/a</w:t>
            </w:r>
          </w:p>
        </w:tc>
        <w:tc>
          <w:tcPr>
            <w:tcW w:w="455" w:type="pct"/>
            <w:vAlign w:val="center"/>
          </w:tcPr>
          <w:p>
            <w:pPr>
              <w:spacing w:line="360" w:lineRule="auto"/>
              <w:jc w:val="center"/>
              <w:rPr>
                <w:rFonts w:ascii="Times New Roman" w:hAnsi="Times New Roman" w:eastAsia="宋体" w:cs="Times New Roman"/>
                <w:b/>
                <w:snapToGrid w:val="0"/>
                <w:kern w:val="21"/>
                <w:sz w:val="21"/>
                <w:szCs w:val="21"/>
                <w:lang w:val="en-US" w:eastAsia="zh-CN" w:bidi="ar-SA"/>
              </w:rPr>
            </w:pPr>
            <w:r>
              <w:rPr>
                <w:rFonts w:cs="Times New Roman"/>
                <w:snapToGrid w:val="0"/>
                <w:kern w:val="21"/>
                <w:sz w:val="21"/>
                <w:szCs w:val="21"/>
              </w:rPr>
              <w:t>/</w:t>
            </w:r>
          </w:p>
        </w:tc>
        <w:tc>
          <w:tcPr>
            <w:tcW w:w="654" w:type="pct"/>
            <w:vAlign w:val="center"/>
          </w:tcPr>
          <w:p>
            <w:pPr>
              <w:spacing w:line="360" w:lineRule="auto"/>
              <w:jc w:val="center"/>
              <w:rPr>
                <w:rFonts w:ascii="Times New Roman" w:hAnsi="Times New Roman" w:eastAsia="宋体" w:cs="Times New Roman"/>
                <w:b/>
                <w:snapToGrid w:val="0"/>
                <w:kern w:val="21"/>
                <w:sz w:val="21"/>
                <w:szCs w:val="21"/>
                <w:lang w:val="en-US" w:eastAsia="zh-CN" w:bidi="ar-SA"/>
              </w:rPr>
            </w:pPr>
            <w:r>
              <w:rPr>
                <w:rFonts w:cs="Times New Roman"/>
                <w:snapToGrid w:val="0"/>
                <w:kern w:val="21"/>
                <w:sz w:val="21"/>
                <w:szCs w:val="21"/>
              </w:rPr>
              <w:t>/</w:t>
            </w:r>
          </w:p>
        </w:tc>
        <w:tc>
          <w:tcPr>
            <w:tcW w:w="610" w:type="pct"/>
            <w:vAlign w:val="center"/>
          </w:tcPr>
          <w:p>
            <w:pPr>
              <w:spacing w:line="360" w:lineRule="auto"/>
              <w:jc w:val="center"/>
              <w:rPr>
                <w:rFonts w:hint="default" w:cs="Times New Roman"/>
                <w:b w:val="0"/>
                <w:bCs/>
                <w:sz w:val="21"/>
                <w:szCs w:val="21"/>
                <w:lang w:val="en-US" w:eastAsia="zh-CN"/>
              </w:rPr>
            </w:pPr>
            <w:r>
              <w:rPr>
                <w:rFonts w:hint="eastAsia" w:cs="Times New Roman"/>
                <w:b w:val="0"/>
                <w:bCs/>
                <w:sz w:val="21"/>
                <w:szCs w:val="21"/>
                <w:lang w:val="en-US" w:eastAsia="zh-CN"/>
              </w:rPr>
              <w:t>0</w:t>
            </w:r>
          </w:p>
        </w:tc>
        <w:tc>
          <w:tcPr>
            <w:tcW w:w="571" w:type="pct"/>
            <w:vAlign w:val="center"/>
          </w:tcPr>
          <w:p>
            <w:pPr>
              <w:spacing w:line="360" w:lineRule="auto"/>
              <w:jc w:val="center"/>
              <w:rPr>
                <w:rFonts w:hint="eastAsia" w:cs="Times New Roman"/>
                <w:b w:val="0"/>
                <w:bCs/>
                <w:sz w:val="21"/>
                <w:szCs w:val="21"/>
                <w:lang w:val="en-US" w:eastAsia="zh-CN"/>
              </w:rPr>
            </w:pPr>
            <w:r>
              <w:rPr>
                <w:rFonts w:hint="eastAsia" w:cs="Times New Roman"/>
                <w:b w:val="0"/>
                <w:bCs/>
                <w:sz w:val="21"/>
                <w:szCs w:val="21"/>
                <w:lang w:val="en-US" w:eastAsia="zh-CN"/>
              </w:rPr>
              <w:t>0.702</w:t>
            </w:r>
            <w:r>
              <w:rPr>
                <w:rFonts w:hint="eastAsia" w:cs="Times New Roman"/>
                <w:b w:val="0"/>
                <w:bCs/>
                <w:sz w:val="21"/>
                <w:szCs w:val="21"/>
              </w:rPr>
              <w:t>t/a</w:t>
            </w:r>
          </w:p>
        </w:tc>
        <w:tc>
          <w:tcPr>
            <w:tcW w:w="707" w:type="pct"/>
            <w:vAlign w:val="center"/>
          </w:tcPr>
          <w:p>
            <w:pPr>
              <w:spacing w:line="360" w:lineRule="auto"/>
              <w:jc w:val="center"/>
              <w:rPr>
                <w:rFonts w:hint="eastAsia" w:cs="Times New Roman"/>
                <w:b w:val="0"/>
                <w:bCs/>
                <w:sz w:val="21"/>
                <w:szCs w:val="21"/>
                <w:lang w:val="en-US" w:eastAsia="zh-CN"/>
              </w:rPr>
            </w:pPr>
            <w:r>
              <w:rPr>
                <w:rFonts w:hint="eastAsia" w:cs="Times New Roman"/>
                <w:b w:val="0"/>
                <w:bCs/>
                <w:sz w:val="21"/>
                <w:szCs w:val="21"/>
                <w:lang w:val="en-US" w:eastAsia="zh-CN"/>
              </w:rPr>
              <w:t>0.702</w:t>
            </w:r>
            <w:r>
              <w:rPr>
                <w:rFonts w:hint="eastAsia" w:cs="Times New Roman"/>
                <w:b w:val="0"/>
                <w:bCs/>
                <w:sz w:val="21"/>
                <w:szCs w:val="21"/>
              </w:rPr>
              <w:t>t/a</w:t>
            </w:r>
          </w:p>
        </w:tc>
        <w:tc>
          <w:tcPr>
            <w:tcW w:w="445" w:type="pct"/>
            <w:vAlign w:val="center"/>
          </w:tcPr>
          <w:p>
            <w:pPr>
              <w:spacing w:line="360" w:lineRule="auto"/>
              <w:jc w:val="center"/>
              <w:rPr>
                <w:rFonts w:hint="eastAsia" w:eastAsia="宋体" w:cs="Times New Roman"/>
                <w:b w:val="0"/>
                <w:bCs/>
                <w:sz w:val="21"/>
                <w:szCs w:val="21"/>
                <w:lang w:val="en-US" w:eastAsia="zh-CN"/>
              </w:rPr>
            </w:pPr>
            <w:r>
              <w:rPr>
                <w:rFonts w:hint="eastAsia" w:cs="Times New Roman"/>
                <w:b w:val="0"/>
                <w:bCs/>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5" w:type="pct"/>
            <w:vMerge w:val="restart"/>
            <w:vAlign w:val="center"/>
          </w:tcPr>
          <w:p>
            <w:pPr>
              <w:pStyle w:val="43"/>
              <w:spacing w:beforeLines="0" w:afterLines="0" w:line="240" w:lineRule="auto"/>
              <w:jc w:val="center"/>
              <w:rPr>
                <w:rFonts w:ascii="Times New Roman" w:hAnsi="Times New Roman" w:cs="Times New Roman"/>
                <w:b w:val="0"/>
                <w:bCs/>
                <w:snapToGrid w:val="0"/>
                <w:kern w:val="21"/>
                <w:sz w:val="21"/>
                <w:szCs w:val="21"/>
              </w:rPr>
            </w:pPr>
            <w:r>
              <w:rPr>
                <w:rFonts w:ascii="Times New Roman" w:hAnsi="Times New Roman" w:cs="Times New Roman"/>
                <w:b w:val="0"/>
                <w:bCs/>
                <w:snapToGrid w:val="0"/>
                <w:kern w:val="21"/>
                <w:sz w:val="21"/>
                <w:szCs w:val="21"/>
              </w:rPr>
              <w:t>废水</w:t>
            </w:r>
          </w:p>
        </w:tc>
        <w:tc>
          <w:tcPr>
            <w:tcW w:w="463" w:type="pct"/>
            <w:vAlign w:val="center"/>
          </w:tcPr>
          <w:p>
            <w:pPr>
              <w:pStyle w:val="43"/>
              <w:spacing w:beforeLines="0" w:afterLines="0" w:line="240" w:lineRule="auto"/>
              <w:jc w:val="center"/>
              <w:rPr>
                <w:rFonts w:ascii="Times New Roman" w:hAnsi="Times New Roman" w:cs="Times New Roman"/>
                <w:b w:val="0"/>
                <w:bCs/>
                <w:snapToGrid w:val="0"/>
                <w:kern w:val="21"/>
                <w:sz w:val="21"/>
                <w:szCs w:val="21"/>
              </w:rPr>
            </w:pPr>
            <w:r>
              <w:rPr>
                <w:rFonts w:ascii="Times New Roman" w:hAnsi="Times New Roman" w:cs="Times New Roman"/>
                <w:b w:val="0"/>
                <w:bCs/>
                <w:snapToGrid w:val="0"/>
                <w:kern w:val="21"/>
                <w:sz w:val="21"/>
                <w:szCs w:val="21"/>
              </w:rPr>
              <w:t>化学需氧量</w:t>
            </w:r>
          </w:p>
        </w:tc>
        <w:tc>
          <w:tcPr>
            <w:tcW w:w="707" w:type="pct"/>
            <w:vAlign w:val="center"/>
          </w:tcPr>
          <w:p>
            <w:pPr>
              <w:spacing w:line="360" w:lineRule="auto"/>
              <w:jc w:val="center"/>
              <w:rPr>
                <w:rFonts w:cs="Times New Roman"/>
                <w:b w:val="0"/>
                <w:bCs/>
                <w:sz w:val="21"/>
                <w:szCs w:val="21"/>
              </w:rPr>
            </w:pPr>
            <w:r>
              <w:rPr>
                <w:rFonts w:hint="eastAsia" w:cs="Times New Roman"/>
                <w:b w:val="0"/>
                <w:bCs/>
                <w:sz w:val="21"/>
                <w:szCs w:val="21"/>
                <w:lang w:val="en-US" w:eastAsia="zh-CN"/>
              </w:rPr>
              <w:t>0.0196</w:t>
            </w:r>
            <w:r>
              <w:rPr>
                <w:rFonts w:hint="eastAsia" w:cs="Times New Roman"/>
                <w:b w:val="0"/>
                <w:bCs/>
                <w:sz w:val="21"/>
                <w:szCs w:val="21"/>
              </w:rPr>
              <w:t>t/a</w:t>
            </w:r>
          </w:p>
        </w:tc>
        <w:tc>
          <w:tcPr>
            <w:tcW w:w="455" w:type="pct"/>
            <w:vAlign w:val="center"/>
          </w:tcPr>
          <w:p>
            <w:pPr>
              <w:pStyle w:val="43"/>
              <w:spacing w:beforeLines="0" w:afterLines="0" w:line="360" w:lineRule="auto"/>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654" w:type="pct"/>
            <w:vAlign w:val="center"/>
          </w:tcPr>
          <w:p>
            <w:pPr>
              <w:pStyle w:val="43"/>
              <w:spacing w:beforeLines="0" w:afterLines="0" w:line="360" w:lineRule="auto"/>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610" w:type="pct"/>
            <w:vAlign w:val="center"/>
          </w:tcPr>
          <w:p>
            <w:pPr>
              <w:spacing w:line="360" w:lineRule="auto"/>
              <w:jc w:val="center"/>
              <w:rPr>
                <w:rFonts w:cs="Times New Roman"/>
                <w:b w:val="0"/>
                <w:bCs/>
                <w:sz w:val="21"/>
                <w:szCs w:val="21"/>
              </w:rPr>
            </w:pPr>
            <w:r>
              <w:rPr>
                <w:rFonts w:hint="eastAsia" w:cs="Times New Roman"/>
                <w:b w:val="0"/>
                <w:bCs/>
                <w:sz w:val="21"/>
                <w:szCs w:val="21"/>
                <w:lang w:val="en-US" w:eastAsia="zh-CN"/>
              </w:rPr>
              <w:t>0</w:t>
            </w:r>
          </w:p>
        </w:tc>
        <w:tc>
          <w:tcPr>
            <w:tcW w:w="571" w:type="pct"/>
            <w:vAlign w:val="center"/>
          </w:tcPr>
          <w:p>
            <w:pPr>
              <w:spacing w:line="360" w:lineRule="auto"/>
              <w:jc w:val="center"/>
              <w:rPr>
                <w:rFonts w:ascii="Times New Roman" w:hAnsi="Times New Roman" w:cs="Times New Roman"/>
                <w:snapToGrid w:val="0"/>
                <w:kern w:val="21"/>
                <w:sz w:val="21"/>
                <w:szCs w:val="21"/>
              </w:rPr>
            </w:pPr>
            <w:r>
              <w:rPr>
                <w:rFonts w:hint="eastAsia" w:cs="Times New Roman"/>
                <w:b w:val="0"/>
                <w:bCs/>
                <w:sz w:val="21"/>
                <w:szCs w:val="21"/>
                <w:lang w:val="en-US" w:eastAsia="zh-CN"/>
              </w:rPr>
              <w:t>0.0196</w:t>
            </w:r>
            <w:r>
              <w:rPr>
                <w:rFonts w:hint="eastAsia" w:cs="Times New Roman"/>
                <w:b w:val="0"/>
                <w:bCs/>
                <w:sz w:val="21"/>
                <w:szCs w:val="21"/>
              </w:rPr>
              <w:t>t/a</w:t>
            </w:r>
          </w:p>
        </w:tc>
        <w:tc>
          <w:tcPr>
            <w:tcW w:w="707" w:type="pct"/>
            <w:vAlign w:val="center"/>
          </w:tcPr>
          <w:p>
            <w:pPr>
              <w:spacing w:line="360" w:lineRule="auto"/>
              <w:jc w:val="center"/>
              <w:rPr>
                <w:rFonts w:cs="Times New Roman"/>
                <w:b w:val="0"/>
                <w:bCs/>
                <w:sz w:val="21"/>
                <w:szCs w:val="21"/>
              </w:rPr>
            </w:pPr>
            <w:r>
              <w:rPr>
                <w:rFonts w:hint="eastAsia" w:cs="Times New Roman"/>
                <w:b w:val="0"/>
                <w:bCs/>
                <w:sz w:val="21"/>
                <w:szCs w:val="21"/>
                <w:lang w:val="en-US" w:eastAsia="zh-CN"/>
              </w:rPr>
              <w:t>0.0196</w:t>
            </w:r>
            <w:r>
              <w:rPr>
                <w:rFonts w:hint="eastAsia" w:cs="Times New Roman"/>
                <w:b w:val="0"/>
                <w:bCs/>
                <w:sz w:val="21"/>
                <w:szCs w:val="21"/>
              </w:rPr>
              <w:t>t/a</w:t>
            </w:r>
          </w:p>
        </w:tc>
        <w:tc>
          <w:tcPr>
            <w:tcW w:w="445" w:type="pct"/>
            <w:vAlign w:val="center"/>
          </w:tcPr>
          <w:p>
            <w:pPr>
              <w:spacing w:line="360" w:lineRule="auto"/>
              <w:jc w:val="center"/>
              <w:rPr>
                <w:rFonts w:cs="Times New Roman"/>
                <w:b w:val="0"/>
                <w:bCs/>
                <w:sz w:val="21"/>
                <w:szCs w:val="21"/>
              </w:rPr>
            </w:pPr>
            <w:r>
              <w:rPr>
                <w:rFonts w:hint="eastAsia" w:cs="Times New Roman"/>
                <w:b w:val="0"/>
                <w:bCs/>
                <w:sz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5" w:type="pct"/>
            <w:vMerge w:val="continue"/>
            <w:vAlign w:val="center"/>
          </w:tcPr>
          <w:p>
            <w:pPr>
              <w:pStyle w:val="43"/>
              <w:spacing w:beforeLines="0" w:afterLines="0" w:line="240" w:lineRule="auto"/>
              <w:jc w:val="center"/>
              <w:rPr>
                <w:rFonts w:ascii="Times New Roman" w:hAnsi="Times New Roman" w:cs="Times New Roman"/>
                <w:b w:val="0"/>
                <w:bCs/>
                <w:snapToGrid w:val="0"/>
                <w:kern w:val="21"/>
                <w:sz w:val="21"/>
                <w:szCs w:val="21"/>
              </w:rPr>
            </w:pPr>
          </w:p>
        </w:tc>
        <w:tc>
          <w:tcPr>
            <w:tcW w:w="463" w:type="pct"/>
            <w:vAlign w:val="center"/>
          </w:tcPr>
          <w:p>
            <w:pPr>
              <w:pStyle w:val="43"/>
              <w:spacing w:before="0" w:beforeLines="0" w:beforeAutospacing="0" w:after="0" w:afterLines="0" w:afterAutospacing="0" w:line="240" w:lineRule="auto"/>
              <w:jc w:val="center"/>
              <w:rPr>
                <w:rFonts w:ascii="Times New Roman" w:hAnsi="Times New Roman" w:cs="Times New Roman"/>
                <w:b w:val="0"/>
                <w:bCs/>
                <w:snapToGrid w:val="0"/>
                <w:kern w:val="21"/>
                <w:sz w:val="21"/>
                <w:szCs w:val="21"/>
              </w:rPr>
            </w:pPr>
            <w:r>
              <w:rPr>
                <w:rFonts w:ascii="Times New Roman" w:hAnsi="Times New Roman" w:cs="Times New Roman"/>
                <w:b w:val="0"/>
                <w:bCs/>
                <w:snapToGrid w:val="0"/>
                <w:kern w:val="21"/>
                <w:sz w:val="21"/>
                <w:szCs w:val="21"/>
              </w:rPr>
              <w:t>五日生化</w:t>
            </w:r>
          </w:p>
          <w:p>
            <w:pPr>
              <w:pStyle w:val="43"/>
              <w:spacing w:before="0" w:beforeLines="0" w:beforeAutospacing="0" w:after="0" w:afterLines="0" w:afterAutospacing="0" w:line="240" w:lineRule="auto"/>
              <w:jc w:val="center"/>
              <w:rPr>
                <w:rFonts w:ascii="Times New Roman" w:hAnsi="Times New Roman" w:cs="Times New Roman"/>
                <w:b w:val="0"/>
                <w:bCs/>
                <w:snapToGrid w:val="0"/>
                <w:kern w:val="21"/>
                <w:sz w:val="21"/>
                <w:szCs w:val="21"/>
              </w:rPr>
            </w:pPr>
            <w:r>
              <w:rPr>
                <w:rFonts w:ascii="Times New Roman" w:hAnsi="Times New Roman" w:cs="Times New Roman"/>
                <w:b w:val="0"/>
                <w:bCs/>
                <w:snapToGrid w:val="0"/>
                <w:kern w:val="21"/>
                <w:sz w:val="21"/>
                <w:szCs w:val="21"/>
              </w:rPr>
              <w:t>需氧量</w:t>
            </w:r>
          </w:p>
        </w:tc>
        <w:tc>
          <w:tcPr>
            <w:tcW w:w="707" w:type="pct"/>
            <w:vAlign w:val="center"/>
          </w:tcPr>
          <w:p>
            <w:pPr>
              <w:spacing w:line="360" w:lineRule="auto"/>
              <w:jc w:val="center"/>
              <w:rPr>
                <w:rFonts w:cs="Times New Roman"/>
                <w:b w:val="0"/>
                <w:bCs/>
                <w:sz w:val="21"/>
                <w:szCs w:val="21"/>
              </w:rPr>
            </w:pPr>
            <w:r>
              <w:rPr>
                <w:rFonts w:hint="eastAsia" w:cs="Times New Roman"/>
                <w:b w:val="0"/>
                <w:bCs/>
                <w:sz w:val="21"/>
                <w:szCs w:val="21"/>
                <w:lang w:val="en-US" w:eastAsia="zh-CN"/>
              </w:rPr>
              <w:t>0.014</w:t>
            </w:r>
            <w:r>
              <w:rPr>
                <w:rFonts w:cs="Times New Roman"/>
                <w:b w:val="0"/>
                <w:bCs/>
                <w:sz w:val="21"/>
                <w:szCs w:val="21"/>
                <w:lang w:val="en-US" w:eastAsia="zh-CN"/>
              </w:rPr>
              <w:t>t/a</w:t>
            </w:r>
          </w:p>
        </w:tc>
        <w:tc>
          <w:tcPr>
            <w:tcW w:w="455" w:type="pct"/>
            <w:vAlign w:val="center"/>
          </w:tcPr>
          <w:p>
            <w:pPr>
              <w:pStyle w:val="43"/>
              <w:spacing w:before="0" w:beforeLines="0" w:beforeAutospacing="0" w:after="0" w:afterLines="0" w:afterAutospacing="0" w:line="240" w:lineRule="auto"/>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654" w:type="pct"/>
            <w:vAlign w:val="center"/>
          </w:tcPr>
          <w:p>
            <w:pPr>
              <w:pStyle w:val="43"/>
              <w:spacing w:before="0" w:beforeLines="0" w:beforeAutospacing="0" w:after="0" w:afterLines="0" w:afterAutospacing="0" w:line="240" w:lineRule="auto"/>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610" w:type="pct"/>
            <w:vAlign w:val="center"/>
          </w:tcPr>
          <w:p>
            <w:pPr>
              <w:spacing w:line="360" w:lineRule="auto"/>
              <w:jc w:val="center"/>
              <w:rPr>
                <w:rFonts w:cs="Times New Roman"/>
                <w:b w:val="0"/>
                <w:bCs/>
                <w:sz w:val="21"/>
                <w:szCs w:val="21"/>
              </w:rPr>
            </w:pPr>
            <w:r>
              <w:rPr>
                <w:rFonts w:hint="eastAsia" w:cs="Times New Roman"/>
                <w:b w:val="0"/>
                <w:bCs/>
                <w:sz w:val="21"/>
                <w:szCs w:val="21"/>
                <w:lang w:val="en-US" w:eastAsia="zh-CN"/>
              </w:rPr>
              <w:t>0</w:t>
            </w:r>
          </w:p>
        </w:tc>
        <w:tc>
          <w:tcPr>
            <w:tcW w:w="571" w:type="pct"/>
            <w:vAlign w:val="center"/>
          </w:tcPr>
          <w:p>
            <w:pPr>
              <w:spacing w:line="360" w:lineRule="auto"/>
              <w:jc w:val="center"/>
              <w:rPr>
                <w:rFonts w:ascii="Times New Roman" w:hAnsi="Times New Roman" w:cs="Times New Roman"/>
                <w:snapToGrid w:val="0"/>
                <w:kern w:val="21"/>
                <w:sz w:val="21"/>
                <w:szCs w:val="21"/>
              </w:rPr>
            </w:pPr>
            <w:r>
              <w:rPr>
                <w:rFonts w:hint="eastAsia" w:cs="Times New Roman"/>
                <w:b w:val="0"/>
                <w:bCs/>
                <w:sz w:val="21"/>
                <w:szCs w:val="21"/>
                <w:lang w:val="en-US" w:eastAsia="zh-CN"/>
              </w:rPr>
              <w:t>0.014</w:t>
            </w:r>
            <w:r>
              <w:rPr>
                <w:rFonts w:cs="Times New Roman"/>
                <w:b w:val="0"/>
                <w:bCs/>
                <w:sz w:val="21"/>
                <w:szCs w:val="21"/>
                <w:lang w:val="en-US" w:eastAsia="zh-CN"/>
              </w:rPr>
              <w:t>t/a</w:t>
            </w:r>
          </w:p>
        </w:tc>
        <w:tc>
          <w:tcPr>
            <w:tcW w:w="707" w:type="pct"/>
            <w:vAlign w:val="center"/>
          </w:tcPr>
          <w:p>
            <w:pPr>
              <w:spacing w:line="360" w:lineRule="auto"/>
              <w:jc w:val="center"/>
              <w:rPr>
                <w:rFonts w:cs="Times New Roman"/>
                <w:b w:val="0"/>
                <w:bCs/>
                <w:sz w:val="21"/>
                <w:szCs w:val="21"/>
              </w:rPr>
            </w:pPr>
            <w:r>
              <w:rPr>
                <w:rFonts w:hint="eastAsia" w:cs="Times New Roman"/>
                <w:b w:val="0"/>
                <w:bCs/>
                <w:sz w:val="21"/>
                <w:szCs w:val="21"/>
                <w:lang w:val="en-US" w:eastAsia="zh-CN"/>
              </w:rPr>
              <w:t>0.014</w:t>
            </w:r>
            <w:r>
              <w:rPr>
                <w:rFonts w:cs="Times New Roman"/>
                <w:b w:val="0"/>
                <w:bCs/>
                <w:sz w:val="21"/>
                <w:szCs w:val="21"/>
                <w:lang w:val="en-US" w:eastAsia="zh-CN"/>
              </w:rPr>
              <w:t>t/a</w:t>
            </w:r>
          </w:p>
        </w:tc>
        <w:tc>
          <w:tcPr>
            <w:tcW w:w="445" w:type="pct"/>
            <w:vAlign w:val="center"/>
          </w:tcPr>
          <w:p>
            <w:pPr>
              <w:adjustRightInd w:val="0"/>
              <w:snapToGrid w:val="0"/>
              <w:jc w:val="center"/>
              <w:rPr>
                <w:rFonts w:cs="Times New Roman"/>
                <w:b w:val="0"/>
                <w:bCs/>
                <w:sz w:val="21"/>
                <w:szCs w:val="21"/>
              </w:rPr>
            </w:pPr>
            <w:r>
              <w:rPr>
                <w:rFonts w:hint="eastAsia" w:cs="Times New Roman"/>
                <w:b w:val="0"/>
                <w:bCs/>
                <w:sz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5" w:type="pct"/>
            <w:vMerge w:val="continue"/>
            <w:vAlign w:val="center"/>
          </w:tcPr>
          <w:p>
            <w:pPr>
              <w:pStyle w:val="43"/>
              <w:spacing w:beforeLines="0" w:afterLines="0" w:line="240" w:lineRule="auto"/>
              <w:jc w:val="center"/>
              <w:rPr>
                <w:rFonts w:ascii="Times New Roman" w:hAnsi="Times New Roman" w:cs="Times New Roman"/>
                <w:b w:val="0"/>
                <w:bCs/>
                <w:snapToGrid w:val="0"/>
                <w:kern w:val="21"/>
                <w:sz w:val="21"/>
                <w:szCs w:val="21"/>
              </w:rPr>
            </w:pPr>
          </w:p>
        </w:tc>
        <w:tc>
          <w:tcPr>
            <w:tcW w:w="463" w:type="pct"/>
            <w:vAlign w:val="center"/>
          </w:tcPr>
          <w:p>
            <w:pPr>
              <w:pStyle w:val="43"/>
              <w:spacing w:beforeLines="0" w:afterLines="0" w:line="240" w:lineRule="auto"/>
              <w:jc w:val="center"/>
              <w:rPr>
                <w:rFonts w:ascii="Times New Roman" w:hAnsi="Times New Roman" w:cs="Times New Roman"/>
                <w:b w:val="0"/>
                <w:bCs/>
                <w:snapToGrid w:val="0"/>
                <w:kern w:val="21"/>
                <w:sz w:val="21"/>
                <w:szCs w:val="21"/>
              </w:rPr>
            </w:pPr>
            <w:r>
              <w:rPr>
                <w:rFonts w:ascii="Times New Roman" w:hAnsi="Times New Roman" w:cs="Times New Roman"/>
                <w:b w:val="0"/>
                <w:bCs/>
                <w:snapToGrid w:val="0"/>
                <w:kern w:val="21"/>
                <w:sz w:val="21"/>
                <w:szCs w:val="21"/>
              </w:rPr>
              <w:t>悬浮物</w:t>
            </w:r>
          </w:p>
        </w:tc>
        <w:tc>
          <w:tcPr>
            <w:tcW w:w="707" w:type="pct"/>
            <w:vAlign w:val="center"/>
          </w:tcPr>
          <w:p>
            <w:pPr>
              <w:spacing w:line="360" w:lineRule="auto"/>
              <w:jc w:val="center"/>
              <w:rPr>
                <w:rFonts w:cs="Times New Roman"/>
                <w:b w:val="0"/>
                <w:bCs/>
                <w:sz w:val="21"/>
                <w:szCs w:val="21"/>
              </w:rPr>
            </w:pPr>
            <w:r>
              <w:rPr>
                <w:rFonts w:hint="eastAsia" w:cs="Times New Roman"/>
                <w:b w:val="0"/>
                <w:bCs/>
                <w:sz w:val="21"/>
                <w:szCs w:val="21"/>
                <w:lang w:val="en-US" w:eastAsia="zh-CN"/>
              </w:rPr>
              <w:t>0.0112</w:t>
            </w:r>
            <w:r>
              <w:rPr>
                <w:rFonts w:cs="Times New Roman"/>
                <w:b w:val="0"/>
                <w:bCs/>
                <w:sz w:val="21"/>
                <w:szCs w:val="21"/>
                <w:lang w:val="en-US" w:eastAsia="zh-CN"/>
              </w:rPr>
              <w:t>t/a</w:t>
            </w:r>
          </w:p>
        </w:tc>
        <w:tc>
          <w:tcPr>
            <w:tcW w:w="455" w:type="pct"/>
            <w:vAlign w:val="center"/>
          </w:tcPr>
          <w:p>
            <w:pPr>
              <w:pStyle w:val="43"/>
              <w:spacing w:beforeLines="0" w:afterLines="0" w:line="360" w:lineRule="auto"/>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654" w:type="pct"/>
            <w:vAlign w:val="center"/>
          </w:tcPr>
          <w:p>
            <w:pPr>
              <w:pStyle w:val="43"/>
              <w:spacing w:beforeLines="0" w:afterLines="0" w:line="360" w:lineRule="auto"/>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610" w:type="pct"/>
            <w:vAlign w:val="center"/>
          </w:tcPr>
          <w:p>
            <w:pPr>
              <w:spacing w:line="360" w:lineRule="auto"/>
              <w:jc w:val="center"/>
              <w:rPr>
                <w:rFonts w:cs="Times New Roman"/>
                <w:b w:val="0"/>
                <w:bCs/>
                <w:sz w:val="21"/>
                <w:szCs w:val="21"/>
              </w:rPr>
            </w:pPr>
            <w:r>
              <w:rPr>
                <w:rFonts w:hint="eastAsia" w:cs="Times New Roman"/>
                <w:b w:val="0"/>
                <w:bCs/>
                <w:sz w:val="21"/>
                <w:szCs w:val="21"/>
                <w:lang w:val="en-US" w:eastAsia="zh-CN"/>
              </w:rPr>
              <w:t>0</w:t>
            </w:r>
          </w:p>
        </w:tc>
        <w:tc>
          <w:tcPr>
            <w:tcW w:w="571" w:type="pct"/>
            <w:vAlign w:val="center"/>
          </w:tcPr>
          <w:p>
            <w:pPr>
              <w:spacing w:line="360" w:lineRule="auto"/>
              <w:jc w:val="center"/>
              <w:rPr>
                <w:rFonts w:ascii="Times New Roman" w:hAnsi="Times New Roman" w:cs="Times New Roman"/>
                <w:snapToGrid w:val="0"/>
                <w:kern w:val="21"/>
                <w:sz w:val="21"/>
                <w:szCs w:val="21"/>
              </w:rPr>
            </w:pPr>
            <w:r>
              <w:rPr>
                <w:rFonts w:hint="eastAsia" w:cs="Times New Roman"/>
                <w:b w:val="0"/>
                <w:bCs/>
                <w:sz w:val="21"/>
                <w:szCs w:val="21"/>
                <w:lang w:val="en-US" w:eastAsia="zh-CN"/>
              </w:rPr>
              <w:t>0.0112</w:t>
            </w:r>
            <w:r>
              <w:rPr>
                <w:rFonts w:cs="Times New Roman"/>
                <w:b w:val="0"/>
                <w:bCs/>
                <w:sz w:val="21"/>
                <w:szCs w:val="21"/>
                <w:lang w:val="en-US" w:eastAsia="zh-CN"/>
              </w:rPr>
              <w:t>t/a</w:t>
            </w:r>
          </w:p>
        </w:tc>
        <w:tc>
          <w:tcPr>
            <w:tcW w:w="707" w:type="pct"/>
            <w:vAlign w:val="center"/>
          </w:tcPr>
          <w:p>
            <w:pPr>
              <w:spacing w:line="360" w:lineRule="auto"/>
              <w:jc w:val="center"/>
              <w:rPr>
                <w:rFonts w:cs="Times New Roman"/>
                <w:b w:val="0"/>
                <w:bCs/>
                <w:sz w:val="21"/>
                <w:szCs w:val="21"/>
              </w:rPr>
            </w:pPr>
            <w:r>
              <w:rPr>
                <w:rFonts w:hint="eastAsia" w:cs="Times New Roman"/>
                <w:b w:val="0"/>
                <w:bCs/>
                <w:sz w:val="21"/>
                <w:szCs w:val="21"/>
                <w:lang w:val="en-US" w:eastAsia="zh-CN"/>
              </w:rPr>
              <w:t>0.0112</w:t>
            </w:r>
            <w:r>
              <w:rPr>
                <w:rFonts w:cs="Times New Roman"/>
                <w:b w:val="0"/>
                <w:bCs/>
                <w:sz w:val="21"/>
                <w:szCs w:val="21"/>
                <w:lang w:val="en-US" w:eastAsia="zh-CN"/>
              </w:rPr>
              <w:t>t/a</w:t>
            </w:r>
          </w:p>
        </w:tc>
        <w:tc>
          <w:tcPr>
            <w:tcW w:w="445" w:type="pct"/>
            <w:vAlign w:val="center"/>
          </w:tcPr>
          <w:p>
            <w:pPr>
              <w:spacing w:line="360" w:lineRule="auto"/>
              <w:jc w:val="center"/>
              <w:rPr>
                <w:rFonts w:cs="Times New Roman"/>
                <w:b w:val="0"/>
                <w:bCs/>
                <w:sz w:val="21"/>
                <w:szCs w:val="21"/>
              </w:rPr>
            </w:pPr>
            <w:r>
              <w:rPr>
                <w:rFonts w:hint="eastAsia" w:cs="Times New Roman"/>
                <w:b w:val="0"/>
                <w:bCs/>
                <w:sz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5" w:type="pct"/>
            <w:vMerge w:val="continue"/>
            <w:vAlign w:val="center"/>
          </w:tcPr>
          <w:p>
            <w:pPr>
              <w:pStyle w:val="43"/>
              <w:spacing w:beforeLines="0" w:afterLines="0" w:line="240" w:lineRule="auto"/>
              <w:jc w:val="center"/>
              <w:rPr>
                <w:rFonts w:ascii="Times New Roman" w:hAnsi="Times New Roman" w:cs="Times New Roman"/>
                <w:b w:val="0"/>
                <w:bCs/>
                <w:snapToGrid w:val="0"/>
                <w:kern w:val="21"/>
                <w:sz w:val="21"/>
                <w:szCs w:val="21"/>
              </w:rPr>
            </w:pPr>
          </w:p>
        </w:tc>
        <w:tc>
          <w:tcPr>
            <w:tcW w:w="463" w:type="pct"/>
            <w:vAlign w:val="center"/>
          </w:tcPr>
          <w:p>
            <w:pPr>
              <w:pStyle w:val="43"/>
              <w:spacing w:beforeLines="0" w:afterLines="0" w:line="240" w:lineRule="auto"/>
              <w:jc w:val="center"/>
              <w:rPr>
                <w:rFonts w:ascii="Times New Roman" w:hAnsi="Times New Roman" w:cs="Times New Roman"/>
                <w:b w:val="0"/>
                <w:bCs/>
                <w:snapToGrid w:val="0"/>
                <w:kern w:val="21"/>
                <w:sz w:val="21"/>
                <w:szCs w:val="21"/>
              </w:rPr>
            </w:pPr>
            <w:r>
              <w:rPr>
                <w:rFonts w:ascii="Times New Roman" w:hAnsi="Times New Roman" w:cs="Times New Roman"/>
                <w:b w:val="0"/>
                <w:bCs/>
                <w:snapToGrid w:val="0"/>
                <w:kern w:val="21"/>
                <w:sz w:val="21"/>
                <w:szCs w:val="21"/>
              </w:rPr>
              <w:t>氨氮</w:t>
            </w:r>
          </w:p>
        </w:tc>
        <w:tc>
          <w:tcPr>
            <w:tcW w:w="707" w:type="pct"/>
            <w:vAlign w:val="center"/>
          </w:tcPr>
          <w:p>
            <w:pPr>
              <w:spacing w:line="360" w:lineRule="auto"/>
              <w:jc w:val="center"/>
              <w:rPr>
                <w:rFonts w:cs="Times New Roman"/>
                <w:b w:val="0"/>
                <w:bCs/>
                <w:sz w:val="21"/>
                <w:szCs w:val="21"/>
              </w:rPr>
            </w:pPr>
            <w:r>
              <w:rPr>
                <w:rFonts w:hint="eastAsia" w:cs="Times New Roman"/>
                <w:b w:val="0"/>
                <w:bCs/>
                <w:sz w:val="21"/>
                <w:szCs w:val="21"/>
                <w:lang w:val="en-US" w:eastAsia="zh-CN"/>
              </w:rPr>
              <w:t>0.0022</w:t>
            </w:r>
            <w:r>
              <w:rPr>
                <w:rFonts w:cs="Times New Roman"/>
                <w:b w:val="0"/>
                <w:bCs/>
                <w:sz w:val="21"/>
                <w:szCs w:val="21"/>
                <w:lang w:val="en-US" w:eastAsia="zh-CN"/>
              </w:rPr>
              <w:t>t/a</w:t>
            </w:r>
          </w:p>
        </w:tc>
        <w:tc>
          <w:tcPr>
            <w:tcW w:w="455" w:type="pct"/>
            <w:vAlign w:val="center"/>
          </w:tcPr>
          <w:p>
            <w:pPr>
              <w:pStyle w:val="43"/>
              <w:spacing w:beforeLines="0" w:afterLines="0" w:line="360" w:lineRule="auto"/>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654" w:type="pct"/>
            <w:vAlign w:val="center"/>
          </w:tcPr>
          <w:p>
            <w:pPr>
              <w:pStyle w:val="43"/>
              <w:spacing w:beforeLines="0" w:afterLines="0" w:line="360" w:lineRule="auto"/>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610" w:type="pct"/>
            <w:vAlign w:val="center"/>
          </w:tcPr>
          <w:p>
            <w:pPr>
              <w:spacing w:line="360" w:lineRule="auto"/>
              <w:jc w:val="center"/>
              <w:rPr>
                <w:rFonts w:hint="eastAsia" w:eastAsia="宋体" w:cs="Times New Roman"/>
                <w:b w:val="0"/>
                <w:bCs/>
                <w:sz w:val="21"/>
                <w:szCs w:val="21"/>
                <w:lang w:eastAsia="zh-CN"/>
              </w:rPr>
            </w:pPr>
            <w:r>
              <w:rPr>
                <w:rFonts w:hint="eastAsia" w:cs="Times New Roman"/>
                <w:b w:val="0"/>
                <w:bCs/>
                <w:sz w:val="21"/>
                <w:szCs w:val="21"/>
                <w:lang w:val="en-US" w:eastAsia="zh-CN"/>
              </w:rPr>
              <w:t>0</w:t>
            </w:r>
          </w:p>
        </w:tc>
        <w:tc>
          <w:tcPr>
            <w:tcW w:w="571" w:type="pct"/>
            <w:vAlign w:val="center"/>
          </w:tcPr>
          <w:p>
            <w:pPr>
              <w:spacing w:line="360" w:lineRule="auto"/>
              <w:jc w:val="center"/>
              <w:rPr>
                <w:rFonts w:ascii="Times New Roman" w:hAnsi="Times New Roman" w:cs="Times New Roman"/>
                <w:snapToGrid w:val="0"/>
                <w:kern w:val="21"/>
                <w:sz w:val="21"/>
                <w:szCs w:val="21"/>
              </w:rPr>
            </w:pPr>
            <w:r>
              <w:rPr>
                <w:rFonts w:hint="eastAsia" w:cs="Times New Roman"/>
                <w:b w:val="0"/>
                <w:bCs/>
                <w:sz w:val="21"/>
                <w:szCs w:val="21"/>
                <w:lang w:val="en-US" w:eastAsia="zh-CN"/>
              </w:rPr>
              <w:t>0.0022</w:t>
            </w:r>
            <w:r>
              <w:rPr>
                <w:rFonts w:cs="Times New Roman"/>
                <w:b w:val="0"/>
                <w:bCs/>
                <w:sz w:val="21"/>
                <w:szCs w:val="21"/>
                <w:lang w:val="en-US" w:eastAsia="zh-CN"/>
              </w:rPr>
              <w:t>t/a</w:t>
            </w:r>
          </w:p>
        </w:tc>
        <w:tc>
          <w:tcPr>
            <w:tcW w:w="707" w:type="pct"/>
            <w:vAlign w:val="center"/>
          </w:tcPr>
          <w:p>
            <w:pPr>
              <w:spacing w:line="360" w:lineRule="auto"/>
              <w:jc w:val="center"/>
              <w:rPr>
                <w:rFonts w:cs="Times New Roman"/>
                <w:b w:val="0"/>
                <w:bCs/>
                <w:sz w:val="21"/>
                <w:szCs w:val="21"/>
              </w:rPr>
            </w:pPr>
            <w:r>
              <w:rPr>
                <w:rFonts w:hint="eastAsia" w:cs="Times New Roman"/>
                <w:b w:val="0"/>
                <w:bCs/>
                <w:sz w:val="21"/>
                <w:szCs w:val="21"/>
              </w:rPr>
              <w:t>0.00</w:t>
            </w:r>
            <w:r>
              <w:rPr>
                <w:rFonts w:hint="eastAsia" w:cs="Times New Roman"/>
                <w:b w:val="0"/>
                <w:bCs/>
                <w:sz w:val="21"/>
                <w:szCs w:val="21"/>
                <w:lang w:val="en-US" w:eastAsia="zh-CN"/>
              </w:rPr>
              <w:t>22</w:t>
            </w:r>
            <w:r>
              <w:rPr>
                <w:rFonts w:hint="eastAsia" w:cs="Times New Roman"/>
                <w:b w:val="0"/>
                <w:bCs/>
                <w:sz w:val="21"/>
                <w:szCs w:val="21"/>
              </w:rPr>
              <w:t>t/a</w:t>
            </w:r>
          </w:p>
        </w:tc>
        <w:tc>
          <w:tcPr>
            <w:tcW w:w="445" w:type="pct"/>
            <w:vAlign w:val="center"/>
          </w:tcPr>
          <w:p>
            <w:pPr>
              <w:spacing w:line="360" w:lineRule="auto"/>
              <w:jc w:val="center"/>
              <w:rPr>
                <w:rFonts w:cs="Times New Roman"/>
                <w:b w:val="0"/>
                <w:bCs/>
                <w:sz w:val="21"/>
                <w:szCs w:val="21"/>
              </w:rPr>
            </w:pPr>
            <w:r>
              <w:rPr>
                <w:rFonts w:hint="eastAsia" w:cs="Times New Roman"/>
                <w:b w:val="0"/>
                <w:bCs/>
                <w:sz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5" w:type="pct"/>
            <w:vMerge w:val="restart"/>
            <w:vAlign w:val="center"/>
          </w:tcPr>
          <w:p>
            <w:pPr>
              <w:pStyle w:val="43"/>
              <w:spacing w:beforeLines="0" w:afterLines="0" w:line="240" w:lineRule="auto"/>
              <w:jc w:val="center"/>
              <w:rPr>
                <w:rFonts w:ascii="Times New Roman" w:hAnsi="Times New Roman" w:cs="Times New Roman"/>
                <w:b w:val="0"/>
                <w:bCs/>
                <w:snapToGrid w:val="0"/>
                <w:kern w:val="21"/>
                <w:sz w:val="21"/>
                <w:szCs w:val="21"/>
              </w:rPr>
            </w:pPr>
            <w:r>
              <w:rPr>
                <w:rFonts w:ascii="Times New Roman" w:hAnsi="Times New Roman" w:cs="Times New Roman"/>
                <w:b w:val="0"/>
                <w:bCs/>
                <w:snapToGrid w:val="0"/>
                <w:kern w:val="21"/>
                <w:sz w:val="21"/>
                <w:szCs w:val="21"/>
              </w:rPr>
              <w:t>一般工业固体废物</w:t>
            </w:r>
          </w:p>
        </w:tc>
        <w:tc>
          <w:tcPr>
            <w:tcW w:w="463" w:type="pct"/>
            <w:vAlign w:val="center"/>
          </w:tcPr>
          <w:p>
            <w:pPr>
              <w:pStyle w:val="43"/>
              <w:spacing w:beforeLines="0" w:afterLines="0" w:line="240" w:lineRule="auto"/>
              <w:jc w:val="center"/>
              <w:rPr>
                <w:rFonts w:ascii="Times New Roman" w:hAnsi="Times New Roman" w:eastAsia="宋体" w:cs="Times New Roman"/>
                <w:b w:val="0"/>
                <w:bCs/>
                <w:snapToGrid w:val="0"/>
                <w:kern w:val="21"/>
                <w:sz w:val="21"/>
                <w:szCs w:val="21"/>
              </w:rPr>
            </w:pPr>
            <w:r>
              <w:rPr>
                <w:rFonts w:hint="eastAsia" w:ascii="Times New Roman" w:hAnsi="Times New Roman" w:eastAsia="宋体" w:cs="Times New Roman"/>
                <w:b w:val="0"/>
                <w:bCs/>
                <w:snapToGrid w:val="0"/>
                <w:kern w:val="21"/>
                <w:sz w:val="21"/>
                <w:szCs w:val="21"/>
              </w:rPr>
              <w:t>玉米表皮</w:t>
            </w:r>
            <w:r>
              <w:rPr>
                <w:rFonts w:hint="eastAsia" w:ascii="Times New Roman" w:hAnsi="Times New Roman" w:eastAsia="宋体" w:cs="Times New Roman"/>
                <w:b w:val="0"/>
                <w:bCs/>
                <w:snapToGrid w:val="0"/>
                <w:kern w:val="21"/>
                <w:sz w:val="21"/>
                <w:szCs w:val="21"/>
                <w:lang w:eastAsia="zh-CN"/>
              </w:rPr>
              <w:t>（</w:t>
            </w:r>
            <w:r>
              <w:rPr>
                <w:rFonts w:hint="eastAsia" w:ascii="Times New Roman" w:hAnsi="Times New Roman" w:eastAsia="宋体" w:cs="Times New Roman"/>
                <w:b w:val="0"/>
                <w:bCs/>
                <w:snapToGrid w:val="0"/>
                <w:kern w:val="21"/>
                <w:sz w:val="21"/>
                <w:szCs w:val="21"/>
                <w:lang w:val="en-US" w:eastAsia="zh-CN"/>
              </w:rPr>
              <w:t>花丝）</w:t>
            </w:r>
          </w:p>
        </w:tc>
        <w:tc>
          <w:tcPr>
            <w:tcW w:w="707" w:type="pct"/>
            <w:vAlign w:val="center"/>
          </w:tcPr>
          <w:p>
            <w:pPr>
              <w:pStyle w:val="43"/>
              <w:spacing w:beforeLines="0" w:afterLines="0" w:line="240" w:lineRule="auto"/>
              <w:jc w:val="center"/>
              <w:rPr>
                <w:rFonts w:ascii="Times New Roman" w:hAnsi="Times New Roman" w:eastAsia="宋体" w:cs="Times New Roman"/>
                <w:b w:val="0"/>
                <w:bCs/>
                <w:snapToGrid w:val="0"/>
                <w:kern w:val="21"/>
                <w:sz w:val="21"/>
                <w:szCs w:val="21"/>
              </w:rPr>
            </w:pPr>
            <w:r>
              <w:rPr>
                <w:rFonts w:hint="eastAsia" w:ascii="Times New Roman" w:hAnsi="Times New Roman" w:eastAsia="宋体" w:cs="Times New Roman"/>
                <w:b w:val="0"/>
                <w:bCs/>
                <w:snapToGrid w:val="0"/>
                <w:kern w:val="21"/>
                <w:sz w:val="21"/>
                <w:szCs w:val="21"/>
              </w:rPr>
              <w:t>170</w:t>
            </w:r>
            <w:r>
              <w:rPr>
                <w:rFonts w:hint="eastAsia" w:ascii="Times New Roman" w:hAnsi="Times New Roman" w:eastAsia="宋体" w:cs="Times New Roman"/>
                <w:b w:val="0"/>
                <w:bCs/>
                <w:snapToGrid w:val="0"/>
                <w:kern w:val="21"/>
                <w:sz w:val="21"/>
                <w:szCs w:val="21"/>
                <w:lang w:val="en-US" w:eastAsia="zh-CN"/>
              </w:rPr>
              <w:t>t/a</w:t>
            </w:r>
          </w:p>
        </w:tc>
        <w:tc>
          <w:tcPr>
            <w:tcW w:w="455" w:type="pct"/>
            <w:vAlign w:val="center"/>
          </w:tcPr>
          <w:p>
            <w:pPr>
              <w:pStyle w:val="43"/>
              <w:spacing w:beforeLines="0" w:afterLines="0" w:line="360" w:lineRule="auto"/>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654" w:type="pct"/>
            <w:vAlign w:val="center"/>
          </w:tcPr>
          <w:p>
            <w:pPr>
              <w:pStyle w:val="10"/>
              <w:spacing w:before="0" w:after="0" w:line="360" w:lineRule="auto"/>
              <w:ind w:right="0"/>
              <w:jc w:val="center"/>
              <w:rPr>
                <w:rFonts w:cs="Times New Roman"/>
                <w:snapToGrid w:val="0"/>
                <w:kern w:val="21"/>
                <w:sz w:val="21"/>
                <w:szCs w:val="21"/>
              </w:rPr>
            </w:pPr>
            <w:r>
              <w:rPr>
                <w:rFonts w:cs="Times New Roman"/>
                <w:sz w:val="21"/>
                <w:szCs w:val="21"/>
              </w:rPr>
              <w:t>/</w:t>
            </w:r>
          </w:p>
        </w:tc>
        <w:tc>
          <w:tcPr>
            <w:tcW w:w="610" w:type="pct"/>
            <w:vAlign w:val="center"/>
          </w:tcPr>
          <w:p>
            <w:pPr>
              <w:spacing w:line="360" w:lineRule="auto"/>
              <w:jc w:val="center"/>
              <w:rPr>
                <w:rFonts w:cs="Times New Roman"/>
                <w:sz w:val="21"/>
                <w:szCs w:val="21"/>
              </w:rPr>
            </w:pPr>
            <w:r>
              <w:rPr>
                <w:rFonts w:hint="eastAsia" w:cs="Times New Roman"/>
                <w:b w:val="0"/>
                <w:bCs/>
                <w:sz w:val="21"/>
                <w:szCs w:val="21"/>
              </w:rPr>
              <w:t>170t/a</w:t>
            </w:r>
          </w:p>
        </w:tc>
        <w:tc>
          <w:tcPr>
            <w:tcW w:w="571" w:type="pct"/>
            <w:vAlign w:val="center"/>
          </w:tcPr>
          <w:p>
            <w:pPr>
              <w:pStyle w:val="43"/>
              <w:spacing w:beforeLines="0" w:afterLines="0" w:line="240" w:lineRule="auto"/>
              <w:jc w:val="center"/>
              <w:rPr>
                <w:rFonts w:ascii="Times New Roman" w:hAnsi="Times New Roman" w:cs="Times New Roman"/>
                <w:snapToGrid w:val="0"/>
                <w:kern w:val="21"/>
                <w:sz w:val="21"/>
                <w:szCs w:val="21"/>
              </w:rPr>
            </w:pPr>
            <w:r>
              <w:rPr>
                <w:rFonts w:hint="eastAsia" w:ascii="Times New Roman" w:hAnsi="Times New Roman" w:eastAsia="宋体" w:cs="Times New Roman"/>
                <w:b w:val="0"/>
                <w:bCs/>
                <w:snapToGrid w:val="0"/>
                <w:kern w:val="21"/>
                <w:sz w:val="21"/>
                <w:szCs w:val="21"/>
              </w:rPr>
              <w:t>170</w:t>
            </w:r>
            <w:r>
              <w:rPr>
                <w:rFonts w:hint="eastAsia" w:ascii="Times New Roman" w:hAnsi="Times New Roman" w:eastAsia="宋体" w:cs="Times New Roman"/>
                <w:b w:val="0"/>
                <w:bCs/>
                <w:snapToGrid w:val="0"/>
                <w:kern w:val="21"/>
                <w:sz w:val="21"/>
                <w:szCs w:val="21"/>
                <w:lang w:val="en-US" w:eastAsia="zh-CN"/>
              </w:rPr>
              <w:t>t/a</w:t>
            </w:r>
          </w:p>
        </w:tc>
        <w:tc>
          <w:tcPr>
            <w:tcW w:w="707" w:type="pct"/>
            <w:vAlign w:val="center"/>
          </w:tcPr>
          <w:p>
            <w:pPr>
              <w:spacing w:line="360" w:lineRule="auto"/>
              <w:jc w:val="center"/>
              <w:rPr>
                <w:rFonts w:cs="Times New Roman"/>
                <w:sz w:val="21"/>
                <w:szCs w:val="21"/>
              </w:rPr>
            </w:pPr>
            <w:r>
              <w:rPr>
                <w:rFonts w:hint="eastAsia" w:cs="Times New Roman"/>
                <w:b w:val="0"/>
                <w:bCs/>
                <w:sz w:val="21"/>
                <w:szCs w:val="21"/>
              </w:rPr>
              <w:t>170t/a</w:t>
            </w:r>
          </w:p>
        </w:tc>
        <w:tc>
          <w:tcPr>
            <w:tcW w:w="445" w:type="pct"/>
            <w:vAlign w:val="center"/>
          </w:tcPr>
          <w:p>
            <w:pPr>
              <w:spacing w:line="360" w:lineRule="auto"/>
              <w:jc w:val="center"/>
              <w:rPr>
                <w:rFonts w:cs="Times New Roman"/>
                <w:sz w:val="21"/>
                <w:szCs w:val="21"/>
              </w:rPr>
            </w:pPr>
            <w:r>
              <w:rPr>
                <w:rFonts w:hint="eastAsia" w:cs="Times New Roman"/>
                <w:b w:val="0"/>
                <w:bCs/>
                <w:sz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5" w:type="pct"/>
            <w:vMerge w:val="continue"/>
            <w:vAlign w:val="center"/>
          </w:tcPr>
          <w:p>
            <w:pPr>
              <w:pStyle w:val="43"/>
              <w:spacing w:beforeLines="0" w:afterLines="0" w:line="240" w:lineRule="auto"/>
              <w:jc w:val="center"/>
              <w:rPr>
                <w:rFonts w:ascii="Times New Roman" w:hAnsi="Times New Roman" w:cs="Times New Roman"/>
                <w:b w:val="0"/>
                <w:bCs/>
                <w:snapToGrid w:val="0"/>
                <w:kern w:val="21"/>
                <w:sz w:val="21"/>
                <w:szCs w:val="21"/>
              </w:rPr>
            </w:pPr>
          </w:p>
        </w:tc>
        <w:tc>
          <w:tcPr>
            <w:tcW w:w="463" w:type="pct"/>
            <w:vAlign w:val="center"/>
          </w:tcPr>
          <w:p>
            <w:pPr>
              <w:pStyle w:val="43"/>
              <w:spacing w:beforeLines="0" w:afterLines="0" w:line="240" w:lineRule="auto"/>
              <w:jc w:val="center"/>
              <w:rPr>
                <w:rFonts w:ascii="Times New Roman" w:hAnsi="Times New Roman" w:eastAsia="宋体" w:cs="Times New Roman"/>
                <w:b w:val="0"/>
                <w:bCs/>
                <w:snapToGrid w:val="0"/>
                <w:kern w:val="21"/>
                <w:sz w:val="21"/>
                <w:szCs w:val="21"/>
              </w:rPr>
            </w:pPr>
            <w:r>
              <w:rPr>
                <w:rFonts w:hint="eastAsia" w:ascii="Times New Roman" w:hAnsi="Times New Roman" w:eastAsia="宋体" w:cs="Times New Roman"/>
                <w:b w:val="0"/>
                <w:bCs/>
                <w:snapToGrid w:val="0"/>
                <w:kern w:val="21"/>
                <w:sz w:val="21"/>
                <w:szCs w:val="21"/>
              </w:rPr>
              <w:t>玉米芯</w:t>
            </w:r>
          </w:p>
        </w:tc>
        <w:tc>
          <w:tcPr>
            <w:tcW w:w="707" w:type="pct"/>
            <w:vAlign w:val="center"/>
          </w:tcPr>
          <w:p>
            <w:pPr>
              <w:pStyle w:val="43"/>
              <w:spacing w:beforeLines="0" w:afterLines="0" w:line="240" w:lineRule="auto"/>
              <w:jc w:val="center"/>
              <w:rPr>
                <w:rFonts w:ascii="Times New Roman" w:hAnsi="Times New Roman" w:eastAsia="宋体" w:cs="Times New Roman"/>
                <w:b w:val="0"/>
                <w:bCs/>
                <w:snapToGrid w:val="0"/>
                <w:kern w:val="21"/>
                <w:sz w:val="21"/>
                <w:szCs w:val="21"/>
              </w:rPr>
            </w:pPr>
            <w:r>
              <w:rPr>
                <w:rFonts w:hint="eastAsia" w:ascii="Times New Roman" w:hAnsi="Times New Roman" w:eastAsia="宋体" w:cs="Times New Roman"/>
                <w:b w:val="0"/>
                <w:bCs/>
                <w:snapToGrid w:val="0"/>
                <w:kern w:val="21"/>
                <w:sz w:val="21"/>
                <w:szCs w:val="21"/>
              </w:rPr>
              <w:t>4080</w:t>
            </w:r>
            <w:r>
              <w:rPr>
                <w:rFonts w:hint="eastAsia" w:ascii="Times New Roman" w:hAnsi="Times New Roman" w:eastAsia="宋体" w:cs="Times New Roman"/>
                <w:b w:val="0"/>
                <w:bCs/>
                <w:snapToGrid w:val="0"/>
                <w:kern w:val="21"/>
                <w:sz w:val="21"/>
                <w:szCs w:val="21"/>
                <w:lang w:val="en-US" w:eastAsia="zh-CN"/>
              </w:rPr>
              <w:t>t/a</w:t>
            </w:r>
          </w:p>
        </w:tc>
        <w:tc>
          <w:tcPr>
            <w:tcW w:w="455" w:type="pct"/>
            <w:vAlign w:val="center"/>
          </w:tcPr>
          <w:p>
            <w:pPr>
              <w:pStyle w:val="43"/>
              <w:spacing w:beforeLines="0" w:afterLines="0" w:line="360" w:lineRule="auto"/>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654" w:type="pct"/>
            <w:vAlign w:val="center"/>
          </w:tcPr>
          <w:p>
            <w:pPr>
              <w:pStyle w:val="10"/>
              <w:spacing w:before="0" w:after="0" w:line="360" w:lineRule="auto"/>
              <w:ind w:right="0"/>
              <w:jc w:val="center"/>
              <w:rPr>
                <w:rFonts w:cs="Times New Roman"/>
                <w:sz w:val="21"/>
                <w:szCs w:val="21"/>
              </w:rPr>
            </w:pPr>
            <w:r>
              <w:rPr>
                <w:rFonts w:cs="Times New Roman"/>
                <w:sz w:val="21"/>
                <w:szCs w:val="21"/>
              </w:rPr>
              <w:t>/</w:t>
            </w:r>
          </w:p>
        </w:tc>
        <w:tc>
          <w:tcPr>
            <w:tcW w:w="610" w:type="pct"/>
            <w:vAlign w:val="center"/>
          </w:tcPr>
          <w:p>
            <w:pPr>
              <w:spacing w:line="360" w:lineRule="auto"/>
              <w:jc w:val="center"/>
              <w:rPr>
                <w:rFonts w:cs="Times New Roman"/>
                <w:b w:val="0"/>
                <w:bCs/>
                <w:sz w:val="21"/>
                <w:szCs w:val="21"/>
              </w:rPr>
            </w:pPr>
            <w:r>
              <w:rPr>
                <w:rFonts w:hint="eastAsia" w:cs="Times New Roman"/>
                <w:b w:val="0"/>
                <w:bCs/>
                <w:sz w:val="21"/>
                <w:szCs w:val="21"/>
              </w:rPr>
              <w:t>4080t/a</w:t>
            </w:r>
          </w:p>
        </w:tc>
        <w:tc>
          <w:tcPr>
            <w:tcW w:w="571" w:type="pct"/>
            <w:vAlign w:val="center"/>
          </w:tcPr>
          <w:p>
            <w:pPr>
              <w:pStyle w:val="43"/>
              <w:spacing w:beforeLines="0" w:afterLines="0" w:line="240" w:lineRule="auto"/>
              <w:jc w:val="center"/>
              <w:rPr>
                <w:rFonts w:cs="Times New Roman"/>
                <w:snapToGrid w:val="0"/>
                <w:kern w:val="21"/>
                <w:sz w:val="21"/>
                <w:szCs w:val="21"/>
              </w:rPr>
            </w:pPr>
            <w:r>
              <w:rPr>
                <w:rFonts w:hint="eastAsia" w:ascii="Times New Roman" w:hAnsi="Times New Roman" w:eastAsia="宋体" w:cs="Times New Roman"/>
                <w:b w:val="0"/>
                <w:bCs/>
                <w:snapToGrid w:val="0"/>
                <w:kern w:val="21"/>
                <w:sz w:val="21"/>
                <w:szCs w:val="21"/>
              </w:rPr>
              <w:t>4080</w:t>
            </w:r>
            <w:r>
              <w:rPr>
                <w:rFonts w:hint="eastAsia" w:ascii="Times New Roman" w:hAnsi="Times New Roman" w:eastAsia="宋体" w:cs="Times New Roman"/>
                <w:b w:val="0"/>
                <w:bCs/>
                <w:snapToGrid w:val="0"/>
                <w:kern w:val="21"/>
                <w:sz w:val="21"/>
                <w:szCs w:val="21"/>
                <w:lang w:val="en-US" w:eastAsia="zh-CN"/>
              </w:rPr>
              <w:t>t/a</w:t>
            </w:r>
          </w:p>
        </w:tc>
        <w:tc>
          <w:tcPr>
            <w:tcW w:w="707" w:type="pct"/>
            <w:vAlign w:val="center"/>
          </w:tcPr>
          <w:p>
            <w:pPr>
              <w:spacing w:line="360" w:lineRule="auto"/>
              <w:jc w:val="center"/>
              <w:rPr>
                <w:rFonts w:cs="Times New Roman"/>
                <w:b w:val="0"/>
                <w:bCs/>
                <w:sz w:val="21"/>
                <w:szCs w:val="21"/>
              </w:rPr>
            </w:pPr>
            <w:r>
              <w:rPr>
                <w:rFonts w:hint="eastAsia" w:cs="Times New Roman"/>
                <w:b w:val="0"/>
                <w:bCs/>
                <w:sz w:val="21"/>
                <w:szCs w:val="21"/>
              </w:rPr>
              <w:t>4080t/a</w:t>
            </w:r>
          </w:p>
        </w:tc>
        <w:tc>
          <w:tcPr>
            <w:tcW w:w="445" w:type="pct"/>
            <w:vAlign w:val="center"/>
          </w:tcPr>
          <w:p>
            <w:pPr>
              <w:spacing w:line="360" w:lineRule="auto"/>
              <w:jc w:val="center"/>
              <w:rPr>
                <w:rFonts w:cs="Times New Roman"/>
                <w:b w:val="0"/>
                <w:bCs/>
                <w:sz w:val="21"/>
                <w:szCs w:val="21"/>
              </w:rPr>
            </w:pPr>
            <w:r>
              <w:rPr>
                <w:rFonts w:hint="eastAsia" w:cs="Times New Roman"/>
                <w:b w:val="0"/>
                <w:bCs/>
                <w:sz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5" w:type="pct"/>
            <w:vMerge w:val="continue"/>
            <w:vAlign w:val="center"/>
          </w:tcPr>
          <w:p>
            <w:pPr>
              <w:pStyle w:val="43"/>
              <w:spacing w:beforeLines="0" w:afterLines="0" w:line="240" w:lineRule="auto"/>
              <w:jc w:val="center"/>
              <w:rPr>
                <w:rFonts w:ascii="Times New Roman" w:hAnsi="Times New Roman" w:cs="Times New Roman"/>
                <w:b w:val="0"/>
                <w:bCs/>
                <w:snapToGrid w:val="0"/>
                <w:kern w:val="21"/>
                <w:sz w:val="21"/>
                <w:szCs w:val="21"/>
              </w:rPr>
            </w:pPr>
          </w:p>
        </w:tc>
        <w:tc>
          <w:tcPr>
            <w:tcW w:w="463" w:type="pct"/>
            <w:vAlign w:val="center"/>
          </w:tcPr>
          <w:p>
            <w:pPr>
              <w:pStyle w:val="43"/>
              <w:spacing w:beforeLines="0" w:afterLines="0" w:line="240" w:lineRule="auto"/>
              <w:jc w:val="center"/>
              <w:rPr>
                <w:rFonts w:ascii="Times New Roman" w:hAnsi="Times New Roman" w:eastAsia="宋体" w:cs="Times New Roman"/>
                <w:b w:val="0"/>
                <w:bCs/>
                <w:snapToGrid w:val="0"/>
                <w:kern w:val="21"/>
                <w:sz w:val="21"/>
                <w:szCs w:val="21"/>
              </w:rPr>
            </w:pPr>
            <w:r>
              <w:rPr>
                <w:rFonts w:hint="eastAsia" w:ascii="Times New Roman" w:hAnsi="Times New Roman" w:eastAsia="宋体" w:cs="Times New Roman"/>
                <w:b w:val="0"/>
                <w:bCs/>
                <w:snapToGrid w:val="0"/>
                <w:kern w:val="21"/>
                <w:sz w:val="21"/>
                <w:szCs w:val="21"/>
              </w:rPr>
              <w:t>玉米糠</w:t>
            </w:r>
          </w:p>
        </w:tc>
        <w:tc>
          <w:tcPr>
            <w:tcW w:w="707" w:type="pct"/>
            <w:vAlign w:val="center"/>
          </w:tcPr>
          <w:p>
            <w:pPr>
              <w:pStyle w:val="43"/>
              <w:spacing w:beforeLines="0" w:afterLines="0" w:line="240" w:lineRule="auto"/>
              <w:jc w:val="center"/>
              <w:rPr>
                <w:rFonts w:ascii="Times New Roman" w:hAnsi="Times New Roman" w:eastAsia="宋体" w:cs="Times New Roman"/>
                <w:b w:val="0"/>
                <w:bCs/>
                <w:snapToGrid w:val="0"/>
                <w:kern w:val="21"/>
                <w:sz w:val="21"/>
                <w:szCs w:val="21"/>
              </w:rPr>
            </w:pPr>
            <w:r>
              <w:rPr>
                <w:rFonts w:hint="eastAsia" w:ascii="Times New Roman" w:hAnsi="Times New Roman" w:eastAsia="宋体" w:cs="Times New Roman"/>
                <w:b w:val="0"/>
                <w:bCs/>
                <w:snapToGrid w:val="0"/>
                <w:kern w:val="21"/>
                <w:sz w:val="21"/>
                <w:szCs w:val="21"/>
              </w:rPr>
              <w:t>17</w:t>
            </w:r>
            <w:r>
              <w:rPr>
                <w:rFonts w:hint="eastAsia" w:ascii="Times New Roman" w:hAnsi="Times New Roman" w:eastAsia="宋体" w:cs="Times New Roman"/>
                <w:b w:val="0"/>
                <w:bCs/>
                <w:snapToGrid w:val="0"/>
                <w:kern w:val="21"/>
                <w:sz w:val="21"/>
                <w:szCs w:val="21"/>
                <w:lang w:val="en-US" w:eastAsia="zh-CN"/>
              </w:rPr>
              <w:t>t/a</w:t>
            </w:r>
          </w:p>
        </w:tc>
        <w:tc>
          <w:tcPr>
            <w:tcW w:w="455" w:type="pct"/>
            <w:vAlign w:val="center"/>
          </w:tcPr>
          <w:p>
            <w:pPr>
              <w:pStyle w:val="43"/>
              <w:spacing w:beforeLines="0" w:afterLines="0" w:line="360" w:lineRule="auto"/>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654" w:type="pct"/>
            <w:vAlign w:val="center"/>
          </w:tcPr>
          <w:p>
            <w:pPr>
              <w:pStyle w:val="10"/>
              <w:spacing w:before="0" w:after="0" w:line="360" w:lineRule="auto"/>
              <w:ind w:right="0"/>
              <w:jc w:val="center"/>
              <w:rPr>
                <w:rFonts w:cs="Times New Roman"/>
                <w:sz w:val="21"/>
                <w:szCs w:val="21"/>
              </w:rPr>
            </w:pPr>
            <w:r>
              <w:rPr>
                <w:rFonts w:cs="Times New Roman"/>
                <w:sz w:val="21"/>
                <w:szCs w:val="21"/>
              </w:rPr>
              <w:t>/</w:t>
            </w:r>
          </w:p>
        </w:tc>
        <w:tc>
          <w:tcPr>
            <w:tcW w:w="610" w:type="pct"/>
            <w:vAlign w:val="center"/>
          </w:tcPr>
          <w:p>
            <w:pPr>
              <w:spacing w:line="360" w:lineRule="auto"/>
              <w:jc w:val="center"/>
              <w:rPr>
                <w:rFonts w:cs="Times New Roman"/>
                <w:b w:val="0"/>
                <w:bCs/>
                <w:sz w:val="21"/>
                <w:szCs w:val="21"/>
              </w:rPr>
            </w:pPr>
            <w:r>
              <w:rPr>
                <w:rFonts w:hint="eastAsia" w:cs="Times New Roman"/>
                <w:b w:val="0"/>
                <w:bCs/>
                <w:sz w:val="21"/>
                <w:szCs w:val="21"/>
              </w:rPr>
              <w:t>17t/a</w:t>
            </w:r>
          </w:p>
        </w:tc>
        <w:tc>
          <w:tcPr>
            <w:tcW w:w="571" w:type="pct"/>
            <w:vAlign w:val="center"/>
          </w:tcPr>
          <w:p>
            <w:pPr>
              <w:pStyle w:val="43"/>
              <w:spacing w:beforeLines="0" w:afterLines="0" w:line="240" w:lineRule="auto"/>
              <w:jc w:val="center"/>
              <w:rPr>
                <w:rFonts w:cs="Times New Roman"/>
                <w:snapToGrid w:val="0"/>
                <w:kern w:val="21"/>
                <w:sz w:val="21"/>
                <w:szCs w:val="21"/>
              </w:rPr>
            </w:pPr>
            <w:r>
              <w:rPr>
                <w:rFonts w:hint="eastAsia" w:ascii="Times New Roman" w:hAnsi="Times New Roman" w:eastAsia="宋体" w:cs="Times New Roman"/>
                <w:b w:val="0"/>
                <w:bCs/>
                <w:snapToGrid w:val="0"/>
                <w:kern w:val="21"/>
                <w:sz w:val="21"/>
                <w:szCs w:val="21"/>
              </w:rPr>
              <w:t>17</w:t>
            </w:r>
            <w:r>
              <w:rPr>
                <w:rFonts w:hint="eastAsia" w:ascii="Times New Roman" w:hAnsi="Times New Roman" w:eastAsia="宋体" w:cs="Times New Roman"/>
                <w:b w:val="0"/>
                <w:bCs/>
                <w:snapToGrid w:val="0"/>
                <w:kern w:val="21"/>
                <w:sz w:val="21"/>
                <w:szCs w:val="21"/>
                <w:lang w:val="en-US" w:eastAsia="zh-CN"/>
              </w:rPr>
              <w:t>t/a</w:t>
            </w:r>
          </w:p>
        </w:tc>
        <w:tc>
          <w:tcPr>
            <w:tcW w:w="707" w:type="pct"/>
            <w:vAlign w:val="center"/>
          </w:tcPr>
          <w:p>
            <w:pPr>
              <w:spacing w:line="360" w:lineRule="auto"/>
              <w:jc w:val="center"/>
              <w:rPr>
                <w:rFonts w:cs="Times New Roman"/>
                <w:b w:val="0"/>
                <w:bCs/>
                <w:sz w:val="21"/>
                <w:szCs w:val="21"/>
              </w:rPr>
            </w:pPr>
            <w:r>
              <w:rPr>
                <w:rFonts w:hint="eastAsia" w:cs="Times New Roman"/>
                <w:b w:val="0"/>
                <w:bCs/>
                <w:sz w:val="21"/>
                <w:szCs w:val="21"/>
              </w:rPr>
              <w:t>17t/a</w:t>
            </w:r>
          </w:p>
        </w:tc>
        <w:tc>
          <w:tcPr>
            <w:tcW w:w="445" w:type="pct"/>
            <w:vAlign w:val="center"/>
          </w:tcPr>
          <w:p>
            <w:pPr>
              <w:spacing w:line="360" w:lineRule="auto"/>
              <w:jc w:val="center"/>
              <w:rPr>
                <w:rFonts w:cs="Times New Roman"/>
                <w:b w:val="0"/>
                <w:bCs/>
                <w:sz w:val="21"/>
                <w:szCs w:val="21"/>
              </w:rPr>
            </w:pPr>
            <w:r>
              <w:rPr>
                <w:rFonts w:hint="eastAsia" w:cs="Times New Roman"/>
                <w:b w:val="0"/>
                <w:bCs/>
                <w:sz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3" w:hRule="atLeast"/>
          <w:jc w:val="center"/>
        </w:trPr>
        <w:tc>
          <w:tcPr>
            <w:tcW w:w="385" w:type="pct"/>
            <w:vMerge w:val="continue"/>
            <w:vAlign w:val="center"/>
          </w:tcPr>
          <w:p>
            <w:pPr>
              <w:pStyle w:val="43"/>
              <w:spacing w:beforeLines="0" w:afterLines="0" w:line="240" w:lineRule="auto"/>
              <w:jc w:val="center"/>
              <w:rPr>
                <w:rFonts w:ascii="Times New Roman" w:hAnsi="Times New Roman" w:cs="Times New Roman"/>
                <w:b w:val="0"/>
                <w:bCs/>
                <w:snapToGrid w:val="0"/>
                <w:kern w:val="21"/>
                <w:sz w:val="21"/>
                <w:szCs w:val="21"/>
              </w:rPr>
            </w:pPr>
          </w:p>
        </w:tc>
        <w:tc>
          <w:tcPr>
            <w:tcW w:w="463" w:type="pct"/>
            <w:vAlign w:val="center"/>
          </w:tcPr>
          <w:p>
            <w:pPr>
              <w:pStyle w:val="43"/>
              <w:spacing w:beforeLines="0" w:afterLines="0" w:line="240" w:lineRule="auto"/>
              <w:jc w:val="center"/>
              <w:rPr>
                <w:rFonts w:ascii="Times New Roman" w:hAnsi="Times New Roman" w:eastAsia="宋体" w:cs="Times New Roman"/>
                <w:b w:val="0"/>
                <w:bCs/>
                <w:snapToGrid w:val="0"/>
                <w:kern w:val="21"/>
                <w:sz w:val="21"/>
                <w:szCs w:val="21"/>
              </w:rPr>
            </w:pPr>
            <w:r>
              <w:rPr>
                <w:rFonts w:hint="eastAsia" w:ascii="Times New Roman" w:hAnsi="Times New Roman" w:eastAsia="宋体" w:cs="Times New Roman"/>
                <w:b w:val="0"/>
                <w:bCs/>
                <w:snapToGrid w:val="0"/>
                <w:kern w:val="21"/>
                <w:sz w:val="21"/>
                <w:szCs w:val="21"/>
              </w:rPr>
              <w:t>不合格籽粒</w:t>
            </w:r>
          </w:p>
        </w:tc>
        <w:tc>
          <w:tcPr>
            <w:tcW w:w="707" w:type="pct"/>
            <w:vAlign w:val="center"/>
          </w:tcPr>
          <w:p>
            <w:pPr>
              <w:pStyle w:val="43"/>
              <w:spacing w:beforeLines="0" w:afterLines="0" w:line="240" w:lineRule="auto"/>
              <w:jc w:val="center"/>
              <w:rPr>
                <w:rFonts w:ascii="Times New Roman" w:hAnsi="Times New Roman" w:eastAsia="宋体" w:cs="Times New Roman"/>
                <w:b w:val="0"/>
                <w:bCs/>
                <w:snapToGrid w:val="0"/>
                <w:kern w:val="21"/>
                <w:sz w:val="21"/>
                <w:szCs w:val="21"/>
              </w:rPr>
            </w:pPr>
            <w:r>
              <w:rPr>
                <w:rFonts w:hint="eastAsia" w:ascii="Times New Roman" w:hAnsi="Times New Roman" w:eastAsia="宋体" w:cs="Times New Roman"/>
                <w:b w:val="0"/>
                <w:bCs/>
                <w:snapToGrid w:val="0"/>
                <w:kern w:val="21"/>
                <w:sz w:val="21"/>
                <w:szCs w:val="21"/>
              </w:rPr>
              <w:t>85</w:t>
            </w:r>
            <w:r>
              <w:rPr>
                <w:rFonts w:hint="eastAsia" w:ascii="Times New Roman" w:hAnsi="Times New Roman" w:eastAsia="宋体" w:cs="Times New Roman"/>
                <w:b w:val="0"/>
                <w:bCs/>
                <w:snapToGrid w:val="0"/>
                <w:kern w:val="21"/>
                <w:sz w:val="21"/>
                <w:szCs w:val="21"/>
                <w:lang w:val="en-US" w:eastAsia="zh-CN"/>
              </w:rPr>
              <w:t>t/a</w:t>
            </w:r>
          </w:p>
        </w:tc>
        <w:tc>
          <w:tcPr>
            <w:tcW w:w="455" w:type="pct"/>
            <w:vAlign w:val="center"/>
          </w:tcPr>
          <w:p>
            <w:pPr>
              <w:pStyle w:val="43"/>
              <w:spacing w:beforeLines="0" w:afterLines="0" w:line="360" w:lineRule="auto"/>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654" w:type="pct"/>
            <w:vAlign w:val="center"/>
          </w:tcPr>
          <w:p>
            <w:pPr>
              <w:pStyle w:val="10"/>
              <w:spacing w:before="0" w:after="0" w:line="360" w:lineRule="auto"/>
              <w:ind w:right="0"/>
              <w:jc w:val="center"/>
              <w:rPr>
                <w:rFonts w:cs="Times New Roman"/>
                <w:sz w:val="21"/>
                <w:szCs w:val="21"/>
              </w:rPr>
            </w:pPr>
            <w:r>
              <w:rPr>
                <w:rFonts w:cs="Times New Roman"/>
                <w:sz w:val="21"/>
                <w:szCs w:val="21"/>
              </w:rPr>
              <w:t>/</w:t>
            </w:r>
          </w:p>
        </w:tc>
        <w:tc>
          <w:tcPr>
            <w:tcW w:w="610" w:type="pct"/>
            <w:vAlign w:val="center"/>
          </w:tcPr>
          <w:p>
            <w:pPr>
              <w:spacing w:line="360" w:lineRule="auto"/>
              <w:jc w:val="center"/>
              <w:rPr>
                <w:rFonts w:cs="Times New Roman"/>
                <w:b w:val="0"/>
                <w:bCs/>
                <w:sz w:val="21"/>
                <w:szCs w:val="21"/>
              </w:rPr>
            </w:pPr>
            <w:r>
              <w:rPr>
                <w:rFonts w:hint="eastAsia" w:cs="Times New Roman"/>
                <w:b w:val="0"/>
                <w:bCs/>
                <w:sz w:val="21"/>
                <w:szCs w:val="21"/>
              </w:rPr>
              <w:t>85t/a</w:t>
            </w:r>
          </w:p>
        </w:tc>
        <w:tc>
          <w:tcPr>
            <w:tcW w:w="571" w:type="pct"/>
            <w:vAlign w:val="center"/>
          </w:tcPr>
          <w:p>
            <w:pPr>
              <w:pStyle w:val="43"/>
              <w:spacing w:beforeLines="0" w:afterLines="0" w:line="240" w:lineRule="auto"/>
              <w:jc w:val="center"/>
              <w:rPr>
                <w:rFonts w:cs="Times New Roman"/>
                <w:snapToGrid w:val="0"/>
                <w:kern w:val="21"/>
                <w:sz w:val="21"/>
                <w:szCs w:val="21"/>
              </w:rPr>
            </w:pPr>
            <w:r>
              <w:rPr>
                <w:rFonts w:hint="eastAsia" w:ascii="Times New Roman" w:hAnsi="Times New Roman" w:eastAsia="宋体" w:cs="Times New Roman"/>
                <w:b w:val="0"/>
                <w:bCs/>
                <w:snapToGrid w:val="0"/>
                <w:kern w:val="21"/>
                <w:sz w:val="21"/>
                <w:szCs w:val="21"/>
              </w:rPr>
              <w:t>85</w:t>
            </w:r>
            <w:r>
              <w:rPr>
                <w:rFonts w:hint="eastAsia" w:ascii="Times New Roman" w:hAnsi="Times New Roman" w:eastAsia="宋体" w:cs="Times New Roman"/>
                <w:b w:val="0"/>
                <w:bCs/>
                <w:snapToGrid w:val="0"/>
                <w:kern w:val="21"/>
                <w:sz w:val="21"/>
                <w:szCs w:val="21"/>
                <w:lang w:val="en-US" w:eastAsia="zh-CN"/>
              </w:rPr>
              <w:t>t/a</w:t>
            </w:r>
          </w:p>
        </w:tc>
        <w:tc>
          <w:tcPr>
            <w:tcW w:w="707" w:type="pct"/>
            <w:vAlign w:val="center"/>
          </w:tcPr>
          <w:p>
            <w:pPr>
              <w:spacing w:line="360" w:lineRule="auto"/>
              <w:jc w:val="center"/>
              <w:rPr>
                <w:rFonts w:cs="Times New Roman"/>
                <w:b w:val="0"/>
                <w:bCs/>
                <w:sz w:val="21"/>
                <w:szCs w:val="21"/>
              </w:rPr>
            </w:pPr>
            <w:r>
              <w:rPr>
                <w:rFonts w:hint="eastAsia" w:cs="Times New Roman"/>
                <w:b w:val="0"/>
                <w:bCs/>
                <w:sz w:val="21"/>
                <w:szCs w:val="21"/>
              </w:rPr>
              <w:t>85t/a</w:t>
            </w:r>
          </w:p>
        </w:tc>
        <w:tc>
          <w:tcPr>
            <w:tcW w:w="445" w:type="pct"/>
            <w:vAlign w:val="center"/>
          </w:tcPr>
          <w:p>
            <w:pPr>
              <w:spacing w:line="360" w:lineRule="auto"/>
              <w:jc w:val="center"/>
              <w:rPr>
                <w:rFonts w:cs="Times New Roman"/>
                <w:b w:val="0"/>
                <w:bCs/>
                <w:sz w:val="21"/>
                <w:szCs w:val="21"/>
              </w:rPr>
            </w:pPr>
            <w:r>
              <w:rPr>
                <w:rFonts w:hint="eastAsia" w:cs="Times New Roman"/>
                <w:b w:val="0"/>
                <w:bCs/>
                <w:sz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5" w:type="pct"/>
            <w:vMerge w:val="continue"/>
            <w:vAlign w:val="center"/>
          </w:tcPr>
          <w:p>
            <w:pPr>
              <w:pStyle w:val="43"/>
              <w:spacing w:beforeLines="0" w:afterLines="0" w:line="240" w:lineRule="auto"/>
              <w:jc w:val="center"/>
              <w:rPr>
                <w:rFonts w:ascii="Times New Roman" w:hAnsi="Times New Roman" w:cs="Times New Roman"/>
                <w:b w:val="0"/>
                <w:bCs/>
                <w:snapToGrid w:val="0"/>
                <w:kern w:val="21"/>
                <w:sz w:val="21"/>
                <w:szCs w:val="21"/>
              </w:rPr>
            </w:pPr>
          </w:p>
        </w:tc>
        <w:tc>
          <w:tcPr>
            <w:tcW w:w="463" w:type="pct"/>
            <w:vAlign w:val="center"/>
          </w:tcPr>
          <w:p>
            <w:pPr>
              <w:pStyle w:val="43"/>
              <w:spacing w:beforeLines="0" w:afterLines="0" w:line="240" w:lineRule="auto"/>
              <w:jc w:val="center"/>
              <w:rPr>
                <w:rFonts w:ascii="Times New Roman" w:hAnsi="Times New Roman" w:eastAsia="宋体" w:cs="Times New Roman"/>
                <w:b w:val="0"/>
                <w:bCs/>
                <w:snapToGrid w:val="0"/>
                <w:kern w:val="21"/>
                <w:sz w:val="21"/>
                <w:szCs w:val="21"/>
              </w:rPr>
            </w:pPr>
            <w:r>
              <w:rPr>
                <w:rFonts w:hint="eastAsia" w:ascii="Times New Roman" w:hAnsi="Times New Roman" w:eastAsia="宋体" w:cs="Times New Roman"/>
                <w:b w:val="0"/>
                <w:bCs/>
                <w:snapToGrid w:val="0"/>
                <w:kern w:val="21"/>
                <w:sz w:val="21"/>
                <w:szCs w:val="21"/>
              </w:rPr>
              <w:t>收集尘</w:t>
            </w:r>
          </w:p>
        </w:tc>
        <w:tc>
          <w:tcPr>
            <w:tcW w:w="707" w:type="pct"/>
            <w:vAlign w:val="center"/>
          </w:tcPr>
          <w:p>
            <w:pPr>
              <w:pStyle w:val="43"/>
              <w:spacing w:beforeLines="0" w:afterLines="0" w:line="240" w:lineRule="auto"/>
              <w:jc w:val="center"/>
              <w:rPr>
                <w:rFonts w:ascii="Times New Roman" w:hAnsi="Times New Roman" w:eastAsia="宋体" w:cs="Times New Roman"/>
                <w:b w:val="0"/>
                <w:bCs/>
                <w:snapToGrid w:val="0"/>
                <w:kern w:val="21"/>
                <w:sz w:val="21"/>
                <w:szCs w:val="21"/>
              </w:rPr>
            </w:pPr>
            <w:r>
              <w:rPr>
                <w:rFonts w:hint="eastAsia" w:ascii="Times New Roman" w:hAnsi="Times New Roman" w:eastAsia="宋体" w:cs="Times New Roman"/>
                <w:b w:val="0"/>
                <w:bCs/>
                <w:snapToGrid w:val="0"/>
                <w:kern w:val="21"/>
                <w:sz w:val="21"/>
                <w:szCs w:val="21"/>
                <w:lang w:val="en-US" w:eastAsia="zh-CN"/>
              </w:rPr>
              <w:t>2.5t/a</w:t>
            </w:r>
          </w:p>
        </w:tc>
        <w:tc>
          <w:tcPr>
            <w:tcW w:w="455" w:type="pct"/>
            <w:vAlign w:val="center"/>
          </w:tcPr>
          <w:p>
            <w:pPr>
              <w:pStyle w:val="43"/>
              <w:spacing w:beforeLines="0" w:afterLines="0" w:line="360" w:lineRule="auto"/>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654" w:type="pct"/>
            <w:vAlign w:val="center"/>
          </w:tcPr>
          <w:p>
            <w:pPr>
              <w:pStyle w:val="10"/>
              <w:spacing w:before="0" w:after="0" w:line="360" w:lineRule="auto"/>
              <w:ind w:right="0"/>
              <w:jc w:val="center"/>
              <w:rPr>
                <w:rFonts w:cs="Times New Roman"/>
                <w:sz w:val="21"/>
                <w:szCs w:val="21"/>
              </w:rPr>
            </w:pPr>
            <w:r>
              <w:rPr>
                <w:rFonts w:cs="Times New Roman"/>
                <w:sz w:val="21"/>
                <w:szCs w:val="21"/>
              </w:rPr>
              <w:t>/</w:t>
            </w:r>
          </w:p>
        </w:tc>
        <w:tc>
          <w:tcPr>
            <w:tcW w:w="610" w:type="pct"/>
            <w:vAlign w:val="center"/>
          </w:tcPr>
          <w:p>
            <w:pPr>
              <w:spacing w:line="360" w:lineRule="auto"/>
              <w:jc w:val="center"/>
              <w:rPr>
                <w:rFonts w:cs="Times New Roman"/>
                <w:b w:val="0"/>
                <w:bCs/>
                <w:sz w:val="21"/>
                <w:szCs w:val="21"/>
              </w:rPr>
            </w:pPr>
            <w:r>
              <w:rPr>
                <w:rFonts w:hint="eastAsia" w:cs="Times New Roman"/>
                <w:b w:val="0"/>
                <w:bCs/>
                <w:sz w:val="21"/>
                <w:szCs w:val="21"/>
              </w:rPr>
              <w:t>2.5t/a</w:t>
            </w:r>
          </w:p>
        </w:tc>
        <w:tc>
          <w:tcPr>
            <w:tcW w:w="571" w:type="pct"/>
            <w:vAlign w:val="center"/>
          </w:tcPr>
          <w:p>
            <w:pPr>
              <w:spacing w:line="360" w:lineRule="auto"/>
              <w:jc w:val="center"/>
              <w:rPr>
                <w:rFonts w:cs="Times New Roman"/>
                <w:snapToGrid w:val="0"/>
                <w:kern w:val="21"/>
                <w:sz w:val="21"/>
                <w:szCs w:val="21"/>
              </w:rPr>
            </w:pPr>
            <w:r>
              <w:rPr>
                <w:rFonts w:hint="eastAsia" w:ascii="Times New Roman" w:hAnsi="Times New Roman" w:eastAsia="宋体" w:cs="Times New Roman"/>
                <w:b w:val="0"/>
                <w:bCs/>
                <w:snapToGrid w:val="0"/>
                <w:kern w:val="21"/>
                <w:sz w:val="21"/>
                <w:szCs w:val="21"/>
                <w:lang w:val="en-US" w:eastAsia="zh-CN"/>
              </w:rPr>
              <w:t>2.5t/a</w:t>
            </w:r>
          </w:p>
        </w:tc>
        <w:tc>
          <w:tcPr>
            <w:tcW w:w="707" w:type="pct"/>
            <w:vAlign w:val="center"/>
          </w:tcPr>
          <w:p>
            <w:pPr>
              <w:spacing w:line="360" w:lineRule="auto"/>
              <w:jc w:val="center"/>
              <w:rPr>
                <w:rFonts w:cs="Times New Roman"/>
                <w:b w:val="0"/>
                <w:bCs/>
                <w:sz w:val="21"/>
                <w:szCs w:val="21"/>
              </w:rPr>
            </w:pPr>
            <w:r>
              <w:rPr>
                <w:rFonts w:hint="eastAsia" w:cs="Times New Roman"/>
                <w:b w:val="0"/>
                <w:bCs/>
                <w:sz w:val="21"/>
                <w:szCs w:val="21"/>
              </w:rPr>
              <w:t>2.5t/a</w:t>
            </w:r>
          </w:p>
        </w:tc>
        <w:tc>
          <w:tcPr>
            <w:tcW w:w="445" w:type="pct"/>
            <w:vAlign w:val="center"/>
          </w:tcPr>
          <w:p>
            <w:pPr>
              <w:spacing w:line="360" w:lineRule="auto"/>
              <w:jc w:val="center"/>
              <w:rPr>
                <w:rFonts w:cs="Times New Roman"/>
                <w:b w:val="0"/>
                <w:bCs/>
                <w:sz w:val="21"/>
                <w:szCs w:val="21"/>
              </w:rPr>
            </w:pPr>
            <w:r>
              <w:rPr>
                <w:rFonts w:hint="eastAsia" w:cs="Times New Roman"/>
                <w:b w:val="0"/>
                <w:bCs/>
                <w:sz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5" w:type="pct"/>
            <w:vMerge w:val="continue"/>
            <w:vAlign w:val="center"/>
          </w:tcPr>
          <w:p>
            <w:pPr>
              <w:pStyle w:val="43"/>
              <w:spacing w:beforeLines="0" w:afterLines="0" w:line="240" w:lineRule="auto"/>
              <w:jc w:val="center"/>
              <w:rPr>
                <w:rFonts w:ascii="Times New Roman" w:hAnsi="Times New Roman" w:cs="Times New Roman"/>
                <w:b w:val="0"/>
                <w:bCs/>
                <w:snapToGrid w:val="0"/>
                <w:kern w:val="21"/>
                <w:sz w:val="21"/>
                <w:szCs w:val="21"/>
              </w:rPr>
            </w:pPr>
          </w:p>
        </w:tc>
        <w:tc>
          <w:tcPr>
            <w:tcW w:w="463" w:type="pct"/>
            <w:vAlign w:val="center"/>
          </w:tcPr>
          <w:p>
            <w:pPr>
              <w:pStyle w:val="43"/>
              <w:spacing w:beforeLines="0" w:afterLines="0" w:line="240" w:lineRule="auto"/>
              <w:jc w:val="center"/>
              <w:rPr>
                <w:rFonts w:ascii="Times New Roman" w:hAnsi="Times New Roman" w:eastAsia="宋体" w:cs="Times New Roman"/>
                <w:b w:val="0"/>
                <w:bCs/>
                <w:snapToGrid w:val="0"/>
                <w:kern w:val="21"/>
                <w:sz w:val="21"/>
                <w:szCs w:val="21"/>
              </w:rPr>
            </w:pPr>
            <w:r>
              <w:rPr>
                <w:rFonts w:hint="eastAsia" w:ascii="Times New Roman" w:hAnsi="Times New Roman" w:eastAsia="宋体" w:cs="Times New Roman"/>
                <w:b w:val="0"/>
                <w:bCs/>
                <w:snapToGrid w:val="0"/>
                <w:kern w:val="21"/>
                <w:sz w:val="21"/>
                <w:szCs w:val="21"/>
                <w:lang w:val="en-US" w:eastAsia="zh-CN"/>
              </w:rPr>
              <w:t>炉渣</w:t>
            </w:r>
          </w:p>
        </w:tc>
        <w:tc>
          <w:tcPr>
            <w:tcW w:w="707" w:type="pct"/>
            <w:vAlign w:val="center"/>
          </w:tcPr>
          <w:p>
            <w:pPr>
              <w:pStyle w:val="43"/>
              <w:spacing w:beforeLines="0" w:afterLines="0" w:line="240" w:lineRule="auto"/>
              <w:jc w:val="center"/>
              <w:rPr>
                <w:rFonts w:ascii="Times New Roman" w:hAnsi="Times New Roman" w:eastAsia="宋体" w:cs="Times New Roman"/>
                <w:b w:val="0"/>
                <w:bCs/>
                <w:snapToGrid w:val="0"/>
                <w:kern w:val="21"/>
                <w:sz w:val="21"/>
                <w:szCs w:val="21"/>
              </w:rPr>
            </w:pPr>
            <w:r>
              <w:rPr>
                <w:rFonts w:hint="eastAsia" w:ascii="Times New Roman" w:hAnsi="Times New Roman" w:eastAsia="宋体" w:cs="Times New Roman"/>
                <w:b w:val="0"/>
                <w:bCs/>
                <w:snapToGrid w:val="0"/>
                <w:kern w:val="21"/>
                <w:sz w:val="21"/>
                <w:szCs w:val="21"/>
                <w:lang w:val="en-US" w:eastAsia="zh-CN"/>
              </w:rPr>
              <w:t>66.91t/a</w:t>
            </w:r>
          </w:p>
        </w:tc>
        <w:tc>
          <w:tcPr>
            <w:tcW w:w="455" w:type="pct"/>
            <w:vAlign w:val="center"/>
          </w:tcPr>
          <w:p>
            <w:pPr>
              <w:pStyle w:val="43"/>
              <w:spacing w:beforeLines="0" w:afterLines="0" w:line="360" w:lineRule="auto"/>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654" w:type="pct"/>
            <w:vAlign w:val="center"/>
          </w:tcPr>
          <w:p>
            <w:pPr>
              <w:pStyle w:val="10"/>
              <w:spacing w:before="0" w:after="0" w:line="360" w:lineRule="auto"/>
              <w:ind w:right="0"/>
              <w:jc w:val="center"/>
              <w:rPr>
                <w:rFonts w:cs="Times New Roman"/>
                <w:snapToGrid w:val="0"/>
                <w:kern w:val="21"/>
                <w:sz w:val="21"/>
                <w:szCs w:val="21"/>
              </w:rPr>
            </w:pPr>
            <w:r>
              <w:rPr>
                <w:rFonts w:cs="Times New Roman"/>
                <w:sz w:val="21"/>
                <w:szCs w:val="21"/>
              </w:rPr>
              <w:t>/</w:t>
            </w:r>
          </w:p>
        </w:tc>
        <w:tc>
          <w:tcPr>
            <w:tcW w:w="610" w:type="pct"/>
            <w:vAlign w:val="center"/>
          </w:tcPr>
          <w:p>
            <w:pPr>
              <w:spacing w:line="360" w:lineRule="auto"/>
              <w:jc w:val="center"/>
              <w:rPr>
                <w:rFonts w:hint="eastAsia" w:eastAsia="宋体" w:cs="Times New Roman"/>
                <w:b w:val="0"/>
                <w:bCs/>
                <w:sz w:val="21"/>
                <w:szCs w:val="21"/>
                <w:lang w:val="en-US" w:eastAsia="zh-CN"/>
              </w:rPr>
            </w:pPr>
            <w:r>
              <w:rPr>
                <w:rFonts w:hint="eastAsia" w:cs="Times New Roman"/>
                <w:b w:val="0"/>
                <w:bCs/>
                <w:sz w:val="21"/>
                <w:szCs w:val="21"/>
                <w:lang w:val="en-US" w:eastAsia="zh-CN"/>
              </w:rPr>
              <w:t>0</w:t>
            </w:r>
          </w:p>
        </w:tc>
        <w:tc>
          <w:tcPr>
            <w:tcW w:w="571" w:type="pct"/>
            <w:vAlign w:val="center"/>
          </w:tcPr>
          <w:p>
            <w:pPr>
              <w:spacing w:line="360" w:lineRule="auto"/>
              <w:jc w:val="center"/>
              <w:rPr>
                <w:rFonts w:cs="Times New Roman"/>
                <w:b w:val="0"/>
                <w:bCs/>
                <w:sz w:val="21"/>
                <w:szCs w:val="21"/>
              </w:rPr>
            </w:pPr>
            <w:r>
              <w:rPr>
                <w:rFonts w:hint="eastAsia" w:cs="Times New Roman"/>
                <w:b w:val="0"/>
                <w:bCs/>
                <w:sz w:val="21"/>
                <w:szCs w:val="21"/>
                <w:lang w:val="en-US" w:eastAsia="zh-CN"/>
              </w:rPr>
              <w:t>66.91</w:t>
            </w:r>
          </w:p>
        </w:tc>
        <w:tc>
          <w:tcPr>
            <w:tcW w:w="707" w:type="pct"/>
            <w:vAlign w:val="center"/>
          </w:tcPr>
          <w:p>
            <w:pPr>
              <w:spacing w:line="360" w:lineRule="auto"/>
              <w:jc w:val="center"/>
              <w:rPr>
                <w:rFonts w:hint="eastAsia" w:eastAsia="宋体" w:cs="Times New Roman"/>
                <w:b w:val="0"/>
                <w:bCs/>
                <w:sz w:val="21"/>
                <w:szCs w:val="21"/>
                <w:lang w:eastAsia="zh-CN"/>
              </w:rPr>
            </w:pPr>
            <w:r>
              <w:rPr>
                <w:rFonts w:hint="eastAsia" w:ascii="Times New Roman" w:hAnsi="Times New Roman" w:eastAsia="宋体" w:cs="Times New Roman"/>
                <w:b w:val="0"/>
                <w:bCs/>
                <w:sz w:val="21"/>
                <w:szCs w:val="21"/>
                <w:lang w:val="en-US" w:eastAsia="zh-CN"/>
              </w:rPr>
              <w:t>0</w:t>
            </w:r>
          </w:p>
        </w:tc>
        <w:tc>
          <w:tcPr>
            <w:tcW w:w="445" w:type="pct"/>
            <w:vAlign w:val="center"/>
          </w:tcPr>
          <w:p>
            <w:pPr>
              <w:spacing w:line="360" w:lineRule="auto"/>
              <w:jc w:val="center"/>
              <w:rPr>
                <w:rFonts w:hint="default" w:eastAsia="宋体" w:cs="Times New Roman"/>
                <w:b w:val="0"/>
                <w:bCs/>
                <w:sz w:val="21"/>
                <w:szCs w:val="21"/>
                <w:lang w:val="en-US" w:eastAsia="zh-CN"/>
              </w:rPr>
            </w:pPr>
            <w:r>
              <w:rPr>
                <w:rFonts w:hint="eastAsia" w:cs="Times New Roman"/>
                <w:b w:val="0"/>
                <w:bCs/>
                <w:sz w:val="21"/>
                <w:szCs w:val="21"/>
                <w:lang w:val="en-US" w:eastAsia="zh-CN"/>
              </w:rPr>
              <w:t>-66.91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5" w:type="pct"/>
            <w:vMerge w:val="continue"/>
            <w:vAlign w:val="center"/>
          </w:tcPr>
          <w:p>
            <w:pPr>
              <w:pStyle w:val="43"/>
              <w:spacing w:beforeLines="0" w:afterLines="0" w:line="240" w:lineRule="auto"/>
              <w:jc w:val="center"/>
              <w:rPr>
                <w:rFonts w:ascii="Times New Roman" w:hAnsi="Times New Roman" w:cs="Times New Roman"/>
                <w:b w:val="0"/>
                <w:bCs/>
                <w:snapToGrid w:val="0"/>
                <w:kern w:val="21"/>
                <w:sz w:val="21"/>
                <w:szCs w:val="21"/>
              </w:rPr>
            </w:pPr>
          </w:p>
        </w:tc>
        <w:tc>
          <w:tcPr>
            <w:tcW w:w="463" w:type="pct"/>
            <w:vAlign w:val="center"/>
          </w:tcPr>
          <w:p>
            <w:pPr>
              <w:pStyle w:val="43"/>
              <w:spacing w:beforeLines="0" w:afterLines="0" w:line="240" w:lineRule="auto"/>
              <w:jc w:val="center"/>
              <w:rPr>
                <w:rFonts w:hint="default" w:ascii="Times New Roman" w:hAnsi="Times New Roman" w:eastAsia="宋体" w:cs="Times New Roman"/>
                <w:b w:val="0"/>
                <w:bCs/>
                <w:snapToGrid w:val="0"/>
                <w:kern w:val="21"/>
                <w:sz w:val="21"/>
                <w:szCs w:val="21"/>
                <w:lang w:val="en-US" w:eastAsia="zh-CN"/>
              </w:rPr>
            </w:pPr>
            <w:r>
              <w:rPr>
                <w:rFonts w:hint="eastAsia" w:ascii="Times New Roman" w:hAnsi="Times New Roman" w:eastAsia="宋体" w:cs="Times New Roman"/>
                <w:b w:val="0"/>
                <w:bCs/>
                <w:snapToGrid w:val="0"/>
                <w:kern w:val="21"/>
                <w:sz w:val="21"/>
                <w:szCs w:val="21"/>
              </w:rPr>
              <w:t>杂质</w:t>
            </w:r>
          </w:p>
        </w:tc>
        <w:tc>
          <w:tcPr>
            <w:tcW w:w="707" w:type="pct"/>
            <w:vAlign w:val="center"/>
          </w:tcPr>
          <w:p>
            <w:pPr>
              <w:pStyle w:val="43"/>
              <w:spacing w:beforeLines="0" w:afterLines="0" w:line="240" w:lineRule="auto"/>
              <w:jc w:val="center"/>
              <w:rPr>
                <w:rFonts w:hint="eastAsia" w:ascii="Times New Roman" w:hAnsi="Times New Roman" w:eastAsia="宋体" w:cs="Times New Roman"/>
                <w:b w:val="0"/>
                <w:bCs/>
                <w:snapToGrid w:val="0"/>
                <w:kern w:val="21"/>
                <w:sz w:val="21"/>
                <w:szCs w:val="21"/>
              </w:rPr>
            </w:pPr>
            <w:r>
              <w:rPr>
                <w:rFonts w:hint="eastAsia" w:ascii="Times New Roman" w:hAnsi="Times New Roman" w:eastAsia="宋体" w:cs="Times New Roman"/>
                <w:b w:val="0"/>
                <w:bCs/>
                <w:snapToGrid w:val="0"/>
                <w:kern w:val="21"/>
                <w:sz w:val="21"/>
                <w:szCs w:val="21"/>
                <w:lang w:val="en-US" w:eastAsia="zh-CN"/>
              </w:rPr>
              <w:t>1.7t/a</w:t>
            </w:r>
          </w:p>
        </w:tc>
        <w:tc>
          <w:tcPr>
            <w:tcW w:w="455" w:type="pct"/>
            <w:vAlign w:val="center"/>
          </w:tcPr>
          <w:p>
            <w:pPr>
              <w:pStyle w:val="43"/>
              <w:spacing w:beforeLines="0" w:afterLines="0" w:line="360" w:lineRule="auto"/>
              <w:jc w:val="center"/>
              <w:rPr>
                <w:rFonts w:ascii="Times New Roman" w:hAnsi="Times New Roman" w:eastAsia="宋体" w:cs="Times New Roman"/>
                <w:b/>
                <w:snapToGrid w:val="0"/>
                <w:kern w:val="21"/>
                <w:sz w:val="21"/>
                <w:szCs w:val="21"/>
                <w:lang w:val="en-US" w:eastAsia="zh-CN" w:bidi="ar-SA"/>
              </w:rPr>
            </w:pPr>
            <w:r>
              <w:rPr>
                <w:rFonts w:ascii="Times New Roman" w:hAnsi="Times New Roman" w:cs="Times New Roman"/>
                <w:snapToGrid w:val="0"/>
                <w:kern w:val="21"/>
                <w:sz w:val="21"/>
                <w:szCs w:val="21"/>
              </w:rPr>
              <w:t>/</w:t>
            </w:r>
          </w:p>
        </w:tc>
        <w:tc>
          <w:tcPr>
            <w:tcW w:w="654" w:type="pct"/>
            <w:vAlign w:val="center"/>
          </w:tcPr>
          <w:p>
            <w:pPr>
              <w:pStyle w:val="10"/>
              <w:spacing w:before="0" w:after="0" w:line="360" w:lineRule="auto"/>
              <w:ind w:right="0" w:rightChars="0"/>
              <w:jc w:val="center"/>
              <w:rPr>
                <w:rFonts w:ascii="Times New Roman" w:hAnsi="Times New Roman" w:eastAsia="宋体" w:cs="Times New Roman"/>
                <w:b/>
                <w:snapToGrid w:val="0"/>
                <w:kern w:val="21"/>
                <w:sz w:val="21"/>
                <w:szCs w:val="21"/>
                <w:lang w:val="en-US" w:eastAsia="zh-CN" w:bidi="ar-SA"/>
              </w:rPr>
            </w:pPr>
            <w:r>
              <w:rPr>
                <w:rFonts w:cs="Times New Roman"/>
                <w:sz w:val="21"/>
                <w:szCs w:val="21"/>
              </w:rPr>
              <w:t>/</w:t>
            </w:r>
          </w:p>
        </w:tc>
        <w:tc>
          <w:tcPr>
            <w:tcW w:w="610" w:type="pct"/>
            <w:vAlign w:val="center"/>
          </w:tcPr>
          <w:p>
            <w:pPr>
              <w:spacing w:line="360" w:lineRule="auto"/>
              <w:jc w:val="center"/>
              <w:rPr>
                <w:rFonts w:hint="eastAsia" w:cs="Times New Roman"/>
                <w:b w:val="0"/>
                <w:bCs/>
                <w:sz w:val="21"/>
                <w:szCs w:val="21"/>
              </w:rPr>
            </w:pPr>
            <w:r>
              <w:rPr>
                <w:rFonts w:hint="eastAsia" w:cs="Times New Roman"/>
                <w:b w:val="0"/>
                <w:bCs/>
                <w:sz w:val="21"/>
                <w:szCs w:val="21"/>
              </w:rPr>
              <w:t>1.7t/a</w:t>
            </w:r>
          </w:p>
        </w:tc>
        <w:tc>
          <w:tcPr>
            <w:tcW w:w="571" w:type="pct"/>
            <w:vAlign w:val="center"/>
          </w:tcPr>
          <w:p>
            <w:pPr>
              <w:pStyle w:val="43"/>
              <w:spacing w:beforeLines="0" w:afterLines="0" w:line="240" w:lineRule="auto"/>
              <w:jc w:val="center"/>
              <w:rPr>
                <w:rFonts w:ascii="Times New Roman" w:hAnsi="Times New Roman" w:eastAsia="宋体" w:cs="Times New Roman"/>
                <w:b/>
                <w:snapToGrid w:val="0"/>
                <w:kern w:val="21"/>
                <w:sz w:val="21"/>
                <w:szCs w:val="21"/>
                <w:lang w:val="en-US" w:eastAsia="zh-CN" w:bidi="ar-SA"/>
              </w:rPr>
            </w:pPr>
            <w:r>
              <w:rPr>
                <w:rFonts w:hint="eastAsia" w:ascii="Times New Roman" w:hAnsi="Times New Roman" w:eastAsia="宋体" w:cs="Times New Roman"/>
                <w:b w:val="0"/>
                <w:bCs/>
                <w:snapToGrid w:val="0"/>
                <w:kern w:val="21"/>
                <w:sz w:val="21"/>
                <w:szCs w:val="21"/>
                <w:lang w:val="en-US" w:eastAsia="zh-CN"/>
              </w:rPr>
              <w:t>1.7t/a</w:t>
            </w:r>
          </w:p>
        </w:tc>
        <w:tc>
          <w:tcPr>
            <w:tcW w:w="707" w:type="pct"/>
            <w:vAlign w:val="center"/>
          </w:tcPr>
          <w:p>
            <w:pPr>
              <w:pStyle w:val="10"/>
              <w:spacing w:before="0" w:after="0" w:line="360" w:lineRule="auto"/>
              <w:ind w:right="0" w:rightChars="0"/>
              <w:jc w:val="center"/>
              <w:rPr>
                <w:rFonts w:ascii="Times New Roman" w:hAnsi="Times New Roman" w:eastAsia="宋体" w:cs="Times New Roman"/>
                <w:b/>
                <w:snapToGrid w:val="0"/>
                <w:kern w:val="21"/>
                <w:sz w:val="21"/>
                <w:szCs w:val="21"/>
                <w:lang w:val="en-US" w:eastAsia="zh-CN" w:bidi="ar-SA"/>
              </w:rPr>
            </w:pPr>
            <w:r>
              <w:rPr>
                <w:rFonts w:hint="eastAsia" w:cs="Times New Roman"/>
                <w:b w:val="0"/>
                <w:bCs/>
                <w:sz w:val="21"/>
                <w:szCs w:val="21"/>
              </w:rPr>
              <w:t>1.7t/a</w:t>
            </w:r>
          </w:p>
        </w:tc>
        <w:tc>
          <w:tcPr>
            <w:tcW w:w="445" w:type="pct"/>
            <w:vAlign w:val="center"/>
          </w:tcPr>
          <w:p>
            <w:pPr>
              <w:spacing w:line="360" w:lineRule="auto"/>
              <w:jc w:val="center"/>
              <w:rPr>
                <w:rFonts w:hint="eastAsia" w:cs="Times New Roman"/>
                <w:b w:val="0"/>
                <w:bCs/>
                <w:sz w:val="21"/>
                <w:szCs w:val="21"/>
              </w:rPr>
            </w:pPr>
            <w:r>
              <w:rPr>
                <w:rFonts w:hint="eastAsia" w:cs="Times New Roman"/>
                <w:b w:val="0"/>
                <w:bCs/>
                <w:sz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5" w:type="pct"/>
            <w:vMerge w:val="continue"/>
            <w:vAlign w:val="center"/>
          </w:tcPr>
          <w:p>
            <w:pPr>
              <w:pStyle w:val="43"/>
              <w:spacing w:beforeLines="0" w:afterLines="0" w:line="240" w:lineRule="auto"/>
              <w:jc w:val="center"/>
              <w:rPr>
                <w:rFonts w:ascii="Times New Roman" w:hAnsi="Times New Roman" w:cs="Times New Roman"/>
                <w:b w:val="0"/>
                <w:bCs/>
                <w:snapToGrid w:val="0"/>
                <w:kern w:val="21"/>
                <w:sz w:val="21"/>
                <w:szCs w:val="21"/>
              </w:rPr>
            </w:pPr>
          </w:p>
        </w:tc>
        <w:tc>
          <w:tcPr>
            <w:tcW w:w="463" w:type="pct"/>
            <w:vAlign w:val="center"/>
          </w:tcPr>
          <w:p>
            <w:pPr>
              <w:pStyle w:val="43"/>
              <w:spacing w:beforeLines="0" w:afterLines="0" w:line="240" w:lineRule="auto"/>
              <w:jc w:val="center"/>
              <w:rPr>
                <w:rFonts w:ascii="Times New Roman" w:hAnsi="Times New Roman" w:eastAsia="宋体" w:cs="Times New Roman"/>
                <w:b w:val="0"/>
                <w:bCs/>
                <w:snapToGrid w:val="0"/>
                <w:kern w:val="21"/>
                <w:sz w:val="21"/>
                <w:szCs w:val="21"/>
              </w:rPr>
            </w:pPr>
            <w:r>
              <w:rPr>
                <w:rFonts w:hint="eastAsia" w:ascii="Times New Roman" w:hAnsi="Times New Roman" w:eastAsia="宋体" w:cs="Times New Roman"/>
                <w:b w:val="0"/>
                <w:bCs/>
                <w:snapToGrid w:val="0"/>
                <w:kern w:val="21"/>
                <w:sz w:val="21"/>
                <w:szCs w:val="21"/>
              </w:rPr>
              <w:t>生活垃圾</w:t>
            </w:r>
          </w:p>
        </w:tc>
        <w:tc>
          <w:tcPr>
            <w:tcW w:w="707" w:type="pct"/>
            <w:vAlign w:val="center"/>
          </w:tcPr>
          <w:p>
            <w:pPr>
              <w:pStyle w:val="43"/>
              <w:spacing w:beforeLines="0" w:afterLines="0" w:line="240" w:lineRule="auto"/>
              <w:jc w:val="center"/>
              <w:rPr>
                <w:rFonts w:ascii="Times New Roman" w:hAnsi="Times New Roman" w:eastAsia="宋体" w:cs="Times New Roman"/>
                <w:b w:val="0"/>
                <w:bCs/>
                <w:snapToGrid w:val="0"/>
                <w:kern w:val="21"/>
                <w:sz w:val="21"/>
                <w:szCs w:val="21"/>
              </w:rPr>
            </w:pPr>
            <w:r>
              <w:rPr>
                <w:rFonts w:hint="eastAsia" w:ascii="Times New Roman" w:hAnsi="Times New Roman" w:eastAsia="宋体" w:cs="Times New Roman"/>
                <w:b w:val="0"/>
                <w:bCs/>
                <w:snapToGrid w:val="0"/>
                <w:kern w:val="21"/>
                <w:sz w:val="21"/>
                <w:szCs w:val="21"/>
              </w:rPr>
              <w:t>0.7</w:t>
            </w:r>
            <w:r>
              <w:rPr>
                <w:rFonts w:hint="eastAsia" w:ascii="Times New Roman" w:hAnsi="Times New Roman" w:eastAsia="宋体" w:cs="Times New Roman"/>
                <w:b w:val="0"/>
                <w:bCs/>
                <w:snapToGrid w:val="0"/>
                <w:kern w:val="21"/>
                <w:sz w:val="21"/>
                <w:szCs w:val="21"/>
                <w:lang w:val="en-US" w:eastAsia="zh-CN"/>
              </w:rPr>
              <w:t>t/a</w:t>
            </w:r>
          </w:p>
        </w:tc>
        <w:tc>
          <w:tcPr>
            <w:tcW w:w="455" w:type="pct"/>
            <w:vAlign w:val="center"/>
          </w:tcPr>
          <w:p>
            <w:pPr>
              <w:pStyle w:val="43"/>
              <w:spacing w:beforeLines="0" w:afterLines="0" w:line="360" w:lineRule="auto"/>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654" w:type="pct"/>
            <w:vAlign w:val="center"/>
          </w:tcPr>
          <w:p>
            <w:pPr>
              <w:pStyle w:val="10"/>
              <w:spacing w:before="0" w:after="0" w:line="360" w:lineRule="auto"/>
              <w:ind w:right="0"/>
              <w:jc w:val="center"/>
              <w:rPr>
                <w:rFonts w:cs="Times New Roman"/>
                <w:snapToGrid w:val="0"/>
                <w:kern w:val="21"/>
                <w:sz w:val="21"/>
                <w:szCs w:val="21"/>
              </w:rPr>
            </w:pPr>
            <w:r>
              <w:rPr>
                <w:rFonts w:cs="Times New Roman"/>
                <w:sz w:val="21"/>
                <w:szCs w:val="21"/>
              </w:rPr>
              <w:t>/</w:t>
            </w:r>
          </w:p>
        </w:tc>
        <w:tc>
          <w:tcPr>
            <w:tcW w:w="610" w:type="pct"/>
            <w:vAlign w:val="center"/>
          </w:tcPr>
          <w:p>
            <w:pPr>
              <w:spacing w:line="360" w:lineRule="auto"/>
              <w:jc w:val="center"/>
              <w:rPr>
                <w:rFonts w:cs="Times New Roman"/>
                <w:b w:val="0"/>
                <w:bCs/>
                <w:sz w:val="21"/>
                <w:szCs w:val="21"/>
              </w:rPr>
            </w:pPr>
            <w:r>
              <w:rPr>
                <w:rFonts w:hint="eastAsia" w:cs="Times New Roman"/>
                <w:b w:val="0"/>
                <w:bCs/>
                <w:sz w:val="21"/>
                <w:szCs w:val="21"/>
              </w:rPr>
              <w:t>0.7t/a</w:t>
            </w:r>
          </w:p>
        </w:tc>
        <w:tc>
          <w:tcPr>
            <w:tcW w:w="571" w:type="pct"/>
            <w:vAlign w:val="center"/>
          </w:tcPr>
          <w:p>
            <w:pPr>
              <w:pStyle w:val="43"/>
              <w:spacing w:beforeLines="0" w:afterLines="0" w:line="240" w:lineRule="auto"/>
              <w:jc w:val="center"/>
              <w:rPr>
                <w:rFonts w:ascii="Times New Roman" w:hAnsi="Times New Roman" w:cs="Times New Roman"/>
                <w:snapToGrid w:val="0"/>
                <w:kern w:val="21"/>
                <w:sz w:val="21"/>
                <w:szCs w:val="21"/>
              </w:rPr>
            </w:pPr>
            <w:r>
              <w:rPr>
                <w:rFonts w:hint="eastAsia" w:ascii="Times New Roman" w:hAnsi="Times New Roman" w:eastAsia="宋体" w:cs="Times New Roman"/>
                <w:b w:val="0"/>
                <w:bCs/>
                <w:snapToGrid w:val="0"/>
                <w:kern w:val="21"/>
                <w:sz w:val="21"/>
                <w:szCs w:val="21"/>
              </w:rPr>
              <w:t>0.7</w:t>
            </w:r>
            <w:r>
              <w:rPr>
                <w:rFonts w:hint="eastAsia" w:ascii="Times New Roman" w:hAnsi="Times New Roman" w:eastAsia="宋体" w:cs="Times New Roman"/>
                <w:b w:val="0"/>
                <w:bCs/>
                <w:snapToGrid w:val="0"/>
                <w:kern w:val="21"/>
                <w:sz w:val="21"/>
                <w:szCs w:val="21"/>
                <w:lang w:val="en-US" w:eastAsia="zh-CN"/>
              </w:rPr>
              <w:t>t/a</w:t>
            </w:r>
          </w:p>
        </w:tc>
        <w:tc>
          <w:tcPr>
            <w:tcW w:w="707" w:type="pct"/>
            <w:vAlign w:val="center"/>
          </w:tcPr>
          <w:p>
            <w:pPr>
              <w:spacing w:line="360" w:lineRule="auto"/>
              <w:jc w:val="center"/>
              <w:rPr>
                <w:rFonts w:cs="Times New Roman"/>
                <w:b w:val="0"/>
                <w:bCs/>
                <w:sz w:val="21"/>
                <w:szCs w:val="21"/>
              </w:rPr>
            </w:pPr>
            <w:r>
              <w:rPr>
                <w:rFonts w:hint="eastAsia" w:cs="Times New Roman"/>
                <w:b w:val="0"/>
                <w:bCs/>
                <w:sz w:val="21"/>
                <w:szCs w:val="21"/>
              </w:rPr>
              <w:t>0.7t/a</w:t>
            </w:r>
          </w:p>
        </w:tc>
        <w:tc>
          <w:tcPr>
            <w:tcW w:w="445" w:type="pct"/>
            <w:vAlign w:val="center"/>
          </w:tcPr>
          <w:p>
            <w:pPr>
              <w:spacing w:line="360" w:lineRule="auto"/>
              <w:jc w:val="center"/>
              <w:rPr>
                <w:rFonts w:cs="Times New Roman"/>
                <w:b w:val="0"/>
                <w:bCs/>
                <w:sz w:val="21"/>
                <w:szCs w:val="21"/>
              </w:rPr>
            </w:pPr>
            <w:r>
              <w:rPr>
                <w:rFonts w:hint="eastAsia" w:cs="Times New Roman"/>
                <w:b w:val="0"/>
                <w:bCs/>
                <w:sz w:val="21"/>
                <w:szCs w:val="21"/>
              </w:rPr>
              <w:t>0</w:t>
            </w:r>
          </w:p>
        </w:tc>
      </w:tr>
    </w:tbl>
    <w:p>
      <w:pPr>
        <w:pStyle w:val="43"/>
        <w:spacing w:before="249" w:beforeLines="80" w:after="31"/>
        <w:jc w:val="left"/>
        <w:rPr>
          <w:rFonts w:ascii="Times New Roman" w:hAnsi="Times New Roman" w:cs="Times New Roman"/>
          <w:snapToGrid w:val="0"/>
          <w:spacing w:val="-6"/>
          <w:kern w:val="21"/>
          <w:szCs w:val="21"/>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rPr>
          <w:rFonts w:ascii="Times New Roman" w:hAnsi="Times New Roman" w:cs="Times New Roman"/>
          <w:snapToGrid w:val="0"/>
          <w:kern w:val="21"/>
          <w:szCs w:val="21"/>
        </w:rPr>
        <w:t>注：</w:t>
      </w:r>
      <w:r>
        <w:rPr>
          <w:rFonts w:ascii="Times New Roman" w:hAnsi="Times New Roman" w:cs="Times New Roman"/>
          <w:snapToGrid w:val="0"/>
          <w:spacing w:val="-16"/>
          <w:kern w:val="21"/>
          <w:szCs w:val="21"/>
        </w:rPr>
        <w:fldChar w:fldCharType="begin"/>
      </w:r>
      <w:r>
        <w:rPr>
          <w:rFonts w:ascii="Times New Roman" w:hAnsi="Times New Roman" w:cs="Times New Roman"/>
          <w:snapToGrid w:val="0"/>
          <w:spacing w:val="-16"/>
          <w:kern w:val="21"/>
          <w:szCs w:val="21"/>
        </w:rPr>
        <w:instrText xml:space="preserve"> = 6 \* GB3 \* MERGEFORMAT </w:instrText>
      </w:r>
      <w:r>
        <w:rPr>
          <w:rFonts w:ascii="Times New Roman" w:hAnsi="Times New Roman" w:cs="Times New Roman"/>
          <w:snapToGrid w:val="0"/>
          <w:spacing w:val="-16"/>
          <w:kern w:val="21"/>
          <w:szCs w:val="21"/>
        </w:rPr>
        <w:fldChar w:fldCharType="separate"/>
      </w:r>
      <w:r>
        <w:rPr>
          <w:rFonts w:ascii="Times New Roman" w:hAnsi="Times New Roman" w:cs="Times New Roman"/>
          <w:szCs w:val="21"/>
        </w:rPr>
        <w:t>⑥</w:t>
      </w:r>
      <w:r>
        <w:rPr>
          <w:rFonts w:ascii="Times New Roman" w:hAnsi="Times New Roman" w:cs="Times New Roman"/>
          <w:snapToGrid w:val="0"/>
          <w:spacing w:val="-16"/>
          <w:kern w:val="21"/>
          <w:szCs w:val="21"/>
        </w:rPr>
        <w:fldChar w:fldCharType="end"/>
      </w:r>
      <w:r>
        <w:rPr>
          <w:rFonts w:ascii="Times New Roman" w:hAnsi="Times New Roman" w:cs="Times New Roman"/>
          <w:snapToGrid w:val="0"/>
          <w:spacing w:val="-16"/>
          <w:kern w:val="21"/>
          <w:szCs w:val="21"/>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rPr>
        <w:instrText xml:space="preserve"> = 1 \* GB3 \* MERGEFORMAT </w:instrText>
      </w:r>
      <w:r>
        <w:rPr>
          <w:rFonts w:ascii="Times New Roman" w:hAnsi="Times New Roman" w:cs="Times New Roman"/>
          <w:snapToGrid w:val="0"/>
          <w:spacing w:val="-6"/>
          <w:kern w:val="21"/>
          <w:szCs w:val="21"/>
        </w:rPr>
        <w:fldChar w:fldCharType="separate"/>
      </w:r>
      <w:r>
        <w:rPr>
          <w:rFonts w:ascii="Times New Roman" w:hAnsi="Times New Roman" w:cs="Times New Roman"/>
          <w:szCs w:val="21"/>
        </w:rPr>
        <w:t>①</w:t>
      </w:r>
      <w:r>
        <w:rPr>
          <w:rFonts w:ascii="Times New Roman" w:hAnsi="Times New Roman" w:cs="Times New Roman"/>
          <w:snapToGrid w:val="0"/>
          <w:spacing w:val="-6"/>
          <w:kern w:val="21"/>
          <w:szCs w:val="21"/>
        </w:rPr>
        <w:fldChar w:fldCharType="end"/>
      </w:r>
      <w:r>
        <w:rPr>
          <w:rFonts w:ascii="Times New Roman" w:hAnsi="Times New Roman" w:cs="Times New Roman"/>
          <w:snapToGrid w:val="0"/>
          <w:spacing w:val="-6"/>
          <w:kern w:val="21"/>
          <w:szCs w:val="21"/>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rPr>
        <w:instrText xml:space="preserve"> = 3 \* GB3 \* MERGEFORMAT </w:instrText>
      </w:r>
      <w:r>
        <w:rPr>
          <w:rFonts w:ascii="Times New Roman" w:hAnsi="Times New Roman" w:cs="Times New Roman"/>
          <w:snapToGrid w:val="0"/>
          <w:spacing w:val="-6"/>
          <w:kern w:val="21"/>
          <w:szCs w:val="21"/>
        </w:rPr>
        <w:fldChar w:fldCharType="separate"/>
      </w:r>
      <w:r>
        <w:rPr>
          <w:rFonts w:ascii="Times New Roman" w:hAnsi="Times New Roman" w:cs="Times New Roman"/>
          <w:szCs w:val="21"/>
        </w:rPr>
        <w:t>③</w:t>
      </w:r>
      <w:r>
        <w:rPr>
          <w:rFonts w:ascii="Times New Roman" w:hAnsi="Times New Roman" w:cs="Times New Roman"/>
          <w:snapToGrid w:val="0"/>
          <w:spacing w:val="-6"/>
          <w:kern w:val="21"/>
          <w:szCs w:val="21"/>
        </w:rPr>
        <w:fldChar w:fldCharType="end"/>
      </w:r>
      <w:r>
        <w:rPr>
          <w:rFonts w:ascii="Times New Roman" w:hAnsi="Times New Roman" w:cs="Times New Roman"/>
          <w:snapToGrid w:val="0"/>
          <w:spacing w:val="-6"/>
          <w:kern w:val="21"/>
          <w:szCs w:val="21"/>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rPr>
        <w:instrText xml:space="preserve"> = 4 \* GB3 \* MERGEFORMAT </w:instrText>
      </w:r>
      <w:r>
        <w:rPr>
          <w:rFonts w:ascii="Times New Roman" w:hAnsi="Times New Roman" w:cs="Times New Roman"/>
          <w:snapToGrid w:val="0"/>
          <w:spacing w:val="-6"/>
          <w:kern w:val="21"/>
          <w:szCs w:val="21"/>
        </w:rPr>
        <w:fldChar w:fldCharType="separate"/>
      </w:r>
      <w:r>
        <w:rPr>
          <w:rFonts w:ascii="Times New Roman" w:hAnsi="Times New Roman" w:cs="Times New Roman"/>
          <w:szCs w:val="21"/>
        </w:rPr>
        <w:t>④</w:t>
      </w:r>
      <w:r>
        <w:rPr>
          <w:rFonts w:ascii="Times New Roman" w:hAnsi="Times New Roman" w:cs="Times New Roman"/>
          <w:snapToGrid w:val="0"/>
          <w:spacing w:val="-6"/>
          <w:kern w:val="21"/>
          <w:szCs w:val="21"/>
        </w:rPr>
        <w:fldChar w:fldCharType="end"/>
      </w:r>
      <w:r>
        <w:rPr>
          <w:rFonts w:ascii="Times New Roman" w:hAnsi="Times New Roman" w:cs="Times New Roman"/>
          <w:snapToGrid w:val="0"/>
          <w:spacing w:val="-6"/>
          <w:kern w:val="21"/>
          <w:szCs w:val="21"/>
        </w:rPr>
        <w:t>-</w:t>
      </w:r>
      <w:r>
        <w:rPr>
          <w:rFonts w:ascii="Times New Roman" w:hAnsi="Times New Roman" w:cs="Times New Roman"/>
          <w:snapToGrid w:val="0"/>
          <w:spacing w:val="-16"/>
          <w:kern w:val="21"/>
          <w:szCs w:val="21"/>
        </w:rPr>
        <w:fldChar w:fldCharType="begin"/>
      </w:r>
      <w:r>
        <w:rPr>
          <w:rFonts w:ascii="Times New Roman" w:hAnsi="Times New Roman" w:cs="Times New Roman"/>
          <w:snapToGrid w:val="0"/>
          <w:spacing w:val="-16"/>
          <w:kern w:val="21"/>
          <w:szCs w:val="21"/>
        </w:rPr>
        <w:instrText xml:space="preserve"> = 5 \* GB3 \* MERGEFORMAT </w:instrText>
      </w:r>
      <w:r>
        <w:rPr>
          <w:rFonts w:ascii="Times New Roman" w:hAnsi="Times New Roman" w:cs="Times New Roman"/>
          <w:snapToGrid w:val="0"/>
          <w:spacing w:val="-16"/>
          <w:kern w:val="21"/>
          <w:szCs w:val="21"/>
        </w:rPr>
        <w:fldChar w:fldCharType="separate"/>
      </w:r>
      <w:r>
        <w:rPr>
          <w:rFonts w:ascii="Times New Roman" w:hAnsi="Times New Roman" w:cs="Times New Roman"/>
          <w:szCs w:val="21"/>
        </w:rPr>
        <w:t>⑤</w:t>
      </w:r>
      <w:r>
        <w:rPr>
          <w:rFonts w:ascii="Times New Roman" w:hAnsi="Times New Roman" w:cs="Times New Roman"/>
          <w:snapToGrid w:val="0"/>
          <w:spacing w:val="-16"/>
          <w:kern w:val="21"/>
          <w:szCs w:val="21"/>
        </w:rPr>
        <w:fldChar w:fldCharType="end"/>
      </w:r>
      <w:r>
        <w:rPr>
          <w:rFonts w:ascii="Times New Roman" w:hAnsi="Times New Roman" w:cs="Times New Roman"/>
          <w:snapToGrid w:val="0"/>
          <w:spacing w:val="-16"/>
          <w:kern w:val="21"/>
          <w:szCs w:val="21"/>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rPr>
        <w:instrText xml:space="preserve"> = 7 \* GB3 \* MERGEFORMAT </w:instrText>
      </w:r>
      <w:r>
        <w:rPr>
          <w:rFonts w:ascii="Times New Roman" w:hAnsi="Times New Roman" w:cs="Times New Roman"/>
          <w:snapToGrid w:val="0"/>
          <w:spacing w:val="-6"/>
          <w:kern w:val="21"/>
          <w:szCs w:val="21"/>
        </w:rPr>
        <w:fldChar w:fldCharType="separate"/>
      </w:r>
      <w:r>
        <w:rPr>
          <w:rFonts w:ascii="Times New Roman" w:hAnsi="Times New Roman" w:cs="Times New Roman"/>
          <w:szCs w:val="21"/>
        </w:rPr>
        <w:t>⑦</w:t>
      </w:r>
      <w:r>
        <w:rPr>
          <w:rFonts w:ascii="Times New Roman" w:hAnsi="Times New Roman" w:cs="Times New Roman"/>
          <w:snapToGrid w:val="0"/>
          <w:spacing w:val="-6"/>
          <w:kern w:val="21"/>
          <w:szCs w:val="21"/>
        </w:rPr>
        <w:fldChar w:fldCharType="end"/>
      </w:r>
      <w:r>
        <w:rPr>
          <w:rFonts w:ascii="Times New Roman" w:hAnsi="Times New Roman" w:cs="Times New Roman"/>
          <w:snapToGrid w:val="0"/>
          <w:spacing w:val="-6"/>
          <w:kern w:val="21"/>
          <w:szCs w:val="21"/>
        </w:rPr>
        <w:t>=</w:t>
      </w:r>
      <w:r>
        <w:rPr>
          <w:rFonts w:ascii="Times New Roman" w:hAnsi="Times New Roman" w:cs="Times New Roman"/>
          <w:snapToGrid w:val="0"/>
          <w:spacing w:val="-16"/>
          <w:kern w:val="21"/>
          <w:szCs w:val="21"/>
        </w:rPr>
        <w:fldChar w:fldCharType="begin"/>
      </w:r>
      <w:r>
        <w:rPr>
          <w:rFonts w:ascii="Times New Roman" w:hAnsi="Times New Roman" w:cs="Times New Roman"/>
          <w:snapToGrid w:val="0"/>
          <w:spacing w:val="-16"/>
          <w:kern w:val="21"/>
          <w:szCs w:val="21"/>
        </w:rPr>
        <w:instrText xml:space="preserve"> = 6 \* GB3 \* MERGEFORMAT </w:instrText>
      </w:r>
      <w:r>
        <w:rPr>
          <w:rFonts w:ascii="Times New Roman" w:hAnsi="Times New Roman" w:cs="Times New Roman"/>
          <w:snapToGrid w:val="0"/>
          <w:spacing w:val="-16"/>
          <w:kern w:val="21"/>
          <w:szCs w:val="21"/>
        </w:rPr>
        <w:fldChar w:fldCharType="separate"/>
      </w:r>
      <w:r>
        <w:rPr>
          <w:rFonts w:ascii="Times New Roman" w:hAnsi="Times New Roman" w:cs="Times New Roman"/>
          <w:szCs w:val="21"/>
        </w:rPr>
        <w:t>⑥</w:t>
      </w:r>
      <w:r>
        <w:rPr>
          <w:rFonts w:ascii="Times New Roman" w:hAnsi="Times New Roman" w:cs="Times New Roman"/>
          <w:snapToGrid w:val="0"/>
          <w:spacing w:val="-16"/>
          <w:kern w:val="21"/>
          <w:szCs w:val="21"/>
        </w:rPr>
        <w:fldChar w:fldCharType="end"/>
      </w:r>
      <w:r>
        <w:rPr>
          <w:rFonts w:ascii="Times New Roman" w:hAnsi="Times New Roman" w:cs="Times New Roman"/>
          <w:snapToGrid w:val="0"/>
          <w:spacing w:val="-16"/>
          <w:kern w:val="21"/>
          <w:szCs w:val="21"/>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rPr>
        <w:instrText xml:space="preserve"> = 1 \* GB3 \* MERGEFORMAT </w:instrText>
      </w:r>
      <w:r>
        <w:rPr>
          <w:rFonts w:ascii="Times New Roman" w:hAnsi="Times New Roman" w:cs="Times New Roman"/>
          <w:snapToGrid w:val="0"/>
          <w:spacing w:val="-6"/>
          <w:kern w:val="21"/>
          <w:szCs w:val="21"/>
        </w:rPr>
        <w:fldChar w:fldCharType="separate"/>
      </w:r>
      <w:r>
        <w:rPr>
          <w:rFonts w:ascii="Times New Roman" w:hAnsi="Times New Roman" w:cs="Times New Roman"/>
          <w:szCs w:val="21"/>
        </w:rPr>
        <w:t>①</w:t>
      </w:r>
      <w:r>
        <w:rPr>
          <w:rFonts w:ascii="Times New Roman" w:hAnsi="Times New Roman" w:cs="Times New Roman"/>
          <w:snapToGrid w:val="0"/>
          <w:spacing w:val="-6"/>
          <w:kern w:val="21"/>
          <w:szCs w:val="21"/>
        </w:rPr>
        <w:fldChar w:fldCharType="end"/>
      </w:r>
    </w:p>
    <w:p>
      <w:pPr>
        <w:spacing w:line="360" w:lineRule="auto"/>
        <w:rPr>
          <w:rFonts w:cs="Times New Roman"/>
          <w:bCs/>
          <w:sz w:val="28"/>
          <w:szCs w:val="36"/>
        </w:rPr>
      </w:pPr>
      <w:r>
        <w:rPr>
          <w:rFonts w:cs="Times New Roman"/>
          <w:bCs/>
          <w:sz w:val="28"/>
          <w:szCs w:val="36"/>
        </w:rPr>
        <w:t>附图：</w:t>
      </w:r>
    </w:p>
    <w:p>
      <w:pPr>
        <w:spacing w:line="360" w:lineRule="auto"/>
        <w:ind w:firstLine="480" w:firstLineChars="200"/>
        <w:rPr>
          <w:rFonts w:cs="Times New Roman"/>
          <w:b w:val="0"/>
          <w:bCs/>
          <w:szCs w:val="32"/>
        </w:rPr>
      </w:pPr>
      <w:r>
        <w:rPr>
          <w:rFonts w:cs="Times New Roman"/>
          <w:b w:val="0"/>
          <w:bCs/>
          <w:szCs w:val="32"/>
        </w:rPr>
        <w:t>附图1：项目地理位置图</w:t>
      </w:r>
    </w:p>
    <w:p>
      <w:pPr>
        <w:spacing w:line="360" w:lineRule="auto"/>
        <w:ind w:firstLine="480" w:firstLineChars="200"/>
        <w:rPr>
          <w:rFonts w:cs="Times New Roman"/>
          <w:b w:val="0"/>
          <w:bCs/>
          <w:szCs w:val="32"/>
        </w:rPr>
      </w:pPr>
      <w:r>
        <w:rPr>
          <w:rFonts w:cs="Times New Roman"/>
          <w:b w:val="0"/>
          <w:bCs/>
          <w:szCs w:val="32"/>
        </w:rPr>
        <w:t>附图2：</w:t>
      </w:r>
      <w:r>
        <w:rPr>
          <w:rFonts w:hint="eastAsia" w:cs="Times New Roman"/>
          <w:b w:val="0"/>
          <w:bCs/>
          <w:szCs w:val="32"/>
        </w:rPr>
        <w:t>项目区周边关系图</w:t>
      </w:r>
    </w:p>
    <w:p>
      <w:pPr>
        <w:spacing w:line="360" w:lineRule="auto"/>
        <w:ind w:firstLine="480" w:firstLineChars="200"/>
        <w:rPr>
          <w:rFonts w:cs="Times New Roman"/>
          <w:b w:val="0"/>
          <w:bCs/>
          <w:szCs w:val="32"/>
        </w:rPr>
      </w:pPr>
      <w:r>
        <w:rPr>
          <w:rFonts w:ascii="Times New Roman" w:hAnsi="Times New Roman" w:eastAsia="宋体" w:cs="Times New Roman"/>
          <w:b w:val="0"/>
          <w:bCs/>
          <w:szCs w:val="32"/>
        </w:rPr>
        <w:t>附图</w:t>
      </w:r>
      <w:r>
        <w:rPr>
          <w:rFonts w:hint="eastAsia" w:ascii="Times New Roman" w:hAnsi="Times New Roman" w:eastAsia="宋体" w:cs="Times New Roman"/>
          <w:b w:val="0"/>
          <w:bCs/>
          <w:szCs w:val="32"/>
        </w:rPr>
        <w:t>3：</w:t>
      </w:r>
      <w:r>
        <w:rPr>
          <w:rFonts w:ascii="Times New Roman" w:hAnsi="Times New Roman" w:eastAsia="宋体" w:cs="Times New Roman"/>
          <w:b w:val="0"/>
          <w:bCs/>
          <w:szCs w:val="32"/>
        </w:rPr>
        <w:t>平面布置图</w:t>
      </w:r>
    </w:p>
    <w:p>
      <w:pPr>
        <w:pStyle w:val="16"/>
        <w:spacing w:after="0" w:line="360" w:lineRule="auto"/>
        <w:ind w:left="0" w:leftChars="0" w:firstLine="480" w:firstLineChars="200"/>
        <w:rPr>
          <w:rFonts w:ascii="Times New Roman" w:hAnsi="Times New Roman" w:cs="Times New Roman"/>
          <w:b w:val="0"/>
          <w:bCs/>
          <w:sz w:val="24"/>
          <w:szCs w:val="32"/>
        </w:rPr>
      </w:pPr>
      <w:r>
        <w:rPr>
          <w:rFonts w:ascii="Times New Roman" w:hAnsi="Times New Roman" w:cs="Times New Roman"/>
          <w:b w:val="0"/>
          <w:bCs/>
          <w:sz w:val="24"/>
          <w:szCs w:val="32"/>
        </w:rPr>
        <w:t>附图</w:t>
      </w:r>
      <w:r>
        <w:rPr>
          <w:rFonts w:hint="eastAsia" w:ascii="Times New Roman" w:hAnsi="Times New Roman" w:cs="Times New Roman"/>
          <w:b w:val="0"/>
          <w:bCs/>
          <w:sz w:val="24"/>
          <w:szCs w:val="32"/>
        </w:rPr>
        <w:t>4</w:t>
      </w:r>
      <w:r>
        <w:rPr>
          <w:rFonts w:ascii="Times New Roman" w:hAnsi="Times New Roman" w:cs="Times New Roman"/>
          <w:b w:val="0"/>
          <w:bCs/>
          <w:sz w:val="24"/>
          <w:szCs w:val="32"/>
        </w:rPr>
        <w:t>：项目环境管控单元图</w:t>
      </w:r>
    </w:p>
    <w:p>
      <w:pPr>
        <w:pStyle w:val="16"/>
        <w:spacing w:after="0" w:line="360" w:lineRule="auto"/>
        <w:ind w:left="0" w:leftChars="0" w:firstLine="480" w:firstLineChars="200"/>
        <w:rPr>
          <w:rFonts w:ascii="Times New Roman" w:hAnsi="Times New Roman" w:cs="Times New Roman"/>
          <w:b w:val="0"/>
          <w:bCs/>
          <w:sz w:val="24"/>
          <w:szCs w:val="32"/>
        </w:rPr>
      </w:pPr>
      <w:r>
        <w:rPr>
          <w:rFonts w:hint="eastAsia" w:ascii="Times New Roman" w:hAnsi="Times New Roman" w:cs="Times New Roman"/>
          <w:b w:val="0"/>
          <w:bCs/>
          <w:sz w:val="24"/>
          <w:szCs w:val="32"/>
        </w:rPr>
        <w:t>附图5：</w:t>
      </w:r>
      <w:r>
        <w:rPr>
          <w:rFonts w:ascii="Times New Roman" w:hAnsi="Times New Roman" w:cs="Times New Roman"/>
          <w:b w:val="0"/>
          <w:bCs/>
          <w:sz w:val="24"/>
          <w:szCs w:val="32"/>
        </w:rPr>
        <w:t>本项目在乌昌石同防同治区域图位置图</w:t>
      </w:r>
    </w:p>
    <w:p>
      <w:pPr>
        <w:pStyle w:val="16"/>
        <w:spacing w:after="0" w:line="360" w:lineRule="auto"/>
        <w:ind w:left="0" w:leftChars="0" w:firstLine="480" w:firstLineChars="200"/>
        <w:rPr>
          <w:rFonts w:ascii="Times New Roman" w:hAnsi="Times New Roman" w:cs="Times New Roman"/>
          <w:b w:val="0"/>
          <w:bCs/>
          <w:sz w:val="24"/>
          <w:szCs w:val="32"/>
        </w:rPr>
      </w:pPr>
    </w:p>
    <w:p/>
    <w:p>
      <w:pPr>
        <w:pStyle w:val="19"/>
        <w:ind w:firstLine="0" w:firstLineChars="0"/>
        <w:rPr>
          <w:rFonts w:cs="Times New Roman"/>
          <w:b/>
          <w:bCs/>
          <w:sz w:val="28"/>
          <w:szCs w:val="36"/>
        </w:rPr>
      </w:pPr>
    </w:p>
    <w:p>
      <w:pPr>
        <w:pStyle w:val="19"/>
        <w:ind w:firstLine="0" w:firstLineChars="0"/>
        <w:rPr>
          <w:rFonts w:cs="Times New Roman"/>
          <w:b/>
          <w:bCs/>
          <w:sz w:val="28"/>
          <w:szCs w:val="36"/>
        </w:rPr>
      </w:pPr>
    </w:p>
    <w:p>
      <w:pPr>
        <w:pStyle w:val="19"/>
        <w:ind w:firstLine="0" w:firstLineChars="0"/>
        <w:rPr>
          <w:rFonts w:cs="Times New Roman"/>
          <w:b/>
          <w:bCs/>
          <w:sz w:val="28"/>
          <w:szCs w:val="36"/>
        </w:rPr>
      </w:pPr>
      <w:r>
        <w:rPr>
          <w:rFonts w:cs="Times New Roman"/>
          <w:b/>
          <w:bCs/>
          <w:sz w:val="28"/>
          <w:szCs w:val="36"/>
        </w:rPr>
        <w:t>附件：</w:t>
      </w:r>
      <w:bookmarkStart w:id="3" w:name="_GoBack"/>
      <w:bookmarkEnd w:id="3"/>
    </w:p>
    <w:p>
      <w:pPr>
        <w:spacing w:line="360" w:lineRule="auto"/>
        <w:ind w:firstLine="480" w:firstLineChars="200"/>
        <w:rPr>
          <w:rFonts w:cs="Times New Roman"/>
          <w:b w:val="0"/>
          <w:bCs/>
          <w:szCs w:val="32"/>
        </w:rPr>
      </w:pPr>
      <w:r>
        <w:rPr>
          <w:rFonts w:cs="Times New Roman"/>
          <w:b w:val="0"/>
          <w:bCs/>
          <w:szCs w:val="32"/>
        </w:rPr>
        <w:t>附件1：委托书</w:t>
      </w:r>
    </w:p>
    <w:p>
      <w:pPr>
        <w:spacing w:line="360" w:lineRule="auto"/>
        <w:ind w:firstLine="480" w:firstLineChars="200"/>
        <w:rPr>
          <w:rFonts w:hint="default" w:eastAsia="宋体" w:cs="Times New Roman"/>
          <w:b w:val="0"/>
          <w:bCs/>
          <w:szCs w:val="32"/>
          <w:lang w:val="en-US" w:eastAsia="zh-CN"/>
        </w:rPr>
      </w:pPr>
      <w:r>
        <w:rPr>
          <w:rFonts w:cs="Times New Roman"/>
          <w:b w:val="0"/>
          <w:bCs/>
          <w:szCs w:val="32"/>
        </w:rPr>
        <w:t>附件</w:t>
      </w:r>
      <w:r>
        <w:rPr>
          <w:rFonts w:hint="eastAsia" w:cs="Times New Roman"/>
          <w:b w:val="0"/>
          <w:bCs/>
          <w:szCs w:val="32"/>
        </w:rPr>
        <w:t>2</w:t>
      </w:r>
      <w:r>
        <w:rPr>
          <w:rFonts w:cs="Times New Roman"/>
          <w:b w:val="0"/>
          <w:bCs/>
          <w:szCs w:val="32"/>
        </w:rPr>
        <w:t>：</w:t>
      </w:r>
      <w:r>
        <w:rPr>
          <w:rFonts w:hint="eastAsia" w:cs="Times New Roman"/>
          <w:b w:val="0"/>
          <w:bCs/>
          <w:szCs w:val="32"/>
          <w:lang w:val="en-US" w:eastAsia="zh-CN"/>
        </w:rPr>
        <w:t>土地证</w:t>
      </w:r>
    </w:p>
    <w:p/>
    <w:p>
      <w:pPr>
        <w:pStyle w:val="12"/>
        <w:ind w:left="482"/>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tbl>
      <w:tblPr>
        <w:tblStyle w:val="24"/>
        <w:tblW w:w="0" w:type="auto"/>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14174"/>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c>
          <w:tcPr>
            <w:tcW w:w="14174" w:type="dxa"/>
            <w:tcBorders>
              <w:tl2br w:val="nil"/>
              <w:tr2bl w:val="nil"/>
            </w:tcBorders>
          </w:tcPr>
          <w:p>
            <w:pPr>
              <w:jc w:val="both"/>
              <w:rPr>
                <w:rFonts w:hint="default"/>
                <w:vertAlign w:val="baseline"/>
                <w:lang w:val="en-US" w:eastAsia="zh-CN"/>
              </w:rPr>
            </w:pPr>
            <w:r>
              <w:drawing>
                <wp:anchor distT="0" distB="0" distL="114300" distR="114300" simplePos="0" relativeHeight="251666432" behindDoc="0" locked="0" layoutInCell="1" allowOverlap="1">
                  <wp:simplePos x="0" y="0"/>
                  <wp:positionH relativeFrom="column">
                    <wp:posOffset>8115300</wp:posOffset>
                  </wp:positionH>
                  <wp:positionV relativeFrom="paragraph">
                    <wp:posOffset>80010</wp:posOffset>
                  </wp:positionV>
                  <wp:extent cx="685800" cy="800100"/>
                  <wp:effectExtent l="0" t="0" r="0" b="0"/>
                  <wp:wrapNone/>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1"/>
                          <a:stretch>
                            <a:fillRect/>
                          </a:stretch>
                        </pic:blipFill>
                        <pic:spPr>
                          <a:xfrm>
                            <a:off x="0" y="0"/>
                            <a:ext cx="685800" cy="800100"/>
                          </a:xfrm>
                          <a:prstGeom prst="rect">
                            <a:avLst/>
                          </a:prstGeom>
                          <a:noFill/>
                          <a:ln>
                            <a:noFill/>
                          </a:ln>
                        </pic:spPr>
                      </pic:pic>
                    </a:graphicData>
                  </a:graphic>
                </wp:anchor>
              </w:drawing>
            </w:r>
            <w:r>
              <w:rPr>
                <w:sz w:val="24"/>
              </w:rPr>
              <mc:AlternateContent>
                <mc:Choice Requires="wps">
                  <w:drawing>
                    <wp:anchor distT="0" distB="0" distL="114300" distR="114300" simplePos="0" relativeHeight="251663360" behindDoc="0" locked="0" layoutInCell="1" allowOverlap="1">
                      <wp:simplePos x="0" y="0"/>
                      <wp:positionH relativeFrom="column">
                        <wp:posOffset>5715000</wp:posOffset>
                      </wp:positionH>
                      <wp:positionV relativeFrom="paragraph">
                        <wp:posOffset>2655570</wp:posOffset>
                      </wp:positionV>
                      <wp:extent cx="991870" cy="298450"/>
                      <wp:effectExtent l="1061720" t="6350" r="16510" b="12700"/>
                      <wp:wrapNone/>
                      <wp:docPr id="13" name="矩形标注 13"/>
                      <wp:cNvGraphicFramePr/>
                      <a:graphic xmlns:a="http://schemas.openxmlformats.org/drawingml/2006/main">
                        <a:graphicData uri="http://schemas.microsoft.com/office/word/2010/wordprocessingShape">
                          <wps:wsp>
                            <wps:cNvSpPr/>
                            <wps:spPr>
                              <a:xfrm>
                                <a:off x="0" y="0"/>
                                <a:ext cx="991870" cy="298450"/>
                              </a:xfrm>
                              <a:prstGeom prst="wedgeRectCallout">
                                <a:avLst>
                                  <a:gd name="adj1" fmla="val -151920"/>
                                  <a:gd name="adj2" fmla="val 35319"/>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lang w:val="en-US" w:eastAsia="zh-CN"/>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450pt;margin-top:209.1pt;height:23.5pt;width:78.1pt;z-index:251663360;v-text-anchor:middle;mso-width-relative:page;mso-height-relative:page;" fillcolor="#5B9BD5 [3204]" filled="t" stroked="t" coordsize="21600,21600" o:gfxdata="UEsDBAoAAAAAAIdO4kAAAAAAAAAAAAAAAAAEAAAAZHJzL1BLAwQUAAAACACHTuJAvOra69kAAAAM&#10;AQAADwAAAGRycy9kb3ducmV2LnhtbE2PQU/DMAyF70j8h8hI3FjSwsYoTSeExBXBhiZx8xrTVjRO&#10;abx18OvJTnCz/Z6ev1eujr5XBxpjF9hCNjOgiOvgOm4svG2erpagoiA77AOThW+KsKrOz0osXJj4&#10;lQ5raVQK4VighVZkKLSOdUse4ywMxEn7CKNHSevYaDfilMJ9r3NjFtpjx+lDiwM9tlR/rvfegkzX&#10;A309aONebjHbvsfN81Z+rL28yMw9KKGj/JnhhJ/QoUpMu7BnF1Vv4c6Y1EUs3GTLHNTJYeaLNO3S&#10;aTHPQVel/l+i+gVQSwMEFAAAAAgAh07iQCof6oPEAgAAhgUAAA4AAABkcnMvZTJvRG9jLnhtbK1U&#10;zW4TMRC+I/EOlu/tZtOEZKNuqjRREVJFKwri7HjtrJH/sJ1sygv0MUCc4MyZx6G8BmPvpk0Lhx7I&#10;YTP2jL/x982Mj0+2SqINc14YXeL8sIcR09RUQq9K/O7t2cEYIx+Irog0mpX4mnl8Mn3+7LixE9Y3&#10;tZEVcwhAtJ80tsR1CHaSZZ7WTBF/aCzT4OTGKRJg6VZZ5UgD6Epm/V7vRdYYV1lnKPMedhetE3eI&#10;7imAhnNB2cLQtWI6tKiOSRKAkq+F9Xiabss5o+GCc88CkiUGpiF9IQnYy/jNpsdksnLE1oJ2VyBP&#10;ucIjTooIDUnvoBYkELR24i8oJagz3vBwSI3KWiJJEWCR9x5pc1UTyxIXkNrbO9H9/4OlrzeXDokK&#10;OuEII00UVPz35++/fn69/XJz++Mbgm3QqLF+AqFX9tJ1Kw9mJLzlTsV/oIK2SdfrO13ZNiAKm0WR&#10;j0egOAVXvxgPhkn37P6wdT68ZEahaJS4YdWKvYHazYmUZh2SsmRz7kOSuOruSaoPOUZcSajYhkh0&#10;kA/zor+r6V5Ufz/qaHiUF5ET5O8wwdrdICbwRorqTEiZFm61nEuHIEGJh6fF6WLYHX4QJjVqQMP+&#10;qBd5EpgLDv0IprKgrdcrjIhcwcDR4BKdB6f9fpJBPsqLeRtUk4p1qXvw22VuwxOFBziRxYL4uj2S&#10;XPEImSgRYGilUCUeR6AdktQAEovbljNaYbvcdjVemuoausOZdmy8pWcCMpwTHy6JA9WBK7wk4QI+&#10;XBoQwHQWRrVxn/61H+OhfcGLUQNzB+J8XBPHMJKvNDR2kQ8GABvSYjAcQT2R2/cs9z16reYGCgN9&#10;ALdLZowPcmdyZ9R7eHBmMSu4iKaQuy1Dt5iH9j2AJ4uy2SyFwXBaEs71laURPEqozWwdDBchtk4U&#10;qlWnW8B4pnJ0T0mc//11irp/Pqd/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Lzq2uvZAAAADAEA&#10;AA8AAAAAAAAAAQAgAAAAIgAAAGRycy9kb3ducmV2LnhtbFBLAQIUABQAAAAIAIdO4kAqH+qDxAIA&#10;AIYFAAAOAAAAAAAAAAEAIAAAACgBAABkcnMvZTJvRG9jLnhtbFBLBQYAAAAABgAGAFkBAABeBgAA&#10;AAA=&#10;" adj="-22015,18429">
                      <v:fill on="t" focussize="0,0"/>
                      <v:stroke weight="1pt" color="#41719C [3204]" miterlimit="8" joinstyle="miter"/>
                      <v:imagedata o:title=""/>
                      <o:lock v:ext="edit" aspectratio="f"/>
                      <v:textbox>
                        <w:txbxContent>
                          <w:p>
                            <w:pPr>
                              <w:jc w:val="center"/>
                              <w:rPr>
                                <w:rFonts w:hint="default" w:eastAsia="宋体"/>
                                <w:lang w:val="en-US" w:eastAsia="zh-CN"/>
                              </w:rPr>
                            </w:pPr>
                            <w:r>
                              <w:rPr>
                                <w:rFonts w:hint="eastAsia"/>
                                <w:lang w:val="en-US" w:eastAsia="zh-CN"/>
                              </w:rPr>
                              <w:t>本项目位置</w:t>
                            </w:r>
                          </w:p>
                        </w:txbxContent>
                      </v:textbox>
                    </v:shape>
                  </w:pict>
                </mc:Fallback>
              </mc:AlternateContent>
            </w:r>
            <w:r>
              <w:drawing>
                <wp:inline distT="0" distB="0" distL="114300" distR="114300">
                  <wp:extent cx="8746490" cy="4810125"/>
                  <wp:effectExtent l="0" t="0" r="3810" b="317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2"/>
                          <a:srcRect t="11376"/>
                          <a:stretch>
                            <a:fillRect/>
                          </a:stretch>
                        </pic:blipFill>
                        <pic:spPr>
                          <a:xfrm>
                            <a:off x="0" y="0"/>
                            <a:ext cx="8746490" cy="4810125"/>
                          </a:xfrm>
                          <a:prstGeom prst="rect">
                            <a:avLst/>
                          </a:prstGeom>
                          <a:noFill/>
                          <a:ln>
                            <a:noFill/>
                          </a:ln>
                        </pic:spPr>
                      </pic:pic>
                    </a:graphicData>
                  </a:graphic>
                </wp:inline>
              </w:drawing>
            </w:r>
          </w:p>
        </w:tc>
      </w:tr>
    </w:tbl>
    <w:p>
      <w:pPr>
        <w:jc w:val="center"/>
        <w:rPr>
          <w:rFonts w:hint="default" w:ascii="Times New Roman" w:hAnsi="Times New Roman" w:cs="Times New Roman"/>
          <w:b/>
          <w:bCs w:val="0"/>
          <w:color w:val="auto"/>
          <w:sz w:val="24"/>
          <w:szCs w:val="32"/>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b/>
          <w:bCs w:val="0"/>
          <w:color w:val="auto"/>
          <w:sz w:val="24"/>
          <w:szCs w:val="32"/>
        </w:rPr>
        <w:t>附图1</w:t>
      </w:r>
      <w:r>
        <w:rPr>
          <w:rFonts w:hint="eastAsia" w:cs="Times New Roman"/>
          <w:b/>
          <w:bCs w:val="0"/>
          <w:color w:val="auto"/>
          <w:sz w:val="24"/>
          <w:szCs w:val="32"/>
          <w:lang w:val="en-US" w:eastAsia="zh-CN"/>
        </w:rPr>
        <w:t xml:space="preserve">    </w:t>
      </w:r>
      <w:r>
        <w:rPr>
          <w:rFonts w:hint="default" w:ascii="Times New Roman" w:hAnsi="Times New Roman" w:cs="Times New Roman"/>
          <w:b/>
          <w:bCs w:val="0"/>
          <w:color w:val="auto"/>
          <w:sz w:val="24"/>
          <w:szCs w:val="32"/>
        </w:rPr>
        <w:t>项目地理位置图</w:t>
      </w:r>
    </w:p>
    <w:tbl>
      <w:tblPr>
        <w:tblStyle w:val="24"/>
        <w:tblW w:w="0" w:type="auto"/>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14174"/>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PrEx>
        <w:tc>
          <w:tcPr>
            <w:tcW w:w="14174" w:type="dxa"/>
            <w:tcBorders>
              <w:tl2br w:val="nil"/>
              <w:tr2bl w:val="nil"/>
            </w:tcBorders>
          </w:tcPr>
          <w:p>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vertAlign w:val="baseline"/>
                <w:lang w:val="en-US" w:eastAsia="zh-CN"/>
              </w:rPr>
            </w:pPr>
            <w:r>
              <w:drawing>
                <wp:inline distT="0" distB="0" distL="114300" distR="114300">
                  <wp:extent cx="8903335" cy="4946650"/>
                  <wp:effectExtent l="0" t="0" r="12065" b="635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23"/>
                          <a:srcRect t="2412" r="1921" b="1232"/>
                          <a:stretch>
                            <a:fillRect/>
                          </a:stretch>
                        </pic:blipFill>
                        <pic:spPr>
                          <a:xfrm>
                            <a:off x="0" y="0"/>
                            <a:ext cx="8903335" cy="4946650"/>
                          </a:xfrm>
                          <a:prstGeom prst="rect">
                            <a:avLst/>
                          </a:prstGeom>
                          <a:noFill/>
                          <a:ln>
                            <a:noFill/>
                          </a:ln>
                        </pic:spPr>
                      </pic:pic>
                    </a:graphicData>
                  </a:graphic>
                </wp:inline>
              </w:drawing>
            </w:r>
            <w:r>
              <w:rPr>
                <w:sz w:val="24"/>
              </w:rPr>
              <mc:AlternateContent>
                <mc:Choice Requires="wps">
                  <w:drawing>
                    <wp:anchor distT="0" distB="0" distL="114300" distR="114300" simplePos="0" relativeHeight="251668480" behindDoc="0" locked="0" layoutInCell="1" allowOverlap="1">
                      <wp:simplePos x="0" y="0"/>
                      <wp:positionH relativeFrom="column">
                        <wp:posOffset>3735070</wp:posOffset>
                      </wp:positionH>
                      <wp:positionV relativeFrom="paragraph">
                        <wp:posOffset>2279650</wp:posOffset>
                      </wp:positionV>
                      <wp:extent cx="1669415" cy="340360"/>
                      <wp:effectExtent l="0" t="0" r="0" b="0"/>
                      <wp:wrapNone/>
                      <wp:docPr id="16" name="文本框 16"/>
                      <wp:cNvGraphicFramePr/>
                      <a:graphic xmlns:a="http://schemas.openxmlformats.org/drawingml/2006/main">
                        <a:graphicData uri="http://schemas.microsoft.com/office/word/2010/wordprocessingShape">
                          <wps:wsp>
                            <wps:cNvSpPr txBox="1"/>
                            <wps:spPr>
                              <a:xfrm rot="1920000">
                                <a:off x="0" y="0"/>
                                <a:ext cx="1669415" cy="3403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FF00"/>
                                      <w:lang w:val="en-US" w:eastAsia="zh-CN"/>
                                    </w:rPr>
                                  </w:pPr>
                                  <w:r>
                                    <w:rPr>
                                      <w:rFonts w:hint="eastAsia"/>
                                      <w:b/>
                                      <w:bCs/>
                                      <w:color w:val="FFFF00"/>
                                      <w:lang w:val="en-US" w:eastAsia="zh-CN"/>
                                    </w:rPr>
                                    <w:t>项  目   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4.1pt;margin-top:179.5pt;height:26.8pt;width:131.45pt;rotation:2097152f;z-index:251668480;mso-width-relative:page;mso-height-relative:page;" filled="f" stroked="f" coordsize="21600,21600" o:gfxdata="UEsDBAoAAAAAAIdO4kAAAAAAAAAAAAAAAAAEAAAAZHJzL1BLAwQUAAAACACHTuJAiDjlotkAAAAL&#10;AQAADwAAAGRycy9kb3ducmV2LnhtbE2PwU6DQBCG7ya+w2ZMvDR2WRRCKUMPjT5AsZfetjACKbuL&#10;7BaqT+940uNkvvz/9xe7mxnETJPvnUVQ6wgE2do1vW0Rju9vTxkIH7Rt9OAsIXyRh115f1fovHGL&#10;PdBchVZwiPW5RuhCGHMpfd2R0X7tRrL8+3CT0YHPqZXNpBcON4OMoyiVRveWGzo90r6j+lJdDcJr&#10;dard50ntv72Rm3SJV/PBrBAfH1S0BRHoFv5g+NVndSjZ6eyutvFiQEiyLGYU4TnZ8CgmskQpEGeE&#10;FxWnIMtC/t9Q/gBQSwMEFAAAAAgAh07iQCGuymBFAgAAdgQAAA4AAABkcnMvZTJvRG9jLnhtbK1U&#10;wW7UMBC9I/EPlu802Xa70FWz1dKqCKmilQri7HWcJpLtMba3SfkA+IOeuHDnu/odPDu7S1U49MDF&#10;Gs9M3sx7M87xyWA0u1U+dGQrPtkrOVNWUt3Zm4p/+nj+6g1nIQpbC01WVfxOBX6yePniuHdztU8t&#10;6Vp5BhAb5r2reBujmxdFkK0yIuyRUxbBhrwREVd/U9Re9EA3utgvy1nRk6+dJ6lCgPdsDPINon8O&#10;IDVNJ9UZybVRNo6oXmkRQSm0nQt8kbttGiXjZdMEFZmuOJjGfKII7FU6i8WxmN944dpObloQz2nh&#10;CScjOouiO6gzEQVb++4vKNNJT4GauCfJFCORrAhYTMon2ly3wqnMBVIHtxM9/D9Y+eH2yrOuxibM&#10;OLPCYOIP998ffvx6+PmNwQeBehfmyLt2yIzDWxqQvPUHOBPvofGGeYK+kyNMuSyzGuDHkA2x73Zi&#10;qyEymSBms6Pp5JAzidjBtDyY5WkUI1bCdD7Ed4oMS0bFPYaZUcXtRYjoC6nblJRu6bzTOg9UW9ZX&#10;fHZwOLaxi+ALbfFhYjR2nqw4rIYNzRXVd2CZiaDr4OR5h+IXIsQr4bEZcOLtxEscjSYUoY3FWUv+&#10;67/8KR8DQ5SzHptW8fBlLbziTL+3GOXRZDoFbMyX6eHrfVz848jqccSuzSlhmSe5u2ym/Ki3ZuPJ&#10;fMYTW6aqCAkrUbvicWuexnH/8USlWi5zEpbRiXhhr51M0KOcy3WkpstKJ5lGbTbqYR3zADZPJ+37&#10;43vO+vO7WP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DjlotkAAAALAQAADwAAAAAAAAABACAA&#10;AAAiAAAAZHJzL2Rvd25yZXYueG1sUEsBAhQAFAAAAAgAh07iQCGuymBFAgAAdgQAAA4AAAAAAAAA&#10;AQAgAAAAKAEAAGRycy9lMm9Eb2MueG1sUEsFBgAAAAAGAAYAWQEAAN8FAAAAAA==&#10;">
                      <v:fill on="f" focussize="0,0"/>
                      <v:stroke on="f" weight="0.5pt"/>
                      <v:imagedata o:title=""/>
                      <o:lock v:ext="edit" aspectratio="f"/>
                      <v:textbox>
                        <w:txbxContent>
                          <w:p>
                            <w:pPr>
                              <w:rPr>
                                <w:rFonts w:hint="default" w:eastAsia="宋体"/>
                                <w:b/>
                                <w:bCs/>
                                <w:color w:val="FFFF00"/>
                                <w:lang w:val="en-US" w:eastAsia="zh-CN"/>
                              </w:rPr>
                            </w:pPr>
                            <w:r>
                              <w:rPr>
                                <w:rFonts w:hint="eastAsia"/>
                                <w:b/>
                                <w:bCs/>
                                <w:color w:val="FFFF00"/>
                                <w:lang w:val="en-US" w:eastAsia="zh-CN"/>
                              </w:rPr>
                              <w:t>项  目   区</w:t>
                            </w:r>
                          </w:p>
                        </w:txbxContent>
                      </v:textbox>
                    </v:shape>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5678170</wp:posOffset>
                      </wp:positionH>
                      <wp:positionV relativeFrom="paragraph">
                        <wp:posOffset>669290</wp:posOffset>
                      </wp:positionV>
                      <wp:extent cx="1669415" cy="340360"/>
                      <wp:effectExtent l="0" t="0" r="0" b="0"/>
                      <wp:wrapNone/>
                      <wp:docPr id="41" name="文本框 41"/>
                      <wp:cNvGraphicFramePr/>
                      <a:graphic xmlns:a="http://schemas.openxmlformats.org/drawingml/2006/main">
                        <a:graphicData uri="http://schemas.microsoft.com/office/word/2010/wordprocessingShape">
                          <wps:wsp>
                            <wps:cNvSpPr txBox="1"/>
                            <wps:spPr>
                              <a:xfrm rot="1920000">
                                <a:off x="0" y="0"/>
                                <a:ext cx="1669415" cy="3403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0000"/>
                                      <w:lang w:val="en-US" w:eastAsia="zh-CN"/>
                                    </w:rPr>
                                  </w:pPr>
                                  <w:r>
                                    <w:rPr>
                                      <w:rFonts w:hint="eastAsia"/>
                                      <w:b/>
                                      <w:bCs/>
                                      <w:color w:val="FF0000"/>
                                      <w:lang w:val="en-US" w:eastAsia="zh-CN"/>
                                    </w:rPr>
                                    <w:t>农      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7.1pt;margin-top:52.7pt;height:26.8pt;width:131.45pt;rotation:2097152f;z-index:251660288;mso-width-relative:page;mso-height-relative:page;" filled="f" stroked="f" coordsize="21600,21600" o:gfxdata="UEsDBAoAAAAAAIdO4kAAAAAAAAAAAAAAAAAEAAAAZHJzL1BLAwQUAAAACACHTuJAJZ33WNkAAAAM&#10;AQAADwAAAGRycy9kb3ducmV2LnhtbE2PQU7DMBBF90jcwRokNhW1HTWlCXG6qOAADd1058ZDEhHb&#10;IXaTwumZrtrdjP7TnzfF9mJ7NuEYOu8UyKUAhq72pnONgsPnx8sGWIjaGd17hwp+McC2fHwodG78&#10;7PY4VbFhVOJCrhW0MQ4556Fu0eqw9AM6yr78aHWkdWy4GfVM5bbniRBrbnXn6EKrB9y1WH9XZ6vg&#10;vTrW/ucod3/B8mw9J4tpbxdKPT9J8QYs4iXeYLjqkzqU5HTyZ2cC6xVsslVCKAUiXQG7EjJ9lcBO&#10;NKWZAF4W/P6J8h9QSwMEFAAAAAgAh07iQLupFUFGAgAAdgQAAA4AAABkcnMvZTJvRG9jLnhtbK1U&#10;wW7UMBC9I/EPlu802Xa70FWz1dKqCKmilQri7HWcJpLtMba3SfkA+IOeuHDnu/odPDu7S1U49MDF&#10;Gs9M3sx7M87xyWA0u1U+dGQrPtkrOVNWUt3Zm4p/+nj+6g1nIQpbC01WVfxOBX6yePniuHdztU8t&#10;6Vp5BhAb5r2reBujmxdFkK0yIuyRUxbBhrwREVd/U9Re9EA3utgvy1nRk6+dJ6lCgPdsDPINon8O&#10;IDVNJ9UZybVRNo6oXmkRQSm0nQt8kbttGiXjZdMEFZmuOJjGfKII7FU6i8WxmN944dpObloQz2nh&#10;CScjOouiO6gzEQVb++4vKNNJT4GauCfJFCORrAhYTMon2ly3wqnMBVIHtxM9/D9Y+eH2yrOurvh0&#10;wpkVBhN/uP/+8OPXw89vDD4I1LswR961Q2Yc3tKAtdn6A5yJ99B4wzxB38kRplyWWQ3wY8iG2Hc7&#10;sdUQmUwQs9nRdHLImUTsYFoezPI0ihErYTof4jtFhiWj4h7DzKji9iJE9IXUbUpKt3TeaZ0Hqi3r&#10;Kz47OBzb2EXwhbb4MDEaO09WHFbDhuaK6juwzETQdXDyvEPxCxHilfDYDDjxduIljkYTitDG4qwl&#10;//Vf/pSPgSHKWY9Nq3j4shZecabfW4zyaDKdAjbmy/Tw9T4u/nFk9Thi1+aUsMyYFrrLZsqPems2&#10;nsxnPLFlqoqQsBK1Kx635mkc9x9PVKrlMidhGZ2IF/bayQQ9yrlcR2q6rHSSadRmox7WMQ9g83TS&#10;vj++56w/v4v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Wd91jZAAAADAEAAA8AAAAAAAAAAQAg&#10;AAAAIgAAAGRycy9kb3ducmV2LnhtbFBLAQIUABQAAAAIAIdO4kC7qRVBRgIAAHYEAAAOAAAAAAAA&#10;AAEAIAAAACgBAABkcnMvZTJvRG9jLnhtbFBLBQYAAAAABgAGAFkBAADgBQAAAAA=&#10;">
                      <v:fill on="f" focussize="0,0"/>
                      <v:stroke on="f" weight="0.5pt"/>
                      <v:imagedata o:title=""/>
                      <o:lock v:ext="edit" aspectratio="f"/>
                      <v:textbox>
                        <w:txbxContent>
                          <w:p>
                            <w:pPr>
                              <w:rPr>
                                <w:rFonts w:hint="default" w:eastAsia="宋体"/>
                                <w:b/>
                                <w:bCs/>
                                <w:color w:val="FF0000"/>
                                <w:lang w:val="en-US" w:eastAsia="zh-CN"/>
                              </w:rPr>
                            </w:pPr>
                            <w:r>
                              <w:rPr>
                                <w:rFonts w:hint="eastAsia"/>
                                <w:b/>
                                <w:bCs/>
                                <w:color w:val="FF0000"/>
                                <w:lang w:val="en-US" w:eastAsia="zh-CN"/>
                              </w:rPr>
                              <w:t>农      田</w:t>
                            </w:r>
                          </w:p>
                        </w:txbxContent>
                      </v:textbox>
                    </v:shape>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1143000</wp:posOffset>
                      </wp:positionH>
                      <wp:positionV relativeFrom="paragraph">
                        <wp:posOffset>1268730</wp:posOffset>
                      </wp:positionV>
                      <wp:extent cx="2591435" cy="340360"/>
                      <wp:effectExtent l="1125855" t="0" r="0" b="0"/>
                      <wp:wrapNone/>
                      <wp:docPr id="38" name="文本框 38"/>
                      <wp:cNvGraphicFramePr/>
                      <a:graphic xmlns:a="http://schemas.openxmlformats.org/drawingml/2006/main">
                        <a:graphicData uri="http://schemas.microsoft.com/office/word/2010/wordprocessingShape">
                          <wps:wsp>
                            <wps:cNvSpPr txBox="1"/>
                            <wps:spPr>
                              <a:xfrm rot="6660000">
                                <a:off x="2287270" y="4039870"/>
                                <a:ext cx="2591435" cy="3403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0000"/>
                                      <w:lang w:val="en-US" w:eastAsia="zh-CN"/>
                                    </w:rPr>
                                  </w:pPr>
                                  <w:r>
                                    <w:rPr>
                                      <w:rFonts w:hint="eastAsia"/>
                                      <w:b/>
                                      <w:bCs/>
                                      <w:color w:val="FF0000"/>
                                      <w:lang w:val="en-US" w:eastAsia="zh-CN"/>
                                    </w:rPr>
                                    <w:t>乡  道    156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pt;margin-top:99.9pt;height:26.8pt;width:204.05pt;rotation:7274496f;z-index:251659264;mso-width-relative:page;mso-height-relative:page;" filled="f" stroked="f" coordsize="21600,21600" o:gfxdata="UEsDBAoAAAAAAIdO4kAAAAAAAAAAAAAAAAAEAAAAZHJzL1BLAwQUAAAACACHTuJApn0I3tgAAAAL&#10;AQAADwAAAGRycy9kb3ducmV2LnhtbE2PzU7DMBCE70i8g7VI3Kid0FZOGqcSSHDkp7Sc3dhNIuJ1&#10;ZDtNeXuWE9x2tKOZ+artxQ3sbEPsPSrIFgKYxcabHlsF+4+nOwksJo1GDx6tgm8bYVtfX1W6NH7G&#10;d3vepZZRCMZSK+hSGkvOY9NZp+PCjxbpd/LB6UQytNwEPVO4G3guxJo73SM1dHq0j51tvnaTU8Df&#10;Dg8vTVxLMX224bU45PNy/6zU7U0mNsCSvaQ/M/zOp+lQ06ajn9BENpCWglgSHUVBDORYSZkBOyrI&#10;V/dL4HXF/zPUP1BLAwQUAAAACACHTuJAAhPx+E0CAACCBAAADgAAAGRycy9lMm9Eb2MueG1srVTL&#10;bhQxELwj8Q+W72T2nWSV2WghCkKKSKSAOHs9nsxIttvY3syED4A/4MSFO9+V76Ds2Q1R4JADe7Da&#10;7prqrnJ7T057o9mt8qElW/LxwYgzZSVVrb0p+ccP56+OOAtR2Eposqrkdyrw09XLFyedW6oJNaQr&#10;5RlIbFh2ruRNjG5ZFEE2yohwQE5ZJGvyRkRs/U1RedGB3ehiMhotio585TxJFQJOz4Yk3zH65xBS&#10;XbdSnZHcGmXjwOqVFhGSQtO6wFe527pWMl7WdVCR6ZJDacwriiDepLVYnYjljReuaeWuBfGcFp5o&#10;MqK1KPpAdSaiYFvf/kVlWukpUB0PJJliEJIdgYrx6Ik3141wKmuB1cE9mB7+H618f3vlWVuVfIp7&#10;t8Lgxu+/f7v/8ev+51eGMxjUubAE7toBGfvX1GNs9ucBh0l3X3vDPMHfxWIxwi+7AX0M6Mnk6HBy&#10;CMvvSj4bTY+PEGfjVR+ZTID58Xg2nXMmgZgCssiAYuBN/M6H+FaRYSkoucfF5gri9iJEcAG6hyS4&#10;pfNW61xDW9ahq+l8aOkhgy+0xYdJ3aAiRbHf9DvJG6ruoDiLQu/ByfMWxS9EiFfCY0pwiHcUL7HU&#10;mlCEdhFnDfkv/zpPeFwespx1mLqSh89b4RVn+p3FtcKGGWhj3szmhxNs/OPM5nHGbs0bwmCPc3c5&#10;TPio92HtyXzCc1unqkgJK1G75HEfvonDW8BzlWq9ziAMphPxwl47magHO9fbSHWbnU42Dd7s3MNo&#10;5gvYPaM0+4/3GfXnr2P1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Z9CN7YAAAACwEAAA8AAAAA&#10;AAAAAQAgAAAAIgAAAGRycy9kb3ducmV2LnhtbFBLAQIUABQAAAAIAIdO4kACE/H4TQIAAIIEAAAO&#10;AAAAAAAAAAEAIAAAACcBAABkcnMvZTJvRG9jLnhtbFBLBQYAAAAABgAGAFkBAADmBQAAAAA=&#10;">
                      <v:fill on="f" focussize="0,0"/>
                      <v:stroke on="f" weight="0.5pt"/>
                      <v:imagedata o:title=""/>
                      <o:lock v:ext="edit" aspectratio="f"/>
                      <v:textbox>
                        <w:txbxContent>
                          <w:p>
                            <w:pPr>
                              <w:rPr>
                                <w:rFonts w:hint="default" w:eastAsia="宋体"/>
                                <w:b/>
                                <w:bCs/>
                                <w:color w:val="FF0000"/>
                                <w:lang w:val="en-US" w:eastAsia="zh-CN"/>
                              </w:rPr>
                            </w:pPr>
                            <w:r>
                              <w:rPr>
                                <w:rFonts w:hint="eastAsia"/>
                                <w:b/>
                                <w:bCs/>
                                <w:color w:val="FF0000"/>
                                <w:lang w:val="en-US" w:eastAsia="zh-CN"/>
                              </w:rPr>
                              <w:t>乡  道    156</w:t>
                            </w:r>
                          </w:p>
                        </w:txbxContent>
                      </v:textbox>
                    </v:shap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2857500</wp:posOffset>
                      </wp:positionH>
                      <wp:positionV relativeFrom="paragraph">
                        <wp:posOffset>4339590</wp:posOffset>
                      </wp:positionV>
                      <wp:extent cx="1669415" cy="340360"/>
                      <wp:effectExtent l="0" t="0" r="0" b="0"/>
                      <wp:wrapNone/>
                      <wp:docPr id="43" name="文本框 43"/>
                      <wp:cNvGraphicFramePr/>
                      <a:graphic xmlns:a="http://schemas.openxmlformats.org/drawingml/2006/main">
                        <a:graphicData uri="http://schemas.microsoft.com/office/word/2010/wordprocessingShape">
                          <wps:wsp>
                            <wps:cNvSpPr txBox="1"/>
                            <wps:spPr>
                              <a:xfrm rot="600000">
                                <a:off x="0" y="0"/>
                                <a:ext cx="1669415" cy="3403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0000"/>
                                      <w:lang w:val="en-US" w:eastAsia="zh-CN"/>
                                    </w:rPr>
                                  </w:pPr>
                                  <w:r>
                                    <w:rPr>
                                      <w:rFonts w:hint="eastAsia"/>
                                      <w:b/>
                                      <w:bCs/>
                                      <w:color w:val="FF0000"/>
                                      <w:lang w:val="en-US" w:eastAsia="zh-CN"/>
                                    </w:rPr>
                                    <w:t>农      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pt;margin-top:341.7pt;height:26.8pt;width:131.45pt;rotation:655360f;z-index:251662336;mso-width-relative:page;mso-height-relative:page;" filled="f" stroked="f" coordsize="21600,21600" o:gfxdata="UEsDBAoAAAAAAIdO4kAAAAAAAAAAAAAAAAAEAAAAZHJzL1BLAwQUAAAACACHTuJAb22CPtoAAAAL&#10;AQAADwAAAGRycy9kb3ducmV2LnhtbE2PzU7DMBCE70i8g7VI3KidNv1JGqcSSEhIXEjDAzixSaLG&#10;62C7bXh7lhO9zWpGs98Uh9mO7GJ8GBxKSBYCmMHW6QE7CZ/169MOWIgKtRodGgk/JsChvL8rVK7d&#10;FStzOcaOUQmGXEnoY5xyzkPbG6vCwk0Gyfty3qpIp++49upK5XbkSyE23KoB6UOvJvPSm/Z0PFsJ&#10;z/7bZ+v3eq4/smZuw1slfFpJ+fiQiD2waOb4H4Y/fEKHkpgad0Yd2CghXQvaEiVsdqsUGCW2yTID&#10;1pBYbQXwsuC3G8pfUEsDBBQAAAAIAIdO4kBZyeZ6QwIAAHUEAAAOAAAAZHJzL2Uyb0RvYy54bWyt&#10;VMFuEzEQvSPxD5bvdJMmDTTqpgqtipAqWikgzo7X213J9hjb6W75APiDnrhw57v6HTx7k1AVDj2Q&#10;gzWemX0z7804J6e90exW+dCSLfn4YMSZspKq1t6U/NPHi1dvOAtR2Eposqrkdyrw08XLFyedm6tD&#10;akhXyjOA2DDvXMmbGN28KIJslBHhgJyyCNbkjYi4+pui8qIDutHF4Wg0KzrylfMkVQjwng9BvkX0&#10;zwGkum6lOie5McrGAdUrLSIohaZ1gS9yt3WtZLyq66Ai0yUH05hPFIG9TmexOBHzGy9c08ptC+I5&#10;LTzhZERrUXQPdS6iYBvf/gVlWukpUB0PJJliIJIVAYvx6Ik2q0Y4lblA6uD2oof/Bys/3F571lYl&#10;n044s8Jg4g/33x9+/Hr4+Y3BB4E6F+bIWzlkxv4t9VibnT/AmXj3tTfME/SdjdIviwF6DMnQ+m6v&#10;teojkwlhNjuejo84k4hNpqPJLA+jGKASpPMhvlNkWDJK7jHLjCpuL0NEW0jdpaR0Sxet1nme2rIO&#10;jUyOhjb2EXyhLT5MhIbGkxX7db9luabqDiQzD3QdnLxoUfxShHgtPBYDTjydeIWj1oQitLU4a8h/&#10;/Zc/5WNeiHLWYdFKHr5shFec6fcWkzweT6eAjfkyPXp9iIt/HFk/jtiNOSPs8jh3l82UH/XOrD2Z&#10;z3hhy1QVIWElapc87syzOKw/XqhUy2VOwi46ES/tyskEPci53ESq26x0kmnQZqsetjEPYPty0ro/&#10;vuesP/8Wi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vbYI+2gAAAAsBAAAPAAAAAAAAAAEAIAAA&#10;ACIAAABkcnMvZG93bnJldi54bWxQSwECFAAUAAAACACHTuJAWcnmekMCAAB1BAAADgAAAAAAAAAB&#10;ACAAAAApAQAAZHJzL2Uyb0RvYy54bWxQSwUGAAAAAAYABgBZAQAA3gUAAAAA&#10;">
                      <v:fill on="f" focussize="0,0"/>
                      <v:stroke on="f" weight="0.5pt"/>
                      <v:imagedata o:title=""/>
                      <o:lock v:ext="edit" aspectratio="f"/>
                      <v:textbox>
                        <w:txbxContent>
                          <w:p>
                            <w:pPr>
                              <w:rPr>
                                <w:rFonts w:hint="default" w:eastAsia="宋体"/>
                                <w:b/>
                                <w:bCs/>
                                <w:color w:val="FF0000"/>
                                <w:lang w:val="en-US" w:eastAsia="zh-CN"/>
                              </w:rPr>
                            </w:pPr>
                            <w:r>
                              <w:rPr>
                                <w:rFonts w:hint="eastAsia"/>
                                <w:b/>
                                <w:bCs/>
                                <w:color w:val="FF0000"/>
                                <w:lang w:val="en-US" w:eastAsia="zh-CN"/>
                              </w:rPr>
                              <w:t>农      田</w:t>
                            </w:r>
                          </w:p>
                        </w:txbxContent>
                      </v:textbox>
                    </v:shape>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5143500</wp:posOffset>
                      </wp:positionH>
                      <wp:positionV relativeFrom="paragraph">
                        <wp:posOffset>2754630</wp:posOffset>
                      </wp:positionV>
                      <wp:extent cx="1669415" cy="340360"/>
                      <wp:effectExtent l="664845" t="0" r="0" b="0"/>
                      <wp:wrapNone/>
                      <wp:docPr id="42" name="文本框 42"/>
                      <wp:cNvGraphicFramePr/>
                      <a:graphic xmlns:a="http://schemas.openxmlformats.org/drawingml/2006/main">
                        <a:graphicData uri="http://schemas.microsoft.com/office/word/2010/wordprocessingShape">
                          <wps:wsp>
                            <wps:cNvSpPr txBox="1"/>
                            <wps:spPr>
                              <a:xfrm rot="17640000">
                                <a:off x="0" y="0"/>
                                <a:ext cx="1669415" cy="3403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0000"/>
                                      <w:lang w:val="en-US" w:eastAsia="zh-CN"/>
                                    </w:rPr>
                                  </w:pPr>
                                  <w:r>
                                    <w:rPr>
                                      <w:rFonts w:hint="eastAsia"/>
                                      <w:b/>
                                      <w:bCs/>
                                      <w:color w:val="FF0000"/>
                                      <w:lang w:val="en-US" w:eastAsia="zh-CN"/>
                                    </w:rPr>
                                    <w:t>农     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5pt;margin-top:216.9pt;height:26.8pt;width:131.45pt;rotation:-4325376f;z-index:251661312;mso-width-relative:page;mso-height-relative:page;" filled="f" stroked="f" coordsize="21600,21600" o:gfxdata="UEsDBAoAAAAAAIdO4kAAAAAAAAAAAAAAAAAEAAAAZHJzL1BLAwQUAAAACACHTuJAfcmY9toAAAAM&#10;AQAADwAAAGRycy9kb3ducmV2LnhtbE2PTU/DMAyG70j8h8iTuLGk7bR2pekOoN3YgYGQdvMar63W&#10;OFWTffDvyU5wtP3q9fNU65sdxIUm3zvWkMwVCOLGmZ5bDV+fm+cChA/IBgfHpOGHPKzrx4cKS+Ou&#10;/EGXXWhFLGFfooYuhLGU0jcdWfRzNxLH29FNFkMcp1aaCa+x3A4yVWopLfYcP3Q40mtHzWl3thrS&#10;9rhxRbtffje42mb5+P6233qtn2aJegER6Bb+wnDHj+hQR6aDO7PxYtBQJCq6BA2LLIsO94TK0xWI&#10;Q1wV+QJkXcn/EvUvUEsDBBQAAAAIAIdO4kCHqVqwRwIAAHcEAAAOAAAAZHJzL2Uyb0RvYy54bWyt&#10;VM1uEzEQviPxDpbvdJN0k9Komyq0CkKKaKWCODteb3Yl/2E73Q0PAG/AiQt3nivPwWdvEqLCoQdy&#10;sMYzs9/M9804V9edkuRRON8YXdDh2YASobkpG70u6McPi1evKfGB6ZJJo0VBt8LT69nLF1etnYqR&#10;qY0shSMA0X7a2oLWIdhplnleC8X8mbFCI1gZp1jA1a2z0rEW6Epmo8FgkrXGldYZLryH97YP0j2i&#10;ew6gqaqGi1vDN0ro0KM6IVkAJV831tNZ6raqBA93VeVFILKgYBrSiSKwV/HMZldsunbM1g3ft8Ce&#10;08ITToo1GkWPULcsMLJxzV9QquHOeFOFM25U1hNJioDFcPBEm4eaWZG4QGpvj6L7/wfL3z/eO9KU&#10;Bc1HlGimMPHd92+7H792P78S+CBQa/0UeQ8WmaF7YzqszcHv4Yy8u8op4gz0HV5M8gF+SQ4QJEiH&#10;2tuj2qILhEeMyeQyH44p4Yid54PzSRpH1oNFUOt8eCuMItEoqMM0Eyp7XPqAxpB6SInp2iwaKdNE&#10;pSZtQSfn476NYwRfSI0PI6W+9WiFbtXtea5MuQXNxARde8sXDYovmQ/3zGE14MTjCXc4KmlQxOwt&#10;SmrjvvzLH/MxMUQpabFqBfWfN8wJSuQ7jVleDvMcsCFd8vHFCBd3GlmdRvRG3Rhs8zB1l8yYH+TB&#10;rJxRn/DG5rEqQkxz1C5oOJg3oX8AeKNczOcpCdtoWVjqB8sjdC/nfBNM1SSlo0y9Nnv1sI9pAPu3&#10;Exf+9J6y/vxfzH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fcmY9toAAAAMAQAADwAAAAAAAAAB&#10;ACAAAAAiAAAAZHJzL2Rvd25yZXYueG1sUEsBAhQAFAAAAAgAh07iQIepWrBHAgAAdwQAAA4AAAAA&#10;AAAAAQAgAAAAKQEAAGRycy9lMm9Eb2MueG1sUEsFBgAAAAAGAAYAWQEAAOIFAAAAAA==&#10;">
                      <v:fill on="f" focussize="0,0"/>
                      <v:stroke on="f" weight="0.5pt"/>
                      <v:imagedata o:title=""/>
                      <o:lock v:ext="edit" aspectratio="f"/>
                      <v:textbox>
                        <w:txbxContent>
                          <w:p>
                            <w:pPr>
                              <w:rPr>
                                <w:rFonts w:hint="default" w:eastAsia="宋体"/>
                                <w:b/>
                                <w:bCs/>
                                <w:color w:val="FF0000"/>
                                <w:lang w:val="en-US" w:eastAsia="zh-CN"/>
                              </w:rPr>
                            </w:pPr>
                            <w:r>
                              <w:rPr>
                                <w:rFonts w:hint="eastAsia"/>
                                <w:b/>
                                <w:bCs/>
                                <w:color w:val="FF0000"/>
                                <w:lang w:val="en-US" w:eastAsia="zh-CN"/>
                              </w:rPr>
                              <w:t>农     田</w:t>
                            </w:r>
                          </w:p>
                        </w:txbxContent>
                      </v:textbox>
                    </v:shape>
                  </w:pict>
                </mc:Fallback>
              </mc:AlternateContent>
            </w:r>
            <w:r>
              <w:drawing>
                <wp:anchor distT="0" distB="0" distL="114300" distR="114300" simplePos="0" relativeHeight="251667456" behindDoc="0" locked="0" layoutInCell="1" allowOverlap="1">
                  <wp:simplePos x="0" y="0"/>
                  <wp:positionH relativeFrom="column">
                    <wp:posOffset>8229600</wp:posOffset>
                  </wp:positionH>
                  <wp:positionV relativeFrom="paragraph">
                    <wp:posOffset>39370</wp:posOffset>
                  </wp:positionV>
                  <wp:extent cx="685800" cy="800100"/>
                  <wp:effectExtent l="0" t="0" r="0" b="0"/>
                  <wp:wrapNone/>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1"/>
                          <a:stretch>
                            <a:fillRect/>
                          </a:stretch>
                        </pic:blipFill>
                        <pic:spPr>
                          <a:xfrm>
                            <a:off x="0" y="0"/>
                            <a:ext cx="685800" cy="800100"/>
                          </a:xfrm>
                          <a:prstGeom prst="rect">
                            <a:avLst/>
                          </a:prstGeom>
                          <a:noFill/>
                          <a:ln>
                            <a:noFill/>
                          </a:ln>
                        </pic:spPr>
                      </pic:pic>
                    </a:graphicData>
                  </a:graphic>
                </wp:anchor>
              </w:drawing>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4"/>
          <w:szCs w:val="32"/>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b/>
          <w:bCs w:val="0"/>
          <w:color w:val="auto"/>
          <w:sz w:val="24"/>
          <w:szCs w:val="32"/>
        </w:rPr>
        <w:t>附图2</w:t>
      </w:r>
      <w:r>
        <w:rPr>
          <w:rFonts w:hint="eastAsia" w:cs="Times New Roman"/>
          <w:b/>
          <w:bCs w:val="0"/>
          <w:color w:val="auto"/>
          <w:sz w:val="24"/>
          <w:szCs w:val="32"/>
          <w:lang w:val="en-US" w:eastAsia="zh-CN"/>
        </w:rPr>
        <w:t xml:space="preserve">    项目区周边关系图</w:t>
      </w:r>
    </w:p>
    <w:tbl>
      <w:tblPr>
        <w:tblStyle w:val="24"/>
        <w:tblW w:w="0" w:type="auto"/>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PrEx>
        <w:tc>
          <w:tcPr>
            <w:tcW w:w="8522" w:type="dxa"/>
            <w:tcBorders>
              <w:tl2br w:val="nil"/>
              <w:tr2bl w:val="nil"/>
            </w:tcBorders>
          </w:tcPr>
          <w:p>
            <w:pPr>
              <w:pStyle w:val="2"/>
              <w:jc w:val="both"/>
              <w:rPr>
                <w:rFonts w:hint="default" w:ascii="Times New Roman" w:hAnsi="Times New Roman" w:eastAsia="宋体" w:cs="Times New Roman"/>
                <w:sz w:val="24"/>
                <w:lang w:val="en-US" w:eastAsia="zh-CN"/>
              </w:rPr>
            </w:pPr>
            <w:r>
              <w:rPr>
                <w:sz w:val="24"/>
              </w:rPr>
              <mc:AlternateContent>
                <mc:Choice Requires="wps">
                  <w:drawing>
                    <wp:anchor distT="0" distB="0" distL="114300" distR="114300" simplePos="0" relativeHeight="251670528" behindDoc="0" locked="0" layoutInCell="1" allowOverlap="1">
                      <wp:simplePos x="0" y="0"/>
                      <wp:positionH relativeFrom="column">
                        <wp:posOffset>3201670</wp:posOffset>
                      </wp:positionH>
                      <wp:positionV relativeFrom="paragraph">
                        <wp:posOffset>4467225</wp:posOffset>
                      </wp:positionV>
                      <wp:extent cx="832485" cy="378460"/>
                      <wp:effectExtent l="5080" t="5080" r="10160" b="13335"/>
                      <wp:wrapNone/>
                      <wp:docPr id="20" name="文本框 20"/>
                      <wp:cNvGraphicFramePr/>
                      <a:graphic xmlns:a="http://schemas.openxmlformats.org/drawingml/2006/main">
                        <a:graphicData uri="http://schemas.microsoft.com/office/word/2010/wordprocessingShape">
                          <wps:wsp>
                            <wps:cNvSpPr txBox="1"/>
                            <wps:spPr>
                              <a:xfrm rot="5400000">
                                <a:off x="0" y="0"/>
                                <a:ext cx="832485" cy="3784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textAlignment w:val="auto"/>
                                    <w:rPr>
                                      <w:rFonts w:hint="default" w:eastAsia="宋体"/>
                                      <w:b/>
                                      <w:bCs/>
                                      <w:color w:val="FF0000"/>
                                      <w:sz w:val="18"/>
                                      <w:szCs w:val="18"/>
                                      <w:lang w:val="en-US" w:eastAsia="zh-CN"/>
                                    </w:rPr>
                                  </w:pPr>
                                  <w:r>
                                    <w:rPr>
                                      <w:rFonts w:hint="eastAsia"/>
                                      <w:b/>
                                      <w:bCs/>
                                      <w:color w:val="FF0000"/>
                                      <w:sz w:val="18"/>
                                      <w:szCs w:val="18"/>
                                      <w:lang w:val="en-US" w:eastAsia="zh-CN"/>
                                    </w:rPr>
                                    <w:t>10个钢板仓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2.1pt;margin-top:351.75pt;height:29.8pt;width:65.55pt;rotation:5898240f;z-index:251670528;mso-width-relative:page;mso-height-relative:page;" fillcolor="#FFFFFF [3201]" filled="t" stroked="t" coordsize="21600,21600" o:gfxdata="UEsDBAoAAAAAAIdO4kAAAAAAAAAAAAAAAAAEAAAAZHJzL1BLAwQUAAAACACHTuJAVJKCh9wAAAAL&#10;AQAADwAAAGRycy9kb3ducmV2LnhtbE2PPU/DMBCGdyT+g3VILBW105CAQpwOqZBYANEwMLqxSSLi&#10;c2K7X/x6jgnGu3v03vOW65Md2cH4MDiUkCwFMIOt0wN2Et6bx5t7YCEq1Gp0aCScTYB1dXlRqkK7&#10;I76ZwzZ2jEIwFEpCH+NUcB7a3lgVlm4ySLdP562KNPqOa6+OFG5HvhIi51YNSB96NZm6N+3Xdm8l&#10;bF7PdTM/vzR1Ni/4x5P/XgzzRsrrq0Q8AIvmFP9g+NUndajIaef2qAMbJWTidkWohDuRZsCIyNMs&#10;BbajTZ4mwKuS/+9Q/QBQSwMEFAAAAAgAh07iQFeQe2RgAgAAxgQAAA4AAABkcnMvZTJvRG9jLnht&#10;bK1UzW4TMRC+I/EOlu9089uGqJsqpApCqmilgjg7Xm92hf+wneyWB4A34MSFO8+V5+CzNwn94dAD&#10;e7DGM18+z3wzk/OLVkmyFc7XRue0f9KjRGhuilqvc/rxw/LVhBIfmC6YNFrk9E54ejF7+eK8sVMx&#10;MJWRhXAEJNpPG5vTKgQ7zTLPK6GYPzFWaARL4xQLuLp1VjjWgF3JbNDrnWaNcYV1hgvv4b3sgnTP&#10;6J5DaMqy5uLS8I0SOnSsTkgWUJKvauvpLGVbloKH67L0IhCZU1Qa0olHYK/imc3O2XTtmK1qvk+B&#10;PSeFRzUpVms8eqS6ZIGRjaufUKmaO+NNGU64UVlXSFIEVfR7j7S5rZgVqRZI7e1RdP//aPn77Y0j&#10;dZHTASTRTKHjux/fdz9/7359I/BBoMb6KXC3FsjQvjEtxubg93DGutvSKeIM9B2PevFLaqA+AjSY&#10;745iizYQDudkOBhNxpRwhIZnk9FpeivrqCKldT68FUaRaOTUoZeJlG2vfEBagB4gEe6NrItlLWW6&#10;uPVqIR3ZMvR9mb6YMX7yACY1aXJ6Ohx36T6IRe4jxUoy/vkpA/ikBm1UqFMiWqFdtXvZVqa4g2pJ&#10;GKjgLV/W4L1iPtwwh0mDE7sYrnGU0iAZs7coqYz7+i9/xGMAEKWkweTm1H/ZMCcoke80RuN1fzQC&#10;bUiX0fgsNtbdj6zuR/RGLQxE6qfskhnxQR7M0hn1CSs7j68ixDTH2zkNB3MRun3CynMxnycQhtuy&#10;cKVvLY/UsSXazDfBlHVqXZSp02avHsY7tWe/inF/7t8T6u/fz+w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VJKCh9wAAAALAQAADwAAAAAAAAABACAAAAAiAAAAZHJzL2Rvd25yZXYueG1sUEsBAhQA&#10;FAAAAAgAh07iQFeQe2RgAgAAxgQAAA4AAAAAAAAAAQAgAAAAKwEAAGRycy9lMm9Eb2MueG1sUEsF&#10;BgAAAAAGAAYAWQEAAP0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textAlignment w:val="auto"/>
                              <w:rPr>
                                <w:rFonts w:hint="default" w:eastAsia="宋体"/>
                                <w:b/>
                                <w:bCs/>
                                <w:color w:val="FF0000"/>
                                <w:sz w:val="18"/>
                                <w:szCs w:val="18"/>
                                <w:lang w:val="en-US" w:eastAsia="zh-CN"/>
                              </w:rPr>
                            </w:pPr>
                            <w:r>
                              <w:rPr>
                                <w:rFonts w:hint="eastAsia"/>
                                <w:b/>
                                <w:bCs/>
                                <w:color w:val="FF0000"/>
                                <w:sz w:val="18"/>
                                <w:szCs w:val="18"/>
                                <w:lang w:val="en-US" w:eastAsia="zh-CN"/>
                              </w:rPr>
                              <w:t>10个钢板仓</w:t>
                            </w:r>
                          </w:p>
                        </w:txbxContent>
                      </v:textbox>
                    </v:shap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2124075</wp:posOffset>
                      </wp:positionH>
                      <wp:positionV relativeFrom="paragraph">
                        <wp:posOffset>1232535</wp:posOffset>
                      </wp:positionV>
                      <wp:extent cx="731520" cy="226695"/>
                      <wp:effectExtent l="5080" t="4445" r="12700" b="10160"/>
                      <wp:wrapNone/>
                      <wp:docPr id="21" name="文本框 21"/>
                      <wp:cNvGraphicFramePr/>
                      <a:graphic xmlns:a="http://schemas.openxmlformats.org/drawingml/2006/main">
                        <a:graphicData uri="http://schemas.microsoft.com/office/word/2010/wordprocessingShape">
                          <wps:wsp>
                            <wps:cNvSpPr txBox="1"/>
                            <wps:spPr>
                              <a:xfrm>
                                <a:off x="3267075" y="2165985"/>
                                <a:ext cx="731520" cy="2266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b/>
                                      <w:bCs/>
                                      <w:color w:val="FF0000"/>
                                      <w:sz w:val="16"/>
                                      <w:szCs w:val="16"/>
                                      <w:lang w:val="en-US" w:eastAsia="zh-CN"/>
                                    </w:rPr>
                                  </w:pPr>
                                  <w:r>
                                    <w:rPr>
                                      <w:rFonts w:hint="eastAsia"/>
                                      <w:b/>
                                      <w:bCs/>
                                      <w:color w:val="FF0000"/>
                                      <w:sz w:val="16"/>
                                      <w:szCs w:val="16"/>
                                      <w:lang w:val="en-US" w:eastAsia="zh-CN"/>
                                    </w:rPr>
                                    <w:t>燃气热风炉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7.25pt;margin-top:97.05pt;height:17.85pt;width:57.6pt;z-index:251669504;mso-width-relative:page;mso-height-relative:page;" fillcolor="#FFFFFF [3201]" filled="t" stroked="t" coordsize="21600,21600" o:gfxdata="UEsDBAoAAAAAAIdO4kAAAAAAAAAAAAAAAAAEAAAAZHJzL1BLAwQUAAAACACHTuJApPEpQtgAAAAL&#10;AQAADwAAAGRycy9kb3ducmV2LnhtbE2Py07DMBBF90j8gzWV2FHnRWlCnEogISF2lGzYufE0iWqP&#10;o9htyt8zrGA5ukf3nql3V2fFBecwelKQrhMQSJ03I/UK2s/X+y2IEDUZbT2hgm8MsGtub2pdGb/Q&#10;B172sRdcQqHSCoYYp0rK0A3odFj7CYmzo5+djnzOvTSzXrjcWZklyUY6PRIvDHrClwG70/7sFLxt&#10;nuMXtubd5Fnul1Z289EGpe5WafIEIuI1/sHwq8/q0LDTwZ/JBGEV5HnxwCgHZZGCYKIoykcQBwVZ&#10;Vm5BNrX8/0PzA1BLAwQUAAAACACHTuJAfSWIMWUCAADEBAAADgAAAGRycy9lMm9Eb2MueG1srVTN&#10;bhoxEL5X6jtYvpflJ0CCWCKaiKoSaiKlVc/G62Wt2h7XNuzSB2jfoKdeeu9z8RwdeyEhSQ85lIMZ&#10;ez6+mflmhulloxXZCuclmJz2Ol1KhOFQSLPO6aePizfnlPjATMEUGJHTnfD0cvb61bS2E9GHClQh&#10;HEES4ye1zWkVgp1kmeeV0Mx3wAqDzhKcZgGvbp0VjtXIrlXW73ZHWQ2usA648B5fr1snPTC6lxBC&#10;WUouroFvtDChZXVCsYAl+UpaT2cp27IUPNyUpReBqJxipSGdGATtVTyz2ZRN1o7ZSvJDCuwlKTyp&#10;STNpMOg91TULjGycfEalJXfgoQwdDjprC0mKYBW97hNt7ipmRaoFpfb2XnT//2j5h+2tI7LIab9H&#10;iWEaO77/+WP/68/+93eCbyhQbf0EcXcWkaF5Cw2OzfHd42Osuymdjt9YEUH/oD8ad8dDSnaReDS8&#10;OB+2UosmEI6A8aA37GMTeAT0R6OL5M8eiKzz4Z0ATaKRU4edTAKz7dIHTAqhR0iM60HJYiGVShe3&#10;Xl0pR7YMu75Inxgdf/IIpgypczoaDLuJ+ZEvct9TrBTjX54zIJ8ySBv1aXWIVmhWzUG0FRQ71MxB&#10;O3be8oVE3iXz4ZY5nDMUADcx3OBRKsBk4GBRUoH79q/3iMf2o5eSGuc2p/7rhjlBiXpvcDAuemdn&#10;cdDT5Ww4jiK7U8/q1GM2+gpQJOw9ZpfMiA/qaJYO9Gdc2HmMii5mOMbOaTiaV6HdJlx4LubzBMLR&#10;tiwszZ3lkTq2xMB8E6CUqXVRplabg3o43Kk9h0WM23N6T6iHP5/Z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KTxKULYAAAACwEAAA8AAAAAAAAAAQAgAAAAIgAAAGRycy9kb3ducmV2LnhtbFBLAQIU&#10;ABQAAAAIAIdO4kB9JYgxZQIAAMQEAAAOAAAAAAAAAAEAIAAAACcBAABkcnMvZTJvRG9jLnhtbFBL&#10;BQYAAAAABgAGAFkBAAD+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b/>
                                <w:bCs/>
                                <w:color w:val="FF0000"/>
                                <w:sz w:val="16"/>
                                <w:szCs w:val="16"/>
                                <w:lang w:val="en-US" w:eastAsia="zh-CN"/>
                              </w:rPr>
                            </w:pPr>
                            <w:r>
                              <w:rPr>
                                <w:rFonts w:hint="eastAsia"/>
                                <w:b/>
                                <w:bCs/>
                                <w:color w:val="FF0000"/>
                                <w:sz w:val="16"/>
                                <w:szCs w:val="16"/>
                                <w:lang w:val="en-US" w:eastAsia="zh-CN"/>
                              </w:rPr>
                              <w:t>燃气热风炉</w:t>
                            </w:r>
                          </w:p>
                        </w:txbxContent>
                      </v:textbox>
                    </v:shape>
                  </w:pict>
                </mc:Fallback>
              </mc:AlternateContent>
            </w:r>
            <w:r>
              <w:rPr>
                <w:sz w:val="24"/>
              </w:rPr>
              <w:drawing>
                <wp:inline distT="0" distB="0" distL="114300" distR="114300">
                  <wp:extent cx="5261610" cy="8506460"/>
                  <wp:effectExtent l="0" t="0" r="8890" b="2540"/>
                  <wp:docPr id="22" name="图片 22" descr="微信图片_2022032616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20326165533"/>
                          <pic:cNvPicPr>
                            <a:picLocks noChangeAspect="1"/>
                          </pic:cNvPicPr>
                        </pic:nvPicPr>
                        <pic:blipFill>
                          <a:blip r:embed="rId24"/>
                          <a:srcRect l="17427" t="10738" r="12380" b="4148"/>
                          <a:stretch>
                            <a:fillRect/>
                          </a:stretch>
                        </pic:blipFill>
                        <pic:spPr>
                          <a:xfrm>
                            <a:off x="0" y="0"/>
                            <a:ext cx="5261610" cy="8506460"/>
                          </a:xfrm>
                          <a:prstGeom prst="rect">
                            <a:avLst/>
                          </a:prstGeom>
                        </pic:spPr>
                      </pic:pic>
                    </a:graphicData>
                  </a:graphic>
                </wp:inline>
              </w:drawing>
            </w:r>
          </w:p>
        </w:tc>
      </w:tr>
    </w:tbl>
    <w:p>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s="Times New Roman"/>
          <w:b/>
          <w:bCs w:val="0"/>
          <w:color w:val="auto"/>
          <w:sz w:val="24"/>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b/>
          <w:bCs w:val="0"/>
          <w:color w:val="auto"/>
          <w:sz w:val="24"/>
          <w:szCs w:val="32"/>
          <w:lang w:val="en-US" w:eastAsia="zh-CN"/>
        </w:rPr>
        <w:t>附图</w:t>
      </w:r>
      <w:r>
        <w:rPr>
          <w:rFonts w:hint="eastAsia" w:cs="Times New Roman"/>
          <w:b/>
          <w:bCs w:val="0"/>
          <w:color w:val="auto"/>
          <w:sz w:val="24"/>
          <w:szCs w:val="32"/>
          <w:lang w:val="en-US" w:eastAsia="zh-CN"/>
        </w:rPr>
        <w:t xml:space="preserve">3    </w:t>
      </w:r>
      <w:r>
        <w:rPr>
          <w:rFonts w:hint="default" w:ascii="Times New Roman" w:hAnsi="Times New Roman" w:cs="Times New Roman"/>
          <w:b/>
          <w:bCs w:val="0"/>
          <w:color w:val="auto"/>
          <w:sz w:val="24"/>
          <w:szCs w:val="32"/>
        </w:rPr>
        <w:t>平面布置图</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tcPr>
          <w:p>
            <w:pPr>
              <w:jc w:val="left"/>
              <w:rPr>
                <w:rFonts w:hint="default"/>
                <w:vertAlign w:val="baseline"/>
              </w:rPr>
            </w:pPr>
            <w:r>
              <w:rPr>
                <w:sz w:val="24"/>
              </w:rPr>
              <mc:AlternateContent>
                <mc:Choice Requires="wps">
                  <w:drawing>
                    <wp:anchor distT="0" distB="0" distL="114300" distR="114300" simplePos="0" relativeHeight="251665408" behindDoc="0" locked="0" layoutInCell="1" allowOverlap="1">
                      <wp:simplePos x="0" y="0"/>
                      <wp:positionH relativeFrom="column">
                        <wp:posOffset>1976755</wp:posOffset>
                      </wp:positionH>
                      <wp:positionV relativeFrom="paragraph">
                        <wp:posOffset>1377315</wp:posOffset>
                      </wp:positionV>
                      <wp:extent cx="991870" cy="298450"/>
                      <wp:effectExtent l="1071245" t="6350" r="6985" b="266700"/>
                      <wp:wrapNone/>
                      <wp:docPr id="57" name="矩形标注 57"/>
                      <wp:cNvGraphicFramePr/>
                      <a:graphic xmlns:a="http://schemas.openxmlformats.org/drawingml/2006/main">
                        <a:graphicData uri="http://schemas.microsoft.com/office/word/2010/wordprocessingShape">
                          <wps:wsp>
                            <wps:cNvSpPr/>
                            <wps:spPr>
                              <a:xfrm>
                                <a:off x="0" y="0"/>
                                <a:ext cx="991870" cy="298450"/>
                              </a:xfrm>
                              <a:prstGeom prst="wedgeRectCallout">
                                <a:avLst>
                                  <a:gd name="adj1" fmla="val -153008"/>
                                  <a:gd name="adj2" fmla="val 131489"/>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lang w:val="en-US" w:eastAsia="zh-CN"/>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55.65pt;margin-top:108.45pt;height:23.5pt;width:78.1pt;z-index:251665408;v-text-anchor:middle;mso-width-relative:page;mso-height-relative:page;" fillcolor="#5B9BD5 [3204]" filled="t" stroked="t" coordsize="21600,21600" o:gfxdata="UEsDBAoAAAAAAIdO4kAAAAAAAAAAAAAAAAAEAAAAZHJzL1BLAwQUAAAACACHTuJAKWBFMtoAAAAL&#10;AQAADwAAAGRycy9kb3ducmV2LnhtbE2PPU/DMBCGdyT+g3VIbNR2A4aGOJXKx9KtoUNHNz6SlNiO&#10;Yjdt+fUcE4x39+q55y2WZ9ezCcfYBa9BzgQw9HWwnW80bD/e756AxWS8NX3wqOGCEZbl9VVhchtO&#10;foNTlRpGEB9zo6FNacg5j3WLzsRZGNDT7TOMziQax4bb0ZwI7no+F0JxZzpPH1oz4EuL9Vd1dBoy&#10;tTa71WVncfU6fVcHJdbbw5vWtzdSPANLeE5/YfjVJ3UoyWkfjt5G1hNDyoyiGuZSLYBR4l49PgDb&#10;00ZlC+Blwf93KH8AUEsDBBQAAAAIAIdO4kBxHxIKxAIAAIcFAAAOAAAAZHJzL2Uyb0RvYy54bWyt&#10;VM1uEzEQviPxDpbv7e6mCclG3VRpoiKkilYUxNnxeneN/IftZFNeoI8B4gRnzjwO5TUYezdtWjj0&#10;QA6bGc/4G883P8cnWynQhlnHtSpwdphixBTVJVd1gd+9PTuYYOQ8USURWrECXzOHT2bPnx23ZsoG&#10;utGiZBYBiHLT1hS48d5Mk8TRhkniDrVhCoyVtpJ4UG2dlJa0gC5FMkjTF0mrbWmspsw5OF12Rtwj&#10;2qcA6qrilC01XUumfIdqmSAeUnINNw7P4murilF/UVWOeSQKDJn6+IUgIK/CN5kdk2ltiWk47Z9A&#10;nvKERzlJwhUEvYNaEk/Q2vK/oCSnVjtd+UOqZdIlEhmBLLL0ETdXDTEs5gJUO3NHuvt/sPT15tIi&#10;XhZ4NMZIEQkV//35+6+fX2+/3Nz++IbgGDhqjZuC65W5tL3mQAwJbysrwz+kgraR1+s7XtnWIwqH&#10;eZ5NxsA4BdMgnwxHkffk/rKxzr9kWqIgFLhlZc3eQO0WRAi99pFZsjl3PlJc9u8k5YcMo0oKqNiG&#10;CHSQjY7SdNLXdM9rsO+VHWXDSR6c4AE9KEi7J4QITgtennEhomLr1UJYBBGApNP8dDnqLz9wEwq1&#10;ME6DcRoSJTAYFTQkiNIAuU7VGBFRw8RRb2M+D267/SDDbJzli86pISXrQ6fw20Xu3GMKD3BCFkvi&#10;mu5KNHV0SO5hagWXBZ4EoB2SUAASqtvVM0h+u9r2RV7p8hraw+pubpyhZxwinBPnL4kF2iFXWCX+&#10;Aj6V0ECA7iWMGm0//es8+EP/ghWjFgYPyPm4JpZhJF4p6Ow8Gw4B1kdlOBoPQLH7ltW+Ra3lQkNh&#10;oBHgdVEM/l7sxMpq+R42zjxEBRNRFGJ3ZeiVhe8WAuwsyubz6AbTaYg/V1eGBvDQCErP115X3IfW&#10;CUR17PQKzGcsR79LwgLY16PX/f6c/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pYEUy2gAAAAsB&#10;AAAPAAAAAAAAAAEAIAAAACIAAABkcnMvZG93bnJldi54bWxQSwECFAAUAAAACACHTuJAcR8SCsQC&#10;AACHBQAADgAAAAAAAAABACAAAAApAQAAZHJzL2Uyb0RvYy54bWxQSwUGAAAAAAYABgBZAQAAXwYA&#10;AAAA&#10;" adj="-22250,39202">
                      <v:fill on="t" focussize="0,0"/>
                      <v:stroke weight="1pt" color="#41719C [3204]" miterlimit="8" joinstyle="miter"/>
                      <v:imagedata o:title=""/>
                      <o:lock v:ext="edit" aspectratio="f"/>
                      <v:textbox>
                        <w:txbxContent>
                          <w:p>
                            <w:pPr>
                              <w:jc w:val="center"/>
                              <w:rPr>
                                <w:rFonts w:hint="default" w:eastAsia="宋体"/>
                                <w:lang w:val="en-US" w:eastAsia="zh-CN"/>
                              </w:rPr>
                            </w:pPr>
                            <w:r>
                              <w:rPr>
                                <w:rFonts w:hint="eastAsia"/>
                                <w:lang w:val="en-US" w:eastAsia="zh-CN"/>
                              </w:rPr>
                              <w:t>本项目位置</w:t>
                            </w:r>
                          </w:p>
                        </w:txbxContent>
                      </v:textbox>
                    </v:shape>
                  </w:pict>
                </mc:Fallback>
              </mc:AlternateContent>
            </w:r>
            <w:r>
              <w:rPr>
                <w:rFonts w:hint="eastAsia" w:ascii="仿宋_GB2312" w:eastAsia="仿宋_GB2312"/>
                <w:sz w:val="28"/>
                <w:szCs w:val="28"/>
              </w:rPr>
              <w:drawing>
                <wp:inline distT="0" distB="0" distL="114300" distR="114300">
                  <wp:extent cx="6840855" cy="4785995"/>
                  <wp:effectExtent l="0" t="0" r="4445"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cstate="print">
                            <a:extLst>
                              <a:ext uri="{28A0092B-C50C-407E-A947-70E740481C1C}">
                                <a14:useLocalDpi xmlns:a14="http://schemas.microsoft.com/office/drawing/2010/main" val="0"/>
                              </a:ext>
                            </a:extLst>
                          </a:blip>
                          <a:srcRect l="1164" t="1788" r="1392" b="1793"/>
                          <a:stretch>
                            <a:fillRect/>
                          </a:stretch>
                        </pic:blipFill>
                        <pic:spPr>
                          <a:xfrm>
                            <a:off x="0" y="0"/>
                            <a:ext cx="6840855" cy="4785995"/>
                          </a:xfrm>
                          <a:prstGeom prst="rect">
                            <a:avLst/>
                          </a:prstGeom>
                          <a:ln>
                            <a:noFill/>
                          </a:ln>
                        </pic:spPr>
                      </pic:pic>
                    </a:graphicData>
                  </a:graphic>
                </wp:inline>
              </w:drawing>
            </w:r>
          </w:p>
        </w:tc>
      </w:tr>
    </w:tbl>
    <w:p>
      <w:pPr>
        <w:jc w:val="center"/>
        <w:rPr>
          <w:rFonts w:hint="default" w:ascii="Times New Roman" w:hAnsi="Times New Roman" w:cs="Times New Roman"/>
          <w:b/>
          <w:bCs w:val="0"/>
          <w:color w:val="auto"/>
          <w:sz w:val="24"/>
          <w:szCs w:val="32"/>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Times New Roman" w:hAnsi="Times New Roman" w:cs="Times New Roman"/>
          <w:b/>
          <w:bCs w:val="0"/>
          <w:color w:val="auto"/>
          <w:sz w:val="24"/>
          <w:szCs w:val="32"/>
          <w:lang w:val="en-US" w:eastAsia="zh-CN"/>
        </w:rPr>
        <w:t>附图</w:t>
      </w:r>
      <w:r>
        <w:rPr>
          <w:rFonts w:hint="eastAsia" w:cs="Times New Roman"/>
          <w:b/>
          <w:bCs w:val="0"/>
          <w:color w:val="auto"/>
          <w:sz w:val="24"/>
          <w:szCs w:val="32"/>
          <w:lang w:val="en-US" w:eastAsia="zh-CN"/>
        </w:rPr>
        <w:t xml:space="preserve">4    </w:t>
      </w:r>
      <w:r>
        <w:rPr>
          <w:rFonts w:hint="default" w:ascii="Times New Roman" w:hAnsi="Times New Roman" w:cs="Times New Roman"/>
          <w:b/>
          <w:bCs w:val="0"/>
          <w:color w:val="auto"/>
          <w:sz w:val="24"/>
          <w:szCs w:val="32"/>
        </w:rPr>
        <w:t>项目环境管控单元图</w:t>
      </w:r>
    </w:p>
    <w:tbl>
      <w:tblPr>
        <w:tblStyle w:val="24"/>
        <w:tblW w:w="0" w:type="auto"/>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14174"/>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c>
          <w:tcPr>
            <w:tcW w:w="14174" w:type="dxa"/>
            <w:tcBorders>
              <w:tl2br w:val="nil"/>
              <w:tr2bl w:val="nil"/>
            </w:tcBorders>
          </w:tcPr>
          <w:p>
            <w:pPr>
              <w:jc w:val="left"/>
              <w:rPr>
                <w:rFonts w:hint="default"/>
                <w:vertAlign w:val="baseline"/>
                <w:lang w:val="en-US" w:eastAsia="zh-CN"/>
              </w:rPr>
            </w:pPr>
            <w:r>
              <w:rPr>
                <w:sz w:val="24"/>
              </w:rPr>
              <mc:AlternateContent>
                <mc:Choice Requires="wps">
                  <w:drawing>
                    <wp:anchor distT="0" distB="0" distL="114300" distR="114300" simplePos="0" relativeHeight="251664384" behindDoc="0" locked="0" layoutInCell="1" allowOverlap="1">
                      <wp:simplePos x="0" y="0"/>
                      <wp:positionH relativeFrom="column">
                        <wp:posOffset>2252345</wp:posOffset>
                      </wp:positionH>
                      <wp:positionV relativeFrom="paragraph">
                        <wp:posOffset>1122680</wp:posOffset>
                      </wp:positionV>
                      <wp:extent cx="991870" cy="298450"/>
                      <wp:effectExtent l="6350" t="6350" r="17780" b="1155700"/>
                      <wp:wrapNone/>
                      <wp:docPr id="50" name="矩形标注 50"/>
                      <wp:cNvGraphicFramePr/>
                      <a:graphic xmlns:a="http://schemas.openxmlformats.org/drawingml/2006/main">
                        <a:graphicData uri="http://schemas.microsoft.com/office/word/2010/wordprocessingShape">
                          <wps:wsp>
                            <wps:cNvSpPr/>
                            <wps:spPr>
                              <a:xfrm>
                                <a:off x="0" y="0"/>
                                <a:ext cx="991870" cy="298450"/>
                              </a:xfrm>
                              <a:prstGeom prst="wedgeRectCallout">
                                <a:avLst>
                                  <a:gd name="adj1" fmla="val -29833"/>
                                  <a:gd name="adj2" fmla="val 417234"/>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lang w:val="en-US" w:eastAsia="zh-CN"/>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77.35pt;margin-top:88.4pt;height:23.5pt;width:78.1pt;z-index:251664384;v-text-anchor:middle;mso-width-relative:page;mso-height-relative:page;" fillcolor="#5B9BD5 [3204]" filled="t" stroked="t" coordsize="21600,21600" o:gfxdata="UEsDBAoAAAAAAIdO4kAAAAAAAAAAAAAAAAAEAAAAZHJzL1BLAwQUAAAACACHTuJAatG+4NsAAAAL&#10;AQAADwAAAGRycy9kb3ducmV2LnhtbE2Py07DMBBF90j8gzVI7KidlLQlxKkEEg9VsEhB6nZqmyQi&#10;tqPYadK/Z1jBcnSP7pxbbGfbsZMZQuudhGQhgBmnvG5dLeHz4+lmAyxEdBo774yEswmwLS8vCsy1&#10;n1xlTvtYMypxIUcJTYx9znlQjbEYFr43jrIvP1iMdA411wNOVG47ngqx4hZbRx8a7M1jY9T3frQS&#10;KqF2b+O5elBz1k/vu+fDC74epLy+SsQ9sGjm+AfDrz6pQ0lORz86HVgnYZndrgmlYL2iDURkibgD&#10;dpSQpssN8LLg/zeUP1BLAwQUAAAACACHTuJAuGrVob8CAACGBQAADgAAAGRycy9lMm9Eb2MueG1s&#10;rVTNbhMxEL4j8Q6W721+mpIfdVOFREVIFa0oiLPj9WYX+Q/byaa8AI8B4gRnzjwO5TX47N20aeHQ&#10;AzlsZjzjb2a+mfHJ6VZJshHOV0ZntHfYpURobvJKrzL69s3ZwYgSH5jOmTRaZPRaeHo6ffrkpLYT&#10;0TelkblwBCDaT2qb0TIEO+l0PC+FYv7QWKFhLIxTLEB1q07uWA10JTv9bvdZpzYut85w4T1OF42R&#10;tojuMYCmKCouFoavldChQXVCsoCSfFlZT6cp26IQPFwUhReByIyi0pC+CAJ5Gb+d6QmbrByzZcXb&#10;FNhjUnhQk2KVRtBbqAULjKxd9ReUqrgz3hThkBvVaQpJjKCKXvcBN1clsyLVAqq9vSXd/z9Y/mpz&#10;6UiVZ/QYlGim0PHfn7//+vn15sunmx/fCI7BUW39BK5X9tK1mocYC94WTsV/lEK2idfrW17FNhCO&#10;w/G4NxoCnsPUH48GDWbn7rJ1PrwQRpEoZLQW+Uq8Ru/mTEqzDolZtjn3IVGct3my/H2PkkJJdGzD&#10;JDkA9tFR29I9p/6+06A37B8NohPit5iQdhnEAN7IKj+rpEyKWy3n0hEEAEfPx88Xx+3le25Skxrb&#10;1B92Y50Me1FgHiEqC269XlHC5AoLx4NL5dy77feDIMPeeN44lSwXbegufrvIjXsq4R5OrGLBfNlc&#10;SaaGDlUFLK2sVEZHEWiHJDVAYnObdkYpbJfbtsdLk19jOpxp1sZbflYhwjnz4ZI5sI5a8ZKEC3wK&#10;aUCAaSVKSuM+/us8+mN8YaWkxt6BnA9r5gQl8qXGYI97gwFgQ1IGx8M+FLdvWe5b9FrNDRqDOUB2&#10;SYz+Qe7Ewhn1Dg/OLEaFiWmO2E0bWmUemvcATxYXs1lyw3JaFs71leURPA6CNrN1MEUV4uhEohp2&#10;WgXrmdrRPiVx//f15HX3fE7/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GrRvuDbAAAACwEAAA8A&#10;AAAAAAAAAQAgAAAAIgAAAGRycy9kb3ducmV2LnhtbFBLAQIUABQAAAAIAIdO4kC4atWhvwIAAIYF&#10;AAAOAAAAAAAAAAEAIAAAACoBAABkcnMvZTJvRG9jLnhtbFBLBQYAAAAABgAGAFkBAABbBgAAAAA=&#10;" adj="4356,100923">
                      <v:fill on="t" focussize="0,0"/>
                      <v:stroke weight="1pt" color="#41719C [3204]" miterlimit="8" joinstyle="miter"/>
                      <v:imagedata o:title=""/>
                      <o:lock v:ext="edit" aspectratio="f"/>
                      <v:textbox>
                        <w:txbxContent>
                          <w:p>
                            <w:pPr>
                              <w:jc w:val="center"/>
                              <w:rPr>
                                <w:rFonts w:hint="default" w:eastAsia="宋体"/>
                                <w:lang w:val="en-US" w:eastAsia="zh-CN"/>
                              </w:rPr>
                            </w:pPr>
                            <w:r>
                              <w:rPr>
                                <w:rFonts w:hint="eastAsia"/>
                                <w:lang w:val="en-US" w:eastAsia="zh-CN"/>
                              </w:rPr>
                              <w:t>本项目位置</w:t>
                            </w:r>
                          </w:p>
                        </w:txbxContent>
                      </v:textbox>
                    </v:shape>
                  </w:pict>
                </mc:Fallback>
              </mc:AlternateContent>
            </w:r>
            <w:r>
              <w:rPr>
                <w:rFonts w:hint="eastAsia" w:eastAsia="宋体"/>
                <w:lang w:val="en-US" w:eastAsia="zh-CN"/>
              </w:rPr>
              <w:drawing>
                <wp:inline distT="0" distB="0" distL="114300" distR="114300">
                  <wp:extent cx="6869430" cy="4860925"/>
                  <wp:effectExtent l="0" t="0" r="1270" b="3175"/>
                  <wp:docPr id="26" name="图片 26" descr="C:/Users/hua'wei/AppData/Local/Temp/picturecompress_20211110203605/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hua'wei/AppData/Local/Temp/picturecompress_20211110203605/output_1.pngoutput_1"/>
                          <pic:cNvPicPr>
                            <a:picLocks noChangeAspect="1"/>
                          </pic:cNvPicPr>
                        </pic:nvPicPr>
                        <pic:blipFill>
                          <a:blip r:embed="rId26"/>
                          <a:stretch>
                            <a:fillRect/>
                          </a:stretch>
                        </pic:blipFill>
                        <pic:spPr>
                          <a:xfrm>
                            <a:off x="0" y="0"/>
                            <a:ext cx="6869430" cy="4860925"/>
                          </a:xfrm>
                          <a:prstGeom prst="rect">
                            <a:avLst/>
                          </a:prstGeom>
                        </pic:spPr>
                      </pic:pic>
                    </a:graphicData>
                  </a:graphic>
                </wp:inline>
              </w:drawing>
            </w:r>
          </w:p>
        </w:tc>
      </w:tr>
    </w:tbl>
    <w:p>
      <w:pPr>
        <w:jc w:val="center"/>
        <w:rPr>
          <w:rFonts w:hint="default" w:ascii="Times New Roman" w:hAnsi="Times New Roman" w:cs="Times New Roman"/>
          <w:b/>
          <w:bCs w:val="0"/>
          <w:color w:val="auto"/>
          <w:sz w:val="24"/>
          <w:szCs w:val="32"/>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b/>
          <w:bCs w:val="0"/>
          <w:color w:val="auto"/>
          <w:sz w:val="24"/>
          <w:szCs w:val="32"/>
        </w:rPr>
        <w:t>附图</w:t>
      </w:r>
      <w:r>
        <w:rPr>
          <w:rFonts w:hint="eastAsia" w:cs="Times New Roman"/>
          <w:b/>
          <w:bCs w:val="0"/>
          <w:color w:val="auto"/>
          <w:sz w:val="24"/>
          <w:szCs w:val="32"/>
          <w:lang w:val="en-US" w:eastAsia="zh-CN"/>
        </w:rPr>
        <w:t xml:space="preserve">5    </w:t>
      </w:r>
      <w:r>
        <w:rPr>
          <w:rFonts w:hint="default" w:ascii="Times New Roman" w:hAnsi="Times New Roman" w:cs="Times New Roman"/>
          <w:b/>
          <w:bCs w:val="0"/>
          <w:color w:val="auto"/>
          <w:sz w:val="24"/>
          <w:szCs w:val="32"/>
          <w:lang w:val="en-US" w:eastAsia="zh-CN"/>
        </w:rPr>
        <w:t>本项目在乌昌石同防同治区域图位置图</w:t>
      </w:r>
    </w:p>
    <w:p>
      <w:pPr>
        <w:pStyle w:val="16"/>
        <w:ind w:left="0" w:leftChars="0" w:firstLine="0" w:firstLineChars="0"/>
        <w:rPr>
          <w:rFonts w:hint="eastAsia" w:eastAsia="宋体"/>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宋体"/>
          <w:lang w:eastAsia="zh-CN"/>
        </w:rPr>
        <w:drawing>
          <wp:inline distT="0" distB="0" distL="114300" distR="114300">
            <wp:extent cx="5266690" cy="7492365"/>
            <wp:effectExtent l="9525" t="9525" r="19685" b="16510"/>
            <wp:docPr id="24" name="图片 24" descr="委托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委托书"/>
                    <pic:cNvPicPr>
                      <a:picLocks noChangeAspect="1"/>
                    </pic:cNvPicPr>
                  </pic:nvPicPr>
                  <pic:blipFill>
                    <a:blip r:embed="rId27"/>
                    <a:stretch>
                      <a:fillRect/>
                    </a:stretch>
                  </pic:blipFill>
                  <pic:spPr>
                    <a:xfrm>
                      <a:off x="0" y="0"/>
                      <a:ext cx="5266690" cy="7492365"/>
                    </a:xfrm>
                    <a:prstGeom prst="rect">
                      <a:avLst/>
                    </a:prstGeom>
                    <a:ln>
                      <a:solidFill>
                        <a:schemeClr val="tx1"/>
                      </a:solidFill>
                    </a:ln>
                  </pic:spPr>
                </pic:pic>
              </a:graphicData>
            </a:graphic>
          </wp:inline>
        </w:drawing>
      </w:r>
    </w:p>
    <w:tbl>
      <w:tblPr>
        <w:tblStyle w:val="24"/>
        <w:tblW w:w="0" w:type="auto"/>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pStyle w:val="16"/>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eastAsia" w:eastAsia="宋体"/>
                <w:vertAlign w:val="baseline"/>
                <w:lang w:eastAsia="zh-CN"/>
              </w:rPr>
            </w:pPr>
            <w:r>
              <w:rPr>
                <w:rFonts w:hint="eastAsia" w:eastAsia="宋体"/>
                <w:vertAlign w:val="baseline"/>
                <w:lang w:eastAsia="zh-CN"/>
              </w:rPr>
              <w:drawing>
                <wp:inline distT="0" distB="0" distL="114300" distR="114300">
                  <wp:extent cx="5250815" cy="7428865"/>
                  <wp:effectExtent l="0" t="0" r="6985" b="635"/>
                  <wp:docPr id="25" name="图片 25" descr="IMG_20220311_17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220311_172334"/>
                          <pic:cNvPicPr>
                            <a:picLocks noChangeAspect="1"/>
                          </pic:cNvPicPr>
                        </pic:nvPicPr>
                        <pic:blipFill>
                          <a:blip r:embed="rId28"/>
                          <a:srcRect l="14813" t="8668" r="8580" b="10048"/>
                          <a:stretch>
                            <a:fillRect/>
                          </a:stretch>
                        </pic:blipFill>
                        <pic:spPr>
                          <a:xfrm>
                            <a:off x="0" y="0"/>
                            <a:ext cx="5250815" cy="7428865"/>
                          </a:xfrm>
                          <a:prstGeom prst="rect">
                            <a:avLst/>
                          </a:prstGeom>
                        </pic:spPr>
                      </pic:pic>
                    </a:graphicData>
                  </a:graphic>
                </wp:inline>
              </w:drawing>
            </w:r>
          </w:p>
          <w:p>
            <w:pPr>
              <w:pStyle w:val="16"/>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eastAsia" w:eastAsia="宋体"/>
                <w:vertAlign w:val="baseline"/>
                <w:lang w:eastAsia="zh-CN"/>
              </w:rPr>
            </w:pPr>
          </w:p>
          <w:p>
            <w:pPr>
              <w:pStyle w:val="16"/>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eastAsia" w:eastAsia="宋体"/>
                <w:vertAlign w:val="baseline"/>
                <w:lang w:eastAsia="zh-CN"/>
              </w:rPr>
            </w:pPr>
          </w:p>
        </w:tc>
      </w:tr>
    </w:tbl>
    <w:p>
      <w:pPr>
        <w:pStyle w:val="16"/>
        <w:ind w:left="0" w:leftChars="0" w:firstLine="0" w:firstLineChars="0"/>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tbl>
      <w:tblPr>
        <w:tblStyle w:val="24"/>
        <w:tblW w:w="0" w:type="auto"/>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pStyle w:val="16"/>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eastAsia" w:eastAsia="宋体"/>
                <w:vertAlign w:val="baseline"/>
                <w:lang w:eastAsia="zh-CN"/>
              </w:rPr>
            </w:pPr>
            <w:r>
              <w:rPr>
                <w:rFonts w:hint="eastAsia" w:eastAsia="宋体"/>
                <w:vertAlign w:val="baseline"/>
                <w:lang w:eastAsia="zh-CN"/>
              </w:rPr>
              <w:drawing>
                <wp:inline distT="0" distB="0" distL="114300" distR="114300">
                  <wp:extent cx="5238750" cy="6981190"/>
                  <wp:effectExtent l="0" t="0" r="6350" b="3810"/>
                  <wp:docPr id="27" name="图片 27" descr="8ef37b6a4fbe6d5a42902647b9db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8ef37b6a4fbe6d5a42902647b9db308"/>
                          <pic:cNvPicPr>
                            <a:picLocks noChangeAspect="1"/>
                          </pic:cNvPicPr>
                        </pic:nvPicPr>
                        <pic:blipFill>
                          <a:blip r:embed="rId29"/>
                          <a:srcRect l="16882" t="11255" r="10335" b="16003"/>
                          <a:stretch>
                            <a:fillRect/>
                          </a:stretch>
                        </pic:blipFill>
                        <pic:spPr>
                          <a:xfrm>
                            <a:off x="0" y="0"/>
                            <a:ext cx="5238750" cy="6981190"/>
                          </a:xfrm>
                          <a:prstGeom prst="rect">
                            <a:avLst/>
                          </a:prstGeom>
                        </pic:spPr>
                      </pic:pic>
                    </a:graphicData>
                  </a:graphic>
                </wp:inline>
              </w:drawing>
            </w:r>
          </w:p>
          <w:p>
            <w:pPr>
              <w:pStyle w:val="16"/>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eastAsia" w:eastAsia="宋体"/>
                <w:vertAlign w:val="baseline"/>
                <w:lang w:eastAsia="zh-CN"/>
              </w:rPr>
            </w:pPr>
          </w:p>
          <w:p>
            <w:pPr>
              <w:pStyle w:val="16"/>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eastAsia" w:eastAsia="宋体"/>
                <w:vertAlign w:val="baseline"/>
                <w:lang w:eastAsia="zh-CN"/>
              </w:rPr>
            </w:pPr>
          </w:p>
          <w:p>
            <w:pPr>
              <w:pStyle w:val="16"/>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eastAsia" w:eastAsia="宋体"/>
                <w:vertAlign w:val="baseline"/>
                <w:lang w:eastAsia="zh-CN"/>
              </w:rPr>
            </w:pPr>
          </w:p>
        </w:tc>
      </w:tr>
    </w:tbl>
    <w:p>
      <w:pPr>
        <w:rPr>
          <w:rFonts w:hint="eastAsia"/>
          <w:lang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方正仿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27</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BC2902"/>
    <w:multiLevelType w:val="singleLevel"/>
    <w:tmpl w:val="89BC2902"/>
    <w:lvl w:ilvl="0" w:tentative="0">
      <w:start w:val="1"/>
      <w:numFmt w:val="decimal"/>
      <w:suff w:val="space"/>
      <w:lvlText w:val="%1."/>
      <w:lvlJc w:val="left"/>
    </w:lvl>
  </w:abstractNum>
  <w:abstractNum w:abstractNumId="1">
    <w:nsid w:val="9D5D34F2"/>
    <w:multiLevelType w:val="singleLevel"/>
    <w:tmpl w:val="9D5D34F2"/>
    <w:lvl w:ilvl="0" w:tentative="0">
      <w:start w:val="1"/>
      <w:numFmt w:val="decimal"/>
      <w:suff w:val="space"/>
      <w:lvlText w:val="（%1）"/>
      <w:lvlJc w:val="left"/>
    </w:lvl>
  </w:abstractNum>
  <w:abstractNum w:abstractNumId="2">
    <w:nsid w:val="A4D6D474"/>
    <w:multiLevelType w:val="singleLevel"/>
    <w:tmpl w:val="A4D6D474"/>
    <w:lvl w:ilvl="0" w:tentative="0">
      <w:start w:val="1"/>
      <w:numFmt w:val="decimal"/>
      <w:suff w:val="space"/>
      <w:lvlText w:val="%1."/>
      <w:lvlJc w:val="left"/>
    </w:lvl>
  </w:abstractNum>
  <w:abstractNum w:abstractNumId="3">
    <w:nsid w:val="D0EC41C2"/>
    <w:multiLevelType w:val="singleLevel"/>
    <w:tmpl w:val="D0EC41C2"/>
    <w:lvl w:ilvl="0" w:tentative="0">
      <w:start w:val="1"/>
      <w:numFmt w:val="decimal"/>
      <w:suff w:val="space"/>
      <w:lvlText w:val="%1."/>
      <w:lvlJc w:val="left"/>
    </w:lvl>
  </w:abstractNum>
  <w:abstractNum w:abstractNumId="4">
    <w:nsid w:val="D7C4834C"/>
    <w:multiLevelType w:val="multilevel"/>
    <w:tmpl w:val="D7C4834C"/>
    <w:lvl w:ilvl="0" w:tentative="0">
      <w:start w:val="1"/>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5">
    <w:nsid w:val="DE33A77D"/>
    <w:multiLevelType w:val="singleLevel"/>
    <w:tmpl w:val="DE33A77D"/>
    <w:lvl w:ilvl="0" w:tentative="0">
      <w:start w:val="1"/>
      <w:numFmt w:val="chineseCounting"/>
      <w:suff w:val="nothing"/>
      <w:lvlText w:val="%1、"/>
      <w:lvlJc w:val="left"/>
      <w:rPr>
        <w:rFonts w:hint="eastAsia"/>
      </w:rPr>
    </w:lvl>
  </w:abstractNum>
  <w:abstractNum w:abstractNumId="6">
    <w:nsid w:val="EDCDB384"/>
    <w:multiLevelType w:val="singleLevel"/>
    <w:tmpl w:val="EDCDB384"/>
    <w:lvl w:ilvl="0" w:tentative="0">
      <w:start w:val="1"/>
      <w:numFmt w:val="decimal"/>
      <w:suff w:val="space"/>
      <w:lvlText w:val="（%1）"/>
      <w:lvlJc w:val="left"/>
    </w:lvl>
  </w:abstractNum>
  <w:abstractNum w:abstractNumId="7">
    <w:nsid w:val="F0C0A8C4"/>
    <w:multiLevelType w:val="multilevel"/>
    <w:tmpl w:val="F0C0A8C4"/>
    <w:lvl w:ilvl="0" w:tentative="0">
      <w:start w:val="1"/>
      <w:numFmt w:val="decimal"/>
      <w:suff w:val="space"/>
      <w:lvlText w:val="%1."/>
      <w:lvlJc w:val="left"/>
    </w:lvl>
    <w:lvl w:ilvl="1" w:tentative="0">
      <w:start w:val="1"/>
      <w:numFmt w:val="decimal"/>
      <w:suff w:val="space"/>
      <w:lvlText w:val="%1.%2"/>
      <w:lvlJc w:val="left"/>
      <w:pPr>
        <w:ind w:left="24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8">
    <w:nsid w:val="F78DBFFF"/>
    <w:multiLevelType w:val="singleLevel"/>
    <w:tmpl w:val="F78DBFFF"/>
    <w:lvl w:ilvl="0" w:tentative="0">
      <w:start w:val="1"/>
      <w:numFmt w:val="decimal"/>
      <w:suff w:val="space"/>
      <w:lvlText w:val="（%1）"/>
      <w:lvlJc w:val="left"/>
    </w:lvl>
  </w:abstractNum>
  <w:abstractNum w:abstractNumId="9">
    <w:nsid w:val="F9C25458"/>
    <w:multiLevelType w:val="singleLevel"/>
    <w:tmpl w:val="F9C25458"/>
    <w:lvl w:ilvl="0" w:tentative="0">
      <w:start w:val="1"/>
      <w:numFmt w:val="decimal"/>
      <w:suff w:val="space"/>
      <w:lvlText w:val="%1."/>
      <w:lvlJc w:val="left"/>
    </w:lvl>
  </w:abstractNum>
  <w:abstractNum w:abstractNumId="10">
    <w:nsid w:val="FDAC67B4"/>
    <w:multiLevelType w:val="singleLevel"/>
    <w:tmpl w:val="FDAC67B4"/>
    <w:lvl w:ilvl="0" w:tentative="0">
      <w:start w:val="7"/>
      <w:numFmt w:val="decimal"/>
      <w:suff w:val="space"/>
      <w:lvlText w:val="（%1）"/>
      <w:lvlJc w:val="left"/>
    </w:lvl>
  </w:abstractNum>
  <w:abstractNum w:abstractNumId="11">
    <w:nsid w:val="13E3A03A"/>
    <w:multiLevelType w:val="singleLevel"/>
    <w:tmpl w:val="13E3A03A"/>
    <w:lvl w:ilvl="0" w:tentative="0">
      <w:start w:val="1"/>
      <w:numFmt w:val="bullet"/>
      <w:pStyle w:val="14"/>
      <w:lvlText w:val=""/>
      <w:lvlJc w:val="left"/>
      <w:pPr>
        <w:tabs>
          <w:tab w:val="left" w:pos="2040"/>
        </w:tabs>
        <w:ind w:left="2040" w:hanging="360"/>
      </w:pPr>
      <w:rPr>
        <w:rFonts w:hint="default" w:ascii="Wingdings" w:hAnsi="Wingdings"/>
      </w:rPr>
    </w:lvl>
  </w:abstractNum>
  <w:abstractNum w:abstractNumId="12">
    <w:nsid w:val="2AFF416E"/>
    <w:multiLevelType w:val="singleLevel"/>
    <w:tmpl w:val="2AFF416E"/>
    <w:lvl w:ilvl="0" w:tentative="0">
      <w:start w:val="1"/>
      <w:numFmt w:val="decimal"/>
      <w:suff w:val="nothing"/>
      <w:lvlText w:val="（%1）"/>
      <w:lvlJc w:val="left"/>
    </w:lvl>
  </w:abstractNum>
  <w:abstractNum w:abstractNumId="13">
    <w:nsid w:val="2DB5A9A2"/>
    <w:multiLevelType w:val="singleLevel"/>
    <w:tmpl w:val="2DB5A9A2"/>
    <w:lvl w:ilvl="0" w:tentative="0">
      <w:start w:val="1"/>
      <w:numFmt w:val="decimal"/>
      <w:suff w:val="space"/>
      <w:lvlText w:val="%1."/>
      <w:lvlJc w:val="left"/>
    </w:lvl>
  </w:abstractNum>
  <w:abstractNum w:abstractNumId="14">
    <w:nsid w:val="30ABE9B4"/>
    <w:multiLevelType w:val="singleLevel"/>
    <w:tmpl w:val="30ABE9B4"/>
    <w:lvl w:ilvl="0" w:tentative="0">
      <w:start w:val="1"/>
      <w:numFmt w:val="decimal"/>
      <w:suff w:val="space"/>
      <w:lvlText w:val="（%1）"/>
      <w:lvlJc w:val="left"/>
    </w:lvl>
  </w:abstractNum>
  <w:abstractNum w:abstractNumId="15">
    <w:nsid w:val="406073BD"/>
    <w:multiLevelType w:val="singleLevel"/>
    <w:tmpl w:val="406073BD"/>
    <w:lvl w:ilvl="0" w:tentative="0">
      <w:start w:val="1"/>
      <w:numFmt w:val="decimal"/>
      <w:suff w:val="space"/>
      <w:lvlText w:val="%1."/>
      <w:lvlJc w:val="left"/>
    </w:lvl>
  </w:abstractNum>
  <w:abstractNum w:abstractNumId="16">
    <w:nsid w:val="462D7F40"/>
    <w:multiLevelType w:val="singleLevel"/>
    <w:tmpl w:val="462D7F40"/>
    <w:lvl w:ilvl="0" w:tentative="0">
      <w:start w:val="1"/>
      <w:numFmt w:val="chineseCounting"/>
      <w:suff w:val="space"/>
      <w:lvlText w:val="（%1）"/>
      <w:lvlJc w:val="left"/>
      <w:rPr>
        <w:rFonts w:hint="eastAsia"/>
      </w:rPr>
    </w:lvl>
  </w:abstractNum>
  <w:abstractNum w:abstractNumId="17">
    <w:nsid w:val="4D02831D"/>
    <w:multiLevelType w:val="singleLevel"/>
    <w:tmpl w:val="4D02831D"/>
    <w:lvl w:ilvl="0" w:tentative="0">
      <w:start w:val="1"/>
      <w:numFmt w:val="decimal"/>
      <w:suff w:val="space"/>
      <w:lvlText w:val="%1."/>
      <w:lvlJc w:val="left"/>
    </w:lvl>
  </w:abstractNum>
  <w:abstractNum w:abstractNumId="18">
    <w:nsid w:val="54555250"/>
    <w:multiLevelType w:val="singleLevel"/>
    <w:tmpl w:val="54555250"/>
    <w:lvl w:ilvl="0" w:tentative="0">
      <w:start w:val="17"/>
      <w:numFmt w:val="upperLetter"/>
      <w:suff w:val="nothing"/>
      <w:lvlText w:val="%1-"/>
      <w:lvlJc w:val="left"/>
    </w:lvl>
  </w:abstractNum>
  <w:abstractNum w:abstractNumId="19">
    <w:nsid w:val="57592BF2"/>
    <w:multiLevelType w:val="singleLevel"/>
    <w:tmpl w:val="57592BF2"/>
    <w:lvl w:ilvl="0" w:tentative="0">
      <w:start w:val="1"/>
      <w:numFmt w:val="decimal"/>
      <w:suff w:val="space"/>
      <w:lvlText w:val="（%1）"/>
      <w:lvlJc w:val="left"/>
    </w:lvl>
  </w:abstractNum>
  <w:abstractNum w:abstractNumId="20">
    <w:nsid w:val="5783F24F"/>
    <w:multiLevelType w:val="multilevel"/>
    <w:tmpl w:val="5783F24F"/>
    <w:lvl w:ilvl="0" w:tentative="0">
      <w:start w:val="1"/>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21">
    <w:nsid w:val="57D4EB46"/>
    <w:multiLevelType w:val="singleLevel"/>
    <w:tmpl w:val="57D4EB46"/>
    <w:lvl w:ilvl="0" w:tentative="0">
      <w:start w:val="5"/>
      <w:numFmt w:val="decimal"/>
      <w:suff w:val="space"/>
      <w:lvlText w:val="%1."/>
      <w:lvlJc w:val="left"/>
    </w:lvl>
  </w:abstractNum>
  <w:abstractNum w:abstractNumId="22">
    <w:nsid w:val="7FC2569A"/>
    <w:multiLevelType w:val="singleLevel"/>
    <w:tmpl w:val="7FC2569A"/>
    <w:lvl w:ilvl="0" w:tentative="0">
      <w:start w:val="1"/>
      <w:numFmt w:val="decimal"/>
      <w:suff w:val="space"/>
      <w:lvlText w:val="（%1）"/>
      <w:lvlJc w:val="left"/>
    </w:lvl>
  </w:abstractNum>
  <w:num w:numId="1">
    <w:abstractNumId w:val="11"/>
  </w:num>
  <w:num w:numId="2">
    <w:abstractNumId w:val="5"/>
  </w:num>
  <w:num w:numId="3">
    <w:abstractNumId w:val="13"/>
  </w:num>
  <w:num w:numId="4">
    <w:abstractNumId w:val="19"/>
  </w:num>
  <w:num w:numId="5">
    <w:abstractNumId w:val="20"/>
  </w:num>
  <w:num w:numId="6">
    <w:abstractNumId w:val="7"/>
  </w:num>
  <w:num w:numId="7">
    <w:abstractNumId w:val="12"/>
  </w:num>
  <w:num w:numId="8">
    <w:abstractNumId w:val="9"/>
  </w:num>
  <w:num w:numId="9">
    <w:abstractNumId w:val="2"/>
  </w:num>
  <w:num w:numId="10">
    <w:abstractNumId w:val="6"/>
  </w:num>
  <w:num w:numId="11">
    <w:abstractNumId w:val="21"/>
  </w:num>
  <w:num w:numId="12">
    <w:abstractNumId w:val="15"/>
  </w:num>
  <w:num w:numId="13">
    <w:abstractNumId w:val="0"/>
  </w:num>
  <w:num w:numId="14">
    <w:abstractNumId w:val="17"/>
  </w:num>
  <w:num w:numId="15">
    <w:abstractNumId w:val="3"/>
  </w:num>
  <w:num w:numId="16">
    <w:abstractNumId w:val="4"/>
  </w:num>
  <w:num w:numId="17">
    <w:abstractNumId w:val="14"/>
  </w:num>
  <w:num w:numId="18">
    <w:abstractNumId w:val="1"/>
  </w:num>
  <w:num w:numId="19">
    <w:abstractNumId w:val="18"/>
  </w:num>
  <w:num w:numId="20">
    <w:abstractNumId w:val="10"/>
  </w:num>
  <w:num w:numId="21">
    <w:abstractNumId w:val="8"/>
  </w:num>
  <w:num w:numId="22">
    <w:abstractNumId w:val="16"/>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xNmEwNTI2ZjZmYjE0YmYyNjBiNWRiYWU1MjA3ZjIifQ=="/>
  </w:docVars>
  <w:rsids>
    <w:rsidRoot w:val="00E3580E"/>
    <w:rsid w:val="001729AD"/>
    <w:rsid w:val="00177BF8"/>
    <w:rsid w:val="001B0CD9"/>
    <w:rsid w:val="003C5BFE"/>
    <w:rsid w:val="00443541"/>
    <w:rsid w:val="004E78DA"/>
    <w:rsid w:val="00502D1B"/>
    <w:rsid w:val="00575E35"/>
    <w:rsid w:val="005D0FD9"/>
    <w:rsid w:val="00650387"/>
    <w:rsid w:val="006B4F71"/>
    <w:rsid w:val="00736B04"/>
    <w:rsid w:val="00762AFD"/>
    <w:rsid w:val="007C7B54"/>
    <w:rsid w:val="007E31BF"/>
    <w:rsid w:val="00832AE1"/>
    <w:rsid w:val="00891076"/>
    <w:rsid w:val="00964E3E"/>
    <w:rsid w:val="009D204E"/>
    <w:rsid w:val="00A02F4A"/>
    <w:rsid w:val="00A10638"/>
    <w:rsid w:val="00AA2BBE"/>
    <w:rsid w:val="00B67DE0"/>
    <w:rsid w:val="00BB71F7"/>
    <w:rsid w:val="00C04340"/>
    <w:rsid w:val="00C225C5"/>
    <w:rsid w:val="00C57EBB"/>
    <w:rsid w:val="00C61CE6"/>
    <w:rsid w:val="00C7327C"/>
    <w:rsid w:val="00CB73DD"/>
    <w:rsid w:val="00CD057E"/>
    <w:rsid w:val="00CF3752"/>
    <w:rsid w:val="00D4132C"/>
    <w:rsid w:val="00D531C8"/>
    <w:rsid w:val="00D84C89"/>
    <w:rsid w:val="00E3580E"/>
    <w:rsid w:val="00E41F14"/>
    <w:rsid w:val="00EB1C0E"/>
    <w:rsid w:val="00EC4469"/>
    <w:rsid w:val="00EC5A14"/>
    <w:rsid w:val="00F33370"/>
    <w:rsid w:val="00F43007"/>
    <w:rsid w:val="01017DA9"/>
    <w:rsid w:val="010B7D84"/>
    <w:rsid w:val="010D427B"/>
    <w:rsid w:val="011763A1"/>
    <w:rsid w:val="012007E5"/>
    <w:rsid w:val="01207AF0"/>
    <w:rsid w:val="01213866"/>
    <w:rsid w:val="01231F48"/>
    <w:rsid w:val="012B197D"/>
    <w:rsid w:val="012B4701"/>
    <w:rsid w:val="01325A8F"/>
    <w:rsid w:val="013301B5"/>
    <w:rsid w:val="01372C6E"/>
    <w:rsid w:val="013B4665"/>
    <w:rsid w:val="01462E8A"/>
    <w:rsid w:val="014F71AA"/>
    <w:rsid w:val="01582307"/>
    <w:rsid w:val="016078D7"/>
    <w:rsid w:val="01636499"/>
    <w:rsid w:val="016C168F"/>
    <w:rsid w:val="016D10E7"/>
    <w:rsid w:val="0172632E"/>
    <w:rsid w:val="01737D6C"/>
    <w:rsid w:val="017F2CF3"/>
    <w:rsid w:val="01803C13"/>
    <w:rsid w:val="0180414B"/>
    <w:rsid w:val="01887C9C"/>
    <w:rsid w:val="01891B53"/>
    <w:rsid w:val="019323AB"/>
    <w:rsid w:val="01993D60"/>
    <w:rsid w:val="019E0677"/>
    <w:rsid w:val="019F6CB7"/>
    <w:rsid w:val="01A00C4B"/>
    <w:rsid w:val="01A2371D"/>
    <w:rsid w:val="01A469B0"/>
    <w:rsid w:val="01A66527"/>
    <w:rsid w:val="01B00625"/>
    <w:rsid w:val="01B11EE8"/>
    <w:rsid w:val="01B439E4"/>
    <w:rsid w:val="01B4632C"/>
    <w:rsid w:val="01B72D1A"/>
    <w:rsid w:val="01BD4306"/>
    <w:rsid w:val="01C050C1"/>
    <w:rsid w:val="01C30851"/>
    <w:rsid w:val="01C310A5"/>
    <w:rsid w:val="01C66F45"/>
    <w:rsid w:val="01C80D3F"/>
    <w:rsid w:val="01D76E0B"/>
    <w:rsid w:val="01E861CD"/>
    <w:rsid w:val="01EB42D0"/>
    <w:rsid w:val="01F243DA"/>
    <w:rsid w:val="02005BDC"/>
    <w:rsid w:val="02031B2D"/>
    <w:rsid w:val="02070F9F"/>
    <w:rsid w:val="02091157"/>
    <w:rsid w:val="02092C94"/>
    <w:rsid w:val="020C4532"/>
    <w:rsid w:val="02137E7B"/>
    <w:rsid w:val="02217FDE"/>
    <w:rsid w:val="02232F8C"/>
    <w:rsid w:val="02257772"/>
    <w:rsid w:val="0228286A"/>
    <w:rsid w:val="02290C40"/>
    <w:rsid w:val="02300221"/>
    <w:rsid w:val="02340726"/>
    <w:rsid w:val="02424AB8"/>
    <w:rsid w:val="02481A8E"/>
    <w:rsid w:val="02481EB7"/>
    <w:rsid w:val="024912E2"/>
    <w:rsid w:val="02497634"/>
    <w:rsid w:val="024E5AF3"/>
    <w:rsid w:val="025111E4"/>
    <w:rsid w:val="02595C07"/>
    <w:rsid w:val="025C2FF5"/>
    <w:rsid w:val="025C657D"/>
    <w:rsid w:val="02621BE8"/>
    <w:rsid w:val="026F4AA1"/>
    <w:rsid w:val="026F4AFE"/>
    <w:rsid w:val="027239EE"/>
    <w:rsid w:val="0272440B"/>
    <w:rsid w:val="027361A1"/>
    <w:rsid w:val="027A76EE"/>
    <w:rsid w:val="027C5214"/>
    <w:rsid w:val="02857815"/>
    <w:rsid w:val="02867A8E"/>
    <w:rsid w:val="029210D5"/>
    <w:rsid w:val="02943927"/>
    <w:rsid w:val="02970FD9"/>
    <w:rsid w:val="02972323"/>
    <w:rsid w:val="029C6B5B"/>
    <w:rsid w:val="029D0AB9"/>
    <w:rsid w:val="02A833E6"/>
    <w:rsid w:val="02A87AB1"/>
    <w:rsid w:val="02AA4304"/>
    <w:rsid w:val="02AB0289"/>
    <w:rsid w:val="02B91F78"/>
    <w:rsid w:val="02C06B04"/>
    <w:rsid w:val="02C20E90"/>
    <w:rsid w:val="02C2381D"/>
    <w:rsid w:val="02C27B00"/>
    <w:rsid w:val="02C84698"/>
    <w:rsid w:val="02C848FD"/>
    <w:rsid w:val="02CC0889"/>
    <w:rsid w:val="02D212D8"/>
    <w:rsid w:val="02D301F8"/>
    <w:rsid w:val="02D765E6"/>
    <w:rsid w:val="02DD1C24"/>
    <w:rsid w:val="02E47CE3"/>
    <w:rsid w:val="02E5559B"/>
    <w:rsid w:val="02E90454"/>
    <w:rsid w:val="02F148A5"/>
    <w:rsid w:val="02F254D6"/>
    <w:rsid w:val="02F626E3"/>
    <w:rsid w:val="02F85854"/>
    <w:rsid w:val="02FE3E7B"/>
    <w:rsid w:val="03127926"/>
    <w:rsid w:val="031A1681"/>
    <w:rsid w:val="031B3094"/>
    <w:rsid w:val="03211686"/>
    <w:rsid w:val="032411DC"/>
    <w:rsid w:val="032578E5"/>
    <w:rsid w:val="03272347"/>
    <w:rsid w:val="0331026F"/>
    <w:rsid w:val="03357917"/>
    <w:rsid w:val="03390520"/>
    <w:rsid w:val="033E3B4F"/>
    <w:rsid w:val="0347432C"/>
    <w:rsid w:val="035352B0"/>
    <w:rsid w:val="035622F4"/>
    <w:rsid w:val="03575C81"/>
    <w:rsid w:val="036515D6"/>
    <w:rsid w:val="03710B53"/>
    <w:rsid w:val="037164F2"/>
    <w:rsid w:val="03751B2D"/>
    <w:rsid w:val="0394658D"/>
    <w:rsid w:val="039E3388"/>
    <w:rsid w:val="039F1B33"/>
    <w:rsid w:val="039F3F41"/>
    <w:rsid w:val="03A0059A"/>
    <w:rsid w:val="03A76DA4"/>
    <w:rsid w:val="03A936FF"/>
    <w:rsid w:val="03A97F7B"/>
    <w:rsid w:val="03AC0005"/>
    <w:rsid w:val="03B91916"/>
    <w:rsid w:val="03C82119"/>
    <w:rsid w:val="03C84229"/>
    <w:rsid w:val="03CA6453"/>
    <w:rsid w:val="03CB7B24"/>
    <w:rsid w:val="03E2723E"/>
    <w:rsid w:val="03E9062F"/>
    <w:rsid w:val="03F8252C"/>
    <w:rsid w:val="03FC374B"/>
    <w:rsid w:val="03FD78EB"/>
    <w:rsid w:val="0401641D"/>
    <w:rsid w:val="040412D5"/>
    <w:rsid w:val="040C25C7"/>
    <w:rsid w:val="040D668A"/>
    <w:rsid w:val="040E2188"/>
    <w:rsid w:val="04137DFA"/>
    <w:rsid w:val="041B198A"/>
    <w:rsid w:val="041B618B"/>
    <w:rsid w:val="042567B9"/>
    <w:rsid w:val="0425705C"/>
    <w:rsid w:val="04267B2D"/>
    <w:rsid w:val="04273005"/>
    <w:rsid w:val="04282CDD"/>
    <w:rsid w:val="042F62B6"/>
    <w:rsid w:val="043164D2"/>
    <w:rsid w:val="04351BCD"/>
    <w:rsid w:val="04394442"/>
    <w:rsid w:val="04426D56"/>
    <w:rsid w:val="04474836"/>
    <w:rsid w:val="044D6493"/>
    <w:rsid w:val="044E2BE0"/>
    <w:rsid w:val="04510922"/>
    <w:rsid w:val="04590A01"/>
    <w:rsid w:val="045B39AD"/>
    <w:rsid w:val="045F7B0A"/>
    <w:rsid w:val="04616029"/>
    <w:rsid w:val="046545BC"/>
    <w:rsid w:val="046643CE"/>
    <w:rsid w:val="04685075"/>
    <w:rsid w:val="04696787"/>
    <w:rsid w:val="046B20EE"/>
    <w:rsid w:val="046C6B64"/>
    <w:rsid w:val="047168CE"/>
    <w:rsid w:val="047832A9"/>
    <w:rsid w:val="04787212"/>
    <w:rsid w:val="0479444F"/>
    <w:rsid w:val="047B44CA"/>
    <w:rsid w:val="047B6BED"/>
    <w:rsid w:val="047D2B8E"/>
    <w:rsid w:val="04801A9E"/>
    <w:rsid w:val="048057D3"/>
    <w:rsid w:val="04846602"/>
    <w:rsid w:val="048B0601"/>
    <w:rsid w:val="04983BEF"/>
    <w:rsid w:val="04A22F2C"/>
    <w:rsid w:val="04A257ED"/>
    <w:rsid w:val="04A44EF6"/>
    <w:rsid w:val="04A45F97"/>
    <w:rsid w:val="04A47E89"/>
    <w:rsid w:val="04A9268A"/>
    <w:rsid w:val="04AD33D4"/>
    <w:rsid w:val="04B07A8D"/>
    <w:rsid w:val="04B303F2"/>
    <w:rsid w:val="04B350BC"/>
    <w:rsid w:val="04B65A1E"/>
    <w:rsid w:val="04B80386"/>
    <w:rsid w:val="04BA6816"/>
    <w:rsid w:val="04BD7D66"/>
    <w:rsid w:val="04C10B93"/>
    <w:rsid w:val="04C57CF8"/>
    <w:rsid w:val="04C9495C"/>
    <w:rsid w:val="04CF27E2"/>
    <w:rsid w:val="04D70E27"/>
    <w:rsid w:val="04EB6681"/>
    <w:rsid w:val="04F83787"/>
    <w:rsid w:val="05015B7C"/>
    <w:rsid w:val="050D18C6"/>
    <w:rsid w:val="05172057"/>
    <w:rsid w:val="0518296D"/>
    <w:rsid w:val="051C2CDE"/>
    <w:rsid w:val="05240CA2"/>
    <w:rsid w:val="052B41ED"/>
    <w:rsid w:val="052C3C0E"/>
    <w:rsid w:val="05313A49"/>
    <w:rsid w:val="05355B4E"/>
    <w:rsid w:val="05366AE9"/>
    <w:rsid w:val="05373C0D"/>
    <w:rsid w:val="05385D98"/>
    <w:rsid w:val="054D2800"/>
    <w:rsid w:val="05534352"/>
    <w:rsid w:val="055E3F57"/>
    <w:rsid w:val="05650A05"/>
    <w:rsid w:val="056971A0"/>
    <w:rsid w:val="056C64E5"/>
    <w:rsid w:val="05707E80"/>
    <w:rsid w:val="05717BAE"/>
    <w:rsid w:val="05761CD9"/>
    <w:rsid w:val="057B5C57"/>
    <w:rsid w:val="057D1158"/>
    <w:rsid w:val="05812C55"/>
    <w:rsid w:val="05836FC7"/>
    <w:rsid w:val="058D598A"/>
    <w:rsid w:val="059149D9"/>
    <w:rsid w:val="059207E8"/>
    <w:rsid w:val="059C64D5"/>
    <w:rsid w:val="059D57CB"/>
    <w:rsid w:val="05A01020"/>
    <w:rsid w:val="05A01219"/>
    <w:rsid w:val="05A81A33"/>
    <w:rsid w:val="05A94F98"/>
    <w:rsid w:val="05AC109E"/>
    <w:rsid w:val="05AD2CBF"/>
    <w:rsid w:val="05AE7BFE"/>
    <w:rsid w:val="05B13A99"/>
    <w:rsid w:val="05BD72A8"/>
    <w:rsid w:val="05C14567"/>
    <w:rsid w:val="05C24545"/>
    <w:rsid w:val="05CA098C"/>
    <w:rsid w:val="05D834B5"/>
    <w:rsid w:val="05D9472B"/>
    <w:rsid w:val="05DA3DAA"/>
    <w:rsid w:val="05E023C5"/>
    <w:rsid w:val="05EA2DDC"/>
    <w:rsid w:val="05F41DB5"/>
    <w:rsid w:val="05FB4360"/>
    <w:rsid w:val="0602087A"/>
    <w:rsid w:val="06025A06"/>
    <w:rsid w:val="060611D1"/>
    <w:rsid w:val="06063869"/>
    <w:rsid w:val="06064032"/>
    <w:rsid w:val="060A4C87"/>
    <w:rsid w:val="06164D27"/>
    <w:rsid w:val="061B2548"/>
    <w:rsid w:val="061B2C9F"/>
    <w:rsid w:val="061C00A8"/>
    <w:rsid w:val="061C341A"/>
    <w:rsid w:val="062005AC"/>
    <w:rsid w:val="06221F7A"/>
    <w:rsid w:val="06227932"/>
    <w:rsid w:val="06267C39"/>
    <w:rsid w:val="062B146D"/>
    <w:rsid w:val="062D5483"/>
    <w:rsid w:val="063127B9"/>
    <w:rsid w:val="06345E06"/>
    <w:rsid w:val="064A1C94"/>
    <w:rsid w:val="064E7A24"/>
    <w:rsid w:val="06504E83"/>
    <w:rsid w:val="06593708"/>
    <w:rsid w:val="065B02A0"/>
    <w:rsid w:val="065C1B78"/>
    <w:rsid w:val="065E4F1F"/>
    <w:rsid w:val="06654367"/>
    <w:rsid w:val="066606B5"/>
    <w:rsid w:val="066C3365"/>
    <w:rsid w:val="06732DD2"/>
    <w:rsid w:val="06793750"/>
    <w:rsid w:val="067F52D3"/>
    <w:rsid w:val="067F6566"/>
    <w:rsid w:val="06905732"/>
    <w:rsid w:val="06A06146"/>
    <w:rsid w:val="06A170B0"/>
    <w:rsid w:val="06A50AB1"/>
    <w:rsid w:val="06A95B70"/>
    <w:rsid w:val="06AC6482"/>
    <w:rsid w:val="06B048E3"/>
    <w:rsid w:val="06B478EB"/>
    <w:rsid w:val="06B745C6"/>
    <w:rsid w:val="06B80E29"/>
    <w:rsid w:val="06B937D6"/>
    <w:rsid w:val="06BD7EB1"/>
    <w:rsid w:val="06C24C18"/>
    <w:rsid w:val="06C27F3C"/>
    <w:rsid w:val="06CD24E2"/>
    <w:rsid w:val="06DC697B"/>
    <w:rsid w:val="06DF2215"/>
    <w:rsid w:val="06DF5D71"/>
    <w:rsid w:val="06E131B1"/>
    <w:rsid w:val="06E710CA"/>
    <w:rsid w:val="06EA1921"/>
    <w:rsid w:val="06EA592F"/>
    <w:rsid w:val="06EB2968"/>
    <w:rsid w:val="06EC7257"/>
    <w:rsid w:val="06F475A1"/>
    <w:rsid w:val="06F5520B"/>
    <w:rsid w:val="06FA5880"/>
    <w:rsid w:val="06FA704F"/>
    <w:rsid w:val="06FB757B"/>
    <w:rsid w:val="07085267"/>
    <w:rsid w:val="070B47D1"/>
    <w:rsid w:val="07124C2B"/>
    <w:rsid w:val="071E5B38"/>
    <w:rsid w:val="072B545A"/>
    <w:rsid w:val="073742E4"/>
    <w:rsid w:val="07381BC3"/>
    <w:rsid w:val="073836D3"/>
    <w:rsid w:val="07387FB0"/>
    <w:rsid w:val="074151A5"/>
    <w:rsid w:val="07460884"/>
    <w:rsid w:val="074854FD"/>
    <w:rsid w:val="07491A5B"/>
    <w:rsid w:val="0749768F"/>
    <w:rsid w:val="074D4A77"/>
    <w:rsid w:val="0751137D"/>
    <w:rsid w:val="075479AE"/>
    <w:rsid w:val="07554868"/>
    <w:rsid w:val="075B50A5"/>
    <w:rsid w:val="076C3B81"/>
    <w:rsid w:val="07754928"/>
    <w:rsid w:val="077B1B3F"/>
    <w:rsid w:val="078270A5"/>
    <w:rsid w:val="07853E8E"/>
    <w:rsid w:val="078726FB"/>
    <w:rsid w:val="078D30FE"/>
    <w:rsid w:val="07922DAA"/>
    <w:rsid w:val="07943000"/>
    <w:rsid w:val="079707BA"/>
    <w:rsid w:val="07996868"/>
    <w:rsid w:val="079A613C"/>
    <w:rsid w:val="07A66218"/>
    <w:rsid w:val="07A9021B"/>
    <w:rsid w:val="07B03AFC"/>
    <w:rsid w:val="07B36D98"/>
    <w:rsid w:val="07B65E09"/>
    <w:rsid w:val="07CA4C73"/>
    <w:rsid w:val="07CB0DE8"/>
    <w:rsid w:val="07DE071F"/>
    <w:rsid w:val="07DE599F"/>
    <w:rsid w:val="07DF7DD1"/>
    <w:rsid w:val="07F13EF7"/>
    <w:rsid w:val="080135BA"/>
    <w:rsid w:val="080A14EF"/>
    <w:rsid w:val="08143A78"/>
    <w:rsid w:val="08143F07"/>
    <w:rsid w:val="08174CE7"/>
    <w:rsid w:val="08194EC1"/>
    <w:rsid w:val="081B094F"/>
    <w:rsid w:val="081D1F36"/>
    <w:rsid w:val="0822060B"/>
    <w:rsid w:val="082557D4"/>
    <w:rsid w:val="082612E9"/>
    <w:rsid w:val="082B708E"/>
    <w:rsid w:val="082F43A2"/>
    <w:rsid w:val="08323FD7"/>
    <w:rsid w:val="08386B20"/>
    <w:rsid w:val="08414D45"/>
    <w:rsid w:val="084925D7"/>
    <w:rsid w:val="084B6833"/>
    <w:rsid w:val="084D5407"/>
    <w:rsid w:val="08504DDE"/>
    <w:rsid w:val="08517143"/>
    <w:rsid w:val="0854482E"/>
    <w:rsid w:val="08560EF5"/>
    <w:rsid w:val="08687B8B"/>
    <w:rsid w:val="086C13DA"/>
    <w:rsid w:val="086F75C9"/>
    <w:rsid w:val="086F7A65"/>
    <w:rsid w:val="08716E9D"/>
    <w:rsid w:val="0876529A"/>
    <w:rsid w:val="087E5AB3"/>
    <w:rsid w:val="08806D04"/>
    <w:rsid w:val="088452D6"/>
    <w:rsid w:val="08850B9A"/>
    <w:rsid w:val="08870B27"/>
    <w:rsid w:val="08897FF4"/>
    <w:rsid w:val="088B669A"/>
    <w:rsid w:val="08911842"/>
    <w:rsid w:val="0892013F"/>
    <w:rsid w:val="089471CB"/>
    <w:rsid w:val="089670AE"/>
    <w:rsid w:val="089B216C"/>
    <w:rsid w:val="089E6336"/>
    <w:rsid w:val="08A4584E"/>
    <w:rsid w:val="08B80A82"/>
    <w:rsid w:val="08C10475"/>
    <w:rsid w:val="08C22966"/>
    <w:rsid w:val="08C67651"/>
    <w:rsid w:val="08CB6822"/>
    <w:rsid w:val="08D35DAA"/>
    <w:rsid w:val="08D552CA"/>
    <w:rsid w:val="08DE1D2E"/>
    <w:rsid w:val="08E24354"/>
    <w:rsid w:val="08E361DE"/>
    <w:rsid w:val="08E80F22"/>
    <w:rsid w:val="08ED6E6B"/>
    <w:rsid w:val="08EF0964"/>
    <w:rsid w:val="08FA50E4"/>
    <w:rsid w:val="08FD22CC"/>
    <w:rsid w:val="08FD652C"/>
    <w:rsid w:val="08FF0070"/>
    <w:rsid w:val="0900337B"/>
    <w:rsid w:val="09010220"/>
    <w:rsid w:val="09041952"/>
    <w:rsid w:val="09081A2D"/>
    <w:rsid w:val="09106D0A"/>
    <w:rsid w:val="09117FA0"/>
    <w:rsid w:val="09177189"/>
    <w:rsid w:val="091D33B4"/>
    <w:rsid w:val="092C04C1"/>
    <w:rsid w:val="092D5F6F"/>
    <w:rsid w:val="092F3162"/>
    <w:rsid w:val="093305F6"/>
    <w:rsid w:val="09371CE5"/>
    <w:rsid w:val="093920CD"/>
    <w:rsid w:val="093A0C4D"/>
    <w:rsid w:val="093D1475"/>
    <w:rsid w:val="093D7EFE"/>
    <w:rsid w:val="094C44E3"/>
    <w:rsid w:val="09505852"/>
    <w:rsid w:val="095C557C"/>
    <w:rsid w:val="095F3199"/>
    <w:rsid w:val="096429CB"/>
    <w:rsid w:val="096C3401"/>
    <w:rsid w:val="096D1E04"/>
    <w:rsid w:val="09772BD9"/>
    <w:rsid w:val="097F70A9"/>
    <w:rsid w:val="09853444"/>
    <w:rsid w:val="098B3F8E"/>
    <w:rsid w:val="09934BB5"/>
    <w:rsid w:val="099A1DD0"/>
    <w:rsid w:val="099A2423"/>
    <w:rsid w:val="099C6924"/>
    <w:rsid w:val="09A0385D"/>
    <w:rsid w:val="09B010B1"/>
    <w:rsid w:val="09B260ED"/>
    <w:rsid w:val="09B66000"/>
    <w:rsid w:val="09B863E1"/>
    <w:rsid w:val="09BA0384"/>
    <w:rsid w:val="09C35E1E"/>
    <w:rsid w:val="09C85D6F"/>
    <w:rsid w:val="09D929A3"/>
    <w:rsid w:val="09DB7DF4"/>
    <w:rsid w:val="09E96A79"/>
    <w:rsid w:val="09EA5569"/>
    <w:rsid w:val="09EB09DB"/>
    <w:rsid w:val="09F0797A"/>
    <w:rsid w:val="09F61D17"/>
    <w:rsid w:val="09F61D4D"/>
    <w:rsid w:val="09F626CE"/>
    <w:rsid w:val="09F82F54"/>
    <w:rsid w:val="0A023E3D"/>
    <w:rsid w:val="0A042B0D"/>
    <w:rsid w:val="0A07584F"/>
    <w:rsid w:val="0A0D2C0E"/>
    <w:rsid w:val="0A0D7099"/>
    <w:rsid w:val="0A0F4478"/>
    <w:rsid w:val="0A131686"/>
    <w:rsid w:val="0A1844B3"/>
    <w:rsid w:val="0A1977EC"/>
    <w:rsid w:val="0A285C81"/>
    <w:rsid w:val="0A307589"/>
    <w:rsid w:val="0A366318"/>
    <w:rsid w:val="0A464557"/>
    <w:rsid w:val="0A4C3698"/>
    <w:rsid w:val="0A50059C"/>
    <w:rsid w:val="0A5151D8"/>
    <w:rsid w:val="0A527929"/>
    <w:rsid w:val="0A5B7E05"/>
    <w:rsid w:val="0A60088B"/>
    <w:rsid w:val="0A735F6D"/>
    <w:rsid w:val="0A747118"/>
    <w:rsid w:val="0A7B5B07"/>
    <w:rsid w:val="0A800407"/>
    <w:rsid w:val="0A801B21"/>
    <w:rsid w:val="0A851ADE"/>
    <w:rsid w:val="0A876E4C"/>
    <w:rsid w:val="0A8D52F2"/>
    <w:rsid w:val="0A8E1F88"/>
    <w:rsid w:val="0A931346"/>
    <w:rsid w:val="0A94593A"/>
    <w:rsid w:val="0A996075"/>
    <w:rsid w:val="0A9E4C0B"/>
    <w:rsid w:val="0A9E6C97"/>
    <w:rsid w:val="0A9E7981"/>
    <w:rsid w:val="0AA65496"/>
    <w:rsid w:val="0AA817AD"/>
    <w:rsid w:val="0AAC5195"/>
    <w:rsid w:val="0AAD7774"/>
    <w:rsid w:val="0AAF2118"/>
    <w:rsid w:val="0AB33CEE"/>
    <w:rsid w:val="0AB61302"/>
    <w:rsid w:val="0ABE7B49"/>
    <w:rsid w:val="0AC302F4"/>
    <w:rsid w:val="0AC3578F"/>
    <w:rsid w:val="0AC86146"/>
    <w:rsid w:val="0ACF1D5A"/>
    <w:rsid w:val="0ADF574B"/>
    <w:rsid w:val="0AE1789B"/>
    <w:rsid w:val="0AE266B9"/>
    <w:rsid w:val="0AE30A64"/>
    <w:rsid w:val="0AEE7F78"/>
    <w:rsid w:val="0AEF2198"/>
    <w:rsid w:val="0AEF2288"/>
    <w:rsid w:val="0AEF3E82"/>
    <w:rsid w:val="0AF53045"/>
    <w:rsid w:val="0AF61C3A"/>
    <w:rsid w:val="0AF729B4"/>
    <w:rsid w:val="0AF75383"/>
    <w:rsid w:val="0AFE5B22"/>
    <w:rsid w:val="0AFF2E86"/>
    <w:rsid w:val="0B0760EA"/>
    <w:rsid w:val="0B085B7B"/>
    <w:rsid w:val="0B0E1F15"/>
    <w:rsid w:val="0B146CEA"/>
    <w:rsid w:val="0B237BFE"/>
    <w:rsid w:val="0B2533C4"/>
    <w:rsid w:val="0B3D39AE"/>
    <w:rsid w:val="0B435C1C"/>
    <w:rsid w:val="0B465F4D"/>
    <w:rsid w:val="0B4A5FAE"/>
    <w:rsid w:val="0B4B46CA"/>
    <w:rsid w:val="0B4C4571"/>
    <w:rsid w:val="0B4D7E38"/>
    <w:rsid w:val="0B515EF0"/>
    <w:rsid w:val="0B5A29A2"/>
    <w:rsid w:val="0B622494"/>
    <w:rsid w:val="0B676F7D"/>
    <w:rsid w:val="0B6F0BEC"/>
    <w:rsid w:val="0B806972"/>
    <w:rsid w:val="0B8937BF"/>
    <w:rsid w:val="0B8C3FEE"/>
    <w:rsid w:val="0B8D6529"/>
    <w:rsid w:val="0B8F21FA"/>
    <w:rsid w:val="0B911D8C"/>
    <w:rsid w:val="0B914450"/>
    <w:rsid w:val="0B925AA8"/>
    <w:rsid w:val="0B945DFC"/>
    <w:rsid w:val="0B977FF1"/>
    <w:rsid w:val="0B996E37"/>
    <w:rsid w:val="0BA07041"/>
    <w:rsid w:val="0BA07C0E"/>
    <w:rsid w:val="0BB7132F"/>
    <w:rsid w:val="0BBA6DAD"/>
    <w:rsid w:val="0BBA7014"/>
    <w:rsid w:val="0BC26BB8"/>
    <w:rsid w:val="0BC72C69"/>
    <w:rsid w:val="0BCE4339"/>
    <w:rsid w:val="0BD03841"/>
    <w:rsid w:val="0BD05882"/>
    <w:rsid w:val="0BD12803"/>
    <w:rsid w:val="0BD222CE"/>
    <w:rsid w:val="0BDF05C2"/>
    <w:rsid w:val="0BE21CA7"/>
    <w:rsid w:val="0BE678A2"/>
    <w:rsid w:val="0BEB6221"/>
    <w:rsid w:val="0BF44FDB"/>
    <w:rsid w:val="0BFA53FB"/>
    <w:rsid w:val="0BFA6DDB"/>
    <w:rsid w:val="0BFD4069"/>
    <w:rsid w:val="0C066135"/>
    <w:rsid w:val="0C0F46C9"/>
    <w:rsid w:val="0C2433AF"/>
    <w:rsid w:val="0C250505"/>
    <w:rsid w:val="0C272694"/>
    <w:rsid w:val="0C2D0A20"/>
    <w:rsid w:val="0C2E4CB5"/>
    <w:rsid w:val="0C321E24"/>
    <w:rsid w:val="0C3C40B3"/>
    <w:rsid w:val="0C4403D3"/>
    <w:rsid w:val="0C496F9D"/>
    <w:rsid w:val="0C5C49CE"/>
    <w:rsid w:val="0C752EE2"/>
    <w:rsid w:val="0C754E91"/>
    <w:rsid w:val="0C770DFE"/>
    <w:rsid w:val="0C777589"/>
    <w:rsid w:val="0C7A22E4"/>
    <w:rsid w:val="0C7D22B4"/>
    <w:rsid w:val="0C7E427E"/>
    <w:rsid w:val="0C913FB2"/>
    <w:rsid w:val="0C973498"/>
    <w:rsid w:val="0C9E3828"/>
    <w:rsid w:val="0CA041EC"/>
    <w:rsid w:val="0CA75518"/>
    <w:rsid w:val="0CA76B66"/>
    <w:rsid w:val="0CA91CCA"/>
    <w:rsid w:val="0CB01BCB"/>
    <w:rsid w:val="0CB675B5"/>
    <w:rsid w:val="0CBB102F"/>
    <w:rsid w:val="0CBB319C"/>
    <w:rsid w:val="0CBB7C4B"/>
    <w:rsid w:val="0CC16226"/>
    <w:rsid w:val="0CC779D3"/>
    <w:rsid w:val="0CCF4ADA"/>
    <w:rsid w:val="0CD3450C"/>
    <w:rsid w:val="0CDE1EA1"/>
    <w:rsid w:val="0CE53932"/>
    <w:rsid w:val="0CEE4F60"/>
    <w:rsid w:val="0CEF0CD8"/>
    <w:rsid w:val="0CF30203"/>
    <w:rsid w:val="0D06216B"/>
    <w:rsid w:val="0D0A2995"/>
    <w:rsid w:val="0D10137A"/>
    <w:rsid w:val="0D1544B2"/>
    <w:rsid w:val="0D164D36"/>
    <w:rsid w:val="0D177791"/>
    <w:rsid w:val="0D217829"/>
    <w:rsid w:val="0D2D6AE8"/>
    <w:rsid w:val="0D2F7B19"/>
    <w:rsid w:val="0D330BC5"/>
    <w:rsid w:val="0D3C216F"/>
    <w:rsid w:val="0D3E48E7"/>
    <w:rsid w:val="0D436DB3"/>
    <w:rsid w:val="0D51729D"/>
    <w:rsid w:val="0D525752"/>
    <w:rsid w:val="0D5648B3"/>
    <w:rsid w:val="0D5B2C57"/>
    <w:rsid w:val="0D5C420B"/>
    <w:rsid w:val="0D5C4757"/>
    <w:rsid w:val="0D5E1321"/>
    <w:rsid w:val="0D5F1F83"/>
    <w:rsid w:val="0D6149B3"/>
    <w:rsid w:val="0D644439"/>
    <w:rsid w:val="0D65614D"/>
    <w:rsid w:val="0D660C1A"/>
    <w:rsid w:val="0D687C1B"/>
    <w:rsid w:val="0D697D46"/>
    <w:rsid w:val="0D6C68F4"/>
    <w:rsid w:val="0D845AC4"/>
    <w:rsid w:val="0D86353A"/>
    <w:rsid w:val="0D941565"/>
    <w:rsid w:val="0DA10224"/>
    <w:rsid w:val="0DA258DC"/>
    <w:rsid w:val="0DA46EFA"/>
    <w:rsid w:val="0DA67ADA"/>
    <w:rsid w:val="0DAF0B93"/>
    <w:rsid w:val="0DB5363E"/>
    <w:rsid w:val="0DB86DF8"/>
    <w:rsid w:val="0DC02C04"/>
    <w:rsid w:val="0DCB3F8A"/>
    <w:rsid w:val="0DD07DC9"/>
    <w:rsid w:val="0DD36A09"/>
    <w:rsid w:val="0DD71D96"/>
    <w:rsid w:val="0DD81974"/>
    <w:rsid w:val="0DDD377D"/>
    <w:rsid w:val="0DDE58F7"/>
    <w:rsid w:val="0DDE73EA"/>
    <w:rsid w:val="0DE10621"/>
    <w:rsid w:val="0DE9205F"/>
    <w:rsid w:val="0DF61ADF"/>
    <w:rsid w:val="0DF70E8C"/>
    <w:rsid w:val="0DFE2A87"/>
    <w:rsid w:val="0E057123"/>
    <w:rsid w:val="0E057C6A"/>
    <w:rsid w:val="0E06277D"/>
    <w:rsid w:val="0E070EDC"/>
    <w:rsid w:val="0E0B3D2F"/>
    <w:rsid w:val="0E0D233D"/>
    <w:rsid w:val="0E0D7668"/>
    <w:rsid w:val="0E0E7C85"/>
    <w:rsid w:val="0E1171C8"/>
    <w:rsid w:val="0E1308B7"/>
    <w:rsid w:val="0E1949F8"/>
    <w:rsid w:val="0E22180B"/>
    <w:rsid w:val="0E286250"/>
    <w:rsid w:val="0E2A288A"/>
    <w:rsid w:val="0E343A4B"/>
    <w:rsid w:val="0E3C1CFB"/>
    <w:rsid w:val="0E423016"/>
    <w:rsid w:val="0E47058B"/>
    <w:rsid w:val="0E4B63E2"/>
    <w:rsid w:val="0E503B05"/>
    <w:rsid w:val="0E5256B6"/>
    <w:rsid w:val="0E564766"/>
    <w:rsid w:val="0E570853"/>
    <w:rsid w:val="0E5F5D88"/>
    <w:rsid w:val="0E6151B4"/>
    <w:rsid w:val="0E683544"/>
    <w:rsid w:val="0E6D76B0"/>
    <w:rsid w:val="0E6F0CE9"/>
    <w:rsid w:val="0E71409B"/>
    <w:rsid w:val="0E847590"/>
    <w:rsid w:val="0E8A07EC"/>
    <w:rsid w:val="0E8F7A02"/>
    <w:rsid w:val="0E9723EA"/>
    <w:rsid w:val="0E9A47B2"/>
    <w:rsid w:val="0E9D182E"/>
    <w:rsid w:val="0EA004DC"/>
    <w:rsid w:val="0EA015B0"/>
    <w:rsid w:val="0EA508BC"/>
    <w:rsid w:val="0EA8721D"/>
    <w:rsid w:val="0EAA3E90"/>
    <w:rsid w:val="0EAC4537"/>
    <w:rsid w:val="0EAD7D6E"/>
    <w:rsid w:val="0EB13CB9"/>
    <w:rsid w:val="0EB55AE3"/>
    <w:rsid w:val="0EC12110"/>
    <w:rsid w:val="0EC266A4"/>
    <w:rsid w:val="0EC613F3"/>
    <w:rsid w:val="0EC85388"/>
    <w:rsid w:val="0ECA37AB"/>
    <w:rsid w:val="0ECA6384"/>
    <w:rsid w:val="0EE30D43"/>
    <w:rsid w:val="0EF27647"/>
    <w:rsid w:val="0EF37803"/>
    <w:rsid w:val="0EFF2700"/>
    <w:rsid w:val="0EFF489D"/>
    <w:rsid w:val="0F023598"/>
    <w:rsid w:val="0F024154"/>
    <w:rsid w:val="0F096081"/>
    <w:rsid w:val="0F0D5446"/>
    <w:rsid w:val="0F0F2E88"/>
    <w:rsid w:val="0F224A57"/>
    <w:rsid w:val="0F2743A8"/>
    <w:rsid w:val="0F2A7F65"/>
    <w:rsid w:val="0F2D0006"/>
    <w:rsid w:val="0F3F36C5"/>
    <w:rsid w:val="0F3F7CF5"/>
    <w:rsid w:val="0F435C60"/>
    <w:rsid w:val="0F436DEC"/>
    <w:rsid w:val="0F5B2BE7"/>
    <w:rsid w:val="0F5D461F"/>
    <w:rsid w:val="0F627D60"/>
    <w:rsid w:val="0F657030"/>
    <w:rsid w:val="0F694D72"/>
    <w:rsid w:val="0F6E2001"/>
    <w:rsid w:val="0F7438F9"/>
    <w:rsid w:val="0F772F30"/>
    <w:rsid w:val="0F7A0CE0"/>
    <w:rsid w:val="0F7B1D4D"/>
    <w:rsid w:val="0F816D85"/>
    <w:rsid w:val="0F827BE2"/>
    <w:rsid w:val="0F8536DA"/>
    <w:rsid w:val="0F8D6EA2"/>
    <w:rsid w:val="0F8F47E3"/>
    <w:rsid w:val="0F927D7E"/>
    <w:rsid w:val="0F963764"/>
    <w:rsid w:val="0F98106E"/>
    <w:rsid w:val="0F985946"/>
    <w:rsid w:val="0F987405"/>
    <w:rsid w:val="0F9967CD"/>
    <w:rsid w:val="0FA41FAB"/>
    <w:rsid w:val="0FA7589A"/>
    <w:rsid w:val="0FAC10EB"/>
    <w:rsid w:val="0FAF7946"/>
    <w:rsid w:val="0FB061D8"/>
    <w:rsid w:val="0FB33F34"/>
    <w:rsid w:val="0FB7564B"/>
    <w:rsid w:val="0FBC7598"/>
    <w:rsid w:val="0FCB42C4"/>
    <w:rsid w:val="0FD45593"/>
    <w:rsid w:val="0FD522F0"/>
    <w:rsid w:val="0FD8005B"/>
    <w:rsid w:val="0FD86850"/>
    <w:rsid w:val="0FDC434E"/>
    <w:rsid w:val="0FDE297D"/>
    <w:rsid w:val="0FE17D52"/>
    <w:rsid w:val="0FE20957"/>
    <w:rsid w:val="0FE47720"/>
    <w:rsid w:val="0FE73EE9"/>
    <w:rsid w:val="0FEB2F72"/>
    <w:rsid w:val="0FEB6643"/>
    <w:rsid w:val="0FEC7947"/>
    <w:rsid w:val="0FED735A"/>
    <w:rsid w:val="0FF22992"/>
    <w:rsid w:val="10067A3A"/>
    <w:rsid w:val="100875EA"/>
    <w:rsid w:val="100C368B"/>
    <w:rsid w:val="10145E5B"/>
    <w:rsid w:val="10225DF8"/>
    <w:rsid w:val="10235465"/>
    <w:rsid w:val="10297700"/>
    <w:rsid w:val="102D53BB"/>
    <w:rsid w:val="1041118C"/>
    <w:rsid w:val="105552F6"/>
    <w:rsid w:val="106419C8"/>
    <w:rsid w:val="106B58FC"/>
    <w:rsid w:val="107C007A"/>
    <w:rsid w:val="10805251"/>
    <w:rsid w:val="108E275C"/>
    <w:rsid w:val="108F1A98"/>
    <w:rsid w:val="109167D3"/>
    <w:rsid w:val="10997C68"/>
    <w:rsid w:val="109A3BD4"/>
    <w:rsid w:val="10A02A15"/>
    <w:rsid w:val="10A0400E"/>
    <w:rsid w:val="10A20D0B"/>
    <w:rsid w:val="10A20FFE"/>
    <w:rsid w:val="10AC07ED"/>
    <w:rsid w:val="10B2683D"/>
    <w:rsid w:val="10B452D0"/>
    <w:rsid w:val="10B95DFE"/>
    <w:rsid w:val="10BD0508"/>
    <w:rsid w:val="10BF3671"/>
    <w:rsid w:val="10C031C3"/>
    <w:rsid w:val="10CD6E11"/>
    <w:rsid w:val="10CF50A9"/>
    <w:rsid w:val="10D40911"/>
    <w:rsid w:val="10D736B1"/>
    <w:rsid w:val="10D821AF"/>
    <w:rsid w:val="10DB17D5"/>
    <w:rsid w:val="10DB1C9F"/>
    <w:rsid w:val="10E11406"/>
    <w:rsid w:val="10E24A58"/>
    <w:rsid w:val="10E52487"/>
    <w:rsid w:val="10ED62C9"/>
    <w:rsid w:val="10F45B00"/>
    <w:rsid w:val="10F67454"/>
    <w:rsid w:val="10F74511"/>
    <w:rsid w:val="11005262"/>
    <w:rsid w:val="110C3C07"/>
    <w:rsid w:val="110F3902"/>
    <w:rsid w:val="111A01C1"/>
    <w:rsid w:val="11235730"/>
    <w:rsid w:val="11272147"/>
    <w:rsid w:val="11387160"/>
    <w:rsid w:val="113D0261"/>
    <w:rsid w:val="11422360"/>
    <w:rsid w:val="114408F4"/>
    <w:rsid w:val="11524785"/>
    <w:rsid w:val="11591EC2"/>
    <w:rsid w:val="1164096F"/>
    <w:rsid w:val="11694844"/>
    <w:rsid w:val="11757139"/>
    <w:rsid w:val="11782737"/>
    <w:rsid w:val="117B2B3A"/>
    <w:rsid w:val="118169F3"/>
    <w:rsid w:val="1189484A"/>
    <w:rsid w:val="118E286E"/>
    <w:rsid w:val="118F3710"/>
    <w:rsid w:val="119211FE"/>
    <w:rsid w:val="11960AC4"/>
    <w:rsid w:val="119841A8"/>
    <w:rsid w:val="119C61F9"/>
    <w:rsid w:val="11A1409D"/>
    <w:rsid w:val="11A84792"/>
    <w:rsid w:val="11AF610A"/>
    <w:rsid w:val="11B52A7C"/>
    <w:rsid w:val="11B60016"/>
    <w:rsid w:val="11B6625F"/>
    <w:rsid w:val="11C643BE"/>
    <w:rsid w:val="11CF3202"/>
    <w:rsid w:val="11CF6E9F"/>
    <w:rsid w:val="11D64860"/>
    <w:rsid w:val="11D77818"/>
    <w:rsid w:val="11E556EC"/>
    <w:rsid w:val="11EF2ABE"/>
    <w:rsid w:val="11F766A7"/>
    <w:rsid w:val="11FB7263"/>
    <w:rsid w:val="11FF19BD"/>
    <w:rsid w:val="120511CA"/>
    <w:rsid w:val="12074453"/>
    <w:rsid w:val="12187542"/>
    <w:rsid w:val="121C487F"/>
    <w:rsid w:val="121F5BBC"/>
    <w:rsid w:val="121F5F7E"/>
    <w:rsid w:val="122C28B0"/>
    <w:rsid w:val="123023DE"/>
    <w:rsid w:val="1231086C"/>
    <w:rsid w:val="12311E3B"/>
    <w:rsid w:val="124D02E6"/>
    <w:rsid w:val="124E2148"/>
    <w:rsid w:val="12503FC7"/>
    <w:rsid w:val="12536C6A"/>
    <w:rsid w:val="125D7A8C"/>
    <w:rsid w:val="12610A27"/>
    <w:rsid w:val="126443A1"/>
    <w:rsid w:val="12665CE5"/>
    <w:rsid w:val="126D6927"/>
    <w:rsid w:val="12731139"/>
    <w:rsid w:val="128073DB"/>
    <w:rsid w:val="128E6FB3"/>
    <w:rsid w:val="12993BC0"/>
    <w:rsid w:val="129F1B77"/>
    <w:rsid w:val="12A668CB"/>
    <w:rsid w:val="12AE4669"/>
    <w:rsid w:val="12B15F6E"/>
    <w:rsid w:val="12B32D8C"/>
    <w:rsid w:val="12BE61AE"/>
    <w:rsid w:val="12CF66B9"/>
    <w:rsid w:val="12E0683B"/>
    <w:rsid w:val="12E26FC8"/>
    <w:rsid w:val="12EF4942"/>
    <w:rsid w:val="12F641EE"/>
    <w:rsid w:val="12F7713B"/>
    <w:rsid w:val="12FC0B84"/>
    <w:rsid w:val="130348AB"/>
    <w:rsid w:val="1304765D"/>
    <w:rsid w:val="130D37CB"/>
    <w:rsid w:val="1312467E"/>
    <w:rsid w:val="13193394"/>
    <w:rsid w:val="131B45D5"/>
    <w:rsid w:val="131C54BB"/>
    <w:rsid w:val="13262CC4"/>
    <w:rsid w:val="132B03E2"/>
    <w:rsid w:val="132E5ABE"/>
    <w:rsid w:val="13381148"/>
    <w:rsid w:val="13433B2C"/>
    <w:rsid w:val="1345144A"/>
    <w:rsid w:val="1348010F"/>
    <w:rsid w:val="134F094E"/>
    <w:rsid w:val="13527516"/>
    <w:rsid w:val="13536BAC"/>
    <w:rsid w:val="13542CE0"/>
    <w:rsid w:val="13547644"/>
    <w:rsid w:val="135A007A"/>
    <w:rsid w:val="13612694"/>
    <w:rsid w:val="136247B4"/>
    <w:rsid w:val="13773EEC"/>
    <w:rsid w:val="137A1724"/>
    <w:rsid w:val="137B4906"/>
    <w:rsid w:val="137B6357"/>
    <w:rsid w:val="137D09B2"/>
    <w:rsid w:val="1384502B"/>
    <w:rsid w:val="138A1D2C"/>
    <w:rsid w:val="138C102F"/>
    <w:rsid w:val="138F413B"/>
    <w:rsid w:val="139679D5"/>
    <w:rsid w:val="13974112"/>
    <w:rsid w:val="139879D4"/>
    <w:rsid w:val="139A31D1"/>
    <w:rsid w:val="139C7E9F"/>
    <w:rsid w:val="13B80EC8"/>
    <w:rsid w:val="13BF31B2"/>
    <w:rsid w:val="13C133CE"/>
    <w:rsid w:val="13CC0F3D"/>
    <w:rsid w:val="13CC3B21"/>
    <w:rsid w:val="13D053C0"/>
    <w:rsid w:val="13D36C5E"/>
    <w:rsid w:val="13D40D7B"/>
    <w:rsid w:val="13E147DA"/>
    <w:rsid w:val="13E40B0D"/>
    <w:rsid w:val="13F932DB"/>
    <w:rsid w:val="13F9553D"/>
    <w:rsid w:val="13FE6EF1"/>
    <w:rsid w:val="140575E4"/>
    <w:rsid w:val="1419322E"/>
    <w:rsid w:val="141D78C5"/>
    <w:rsid w:val="14233C4A"/>
    <w:rsid w:val="14234A4B"/>
    <w:rsid w:val="14292A24"/>
    <w:rsid w:val="1432607A"/>
    <w:rsid w:val="14335F47"/>
    <w:rsid w:val="143A6CDD"/>
    <w:rsid w:val="143F7A7C"/>
    <w:rsid w:val="1448292D"/>
    <w:rsid w:val="144B0EEA"/>
    <w:rsid w:val="144C6E32"/>
    <w:rsid w:val="144F5A29"/>
    <w:rsid w:val="1450017D"/>
    <w:rsid w:val="145267A1"/>
    <w:rsid w:val="1454016C"/>
    <w:rsid w:val="14545B87"/>
    <w:rsid w:val="14575B69"/>
    <w:rsid w:val="145D2017"/>
    <w:rsid w:val="14606BBF"/>
    <w:rsid w:val="146C7C3C"/>
    <w:rsid w:val="14711449"/>
    <w:rsid w:val="14726477"/>
    <w:rsid w:val="14733102"/>
    <w:rsid w:val="1479169C"/>
    <w:rsid w:val="14803D26"/>
    <w:rsid w:val="148271FE"/>
    <w:rsid w:val="14911462"/>
    <w:rsid w:val="149B2415"/>
    <w:rsid w:val="14A0633F"/>
    <w:rsid w:val="14A46AC3"/>
    <w:rsid w:val="14A94CED"/>
    <w:rsid w:val="14AF76CB"/>
    <w:rsid w:val="14B474C5"/>
    <w:rsid w:val="14B66F5B"/>
    <w:rsid w:val="14CB7588"/>
    <w:rsid w:val="14CC78F3"/>
    <w:rsid w:val="14D279B4"/>
    <w:rsid w:val="14DD32F0"/>
    <w:rsid w:val="14DF1BD5"/>
    <w:rsid w:val="14E07A2C"/>
    <w:rsid w:val="14E57C63"/>
    <w:rsid w:val="14E63301"/>
    <w:rsid w:val="14E953FD"/>
    <w:rsid w:val="14EE541C"/>
    <w:rsid w:val="14EF3F6B"/>
    <w:rsid w:val="14F3352F"/>
    <w:rsid w:val="14F36743"/>
    <w:rsid w:val="14FC58F2"/>
    <w:rsid w:val="14FE79A5"/>
    <w:rsid w:val="150063A0"/>
    <w:rsid w:val="150117A8"/>
    <w:rsid w:val="150B001C"/>
    <w:rsid w:val="15121A08"/>
    <w:rsid w:val="15135793"/>
    <w:rsid w:val="15153797"/>
    <w:rsid w:val="15154F6B"/>
    <w:rsid w:val="151E1671"/>
    <w:rsid w:val="152119E5"/>
    <w:rsid w:val="152571A3"/>
    <w:rsid w:val="152E435F"/>
    <w:rsid w:val="152F5FAA"/>
    <w:rsid w:val="153E323D"/>
    <w:rsid w:val="153F3F2D"/>
    <w:rsid w:val="154406BF"/>
    <w:rsid w:val="15505450"/>
    <w:rsid w:val="155C2C83"/>
    <w:rsid w:val="155D0482"/>
    <w:rsid w:val="156009C5"/>
    <w:rsid w:val="1565422D"/>
    <w:rsid w:val="1566572F"/>
    <w:rsid w:val="156726E4"/>
    <w:rsid w:val="156C2EC6"/>
    <w:rsid w:val="156C7992"/>
    <w:rsid w:val="1574215A"/>
    <w:rsid w:val="15761F97"/>
    <w:rsid w:val="157B13BC"/>
    <w:rsid w:val="157D0E9D"/>
    <w:rsid w:val="157F7533"/>
    <w:rsid w:val="15882032"/>
    <w:rsid w:val="158C4D72"/>
    <w:rsid w:val="158D3108"/>
    <w:rsid w:val="158F12AA"/>
    <w:rsid w:val="158F714A"/>
    <w:rsid w:val="15922A63"/>
    <w:rsid w:val="15932B49"/>
    <w:rsid w:val="159A5CDC"/>
    <w:rsid w:val="159A6FEE"/>
    <w:rsid w:val="159E6824"/>
    <w:rsid w:val="159F1F9D"/>
    <w:rsid w:val="15AB2B75"/>
    <w:rsid w:val="15AC1E7C"/>
    <w:rsid w:val="15AC7CA9"/>
    <w:rsid w:val="15B45E9B"/>
    <w:rsid w:val="15B8423D"/>
    <w:rsid w:val="15B87207"/>
    <w:rsid w:val="15D171CD"/>
    <w:rsid w:val="15D54F0F"/>
    <w:rsid w:val="15E45511"/>
    <w:rsid w:val="15E555E5"/>
    <w:rsid w:val="15EB4DF3"/>
    <w:rsid w:val="15EE4223"/>
    <w:rsid w:val="15F6675E"/>
    <w:rsid w:val="15FB06EE"/>
    <w:rsid w:val="160022D2"/>
    <w:rsid w:val="16007AB2"/>
    <w:rsid w:val="160752E5"/>
    <w:rsid w:val="160E443B"/>
    <w:rsid w:val="16111CBF"/>
    <w:rsid w:val="16156872"/>
    <w:rsid w:val="1619582C"/>
    <w:rsid w:val="161B4433"/>
    <w:rsid w:val="161C1760"/>
    <w:rsid w:val="16214607"/>
    <w:rsid w:val="16257E60"/>
    <w:rsid w:val="16263C7C"/>
    <w:rsid w:val="162D71E8"/>
    <w:rsid w:val="16324A4A"/>
    <w:rsid w:val="16410673"/>
    <w:rsid w:val="16443A44"/>
    <w:rsid w:val="16501384"/>
    <w:rsid w:val="165A18B8"/>
    <w:rsid w:val="165D6D35"/>
    <w:rsid w:val="16600A22"/>
    <w:rsid w:val="166B221D"/>
    <w:rsid w:val="166B5465"/>
    <w:rsid w:val="16706804"/>
    <w:rsid w:val="16752C34"/>
    <w:rsid w:val="16765F7F"/>
    <w:rsid w:val="16775FC6"/>
    <w:rsid w:val="16817530"/>
    <w:rsid w:val="16830799"/>
    <w:rsid w:val="168B3820"/>
    <w:rsid w:val="16935F86"/>
    <w:rsid w:val="169408EA"/>
    <w:rsid w:val="169916F7"/>
    <w:rsid w:val="16A10D7E"/>
    <w:rsid w:val="16A31C0B"/>
    <w:rsid w:val="16A353F9"/>
    <w:rsid w:val="16A448E1"/>
    <w:rsid w:val="16A6065A"/>
    <w:rsid w:val="16A60D5F"/>
    <w:rsid w:val="16A638BE"/>
    <w:rsid w:val="16AB2114"/>
    <w:rsid w:val="16B12199"/>
    <w:rsid w:val="16B56E58"/>
    <w:rsid w:val="16BB37A3"/>
    <w:rsid w:val="16BE584F"/>
    <w:rsid w:val="16BF701F"/>
    <w:rsid w:val="16C0050D"/>
    <w:rsid w:val="16C75500"/>
    <w:rsid w:val="16C775FE"/>
    <w:rsid w:val="16CA2F40"/>
    <w:rsid w:val="16CC16CE"/>
    <w:rsid w:val="16CF654F"/>
    <w:rsid w:val="16D30095"/>
    <w:rsid w:val="16D31A1B"/>
    <w:rsid w:val="16D60B11"/>
    <w:rsid w:val="16D87923"/>
    <w:rsid w:val="16DB1AC1"/>
    <w:rsid w:val="16DD47DB"/>
    <w:rsid w:val="16E060CA"/>
    <w:rsid w:val="16E10014"/>
    <w:rsid w:val="16E60DF9"/>
    <w:rsid w:val="16E875C5"/>
    <w:rsid w:val="16F32E01"/>
    <w:rsid w:val="16FC64CC"/>
    <w:rsid w:val="17014F36"/>
    <w:rsid w:val="170535D2"/>
    <w:rsid w:val="170651A4"/>
    <w:rsid w:val="170949A7"/>
    <w:rsid w:val="17187A03"/>
    <w:rsid w:val="171F70DD"/>
    <w:rsid w:val="17207BFF"/>
    <w:rsid w:val="172150F6"/>
    <w:rsid w:val="172171F6"/>
    <w:rsid w:val="17252038"/>
    <w:rsid w:val="172D42CE"/>
    <w:rsid w:val="172E1417"/>
    <w:rsid w:val="17430688"/>
    <w:rsid w:val="174411E0"/>
    <w:rsid w:val="174672E5"/>
    <w:rsid w:val="174F66DD"/>
    <w:rsid w:val="17504430"/>
    <w:rsid w:val="175956CC"/>
    <w:rsid w:val="175A5403"/>
    <w:rsid w:val="17616DA6"/>
    <w:rsid w:val="17691BB2"/>
    <w:rsid w:val="17696F5D"/>
    <w:rsid w:val="176A5E19"/>
    <w:rsid w:val="176B183A"/>
    <w:rsid w:val="176E70B3"/>
    <w:rsid w:val="176E70C4"/>
    <w:rsid w:val="17745F1B"/>
    <w:rsid w:val="17756461"/>
    <w:rsid w:val="177A4ECD"/>
    <w:rsid w:val="177D4252"/>
    <w:rsid w:val="17835914"/>
    <w:rsid w:val="178677B1"/>
    <w:rsid w:val="178A3AD7"/>
    <w:rsid w:val="178B0A17"/>
    <w:rsid w:val="17913549"/>
    <w:rsid w:val="17940548"/>
    <w:rsid w:val="179A0052"/>
    <w:rsid w:val="179E1BF7"/>
    <w:rsid w:val="17A55F78"/>
    <w:rsid w:val="17A70B2D"/>
    <w:rsid w:val="17B906D9"/>
    <w:rsid w:val="17BB4F50"/>
    <w:rsid w:val="17BE2E86"/>
    <w:rsid w:val="17C622CB"/>
    <w:rsid w:val="17D00A3A"/>
    <w:rsid w:val="17D029EF"/>
    <w:rsid w:val="17DC167A"/>
    <w:rsid w:val="17E72CD8"/>
    <w:rsid w:val="17E7572C"/>
    <w:rsid w:val="17E84BB2"/>
    <w:rsid w:val="17E87351"/>
    <w:rsid w:val="17ED3B41"/>
    <w:rsid w:val="17EF4FFC"/>
    <w:rsid w:val="17FB6783"/>
    <w:rsid w:val="17FE0021"/>
    <w:rsid w:val="180A4C18"/>
    <w:rsid w:val="180E4708"/>
    <w:rsid w:val="1810433F"/>
    <w:rsid w:val="18167B10"/>
    <w:rsid w:val="18181E8D"/>
    <w:rsid w:val="181F06C4"/>
    <w:rsid w:val="181F63D4"/>
    <w:rsid w:val="1821268E"/>
    <w:rsid w:val="182B350C"/>
    <w:rsid w:val="182D4122"/>
    <w:rsid w:val="182E4630"/>
    <w:rsid w:val="182F3072"/>
    <w:rsid w:val="18334789"/>
    <w:rsid w:val="18354663"/>
    <w:rsid w:val="18386A70"/>
    <w:rsid w:val="184327DE"/>
    <w:rsid w:val="184A503E"/>
    <w:rsid w:val="18535ABC"/>
    <w:rsid w:val="18557D7D"/>
    <w:rsid w:val="185D72AB"/>
    <w:rsid w:val="185F2DAF"/>
    <w:rsid w:val="1869193F"/>
    <w:rsid w:val="1871155F"/>
    <w:rsid w:val="187B63C2"/>
    <w:rsid w:val="188B4AFF"/>
    <w:rsid w:val="188C7D85"/>
    <w:rsid w:val="18982224"/>
    <w:rsid w:val="18A24E51"/>
    <w:rsid w:val="18A3668F"/>
    <w:rsid w:val="18A9617F"/>
    <w:rsid w:val="18AB2B24"/>
    <w:rsid w:val="18B142EE"/>
    <w:rsid w:val="18B32480"/>
    <w:rsid w:val="18B34A2A"/>
    <w:rsid w:val="18B352B0"/>
    <w:rsid w:val="18B4198B"/>
    <w:rsid w:val="18BE7650"/>
    <w:rsid w:val="18D857B1"/>
    <w:rsid w:val="18D94D16"/>
    <w:rsid w:val="18E64911"/>
    <w:rsid w:val="18F33E1D"/>
    <w:rsid w:val="18FB5146"/>
    <w:rsid w:val="18FC2175"/>
    <w:rsid w:val="19085771"/>
    <w:rsid w:val="190A6308"/>
    <w:rsid w:val="190B50EC"/>
    <w:rsid w:val="190F5795"/>
    <w:rsid w:val="19132319"/>
    <w:rsid w:val="19134827"/>
    <w:rsid w:val="19163C62"/>
    <w:rsid w:val="191C34A5"/>
    <w:rsid w:val="191D2C9B"/>
    <w:rsid w:val="19224845"/>
    <w:rsid w:val="192D1125"/>
    <w:rsid w:val="192F3FF0"/>
    <w:rsid w:val="193337F3"/>
    <w:rsid w:val="19365277"/>
    <w:rsid w:val="19366C94"/>
    <w:rsid w:val="193B5442"/>
    <w:rsid w:val="19400CFB"/>
    <w:rsid w:val="1946006F"/>
    <w:rsid w:val="194B373A"/>
    <w:rsid w:val="194B54E8"/>
    <w:rsid w:val="195357A7"/>
    <w:rsid w:val="19554B74"/>
    <w:rsid w:val="195C3F25"/>
    <w:rsid w:val="19670574"/>
    <w:rsid w:val="1968609A"/>
    <w:rsid w:val="196A08CD"/>
    <w:rsid w:val="196C5B8A"/>
    <w:rsid w:val="196F4370"/>
    <w:rsid w:val="19786206"/>
    <w:rsid w:val="197B4380"/>
    <w:rsid w:val="19814E9C"/>
    <w:rsid w:val="198454CC"/>
    <w:rsid w:val="198465F3"/>
    <w:rsid w:val="19A3762F"/>
    <w:rsid w:val="19AD1CFF"/>
    <w:rsid w:val="19AF6F72"/>
    <w:rsid w:val="19AF7825"/>
    <w:rsid w:val="19B80595"/>
    <w:rsid w:val="19BC350E"/>
    <w:rsid w:val="19BD0194"/>
    <w:rsid w:val="19BF795C"/>
    <w:rsid w:val="19CE1B53"/>
    <w:rsid w:val="19D46A04"/>
    <w:rsid w:val="19D754F4"/>
    <w:rsid w:val="19DF45AE"/>
    <w:rsid w:val="19E50FDE"/>
    <w:rsid w:val="19E877B3"/>
    <w:rsid w:val="19EF1920"/>
    <w:rsid w:val="19F416DC"/>
    <w:rsid w:val="19FE1E73"/>
    <w:rsid w:val="19FE255B"/>
    <w:rsid w:val="19FE6418"/>
    <w:rsid w:val="1A026B5D"/>
    <w:rsid w:val="1A054EE9"/>
    <w:rsid w:val="1A057D8D"/>
    <w:rsid w:val="1A072B59"/>
    <w:rsid w:val="1A073B05"/>
    <w:rsid w:val="1A0B3B5C"/>
    <w:rsid w:val="1A0B6F32"/>
    <w:rsid w:val="1A0C4BCD"/>
    <w:rsid w:val="1A0E6C42"/>
    <w:rsid w:val="1A1542BA"/>
    <w:rsid w:val="1A1600B2"/>
    <w:rsid w:val="1A18098A"/>
    <w:rsid w:val="1A1E64FF"/>
    <w:rsid w:val="1A1F0750"/>
    <w:rsid w:val="1A24438C"/>
    <w:rsid w:val="1A280A3F"/>
    <w:rsid w:val="1A2B0289"/>
    <w:rsid w:val="1A2B66B5"/>
    <w:rsid w:val="1A310B82"/>
    <w:rsid w:val="1A3D355B"/>
    <w:rsid w:val="1A481AA8"/>
    <w:rsid w:val="1A4927E5"/>
    <w:rsid w:val="1A495ECC"/>
    <w:rsid w:val="1A5865FF"/>
    <w:rsid w:val="1A5A29EE"/>
    <w:rsid w:val="1A5B207C"/>
    <w:rsid w:val="1A5E0A43"/>
    <w:rsid w:val="1A5F3D37"/>
    <w:rsid w:val="1A634824"/>
    <w:rsid w:val="1A691988"/>
    <w:rsid w:val="1A6A545B"/>
    <w:rsid w:val="1A74215F"/>
    <w:rsid w:val="1A7566F2"/>
    <w:rsid w:val="1A77464F"/>
    <w:rsid w:val="1A7A1B33"/>
    <w:rsid w:val="1A7C6383"/>
    <w:rsid w:val="1A802E6C"/>
    <w:rsid w:val="1A8B41C9"/>
    <w:rsid w:val="1A911621"/>
    <w:rsid w:val="1A937FFB"/>
    <w:rsid w:val="1A977D36"/>
    <w:rsid w:val="1AAA66D6"/>
    <w:rsid w:val="1AAE10EC"/>
    <w:rsid w:val="1AB07CF9"/>
    <w:rsid w:val="1ABB2456"/>
    <w:rsid w:val="1ABC6045"/>
    <w:rsid w:val="1AC64FF5"/>
    <w:rsid w:val="1AC76DF0"/>
    <w:rsid w:val="1AC968F2"/>
    <w:rsid w:val="1ACA64E8"/>
    <w:rsid w:val="1ACA67C8"/>
    <w:rsid w:val="1ACB68E1"/>
    <w:rsid w:val="1AD24430"/>
    <w:rsid w:val="1AD30604"/>
    <w:rsid w:val="1AD41CB4"/>
    <w:rsid w:val="1AD94039"/>
    <w:rsid w:val="1AEE125C"/>
    <w:rsid w:val="1AEF59B8"/>
    <w:rsid w:val="1AF01459"/>
    <w:rsid w:val="1AF71062"/>
    <w:rsid w:val="1AF90D4D"/>
    <w:rsid w:val="1AFC510C"/>
    <w:rsid w:val="1B0C120E"/>
    <w:rsid w:val="1B0D4108"/>
    <w:rsid w:val="1B0F4711"/>
    <w:rsid w:val="1B12628B"/>
    <w:rsid w:val="1B130D13"/>
    <w:rsid w:val="1B1970BA"/>
    <w:rsid w:val="1B1B7BF4"/>
    <w:rsid w:val="1B2A45A7"/>
    <w:rsid w:val="1B32070E"/>
    <w:rsid w:val="1B335FB7"/>
    <w:rsid w:val="1B374424"/>
    <w:rsid w:val="1B477BFC"/>
    <w:rsid w:val="1B486183"/>
    <w:rsid w:val="1B5B45DC"/>
    <w:rsid w:val="1B5B5FDA"/>
    <w:rsid w:val="1B5C578B"/>
    <w:rsid w:val="1B651694"/>
    <w:rsid w:val="1B6C0367"/>
    <w:rsid w:val="1B7371D9"/>
    <w:rsid w:val="1B7406C7"/>
    <w:rsid w:val="1B784C7F"/>
    <w:rsid w:val="1B79458F"/>
    <w:rsid w:val="1B7E3953"/>
    <w:rsid w:val="1B7E67C6"/>
    <w:rsid w:val="1B7F280B"/>
    <w:rsid w:val="1B8134CC"/>
    <w:rsid w:val="1B85484D"/>
    <w:rsid w:val="1B857136"/>
    <w:rsid w:val="1B8D003A"/>
    <w:rsid w:val="1B913FEF"/>
    <w:rsid w:val="1B957BB4"/>
    <w:rsid w:val="1B971BA9"/>
    <w:rsid w:val="1B9F099B"/>
    <w:rsid w:val="1BA517A1"/>
    <w:rsid w:val="1BB6133F"/>
    <w:rsid w:val="1BB66F61"/>
    <w:rsid w:val="1BB959AA"/>
    <w:rsid w:val="1BC30FDD"/>
    <w:rsid w:val="1BC6633A"/>
    <w:rsid w:val="1BC70323"/>
    <w:rsid w:val="1BC90051"/>
    <w:rsid w:val="1BC97C41"/>
    <w:rsid w:val="1BCD48DA"/>
    <w:rsid w:val="1BCD7E6B"/>
    <w:rsid w:val="1BD118B1"/>
    <w:rsid w:val="1BD12E87"/>
    <w:rsid w:val="1BD72B13"/>
    <w:rsid w:val="1BDD2D6F"/>
    <w:rsid w:val="1BEB7A9D"/>
    <w:rsid w:val="1BF234F2"/>
    <w:rsid w:val="1BF67FDC"/>
    <w:rsid w:val="1BFA5749"/>
    <w:rsid w:val="1C025112"/>
    <w:rsid w:val="1C0565D6"/>
    <w:rsid w:val="1C090E9C"/>
    <w:rsid w:val="1C0E6482"/>
    <w:rsid w:val="1C12168A"/>
    <w:rsid w:val="1C1F5987"/>
    <w:rsid w:val="1C241C3D"/>
    <w:rsid w:val="1C267F4F"/>
    <w:rsid w:val="1C2B4641"/>
    <w:rsid w:val="1C4723EA"/>
    <w:rsid w:val="1C490921"/>
    <w:rsid w:val="1C49257F"/>
    <w:rsid w:val="1C4A7CD9"/>
    <w:rsid w:val="1C501F09"/>
    <w:rsid w:val="1C516588"/>
    <w:rsid w:val="1C522447"/>
    <w:rsid w:val="1C56667E"/>
    <w:rsid w:val="1C597F1C"/>
    <w:rsid w:val="1C6012AB"/>
    <w:rsid w:val="1C64435B"/>
    <w:rsid w:val="1C6D5805"/>
    <w:rsid w:val="1C760ACE"/>
    <w:rsid w:val="1C787886"/>
    <w:rsid w:val="1C7C7A64"/>
    <w:rsid w:val="1C842F55"/>
    <w:rsid w:val="1C864F11"/>
    <w:rsid w:val="1C8B140C"/>
    <w:rsid w:val="1C8B7161"/>
    <w:rsid w:val="1C8D11AB"/>
    <w:rsid w:val="1C8E4206"/>
    <w:rsid w:val="1C8F78EF"/>
    <w:rsid w:val="1C90290D"/>
    <w:rsid w:val="1C964CCC"/>
    <w:rsid w:val="1C9C6787"/>
    <w:rsid w:val="1CAA0778"/>
    <w:rsid w:val="1CB32B6D"/>
    <w:rsid w:val="1CB91DEC"/>
    <w:rsid w:val="1CC30290"/>
    <w:rsid w:val="1CC7757C"/>
    <w:rsid w:val="1CD36D62"/>
    <w:rsid w:val="1CDF1CDF"/>
    <w:rsid w:val="1CDF2E64"/>
    <w:rsid w:val="1CE75623"/>
    <w:rsid w:val="1CF24C02"/>
    <w:rsid w:val="1CF67955"/>
    <w:rsid w:val="1D005D35"/>
    <w:rsid w:val="1D01031E"/>
    <w:rsid w:val="1D061E52"/>
    <w:rsid w:val="1D076AC5"/>
    <w:rsid w:val="1D0F29C1"/>
    <w:rsid w:val="1D1207F7"/>
    <w:rsid w:val="1D145F06"/>
    <w:rsid w:val="1D154BE0"/>
    <w:rsid w:val="1D222A36"/>
    <w:rsid w:val="1D2642A2"/>
    <w:rsid w:val="1D286EE6"/>
    <w:rsid w:val="1D310521"/>
    <w:rsid w:val="1D350989"/>
    <w:rsid w:val="1D383FD6"/>
    <w:rsid w:val="1D3C1A50"/>
    <w:rsid w:val="1D4170C5"/>
    <w:rsid w:val="1D4218D7"/>
    <w:rsid w:val="1D4D5CD3"/>
    <w:rsid w:val="1D4E6761"/>
    <w:rsid w:val="1D591F60"/>
    <w:rsid w:val="1D5B1F3A"/>
    <w:rsid w:val="1D5E1BB3"/>
    <w:rsid w:val="1D7355AB"/>
    <w:rsid w:val="1D776411"/>
    <w:rsid w:val="1D792DEC"/>
    <w:rsid w:val="1D983F49"/>
    <w:rsid w:val="1DA51673"/>
    <w:rsid w:val="1DAA4B96"/>
    <w:rsid w:val="1DAB5340"/>
    <w:rsid w:val="1DB573D4"/>
    <w:rsid w:val="1DB65578"/>
    <w:rsid w:val="1DBA25A3"/>
    <w:rsid w:val="1DC1221D"/>
    <w:rsid w:val="1DD261D8"/>
    <w:rsid w:val="1DE04776"/>
    <w:rsid w:val="1DE318BC"/>
    <w:rsid w:val="1DF120A7"/>
    <w:rsid w:val="1DF4689F"/>
    <w:rsid w:val="1DF816DA"/>
    <w:rsid w:val="1DFF09B2"/>
    <w:rsid w:val="1DFF55C2"/>
    <w:rsid w:val="1E0233E2"/>
    <w:rsid w:val="1E025CEA"/>
    <w:rsid w:val="1E085B88"/>
    <w:rsid w:val="1E196591"/>
    <w:rsid w:val="1E1E012C"/>
    <w:rsid w:val="1E1F5BAF"/>
    <w:rsid w:val="1E2178BB"/>
    <w:rsid w:val="1E2707B8"/>
    <w:rsid w:val="1E2A6E8A"/>
    <w:rsid w:val="1E311151"/>
    <w:rsid w:val="1E334401"/>
    <w:rsid w:val="1E3625F6"/>
    <w:rsid w:val="1E366767"/>
    <w:rsid w:val="1E39113C"/>
    <w:rsid w:val="1E4C46B6"/>
    <w:rsid w:val="1E5B02F0"/>
    <w:rsid w:val="1E5B387D"/>
    <w:rsid w:val="1E5D6AF5"/>
    <w:rsid w:val="1E604D89"/>
    <w:rsid w:val="1E632413"/>
    <w:rsid w:val="1E65221B"/>
    <w:rsid w:val="1E691F90"/>
    <w:rsid w:val="1E6C4753"/>
    <w:rsid w:val="1E7070EB"/>
    <w:rsid w:val="1E741642"/>
    <w:rsid w:val="1E753ADA"/>
    <w:rsid w:val="1E7E7DEE"/>
    <w:rsid w:val="1E806861"/>
    <w:rsid w:val="1E885E5D"/>
    <w:rsid w:val="1E9620D3"/>
    <w:rsid w:val="1E990AA4"/>
    <w:rsid w:val="1EAB0F03"/>
    <w:rsid w:val="1EAB78FF"/>
    <w:rsid w:val="1EB1193F"/>
    <w:rsid w:val="1EB15DEE"/>
    <w:rsid w:val="1EB35599"/>
    <w:rsid w:val="1EC01F32"/>
    <w:rsid w:val="1EC45AD1"/>
    <w:rsid w:val="1EC56A8E"/>
    <w:rsid w:val="1EC746CA"/>
    <w:rsid w:val="1EC8219B"/>
    <w:rsid w:val="1EC94019"/>
    <w:rsid w:val="1ED0096A"/>
    <w:rsid w:val="1ED44572"/>
    <w:rsid w:val="1ED50D55"/>
    <w:rsid w:val="1EE40F81"/>
    <w:rsid w:val="1EE53034"/>
    <w:rsid w:val="1EEA3A5F"/>
    <w:rsid w:val="1EEF7422"/>
    <w:rsid w:val="1EFD123D"/>
    <w:rsid w:val="1F040AF8"/>
    <w:rsid w:val="1F074B01"/>
    <w:rsid w:val="1F0B11D3"/>
    <w:rsid w:val="1F1574B5"/>
    <w:rsid w:val="1F1D7F1A"/>
    <w:rsid w:val="1F1F207D"/>
    <w:rsid w:val="1F2765CD"/>
    <w:rsid w:val="1F283944"/>
    <w:rsid w:val="1F2D2773"/>
    <w:rsid w:val="1F2F552D"/>
    <w:rsid w:val="1F303956"/>
    <w:rsid w:val="1F3231B4"/>
    <w:rsid w:val="1F3A1E60"/>
    <w:rsid w:val="1F3A4472"/>
    <w:rsid w:val="1F3E3810"/>
    <w:rsid w:val="1F42345E"/>
    <w:rsid w:val="1F4A2B88"/>
    <w:rsid w:val="1F4B7FF0"/>
    <w:rsid w:val="1F537636"/>
    <w:rsid w:val="1F60485C"/>
    <w:rsid w:val="1F607B77"/>
    <w:rsid w:val="1F6B3F39"/>
    <w:rsid w:val="1F6B4525"/>
    <w:rsid w:val="1F7322DF"/>
    <w:rsid w:val="1F751935"/>
    <w:rsid w:val="1F7B1866"/>
    <w:rsid w:val="1F896D6A"/>
    <w:rsid w:val="1F907953"/>
    <w:rsid w:val="1F912FCF"/>
    <w:rsid w:val="1F950C66"/>
    <w:rsid w:val="1F9761A4"/>
    <w:rsid w:val="1F99613A"/>
    <w:rsid w:val="1F9B1ABB"/>
    <w:rsid w:val="1F9C6DF7"/>
    <w:rsid w:val="1F9F06F0"/>
    <w:rsid w:val="1FA30A6C"/>
    <w:rsid w:val="1FA32C58"/>
    <w:rsid w:val="1FAB59E6"/>
    <w:rsid w:val="1FAC13D1"/>
    <w:rsid w:val="1FAC4405"/>
    <w:rsid w:val="1FB017D6"/>
    <w:rsid w:val="1FB56B13"/>
    <w:rsid w:val="1FBA777E"/>
    <w:rsid w:val="1FBF080A"/>
    <w:rsid w:val="1FBF58BF"/>
    <w:rsid w:val="1FC1184A"/>
    <w:rsid w:val="1FCE3DAE"/>
    <w:rsid w:val="1FD55B10"/>
    <w:rsid w:val="1FDB75C6"/>
    <w:rsid w:val="1FDE4EC2"/>
    <w:rsid w:val="1FE3606E"/>
    <w:rsid w:val="1FE62394"/>
    <w:rsid w:val="1FE637D7"/>
    <w:rsid w:val="1FEF682C"/>
    <w:rsid w:val="1FF95C9E"/>
    <w:rsid w:val="1FFB37C4"/>
    <w:rsid w:val="1FFD24A2"/>
    <w:rsid w:val="1FFD2DED"/>
    <w:rsid w:val="1FFF0860"/>
    <w:rsid w:val="200F7724"/>
    <w:rsid w:val="20100AD2"/>
    <w:rsid w:val="20126D60"/>
    <w:rsid w:val="201601C3"/>
    <w:rsid w:val="20175624"/>
    <w:rsid w:val="20204AEE"/>
    <w:rsid w:val="202A5E57"/>
    <w:rsid w:val="202B6D90"/>
    <w:rsid w:val="20313FB9"/>
    <w:rsid w:val="203B0007"/>
    <w:rsid w:val="203C353D"/>
    <w:rsid w:val="20407A64"/>
    <w:rsid w:val="20443CB9"/>
    <w:rsid w:val="20457D0E"/>
    <w:rsid w:val="20586E69"/>
    <w:rsid w:val="205D0C5E"/>
    <w:rsid w:val="205E737F"/>
    <w:rsid w:val="20631369"/>
    <w:rsid w:val="206B67EA"/>
    <w:rsid w:val="20735A50"/>
    <w:rsid w:val="207545DC"/>
    <w:rsid w:val="207812B9"/>
    <w:rsid w:val="20782A0A"/>
    <w:rsid w:val="207B7041"/>
    <w:rsid w:val="207E4939"/>
    <w:rsid w:val="208E661F"/>
    <w:rsid w:val="20940384"/>
    <w:rsid w:val="20987637"/>
    <w:rsid w:val="20A025BE"/>
    <w:rsid w:val="20A13523"/>
    <w:rsid w:val="20B20C21"/>
    <w:rsid w:val="20BD5190"/>
    <w:rsid w:val="20C24078"/>
    <w:rsid w:val="20C472B3"/>
    <w:rsid w:val="20C72F89"/>
    <w:rsid w:val="20CD5855"/>
    <w:rsid w:val="20D8591C"/>
    <w:rsid w:val="20DE4594"/>
    <w:rsid w:val="20E45C5F"/>
    <w:rsid w:val="20E837A7"/>
    <w:rsid w:val="20EA712D"/>
    <w:rsid w:val="20FC3928"/>
    <w:rsid w:val="20FE314A"/>
    <w:rsid w:val="20FE5F79"/>
    <w:rsid w:val="211B1C44"/>
    <w:rsid w:val="2129610F"/>
    <w:rsid w:val="212A48F8"/>
    <w:rsid w:val="21373301"/>
    <w:rsid w:val="213E6C0A"/>
    <w:rsid w:val="21424995"/>
    <w:rsid w:val="2145715A"/>
    <w:rsid w:val="21463165"/>
    <w:rsid w:val="214844C3"/>
    <w:rsid w:val="21485471"/>
    <w:rsid w:val="214D6000"/>
    <w:rsid w:val="21534886"/>
    <w:rsid w:val="21584EA5"/>
    <w:rsid w:val="215B3668"/>
    <w:rsid w:val="215D6BC3"/>
    <w:rsid w:val="216643CD"/>
    <w:rsid w:val="216A7931"/>
    <w:rsid w:val="216F189E"/>
    <w:rsid w:val="21731DAF"/>
    <w:rsid w:val="217B4021"/>
    <w:rsid w:val="217C0935"/>
    <w:rsid w:val="217E7E91"/>
    <w:rsid w:val="2181722A"/>
    <w:rsid w:val="218840B4"/>
    <w:rsid w:val="21892999"/>
    <w:rsid w:val="218B7D40"/>
    <w:rsid w:val="21942239"/>
    <w:rsid w:val="219C0FD7"/>
    <w:rsid w:val="219F60FF"/>
    <w:rsid w:val="21A5276F"/>
    <w:rsid w:val="21AA16B2"/>
    <w:rsid w:val="21AF2F84"/>
    <w:rsid w:val="21B5128A"/>
    <w:rsid w:val="21B96164"/>
    <w:rsid w:val="21BA09D2"/>
    <w:rsid w:val="21BC6F8D"/>
    <w:rsid w:val="21C87E9E"/>
    <w:rsid w:val="21D27AC7"/>
    <w:rsid w:val="21E15CD5"/>
    <w:rsid w:val="21E36B90"/>
    <w:rsid w:val="21E52B87"/>
    <w:rsid w:val="21E825AB"/>
    <w:rsid w:val="21F50E74"/>
    <w:rsid w:val="21F91DA9"/>
    <w:rsid w:val="21F94701"/>
    <w:rsid w:val="22015FEE"/>
    <w:rsid w:val="220B1445"/>
    <w:rsid w:val="220C5FFD"/>
    <w:rsid w:val="221325B4"/>
    <w:rsid w:val="2217035E"/>
    <w:rsid w:val="22173086"/>
    <w:rsid w:val="221B014E"/>
    <w:rsid w:val="221C1CA2"/>
    <w:rsid w:val="2221772E"/>
    <w:rsid w:val="22265FD3"/>
    <w:rsid w:val="22352FE1"/>
    <w:rsid w:val="223C4603"/>
    <w:rsid w:val="22402331"/>
    <w:rsid w:val="2242103D"/>
    <w:rsid w:val="22451F67"/>
    <w:rsid w:val="22470C4C"/>
    <w:rsid w:val="22471527"/>
    <w:rsid w:val="224A27FE"/>
    <w:rsid w:val="22575747"/>
    <w:rsid w:val="226014A0"/>
    <w:rsid w:val="226028CF"/>
    <w:rsid w:val="22626B9C"/>
    <w:rsid w:val="226412CC"/>
    <w:rsid w:val="226715E5"/>
    <w:rsid w:val="226A0E31"/>
    <w:rsid w:val="226F6884"/>
    <w:rsid w:val="227D186C"/>
    <w:rsid w:val="227E7390"/>
    <w:rsid w:val="227F5862"/>
    <w:rsid w:val="22832BF1"/>
    <w:rsid w:val="22835CF3"/>
    <w:rsid w:val="2283710F"/>
    <w:rsid w:val="228527E4"/>
    <w:rsid w:val="228D4C74"/>
    <w:rsid w:val="228F226B"/>
    <w:rsid w:val="22986781"/>
    <w:rsid w:val="22A55C69"/>
    <w:rsid w:val="22A923B4"/>
    <w:rsid w:val="22B13DEE"/>
    <w:rsid w:val="22BA03DD"/>
    <w:rsid w:val="22BA53D6"/>
    <w:rsid w:val="22BE777D"/>
    <w:rsid w:val="22C431AE"/>
    <w:rsid w:val="22C53012"/>
    <w:rsid w:val="22D24584"/>
    <w:rsid w:val="22D658DC"/>
    <w:rsid w:val="22E53BBB"/>
    <w:rsid w:val="22E55F04"/>
    <w:rsid w:val="22E569AE"/>
    <w:rsid w:val="22E72EA8"/>
    <w:rsid w:val="22E73A08"/>
    <w:rsid w:val="22E9024C"/>
    <w:rsid w:val="22E92090"/>
    <w:rsid w:val="22F97F47"/>
    <w:rsid w:val="230D2C3F"/>
    <w:rsid w:val="23117B65"/>
    <w:rsid w:val="23121B4A"/>
    <w:rsid w:val="23135E84"/>
    <w:rsid w:val="23272B22"/>
    <w:rsid w:val="232F19D7"/>
    <w:rsid w:val="23312EAF"/>
    <w:rsid w:val="23325965"/>
    <w:rsid w:val="233804A4"/>
    <w:rsid w:val="23396C08"/>
    <w:rsid w:val="233A4B0D"/>
    <w:rsid w:val="234102CD"/>
    <w:rsid w:val="2346744C"/>
    <w:rsid w:val="23474F72"/>
    <w:rsid w:val="23575BDF"/>
    <w:rsid w:val="235D0BD9"/>
    <w:rsid w:val="235E5A2E"/>
    <w:rsid w:val="23616034"/>
    <w:rsid w:val="23662640"/>
    <w:rsid w:val="236B2A0F"/>
    <w:rsid w:val="236B5402"/>
    <w:rsid w:val="237065DA"/>
    <w:rsid w:val="238307B1"/>
    <w:rsid w:val="238B640D"/>
    <w:rsid w:val="238C4775"/>
    <w:rsid w:val="239D2DE4"/>
    <w:rsid w:val="23A17298"/>
    <w:rsid w:val="23A71122"/>
    <w:rsid w:val="23A75EE1"/>
    <w:rsid w:val="23B02B18"/>
    <w:rsid w:val="23B26890"/>
    <w:rsid w:val="23B82884"/>
    <w:rsid w:val="23C06FEB"/>
    <w:rsid w:val="23CB0ED0"/>
    <w:rsid w:val="23D120B3"/>
    <w:rsid w:val="23D63ADC"/>
    <w:rsid w:val="23DA5DEF"/>
    <w:rsid w:val="23DF01E7"/>
    <w:rsid w:val="23DF4F24"/>
    <w:rsid w:val="23E14F55"/>
    <w:rsid w:val="23E20EB0"/>
    <w:rsid w:val="23F15E22"/>
    <w:rsid w:val="24006C15"/>
    <w:rsid w:val="2401637B"/>
    <w:rsid w:val="24021630"/>
    <w:rsid w:val="24037337"/>
    <w:rsid w:val="24064FA3"/>
    <w:rsid w:val="240746F2"/>
    <w:rsid w:val="240B41C1"/>
    <w:rsid w:val="24132780"/>
    <w:rsid w:val="241810DF"/>
    <w:rsid w:val="241F11F0"/>
    <w:rsid w:val="241F4F39"/>
    <w:rsid w:val="24343749"/>
    <w:rsid w:val="243549A7"/>
    <w:rsid w:val="2439389C"/>
    <w:rsid w:val="244200D9"/>
    <w:rsid w:val="244F0FD2"/>
    <w:rsid w:val="24650660"/>
    <w:rsid w:val="2468113A"/>
    <w:rsid w:val="246F0BF0"/>
    <w:rsid w:val="24732E3B"/>
    <w:rsid w:val="24790865"/>
    <w:rsid w:val="247B03C3"/>
    <w:rsid w:val="247D14FE"/>
    <w:rsid w:val="248C2FC2"/>
    <w:rsid w:val="248E7FDA"/>
    <w:rsid w:val="249371C1"/>
    <w:rsid w:val="24967EF4"/>
    <w:rsid w:val="249D7540"/>
    <w:rsid w:val="24A02EFC"/>
    <w:rsid w:val="24A40686"/>
    <w:rsid w:val="24A84546"/>
    <w:rsid w:val="24A864B6"/>
    <w:rsid w:val="24A92885"/>
    <w:rsid w:val="24AC1823"/>
    <w:rsid w:val="24AF4B7D"/>
    <w:rsid w:val="24B63543"/>
    <w:rsid w:val="24C71522"/>
    <w:rsid w:val="24CE49EA"/>
    <w:rsid w:val="24D428BE"/>
    <w:rsid w:val="24D5576B"/>
    <w:rsid w:val="24D64800"/>
    <w:rsid w:val="24DC25AF"/>
    <w:rsid w:val="24DF1D18"/>
    <w:rsid w:val="24E90E8E"/>
    <w:rsid w:val="24E94A9B"/>
    <w:rsid w:val="24F72BD5"/>
    <w:rsid w:val="24F8164E"/>
    <w:rsid w:val="24F9229C"/>
    <w:rsid w:val="2509511A"/>
    <w:rsid w:val="250E5D48"/>
    <w:rsid w:val="251D242F"/>
    <w:rsid w:val="251E044D"/>
    <w:rsid w:val="2522186B"/>
    <w:rsid w:val="2537702A"/>
    <w:rsid w:val="25387269"/>
    <w:rsid w:val="253F039F"/>
    <w:rsid w:val="25410903"/>
    <w:rsid w:val="254537D8"/>
    <w:rsid w:val="254D1F81"/>
    <w:rsid w:val="254D4832"/>
    <w:rsid w:val="25502385"/>
    <w:rsid w:val="255026DA"/>
    <w:rsid w:val="255319AC"/>
    <w:rsid w:val="25532054"/>
    <w:rsid w:val="25553E19"/>
    <w:rsid w:val="255908BE"/>
    <w:rsid w:val="25617B68"/>
    <w:rsid w:val="256B0559"/>
    <w:rsid w:val="256E4A38"/>
    <w:rsid w:val="25734D99"/>
    <w:rsid w:val="25783B09"/>
    <w:rsid w:val="257A344B"/>
    <w:rsid w:val="257C7E29"/>
    <w:rsid w:val="258F17A1"/>
    <w:rsid w:val="258F75FF"/>
    <w:rsid w:val="25941823"/>
    <w:rsid w:val="25956469"/>
    <w:rsid w:val="259C5381"/>
    <w:rsid w:val="259F1096"/>
    <w:rsid w:val="25A06774"/>
    <w:rsid w:val="25AA6505"/>
    <w:rsid w:val="25AB12EC"/>
    <w:rsid w:val="25AB633E"/>
    <w:rsid w:val="25B3069D"/>
    <w:rsid w:val="25B52B93"/>
    <w:rsid w:val="25B761D7"/>
    <w:rsid w:val="25B7674F"/>
    <w:rsid w:val="25BA1A2C"/>
    <w:rsid w:val="25BA2F2C"/>
    <w:rsid w:val="25BE15D1"/>
    <w:rsid w:val="25C96E85"/>
    <w:rsid w:val="25D4309B"/>
    <w:rsid w:val="25E1040B"/>
    <w:rsid w:val="25E53BFB"/>
    <w:rsid w:val="25E929AA"/>
    <w:rsid w:val="25EB07A2"/>
    <w:rsid w:val="25ED2654"/>
    <w:rsid w:val="25FD0364"/>
    <w:rsid w:val="25FE0AFB"/>
    <w:rsid w:val="260D0305"/>
    <w:rsid w:val="26137CFA"/>
    <w:rsid w:val="26143832"/>
    <w:rsid w:val="261E32B9"/>
    <w:rsid w:val="262338E4"/>
    <w:rsid w:val="26240869"/>
    <w:rsid w:val="262612C3"/>
    <w:rsid w:val="262B0183"/>
    <w:rsid w:val="263A1BF8"/>
    <w:rsid w:val="263B7C1F"/>
    <w:rsid w:val="264D41A4"/>
    <w:rsid w:val="264D6D44"/>
    <w:rsid w:val="264E5338"/>
    <w:rsid w:val="26527EB6"/>
    <w:rsid w:val="26572466"/>
    <w:rsid w:val="26693D5F"/>
    <w:rsid w:val="266B0F56"/>
    <w:rsid w:val="266B2624"/>
    <w:rsid w:val="267D1396"/>
    <w:rsid w:val="26827404"/>
    <w:rsid w:val="2684677B"/>
    <w:rsid w:val="268624ED"/>
    <w:rsid w:val="2694227D"/>
    <w:rsid w:val="26962499"/>
    <w:rsid w:val="269E2238"/>
    <w:rsid w:val="26A455D9"/>
    <w:rsid w:val="26AA5266"/>
    <w:rsid w:val="26B11081"/>
    <w:rsid w:val="26BB0AC2"/>
    <w:rsid w:val="26C40A9F"/>
    <w:rsid w:val="26C41A4E"/>
    <w:rsid w:val="26D41D9C"/>
    <w:rsid w:val="26D77652"/>
    <w:rsid w:val="26E608E7"/>
    <w:rsid w:val="26E95599"/>
    <w:rsid w:val="26EC58DC"/>
    <w:rsid w:val="26EF3957"/>
    <w:rsid w:val="26FE3B9A"/>
    <w:rsid w:val="2705521C"/>
    <w:rsid w:val="270F5985"/>
    <w:rsid w:val="27115711"/>
    <w:rsid w:val="271454AD"/>
    <w:rsid w:val="2719216A"/>
    <w:rsid w:val="271D2F8E"/>
    <w:rsid w:val="271E456D"/>
    <w:rsid w:val="27217E52"/>
    <w:rsid w:val="27263EF2"/>
    <w:rsid w:val="272711F0"/>
    <w:rsid w:val="272A1A72"/>
    <w:rsid w:val="272B1609"/>
    <w:rsid w:val="273112C2"/>
    <w:rsid w:val="27381C5A"/>
    <w:rsid w:val="273852FE"/>
    <w:rsid w:val="273D1941"/>
    <w:rsid w:val="273F2493"/>
    <w:rsid w:val="27441EF5"/>
    <w:rsid w:val="27450BF0"/>
    <w:rsid w:val="27475541"/>
    <w:rsid w:val="27533EE6"/>
    <w:rsid w:val="275A0816"/>
    <w:rsid w:val="275C37EE"/>
    <w:rsid w:val="275F1799"/>
    <w:rsid w:val="275F4685"/>
    <w:rsid w:val="27606603"/>
    <w:rsid w:val="277545C5"/>
    <w:rsid w:val="277702D7"/>
    <w:rsid w:val="27867F1C"/>
    <w:rsid w:val="278E4F1E"/>
    <w:rsid w:val="27A06325"/>
    <w:rsid w:val="27AB5FF2"/>
    <w:rsid w:val="27AC404B"/>
    <w:rsid w:val="27B939C5"/>
    <w:rsid w:val="27BC1E7A"/>
    <w:rsid w:val="27BF3FDB"/>
    <w:rsid w:val="27C36058"/>
    <w:rsid w:val="27C46164"/>
    <w:rsid w:val="27C6290A"/>
    <w:rsid w:val="27C64E63"/>
    <w:rsid w:val="27CC3C98"/>
    <w:rsid w:val="27CC406E"/>
    <w:rsid w:val="27E13374"/>
    <w:rsid w:val="27E62F33"/>
    <w:rsid w:val="27EA339A"/>
    <w:rsid w:val="27EB293F"/>
    <w:rsid w:val="27EF4666"/>
    <w:rsid w:val="27F54CEC"/>
    <w:rsid w:val="27FB38C0"/>
    <w:rsid w:val="28000212"/>
    <w:rsid w:val="28085663"/>
    <w:rsid w:val="280E5984"/>
    <w:rsid w:val="281009B8"/>
    <w:rsid w:val="28126BBF"/>
    <w:rsid w:val="28127C99"/>
    <w:rsid w:val="281411CD"/>
    <w:rsid w:val="28162678"/>
    <w:rsid w:val="28164F13"/>
    <w:rsid w:val="28187D56"/>
    <w:rsid w:val="28275150"/>
    <w:rsid w:val="28312DD0"/>
    <w:rsid w:val="28333D17"/>
    <w:rsid w:val="2835231A"/>
    <w:rsid w:val="283711A1"/>
    <w:rsid w:val="283870F5"/>
    <w:rsid w:val="283B63BD"/>
    <w:rsid w:val="284E5C24"/>
    <w:rsid w:val="284F152B"/>
    <w:rsid w:val="285044F3"/>
    <w:rsid w:val="2858447E"/>
    <w:rsid w:val="285B5377"/>
    <w:rsid w:val="285B7D7C"/>
    <w:rsid w:val="286E6DDD"/>
    <w:rsid w:val="28700AC7"/>
    <w:rsid w:val="287134BA"/>
    <w:rsid w:val="28746132"/>
    <w:rsid w:val="288051AE"/>
    <w:rsid w:val="2884003E"/>
    <w:rsid w:val="288665AC"/>
    <w:rsid w:val="288C0653"/>
    <w:rsid w:val="288F702E"/>
    <w:rsid w:val="28934117"/>
    <w:rsid w:val="28961519"/>
    <w:rsid w:val="289C3008"/>
    <w:rsid w:val="28A44A06"/>
    <w:rsid w:val="28A57C39"/>
    <w:rsid w:val="28A864B3"/>
    <w:rsid w:val="28B25A48"/>
    <w:rsid w:val="28B33500"/>
    <w:rsid w:val="28B555A8"/>
    <w:rsid w:val="28B9246E"/>
    <w:rsid w:val="28BD4DD7"/>
    <w:rsid w:val="28BF3029"/>
    <w:rsid w:val="28C63C18"/>
    <w:rsid w:val="28C849A8"/>
    <w:rsid w:val="28CC07BF"/>
    <w:rsid w:val="28CD6CD8"/>
    <w:rsid w:val="28D07266"/>
    <w:rsid w:val="28DA55D4"/>
    <w:rsid w:val="28E7211F"/>
    <w:rsid w:val="28E725A8"/>
    <w:rsid w:val="28E77BA0"/>
    <w:rsid w:val="28E9233C"/>
    <w:rsid w:val="28EB4964"/>
    <w:rsid w:val="28F14933"/>
    <w:rsid w:val="28F434A6"/>
    <w:rsid w:val="28F60DD4"/>
    <w:rsid w:val="28F7315B"/>
    <w:rsid w:val="28FB65E3"/>
    <w:rsid w:val="28FD68C7"/>
    <w:rsid w:val="291006B8"/>
    <w:rsid w:val="29156E5D"/>
    <w:rsid w:val="291727AB"/>
    <w:rsid w:val="2917540A"/>
    <w:rsid w:val="2920285F"/>
    <w:rsid w:val="2927562A"/>
    <w:rsid w:val="292902A4"/>
    <w:rsid w:val="29310375"/>
    <w:rsid w:val="29352B40"/>
    <w:rsid w:val="293B7327"/>
    <w:rsid w:val="293F312A"/>
    <w:rsid w:val="29424212"/>
    <w:rsid w:val="294262B9"/>
    <w:rsid w:val="29431BAE"/>
    <w:rsid w:val="294C2F70"/>
    <w:rsid w:val="294F4615"/>
    <w:rsid w:val="295403E9"/>
    <w:rsid w:val="295D6ADE"/>
    <w:rsid w:val="295F1CB2"/>
    <w:rsid w:val="296158E7"/>
    <w:rsid w:val="29630FD4"/>
    <w:rsid w:val="2964062C"/>
    <w:rsid w:val="296D52A1"/>
    <w:rsid w:val="297D5829"/>
    <w:rsid w:val="29827B2E"/>
    <w:rsid w:val="29834178"/>
    <w:rsid w:val="29865CC7"/>
    <w:rsid w:val="298D7242"/>
    <w:rsid w:val="298F31CF"/>
    <w:rsid w:val="299407E6"/>
    <w:rsid w:val="299B0448"/>
    <w:rsid w:val="299C30F1"/>
    <w:rsid w:val="299F19D2"/>
    <w:rsid w:val="29A40D6B"/>
    <w:rsid w:val="29A45B53"/>
    <w:rsid w:val="29AA7DB4"/>
    <w:rsid w:val="29B036B5"/>
    <w:rsid w:val="29B10E1A"/>
    <w:rsid w:val="29B772F9"/>
    <w:rsid w:val="29C241DE"/>
    <w:rsid w:val="29C448AF"/>
    <w:rsid w:val="29C879A0"/>
    <w:rsid w:val="29D86924"/>
    <w:rsid w:val="29D95D68"/>
    <w:rsid w:val="29DD3F3B"/>
    <w:rsid w:val="29DE3273"/>
    <w:rsid w:val="29E21551"/>
    <w:rsid w:val="29E307BC"/>
    <w:rsid w:val="29E46B85"/>
    <w:rsid w:val="29E9291C"/>
    <w:rsid w:val="29E96D83"/>
    <w:rsid w:val="29EF6D69"/>
    <w:rsid w:val="29F7287D"/>
    <w:rsid w:val="29FB2613"/>
    <w:rsid w:val="29FE3B8E"/>
    <w:rsid w:val="2A0B3B50"/>
    <w:rsid w:val="2A166020"/>
    <w:rsid w:val="2A1B4642"/>
    <w:rsid w:val="2A1D409C"/>
    <w:rsid w:val="2A2320CF"/>
    <w:rsid w:val="2A277653"/>
    <w:rsid w:val="2A30605C"/>
    <w:rsid w:val="2A35718D"/>
    <w:rsid w:val="2A3B777E"/>
    <w:rsid w:val="2A3D1827"/>
    <w:rsid w:val="2A3E46B1"/>
    <w:rsid w:val="2A401725"/>
    <w:rsid w:val="2A4738AF"/>
    <w:rsid w:val="2A532B82"/>
    <w:rsid w:val="2A5F5886"/>
    <w:rsid w:val="2A611121"/>
    <w:rsid w:val="2A6B7798"/>
    <w:rsid w:val="2A7175A1"/>
    <w:rsid w:val="2A752626"/>
    <w:rsid w:val="2A7C7BF7"/>
    <w:rsid w:val="2A9B74D0"/>
    <w:rsid w:val="2A9E7255"/>
    <w:rsid w:val="2AA27047"/>
    <w:rsid w:val="2AA5080F"/>
    <w:rsid w:val="2AA739BC"/>
    <w:rsid w:val="2AAC30E2"/>
    <w:rsid w:val="2AAD7DB1"/>
    <w:rsid w:val="2AB7478C"/>
    <w:rsid w:val="2AB8024A"/>
    <w:rsid w:val="2ABB0155"/>
    <w:rsid w:val="2ABE5B1A"/>
    <w:rsid w:val="2ABF7E0F"/>
    <w:rsid w:val="2AC75FE8"/>
    <w:rsid w:val="2ACA4DE4"/>
    <w:rsid w:val="2AD6400C"/>
    <w:rsid w:val="2AD6555A"/>
    <w:rsid w:val="2AD73AAA"/>
    <w:rsid w:val="2AE412F9"/>
    <w:rsid w:val="2AE80414"/>
    <w:rsid w:val="2AE93057"/>
    <w:rsid w:val="2AE962EB"/>
    <w:rsid w:val="2AF10FC4"/>
    <w:rsid w:val="2AF221B5"/>
    <w:rsid w:val="2AFA1BEF"/>
    <w:rsid w:val="2AFA655C"/>
    <w:rsid w:val="2AFB2D49"/>
    <w:rsid w:val="2B0A0935"/>
    <w:rsid w:val="2B0A1D97"/>
    <w:rsid w:val="2B130CE6"/>
    <w:rsid w:val="2B1C20CD"/>
    <w:rsid w:val="2B230073"/>
    <w:rsid w:val="2B2515CB"/>
    <w:rsid w:val="2B25752B"/>
    <w:rsid w:val="2B274302"/>
    <w:rsid w:val="2B282F05"/>
    <w:rsid w:val="2B331284"/>
    <w:rsid w:val="2B354977"/>
    <w:rsid w:val="2B376480"/>
    <w:rsid w:val="2B44271B"/>
    <w:rsid w:val="2B481888"/>
    <w:rsid w:val="2B5917F8"/>
    <w:rsid w:val="2B5949B1"/>
    <w:rsid w:val="2B5A1A3C"/>
    <w:rsid w:val="2B5B780D"/>
    <w:rsid w:val="2B5D2D15"/>
    <w:rsid w:val="2B6200F2"/>
    <w:rsid w:val="2B636A95"/>
    <w:rsid w:val="2B71099F"/>
    <w:rsid w:val="2B732E07"/>
    <w:rsid w:val="2B7D1204"/>
    <w:rsid w:val="2B7E39E7"/>
    <w:rsid w:val="2B7F0A18"/>
    <w:rsid w:val="2B8027DA"/>
    <w:rsid w:val="2B8C3147"/>
    <w:rsid w:val="2B8E2438"/>
    <w:rsid w:val="2B90559F"/>
    <w:rsid w:val="2B912078"/>
    <w:rsid w:val="2B955D28"/>
    <w:rsid w:val="2BA15BBA"/>
    <w:rsid w:val="2BA215F0"/>
    <w:rsid w:val="2BA21FAD"/>
    <w:rsid w:val="2BA3260E"/>
    <w:rsid w:val="2BA47C5D"/>
    <w:rsid w:val="2BA8078D"/>
    <w:rsid w:val="2BAB3791"/>
    <w:rsid w:val="2BB61AE5"/>
    <w:rsid w:val="2BC43B92"/>
    <w:rsid w:val="2BD00DFF"/>
    <w:rsid w:val="2BD10CEF"/>
    <w:rsid w:val="2BD40E84"/>
    <w:rsid w:val="2BD66E93"/>
    <w:rsid w:val="2BD9141E"/>
    <w:rsid w:val="2BE2316D"/>
    <w:rsid w:val="2BE43568"/>
    <w:rsid w:val="2BE94C96"/>
    <w:rsid w:val="2BEA79C8"/>
    <w:rsid w:val="2BEB2F9E"/>
    <w:rsid w:val="2BF11F1F"/>
    <w:rsid w:val="2C0460FA"/>
    <w:rsid w:val="2C0559CB"/>
    <w:rsid w:val="2C0D32DF"/>
    <w:rsid w:val="2C0D7863"/>
    <w:rsid w:val="2C116084"/>
    <w:rsid w:val="2C1278E8"/>
    <w:rsid w:val="2C15675A"/>
    <w:rsid w:val="2C157E00"/>
    <w:rsid w:val="2C17461C"/>
    <w:rsid w:val="2C1E29BF"/>
    <w:rsid w:val="2C1E4681"/>
    <w:rsid w:val="2C2F3B77"/>
    <w:rsid w:val="2C31778E"/>
    <w:rsid w:val="2C3936FA"/>
    <w:rsid w:val="2C405E5E"/>
    <w:rsid w:val="2C536736"/>
    <w:rsid w:val="2C5807EF"/>
    <w:rsid w:val="2C5E3501"/>
    <w:rsid w:val="2C602C01"/>
    <w:rsid w:val="2C624BCB"/>
    <w:rsid w:val="2C626979"/>
    <w:rsid w:val="2C627055"/>
    <w:rsid w:val="2C6426F1"/>
    <w:rsid w:val="2C6C3678"/>
    <w:rsid w:val="2C6E0B7D"/>
    <w:rsid w:val="2C731569"/>
    <w:rsid w:val="2C806893"/>
    <w:rsid w:val="2C8C5B08"/>
    <w:rsid w:val="2C8E38A2"/>
    <w:rsid w:val="2C8E7DB1"/>
    <w:rsid w:val="2C940BB2"/>
    <w:rsid w:val="2C9411C3"/>
    <w:rsid w:val="2C976847"/>
    <w:rsid w:val="2C9B0FB9"/>
    <w:rsid w:val="2C9E7F03"/>
    <w:rsid w:val="2CA2397C"/>
    <w:rsid w:val="2CA43263"/>
    <w:rsid w:val="2CA46F92"/>
    <w:rsid w:val="2CA72E78"/>
    <w:rsid w:val="2CA843FA"/>
    <w:rsid w:val="2CAE1688"/>
    <w:rsid w:val="2CB371D5"/>
    <w:rsid w:val="2CBB2EFA"/>
    <w:rsid w:val="2CBC44CC"/>
    <w:rsid w:val="2CC00849"/>
    <w:rsid w:val="2CC05842"/>
    <w:rsid w:val="2CC12C31"/>
    <w:rsid w:val="2CC5764A"/>
    <w:rsid w:val="2CC95E54"/>
    <w:rsid w:val="2CD1535C"/>
    <w:rsid w:val="2CD613D6"/>
    <w:rsid w:val="2CDE2BC5"/>
    <w:rsid w:val="2CDF1CD0"/>
    <w:rsid w:val="2CE65C7D"/>
    <w:rsid w:val="2CF26D71"/>
    <w:rsid w:val="2CF61EDE"/>
    <w:rsid w:val="2CF92AE1"/>
    <w:rsid w:val="2CF954B7"/>
    <w:rsid w:val="2CFC70F4"/>
    <w:rsid w:val="2CFF7460"/>
    <w:rsid w:val="2D000018"/>
    <w:rsid w:val="2D01054B"/>
    <w:rsid w:val="2D044530"/>
    <w:rsid w:val="2D0B3D7B"/>
    <w:rsid w:val="2D0B75EF"/>
    <w:rsid w:val="2D0E4710"/>
    <w:rsid w:val="2D151C3D"/>
    <w:rsid w:val="2D155826"/>
    <w:rsid w:val="2D2554B3"/>
    <w:rsid w:val="2D255661"/>
    <w:rsid w:val="2D280B7D"/>
    <w:rsid w:val="2D2A2CC5"/>
    <w:rsid w:val="2D371F49"/>
    <w:rsid w:val="2D396113"/>
    <w:rsid w:val="2D3E73E6"/>
    <w:rsid w:val="2D4D587B"/>
    <w:rsid w:val="2D5926AB"/>
    <w:rsid w:val="2D5A7705"/>
    <w:rsid w:val="2D5D1702"/>
    <w:rsid w:val="2D641C47"/>
    <w:rsid w:val="2D677722"/>
    <w:rsid w:val="2D6C6D9B"/>
    <w:rsid w:val="2D6D0E47"/>
    <w:rsid w:val="2D727090"/>
    <w:rsid w:val="2D743AE8"/>
    <w:rsid w:val="2D7921CC"/>
    <w:rsid w:val="2D7C63D0"/>
    <w:rsid w:val="2D7D1B84"/>
    <w:rsid w:val="2D7D2A99"/>
    <w:rsid w:val="2D7F46F6"/>
    <w:rsid w:val="2D8716F2"/>
    <w:rsid w:val="2D8F58B1"/>
    <w:rsid w:val="2D97608D"/>
    <w:rsid w:val="2D977A59"/>
    <w:rsid w:val="2D9B3856"/>
    <w:rsid w:val="2D9B3904"/>
    <w:rsid w:val="2DA3549B"/>
    <w:rsid w:val="2DA47F51"/>
    <w:rsid w:val="2DA5501C"/>
    <w:rsid w:val="2DAA42B1"/>
    <w:rsid w:val="2DAA682A"/>
    <w:rsid w:val="2DAC25A2"/>
    <w:rsid w:val="2DAD697B"/>
    <w:rsid w:val="2DB013D1"/>
    <w:rsid w:val="2DB26641"/>
    <w:rsid w:val="2DB50E33"/>
    <w:rsid w:val="2DBA4F87"/>
    <w:rsid w:val="2DC02F7B"/>
    <w:rsid w:val="2DC22F7B"/>
    <w:rsid w:val="2DC92A81"/>
    <w:rsid w:val="2DCA729A"/>
    <w:rsid w:val="2DD23A7A"/>
    <w:rsid w:val="2DDA107B"/>
    <w:rsid w:val="2DE300D1"/>
    <w:rsid w:val="2DE955A4"/>
    <w:rsid w:val="2DF61A6F"/>
    <w:rsid w:val="2DF67CC1"/>
    <w:rsid w:val="2DF96685"/>
    <w:rsid w:val="2DFB47A1"/>
    <w:rsid w:val="2DFC70A1"/>
    <w:rsid w:val="2E066761"/>
    <w:rsid w:val="2E1468C4"/>
    <w:rsid w:val="2E1A1528"/>
    <w:rsid w:val="2E1F3018"/>
    <w:rsid w:val="2E200533"/>
    <w:rsid w:val="2E2341DD"/>
    <w:rsid w:val="2E29512F"/>
    <w:rsid w:val="2E2B796A"/>
    <w:rsid w:val="2E2C020B"/>
    <w:rsid w:val="2E310171"/>
    <w:rsid w:val="2E3658D7"/>
    <w:rsid w:val="2E366AB8"/>
    <w:rsid w:val="2E3E1D79"/>
    <w:rsid w:val="2E3F7374"/>
    <w:rsid w:val="2E4245EE"/>
    <w:rsid w:val="2E473FEE"/>
    <w:rsid w:val="2E494294"/>
    <w:rsid w:val="2E4F4D97"/>
    <w:rsid w:val="2E590042"/>
    <w:rsid w:val="2E5D370D"/>
    <w:rsid w:val="2E606953"/>
    <w:rsid w:val="2E670766"/>
    <w:rsid w:val="2E67398A"/>
    <w:rsid w:val="2E675364"/>
    <w:rsid w:val="2E6B420B"/>
    <w:rsid w:val="2E7035CF"/>
    <w:rsid w:val="2E7972C8"/>
    <w:rsid w:val="2E7C518F"/>
    <w:rsid w:val="2E800DF1"/>
    <w:rsid w:val="2E80518F"/>
    <w:rsid w:val="2E82446A"/>
    <w:rsid w:val="2E8B0547"/>
    <w:rsid w:val="2E8E1CA7"/>
    <w:rsid w:val="2E932916"/>
    <w:rsid w:val="2E945204"/>
    <w:rsid w:val="2E977742"/>
    <w:rsid w:val="2E987149"/>
    <w:rsid w:val="2E993F45"/>
    <w:rsid w:val="2E9B33F9"/>
    <w:rsid w:val="2EA26DD6"/>
    <w:rsid w:val="2EB12291"/>
    <w:rsid w:val="2EC8033E"/>
    <w:rsid w:val="2ECB3816"/>
    <w:rsid w:val="2ECE050C"/>
    <w:rsid w:val="2ECF0A27"/>
    <w:rsid w:val="2EDE20C7"/>
    <w:rsid w:val="2EE41A0E"/>
    <w:rsid w:val="2EED0919"/>
    <w:rsid w:val="2EEE4A50"/>
    <w:rsid w:val="2EF11762"/>
    <w:rsid w:val="2EF17E5C"/>
    <w:rsid w:val="2EF22560"/>
    <w:rsid w:val="2EF93F4B"/>
    <w:rsid w:val="2EFF6271"/>
    <w:rsid w:val="2F04796F"/>
    <w:rsid w:val="2F066B4C"/>
    <w:rsid w:val="2F0735FF"/>
    <w:rsid w:val="2F081A5A"/>
    <w:rsid w:val="2F0D3DA3"/>
    <w:rsid w:val="2F15600D"/>
    <w:rsid w:val="2F1601E3"/>
    <w:rsid w:val="2F171C9D"/>
    <w:rsid w:val="2F1A08A9"/>
    <w:rsid w:val="2F212DDD"/>
    <w:rsid w:val="2F251C76"/>
    <w:rsid w:val="2F27202C"/>
    <w:rsid w:val="2F2A27CB"/>
    <w:rsid w:val="2F2E3020"/>
    <w:rsid w:val="2F2F27ED"/>
    <w:rsid w:val="2F303B49"/>
    <w:rsid w:val="2F313228"/>
    <w:rsid w:val="2F3C05AB"/>
    <w:rsid w:val="2F3E547B"/>
    <w:rsid w:val="2F3F2FA2"/>
    <w:rsid w:val="2F46600A"/>
    <w:rsid w:val="2F4B3B31"/>
    <w:rsid w:val="2F5A7DDB"/>
    <w:rsid w:val="2F5C0644"/>
    <w:rsid w:val="2F6E4C8D"/>
    <w:rsid w:val="2F71799E"/>
    <w:rsid w:val="2F74558F"/>
    <w:rsid w:val="2F7768F0"/>
    <w:rsid w:val="2F7B4AEA"/>
    <w:rsid w:val="2F7B6B7C"/>
    <w:rsid w:val="2F846602"/>
    <w:rsid w:val="2F8530AA"/>
    <w:rsid w:val="2F86221E"/>
    <w:rsid w:val="2F864264"/>
    <w:rsid w:val="2F917F4B"/>
    <w:rsid w:val="2FA61233"/>
    <w:rsid w:val="2FB06639"/>
    <w:rsid w:val="2FB303F4"/>
    <w:rsid w:val="2FB56E1D"/>
    <w:rsid w:val="2FBC1590"/>
    <w:rsid w:val="2FC37139"/>
    <w:rsid w:val="2FD43BDB"/>
    <w:rsid w:val="2FD50DC3"/>
    <w:rsid w:val="2FDC6A42"/>
    <w:rsid w:val="2FDE015F"/>
    <w:rsid w:val="2FE21452"/>
    <w:rsid w:val="2FE778C1"/>
    <w:rsid w:val="2FEE67A1"/>
    <w:rsid w:val="2FF16992"/>
    <w:rsid w:val="2FF41FDE"/>
    <w:rsid w:val="2FFC6171"/>
    <w:rsid w:val="2FFD4BC6"/>
    <w:rsid w:val="2FFE1750"/>
    <w:rsid w:val="30051B31"/>
    <w:rsid w:val="3006237F"/>
    <w:rsid w:val="30086806"/>
    <w:rsid w:val="30090AAE"/>
    <w:rsid w:val="300C37CC"/>
    <w:rsid w:val="3014689D"/>
    <w:rsid w:val="301A61F8"/>
    <w:rsid w:val="301F545A"/>
    <w:rsid w:val="3029260D"/>
    <w:rsid w:val="302C5C1C"/>
    <w:rsid w:val="30360F64"/>
    <w:rsid w:val="303A50FA"/>
    <w:rsid w:val="303B7C6D"/>
    <w:rsid w:val="30470360"/>
    <w:rsid w:val="304D16A9"/>
    <w:rsid w:val="30544806"/>
    <w:rsid w:val="305667F5"/>
    <w:rsid w:val="30601F58"/>
    <w:rsid w:val="3061162A"/>
    <w:rsid w:val="30616D08"/>
    <w:rsid w:val="306A5296"/>
    <w:rsid w:val="306D1CFE"/>
    <w:rsid w:val="307025ED"/>
    <w:rsid w:val="30703191"/>
    <w:rsid w:val="30791B3A"/>
    <w:rsid w:val="30805FDB"/>
    <w:rsid w:val="30852D42"/>
    <w:rsid w:val="3086532C"/>
    <w:rsid w:val="309051B6"/>
    <w:rsid w:val="309275A7"/>
    <w:rsid w:val="309F7BCD"/>
    <w:rsid w:val="30A06B69"/>
    <w:rsid w:val="30A23E47"/>
    <w:rsid w:val="30A24D58"/>
    <w:rsid w:val="30A6569D"/>
    <w:rsid w:val="30AE0F34"/>
    <w:rsid w:val="30B05F05"/>
    <w:rsid w:val="30B24A44"/>
    <w:rsid w:val="30B52813"/>
    <w:rsid w:val="30B57AC2"/>
    <w:rsid w:val="30BA43E3"/>
    <w:rsid w:val="30BC360F"/>
    <w:rsid w:val="30D00561"/>
    <w:rsid w:val="30D139C1"/>
    <w:rsid w:val="30D14B15"/>
    <w:rsid w:val="30D65986"/>
    <w:rsid w:val="30D90014"/>
    <w:rsid w:val="30DD15BB"/>
    <w:rsid w:val="30DF2CD7"/>
    <w:rsid w:val="30E24248"/>
    <w:rsid w:val="30F32296"/>
    <w:rsid w:val="30F625B2"/>
    <w:rsid w:val="30F85B11"/>
    <w:rsid w:val="31015F42"/>
    <w:rsid w:val="3106021B"/>
    <w:rsid w:val="310F65A7"/>
    <w:rsid w:val="312267B4"/>
    <w:rsid w:val="3128113D"/>
    <w:rsid w:val="312F3EC4"/>
    <w:rsid w:val="312F62D9"/>
    <w:rsid w:val="313346AF"/>
    <w:rsid w:val="31334FC7"/>
    <w:rsid w:val="31357889"/>
    <w:rsid w:val="3136169B"/>
    <w:rsid w:val="313C46F6"/>
    <w:rsid w:val="313D6A41"/>
    <w:rsid w:val="31473CF4"/>
    <w:rsid w:val="3152520E"/>
    <w:rsid w:val="31544D87"/>
    <w:rsid w:val="31590699"/>
    <w:rsid w:val="315A5082"/>
    <w:rsid w:val="315B522B"/>
    <w:rsid w:val="315D0E7A"/>
    <w:rsid w:val="3164188C"/>
    <w:rsid w:val="31674B18"/>
    <w:rsid w:val="316E33B4"/>
    <w:rsid w:val="317B2B05"/>
    <w:rsid w:val="317D30C4"/>
    <w:rsid w:val="31800117"/>
    <w:rsid w:val="318111FC"/>
    <w:rsid w:val="31856158"/>
    <w:rsid w:val="318D30B8"/>
    <w:rsid w:val="318E0D2E"/>
    <w:rsid w:val="318E6D18"/>
    <w:rsid w:val="319C292D"/>
    <w:rsid w:val="319C2A82"/>
    <w:rsid w:val="319F0A95"/>
    <w:rsid w:val="31A051C9"/>
    <w:rsid w:val="31A27A28"/>
    <w:rsid w:val="31A52164"/>
    <w:rsid w:val="31A83080"/>
    <w:rsid w:val="31A95DDB"/>
    <w:rsid w:val="31A97850"/>
    <w:rsid w:val="31AA373C"/>
    <w:rsid w:val="31B12042"/>
    <w:rsid w:val="31B83178"/>
    <w:rsid w:val="31BA11D6"/>
    <w:rsid w:val="31BA1380"/>
    <w:rsid w:val="31BC3BEB"/>
    <w:rsid w:val="31CB053B"/>
    <w:rsid w:val="31DE0FE6"/>
    <w:rsid w:val="31DE3B22"/>
    <w:rsid w:val="31E52168"/>
    <w:rsid w:val="31F46FF8"/>
    <w:rsid w:val="320F1564"/>
    <w:rsid w:val="321B1AA4"/>
    <w:rsid w:val="322540B8"/>
    <w:rsid w:val="322E5C7B"/>
    <w:rsid w:val="323420ED"/>
    <w:rsid w:val="32361136"/>
    <w:rsid w:val="32472787"/>
    <w:rsid w:val="32494863"/>
    <w:rsid w:val="324B0148"/>
    <w:rsid w:val="325338BB"/>
    <w:rsid w:val="32546373"/>
    <w:rsid w:val="3257627A"/>
    <w:rsid w:val="326246BE"/>
    <w:rsid w:val="326371CC"/>
    <w:rsid w:val="3269507D"/>
    <w:rsid w:val="326D3EFA"/>
    <w:rsid w:val="32717DF3"/>
    <w:rsid w:val="32735C95"/>
    <w:rsid w:val="327377C9"/>
    <w:rsid w:val="3282353D"/>
    <w:rsid w:val="328A3FE5"/>
    <w:rsid w:val="328C4750"/>
    <w:rsid w:val="329248B7"/>
    <w:rsid w:val="329641D3"/>
    <w:rsid w:val="329D2C38"/>
    <w:rsid w:val="329F776B"/>
    <w:rsid w:val="32A03CD6"/>
    <w:rsid w:val="32A25251"/>
    <w:rsid w:val="32A93554"/>
    <w:rsid w:val="32B37F2E"/>
    <w:rsid w:val="32B65A83"/>
    <w:rsid w:val="32B72DF8"/>
    <w:rsid w:val="32B97FF0"/>
    <w:rsid w:val="32BE5522"/>
    <w:rsid w:val="32C044C4"/>
    <w:rsid w:val="32C71C0D"/>
    <w:rsid w:val="32CE74C9"/>
    <w:rsid w:val="32DF508C"/>
    <w:rsid w:val="32DF6F75"/>
    <w:rsid w:val="32E0684A"/>
    <w:rsid w:val="32E77BD8"/>
    <w:rsid w:val="32EC6B8F"/>
    <w:rsid w:val="32EC7AEE"/>
    <w:rsid w:val="32F6606D"/>
    <w:rsid w:val="32F95CA6"/>
    <w:rsid w:val="32FC7B27"/>
    <w:rsid w:val="32FF7114"/>
    <w:rsid w:val="33010C9A"/>
    <w:rsid w:val="33064502"/>
    <w:rsid w:val="3312497A"/>
    <w:rsid w:val="33163DF2"/>
    <w:rsid w:val="33180CD3"/>
    <w:rsid w:val="331E66B0"/>
    <w:rsid w:val="331F5ACC"/>
    <w:rsid w:val="331F708D"/>
    <w:rsid w:val="33274478"/>
    <w:rsid w:val="332B21BB"/>
    <w:rsid w:val="332D0608"/>
    <w:rsid w:val="332D460B"/>
    <w:rsid w:val="33301DB6"/>
    <w:rsid w:val="33305A23"/>
    <w:rsid w:val="33322DA4"/>
    <w:rsid w:val="33451BC8"/>
    <w:rsid w:val="33552D94"/>
    <w:rsid w:val="335A02C1"/>
    <w:rsid w:val="335C49A0"/>
    <w:rsid w:val="335E091A"/>
    <w:rsid w:val="336E0FD6"/>
    <w:rsid w:val="3370411F"/>
    <w:rsid w:val="337376BE"/>
    <w:rsid w:val="337716FE"/>
    <w:rsid w:val="338509E0"/>
    <w:rsid w:val="338567E9"/>
    <w:rsid w:val="338F447E"/>
    <w:rsid w:val="3390201E"/>
    <w:rsid w:val="33932701"/>
    <w:rsid w:val="33947A59"/>
    <w:rsid w:val="33961DA5"/>
    <w:rsid w:val="339B3289"/>
    <w:rsid w:val="339C0600"/>
    <w:rsid w:val="33A06705"/>
    <w:rsid w:val="33A60F1B"/>
    <w:rsid w:val="33A60F55"/>
    <w:rsid w:val="33AC2EC2"/>
    <w:rsid w:val="33BE46A4"/>
    <w:rsid w:val="33C53668"/>
    <w:rsid w:val="33CA462E"/>
    <w:rsid w:val="33CF1F9F"/>
    <w:rsid w:val="33D42CE3"/>
    <w:rsid w:val="33D463AE"/>
    <w:rsid w:val="33DC5263"/>
    <w:rsid w:val="33DE472A"/>
    <w:rsid w:val="33DE547F"/>
    <w:rsid w:val="33E37778"/>
    <w:rsid w:val="33EC7B9C"/>
    <w:rsid w:val="33F22CD8"/>
    <w:rsid w:val="33F656C4"/>
    <w:rsid w:val="340359B4"/>
    <w:rsid w:val="340364D7"/>
    <w:rsid w:val="340C0251"/>
    <w:rsid w:val="341F2A15"/>
    <w:rsid w:val="34207B82"/>
    <w:rsid w:val="34217B07"/>
    <w:rsid w:val="34230D21"/>
    <w:rsid w:val="34251695"/>
    <w:rsid w:val="34263F82"/>
    <w:rsid w:val="342C06C3"/>
    <w:rsid w:val="342C283D"/>
    <w:rsid w:val="342D7CA9"/>
    <w:rsid w:val="342F7FA6"/>
    <w:rsid w:val="343432F1"/>
    <w:rsid w:val="34367DA0"/>
    <w:rsid w:val="34396AD4"/>
    <w:rsid w:val="343C238F"/>
    <w:rsid w:val="34433534"/>
    <w:rsid w:val="344828D8"/>
    <w:rsid w:val="345469E9"/>
    <w:rsid w:val="345538D4"/>
    <w:rsid w:val="34675474"/>
    <w:rsid w:val="346763D8"/>
    <w:rsid w:val="346E367C"/>
    <w:rsid w:val="34871B33"/>
    <w:rsid w:val="34877904"/>
    <w:rsid w:val="34B15526"/>
    <w:rsid w:val="34B34EAD"/>
    <w:rsid w:val="34B6287C"/>
    <w:rsid w:val="34BF705E"/>
    <w:rsid w:val="34C20046"/>
    <w:rsid w:val="34C21100"/>
    <w:rsid w:val="34C74165"/>
    <w:rsid w:val="34C81959"/>
    <w:rsid w:val="34CA502B"/>
    <w:rsid w:val="34CB5A03"/>
    <w:rsid w:val="34D13A99"/>
    <w:rsid w:val="34D14809"/>
    <w:rsid w:val="34D66025"/>
    <w:rsid w:val="34D67F04"/>
    <w:rsid w:val="34D7150C"/>
    <w:rsid w:val="34D82830"/>
    <w:rsid w:val="34D87E69"/>
    <w:rsid w:val="34DF54E7"/>
    <w:rsid w:val="34E2428A"/>
    <w:rsid w:val="34E33532"/>
    <w:rsid w:val="34E8012D"/>
    <w:rsid w:val="34EB4778"/>
    <w:rsid w:val="34EF18D2"/>
    <w:rsid w:val="34FA1E45"/>
    <w:rsid w:val="350158DF"/>
    <w:rsid w:val="3504237A"/>
    <w:rsid w:val="35054751"/>
    <w:rsid w:val="350C796F"/>
    <w:rsid w:val="350D4BE1"/>
    <w:rsid w:val="3513435D"/>
    <w:rsid w:val="351B6A93"/>
    <w:rsid w:val="352411E1"/>
    <w:rsid w:val="35254474"/>
    <w:rsid w:val="35274E68"/>
    <w:rsid w:val="352C6DA4"/>
    <w:rsid w:val="352E28D5"/>
    <w:rsid w:val="352F73A0"/>
    <w:rsid w:val="35365259"/>
    <w:rsid w:val="35370862"/>
    <w:rsid w:val="35422A7F"/>
    <w:rsid w:val="35463542"/>
    <w:rsid w:val="35474883"/>
    <w:rsid w:val="3547620A"/>
    <w:rsid w:val="354B1DD2"/>
    <w:rsid w:val="354E6235"/>
    <w:rsid w:val="35516F6C"/>
    <w:rsid w:val="35573D37"/>
    <w:rsid w:val="35612418"/>
    <w:rsid w:val="356255D3"/>
    <w:rsid w:val="35717291"/>
    <w:rsid w:val="35764901"/>
    <w:rsid w:val="357660D3"/>
    <w:rsid w:val="357E1C36"/>
    <w:rsid w:val="35812566"/>
    <w:rsid w:val="35843AA7"/>
    <w:rsid w:val="358844D7"/>
    <w:rsid w:val="358B0CEF"/>
    <w:rsid w:val="359009FB"/>
    <w:rsid w:val="359510B7"/>
    <w:rsid w:val="35951B6D"/>
    <w:rsid w:val="35965761"/>
    <w:rsid w:val="359B0272"/>
    <w:rsid w:val="35A1251F"/>
    <w:rsid w:val="35A4212D"/>
    <w:rsid w:val="35AB17ED"/>
    <w:rsid w:val="35B65DBF"/>
    <w:rsid w:val="35B96760"/>
    <w:rsid w:val="35BF0D0B"/>
    <w:rsid w:val="35C438FC"/>
    <w:rsid w:val="35C661CB"/>
    <w:rsid w:val="35C8202E"/>
    <w:rsid w:val="35CE0DDC"/>
    <w:rsid w:val="35D603A2"/>
    <w:rsid w:val="35DA3A24"/>
    <w:rsid w:val="35DC779C"/>
    <w:rsid w:val="35DE1766"/>
    <w:rsid w:val="35EC23BD"/>
    <w:rsid w:val="36077684"/>
    <w:rsid w:val="360845DB"/>
    <w:rsid w:val="360A735F"/>
    <w:rsid w:val="360F48B7"/>
    <w:rsid w:val="36127662"/>
    <w:rsid w:val="3623361D"/>
    <w:rsid w:val="36257FD9"/>
    <w:rsid w:val="362863C9"/>
    <w:rsid w:val="362B3DDA"/>
    <w:rsid w:val="362E3F9B"/>
    <w:rsid w:val="36317AE8"/>
    <w:rsid w:val="36424BCE"/>
    <w:rsid w:val="36442226"/>
    <w:rsid w:val="36463490"/>
    <w:rsid w:val="3648329F"/>
    <w:rsid w:val="364E35E2"/>
    <w:rsid w:val="36511F38"/>
    <w:rsid w:val="365321C4"/>
    <w:rsid w:val="365732C7"/>
    <w:rsid w:val="36663463"/>
    <w:rsid w:val="36710FB7"/>
    <w:rsid w:val="36724133"/>
    <w:rsid w:val="3675490E"/>
    <w:rsid w:val="367C4ADB"/>
    <w:rsid w:val="367D0F7F"/>
    <w:rsid w:val="3684440F"/>
    <w:rsid w:val="36892D9A"/>
    <w:rsid w:val="36897390"/>
    <w:rsid w:val="368A62D0"/>
    <w:rsid w:val="368B2EFE"/>
    <w:rsid w:val="3696269D"/>
    <w:rsid w:val="36A47AEF"/>
    <w:rsid w:val="36A941D3"/>
    <w:rsid w:val="36AE7E4D"/>
    <w:rsid w:val="36AF6C5F"/>
    <w:rsid w:val="36B65E9E"/>
    <w:rsid w:val="36B85B13"/>
    <w:rsid w:val="36BE3B62"/>
    <w:rsid w:val="36BE3C31"/>
    <w:rsid w:val="36C3106A"/>
    <w:rsid w:val="36C40FA3"/>
    <w:rsid w:val="36C53202"/>
    <w:rsid w:val="36C94C72"/>
    <w:rsid w:val="36CA43D1"/>
    <w:rsid w:val="36CF41CF"/>
    <w:rsid w:val="36DB4894"/>
    <w:rsid w:val="36E932B6"/>
    <w:rsid w:val="36EE3652"/>
    <w:rsid w:val="36F51070"/>
    <w:rsid w:val="36FC3DB1"/>
    <w:rsid w:val="36FE04A5"/>
    <w:rsid w:val="3700060A"/>
    <w:rsid w:val="370056AD"/>
    <w:rsid w:val="37033F75"/>
    <w:rsid w:val="37040D59"/>
    <w:rsid w:val="370D7641"/>
    <w:rsid w:val="37131129"/>
    <w:rsid w:val="37180A99"/>
    <w:rsid w:val="371A4D18"/>
    <w:rsid w:val="371C7472"/>
    <w:rsid w:val="37243C1B"/>
    <w:rsid w:val="37287091"/>
    <w:rsid w:val="3729571E"/>
    <w:rsid w:val="372C701F"/>
    <w:rsid w:val="3730715C"/>
    <w:rsid w:val="3731311B"/>
    <w:rsid w:val="373408A5"/>
    <w:rsid w:val="373A0C1E"/>
    <w:rsid w:val="373F4487"/>
    <w:rsid w:val="374070DE"/>
    <w:rsid w:val="3741494B"/>
    <w:rsid w:val="37442EB7"/>
    <w:rsid w:val="37443747"/>
    <w:rsid w:val="374870C0"/>
    <w:rsid w:val="374E77C8"/>
    <w:rsid w:val="374F69DC"/>
    <w:rsid w:val="37502D61"/>
    <w:rsid w:val="375318EC"/>
    <w:rsid w:val="37616ED6"/>
    <w:rsid w:val="37640266"/>
    <w:rsid w:val="37667FD8"/>
    <w:rsid w:val="376D7534"/>
    <w:rsid w:val="37770BDD"/>
    <w:rsid w:val="377B4845"/>
    <w:rsid w:val="378C0D4E"/>
    <w:rsid w:val="37A17C4F"/>
    <w:rsid w:val="37A32AE6"/>
    <w:rsid w:val="37AC403D"/>
    <w:rsid w:val="37B25A57"/>
    <w:rsid w:val="37C11BAF"/>
    <w:rsid w:val="37C44757"/>
    <w:rsid w:val="37C44D03"/>
    <w:rsid w:val="37CA4EEE"/>
    <w:rsid w:val="37CC2DB8"/>
    <w:rsid w:val="37CD7F1E"/>
    <w:rsid w:val="37CE3BFD"/>
    <w:rsid w:val="37D3136D"/>
    <w:rsid w:val="37D62B7D"/>
    <w:rsid w:val="37D71CEA"/>
    <w:rsid w:val="37D7646D"/>
    <w:rsid w:val="37D86E73"/>
    <w:rsid w:val="37E15FE5"/>
    <w:rsid w:val="37E77885"/>
    <w:rsid w:val="37EF1F86"/>
    <w:rsid w:val="37F2281E"/>
    <w:rsid w:val="37F25055"/>
    <w:rsid w:val="37F565FF"/>
    <w:rsid w:val="380460F4"/>
    <w:rsid w:val="380D12B4"/>
    <w:rsid w:val="380D6910"/>
    <w:rsid w:val="380E3748"/>
    <w:rsid w:val="383C5FE0"/>
    <w:rsid w:val="383D413A"/>
    <w:rsid w:val="38475D2A"/>
    <w:rsid w:val="38477BCF"/>
    <w:rsid w:val="384E522B"/>
    <w:rsid w:val="384F3CB1"/>
    <w:rsid w:val="3852226E"/>
    <w:rsid w:val="3853376C"/>
    <w:rsid w:val="3859075A"/>
    <w:rsid w:val="385A65E7"/>
    <w:rsid w:val="385D7976"/>
    <w:rsid w:val="385E429B"/>
    <w:rsid w:val="38624159"/>
    <w:rsid w:val="38646325"/>
    <w:rsid w:val="38695DE6"/>
    <w:rsid w:val="386B3A5B"/>
    <w:rsid w:val="386D0B7F"/>
    <w:rsid w:val="387653CA"/>
    <w:rsid w:val="387A73C9"/>
    <w:rsid w:val="387E769F"/>
    <w:rsid w:val="3884662A"/>
    <w:rsid w:val="388B2005"/>
    <w:rsid w:val="388C2881"/>
    <w:rsid w:val="388E7474"/>
    <w:rsid w:val="388F477D"/>
    <w:rsid w:val="388F4F9A"/>
    <w:rsid w:val="388F6147"/>
    <w:rsid w:val="38925F64"/>
    <w:rsid w:val="38940F0B"/>
    <w:rsid w:val="38993CC6"/>
    <w:rsid w:val="38A310FB"/>
    <w:rsid w:val="38A93BB2"/>
    <w:rsid w:val="38AA6EBD"/>
    <w:rsid w:val="38AC248F"/>
    <w:rsid w:val="38AE178D"/>
    <w:rsid w:val="38B273A0"/>
    <w:rsid w:val="38B66756"/>
    <w:rsid w:val="38C308FB"/>
    <w:rsid w:val="38C96FCD"/>
    <w:rsid w:val="38D367D9"/>
    <w:rsid w:val="38DB6A3C"/>
    <w:rsid w:val="38DC1DD8"/>
    <w:rsid w:val="38DC5427"/>
    <w:rsid w:val="38F117B0"/>
    <w:rsid w:val="38F27B88"/>
    <w:rsid w:val="38FD03D1"/>
    <w:rsid w:val="390453E0"/>
    <w:rsid w:val="39090018"/>
    <w:rsid w:val="39111E53"/>
    <w:rsid w:val="3911751B"/>
    <w:rsid w:val="391639A4"/>
    <w:rsid w:val="391A1404"/>
    <w:rsid w:val="391D07F7"/>
    <w:rsid w:val="39263173"/>
    <w:rsid w:val="392A2F44"/>
    <w:rsid w:val="392C6FE4"/>
    <w:rsid w:val="392D4038"/>
    <w:rsid w:val="3936770E"/>
    <w:rsid w:val="394D229C"/>
    <w:rsid w:val="395D0BF4"/>
    <w:rsid w:val="39653B7F"/>
    <w:rsid w:val="396561EC"/>
    <w:rsid w:val="396B3311"/>
    <w:rsid w:val="396C1913"/>
    <w:rsid w:val="396C3C01"/>
    <w:rsid w:val="396E05E2"/>
    <w:rsid w:val="398D4AE2"/>
    <w:rsid w:val="39934616"/>
    <w:rsid w:val="39971B73"/>
    <w:rsid w:val="399F3E9D"/>
    <w:rsid w:val="39AE60C8"/>
    <w:rsid w:val="39B734AF"/>
    <w:rsid w:val="39BC7231"/>
    <w:rsid w:val="39BF58CD"/>
    <w:rsid w:val="39C07F2A"/>
    <w:rsid w:val="39C30DEE"/>
    <w:rsid w:val="39C830F9"/>
    <w:rsid w:val="39C8341B"/>
    <w:rsid w:val="39CC14F3"/>
    <w:rsid w:val="39DE630A"/>
    <w:rsid w:val="39E00291"/>
    <w:rsid w:val="39ED47D1"/>
    <w:rsid w:val="39EE7BDC"/>
    <w:rsid w:val="39F01723"/>
    <w:rsid w:val="39F630B2"/>
    <w:rsid w:val="39FD260D"/>
    <w:rsid w:val="39FD2F94"/>
    <w:rsid w:val="3A013C75"/>
    <w:rsid w:val="3A024CAE"/>
    <w:rsid w:val="3A0C69E4"/>
    <w:rsid w:val="3A123C36"/>
    <w:rsid w:val="3A1406B6"/>
    <w:rsid w:val="3A176647"/>
    <w:rsid w:val="3A183E8B"/>
    <w:rsid w:val="3A201D84"/>
    <w:rsid w:val="3A206B1E"/>
    <w:rsid w:val="3A2161EB"/>
    <w:rsid w:val="3A224433"/>
    <w:rsid w:val="3A2967CE"/>
    <w:rsid w:val="3A3214CC"/>
    <w:rsid w:val="3A3666BD"/>
    <w:rsid w:val="3A371445"/>
    <w:rsid w:val="3A3E487D"/>
    <w:rsid w:val="3A4028E8"/>
    <w:rsid w:val="3A40414F"/>
    <w:rsid w:val="3A443578"/>
    <w:rsid w:val="3A526642"/>
    <w:rsid w:val="3A532654"/>
    <w:rsid w:val="3A600652"/>
    <w:rsid w:val="3A6F1D50"/>
    <w:rsid w:val="3A723FEB"/>
    <w:rsid w:val="3A742699"/>
    <w:rsid w:val="3A8013C4"/>
    <w:rsid w:val="3A84753C"/>
    <w:rsid w:val="3A8C7C59"/>
    <w:rsid w:val="3A922B1F"/>
    <w:rsid w:val="3A9C399E"/>
    <w:rsid w:val="3A9F027C"/>
    <w:rsid w:val="3AA20330"/>
    <w:rsid w:val="3AA27753"/>
    <w:rsid w:val="3AA42209"/>
    <w:rsid w:val="3AA51D80"/>
    <w:rsid w:val="3AB121BB"/>
    <w:rsid w:val="3AC03A36"/>
    <w:rsid w:val="3AC142F1"/>
    <w:rsid w:val="3AC37A18"/>
    <w:rsid w:val="3ACC2C17"/>
    <w:rsid w:val="3ACF169C"/>
    <w:rsid w:val="3AD80004"/>
    <w:rsid w:val="3AD83785"/>
    <w:rsid w:val="3ADA6EB0"/>
    <w:rsid w:val="3ADB6274"/>
    <w:rsid w:val="3ADC6E4E"/>
    <w:rsid w:val="3AE151E5"/>
    <w:rsid w:val="3AE467DF"/>
    <w:rsid w:val="3AE62A08"/>
    <w:rsid w:val="3AEC48FA"/>
    <w:rsid w:val="3AF17928"/>
    <w:rsid w:val="3AF23ECA"/>
    <w:rsid w:val="3AF64E5C"/>
    <w:rsid w:val="3AF6669A"/>
    <w:rsid w:val="3AFB06C4"/>
    <w:rsid w:val="3AFD4F44"/>
    <w:rsid w:val="3B0311B9"/>
    <w:rsid w:val="3B044178"/>
    <w:rsid w:val="3B0C0B24"/>
    <w:rsid w:val="3B173BF2"/>
    <w:rsid w:val="3B1B0CE9"/>
    <w:rsid w:val="3B1D4CD4"/>
    <w:rsid w:val="3B2232D4"/>
    <w:rsid w:val="3B264EE0"/>
    <w:rsid w:val="3B2A329F"/>
    <w:rsid w:val="3B2B4EB0"/>
    <w:rsid w:val="3B331C0C"/>
    <w:rsid w:val="3B405151"/>
    <w:rsid w:val="3B464036"/>
    <w:rsid w:val="3B4F4CA9"/>
    <w:rsid w:val="3B526DCC"/>
    <w:rsid w:val="3B60677A"/>
    <w:rsid w:val="3B6D24F5"/>
    <w:rsid w:val="3B6E2755"/>
    <w:rsid w:val="3B6E70E8"/>
    <w:rsid w:val="3B736CDC"/>
    <w:rsid w:val="3B774A76"/>
    <w:rsid w:val="3B7C46E8"/>
    <w:rsid w:val="3B7E23AF"/>
    <w:rsid w:val="3B7E69CB"/>
    <w:rsid w:val="3B8132BD"/>
    <w:rsid w:val="3B8F148F"/>
    <w:rsid w:val="3B98242C"/>
    <w:rsid w:val="3B9C0921"/>
    <w:rsid w:val="3B9D352A"/>
    <w:rsid w:val="3BA1059E"/>
    <w:rsid w:val="3BAD4B47"/>
    <w:rsid w:val="3BB002D7"/>
    <w:rsid w:val="3BB46028"/>
    <w:rsid w:val="3BB6621C"/>
    <w:rsid w:val="3BBB7E54"/>
    <w:rsid w:val="3BBC60A6"/>
    <w:rsid w:val="3BC1546A"/>
    <w:rsid w:val="3BC4467B"/>
    <w:rsid w:val="3BC83446"/>
    <w:rsid w:val="3BC9431F"/>
    <w:rsid w:val="3BCB5986"/>
    <w:rsid w:val="3BCC2061"/>
    <w:rsid w:val="3BCD233D"/>
    <w:rsid w:val="3BD412DA"/>
    <w:rsid w:val="3BED2703"/>
    <w:rsid w:val="3BF5780A"/>
    <w:rsid w:val="3BF72E59"/>
    <w:rsid w:val="3BFB1A37"/>
    <w:rsid w:val="3C02216E"/>
    <w:rsid w:val="3C090BBF"/>
    <w:rsid w:val="3C0B1C91"/>
    <w:rsid w:val="3C0D6901"/>
    <w:rsid w:val="3C0F1E1C"/>
    <w:rsid w:val="3C0F45C4"/>
    <w:rsid w:val="3C1001A0"/>
    <w:rsid w:val="3C157564"/>
    <w:rsid w:val="3C1C512B"/>
    <w:rsid w:val="3C264B94"/>
    <w:rsid w:val="3C2D302D"/>
    <w:rsid w:val="3C2D6FA3"/>
    <w:rsid w:val="3C2F5D6D"/>
    <w:rsid w:val="3C334F54"/>
    <w:rsid w:val="3C387830"/>
    <w:rsid w:val="3C3C2D43"/>
    <w:rsid w:val="3C403A78"/>
    <w:rsid w:val="3C407959"/>
    <w:rsid w:val="3C4251B0"/>
    <w:rsid w:val="3C432795"/>
    <w:rsid w:val="3C48260D"/>
    <w:rsid w:val="3C4C63CA"/>
    <w:rsid w:val="3C4D337F"/>
    <w:rsid w:val="3C4F6E67"/>
    <w:rsid w:val="3C5013FF"/>
    <w:rsid w:val="3C5B71D2"/>
    <w:rsid w:val="3C5E53AF"/>
    <w:rsid w:val="3C686A8A"/>
    <w:rsid w:val="3C6F7098"/>
    <w:rsid w:val="3C714095"/>
    <w:rsid w:val="3C737607"/>
    <w:rsid w:val="3C771367"/>
    <w:rsid w:val="3C7921E9"/>
    <w:rsid w:val="3C7A1ABD"/>
    <w:rsid w:val="3C7B55E4"/>
    <w:rsid w:val="3C830972"/>
    <w:rsid w:val="3C8D6729"/>
    <w:rsid w:val="3C925213"/>
    <w:rsid w:val="3C94492D"/>
    <w:rsid w:val="3C965623"/>
    <w:rsid w:val="3C9A45A8"/>
    <w:rsid w:val="3CAA4867"/>
    <w:rsid w:val="3CAC79B9"/>
    <w:rsid w:val="3CB13AB8"/>
    <w:rsid w:val="3CB46D7D"/>
    <w:rsid w:val="3CBC6341"/>
    <w:rsid w:val="3CC16D3F"/>
    <w:rsid w:val="3CC34AE5"/>
    <w:rsid w:val="3CC7056B"/>
    <w:rsid w:val="3CCC2B0D"/>
    <w:rsid w:val="3CCD0BC4"/>
    <w:rsid w:val="3CD22C45"/>
    <w:rsid w:val="3CDC0658"/>
    <w:rsid w:val="3CE116D3"/>
    <w:rsid w:val="3CE162E7"/>
    <w:rsid w:val="3CE23FFF"/>
    <w:rsid w:val="3CE41E03"/>
    <w:rsid w:val="3CE51764"/>
    <w:rsid w:val="3CF11D7F"/>
    <w:rsid w:val="3CF4361D"/>
    <w:rsid w:val="3CF568EC"/>
    <w:rsid w:val="3CFE1A11"/>
    <w:rsid w:val="3D0156BE"/>
    <w:rsid w:val="3D08158A"/>
    <w:rsid w:val="3D0C2743"/>
    <w:rsid w:val="3D0D33AB"/>
    <w:rsid w:val="3D112421"/>
    <w:rsid w:val="3D1E09A4"/>
    <w:rsid w:val="3D2044EF"/>
    <w:rsid w:val="3D2E3078"/>
    <w:rsid w:val="3D471934"/>
    <w:rsid w:val="3D497FBC"/>
    <w:rsid w:val="3D4A148F"/>
    <w:rsid w:val="3D5F7A13"/>
    <w:rsid w:val="3D6962D3"/>
    <w:rsid w:val="3D874491"/>
    <w:rsid w:val="3D87623F"/>
    <w:rsid w:val="3D8F50C4"/>
    <w:rsid w:val="3D9F50BB"/>
    <w:rsid w:val="3DA07E5F"/>
    <w:rsid w:val="3DA43295"/>
    <w:rsid w:val="3DA70F36"/>
    <w:rsid w:val="3DAB715D"/>
    <w:rsid w:val="3DAE5EC2"/>
    <w:rsid w:val="3DAE7DCE"/>
    <w:rsid w:val="3DBA5C3A"/>
    <w:rsid w:val="3DC9257A"/>
    <w:rsid w:val="3DC95A8B"/>
    <w:rsid w:val="3DCB6A74"/>
    <w:rsid w:val="3DD54684"/>
    <w:rsid w:val="3DD564C3"/>
    <w:rsid w:val="3DD57856"/>
    <w:rsid w:val="3DDE0B48"/>
    <w:rsid w:val="3DE25B6C"/>
    <w:rsid w:val="3DE6565C"/>
    <w:rsid w:val="3DE701FE"/>
    <w:rsid w:val="3DE74F30"/>
    <w:rsid w:val="3DEB7990"/>
    <w:rsid w:val="3DF0506E"/>
    <w:rsid w:val="3DF149B1"/>
    <w:rsid w:val="3DFC17A7"/>
    <w:rsid w:val="3DFD6502"/>
    <w:rsid w:val="3E03620E"/>
    <w:rsid w:val="3E0C379E"/>
    <w:rsid w:val="3E235316"/>
    <w:rsid w:val="3E235947"/>
    <w:rsid w:val="3E24093C"/>
    <w:rsid w:val="3E281F2B"/>
    <w:rsid w:val="3E2A006A"/>
    <w:rsid w:val="3E2D50C6"/>
    <w:rsid w:val="3E334F1E"/>
    <w:rsid w:val="3E344619"/>
    <w:rsid w:val="3E35213F"/>
    <w:rsid w:val="3E391C30"/>
    <w:rsid w:val="3E3A663A"/>
    <w:rsid w:val="3E3A73E3"/>
    <w:rsid w:val="3E3F4C76"/>
    <w:rsid w:val="3E3F73A7"/>
    <w:rsid w:val="3E5527E2"/>
    <w:rsid w:val="3E562A67"/>
    <w:rsid w:val="3E5A17AD"/>
    <w:rsid w:val="3E5B7702"/>
    <w:rsid w:val="3E5C147A"/>
    <w:rsid w:val="3E5D1219"/>
    <w:rsid w:val="3E5D1630"/>
    <w:rsid w:val="3E605D79"/>
    <w:rsid w:val="3E634FAF"/>
    <w:rsid w:val="3E664265"/>
    <w:rsid w:val="3E6B7FCA"/>
    <w:rsid w:val="3E6F7963"/>
    <w:rsid w:val="3E7162AE"/>
    <w:rsid w:val="3E8160DA"/>
    <w:rsid w:val="3E85413A"/>
    <w:rsid w:val="3E897D84"/>
    <w:rsid w:val="3E8E07A6"/>
    <w:rsid w:val="3E912E79"/>
    <w:rsid w:val="3EA847F2"/>
    <w:rsid w:val="3EA92717"/>
    <w:rsid w:val="3EBA244F"/>
    <w:rsid w:val="3ED50DF5"/>
    <w:rsid w:val="3EDA4180"/>
    <w:rsid w:val="3EDD777D"/>
    <w:rsid w:val="3EDE27D7"/>
    <w:rsid w:val="3EE15410"/>
    <w:rsid w:val="3EE41DD1"/>
    <w:rsid w:val="3EE52344"/>
    <w:rsid w:val="3EE65614"/>
    <w:rsid w:val="3EEE07F8"/>
    <w:rsid w:val="3EF26F72"/>
    <w:rsid w:val="3EF27DD2"/>
    <w:rsid w:val="3F11495A"/>
    <w:rsid w:val="3F14143C"/>
    <w:rsid w:val="3F1B6A16"/>
    <w:rsid w:val="3F1F3C47"/>
    <w:rsid w:val="3F2112DE"/>
    <w:rsid w:val="3F261A88"/>
    <w:rsid w:val="3F2720AF"/>
    <w:rsid w:val="3F2B0DAF"/>
    <w:rsid w:val="3F39625E"/>
    <w:rsid w:val="3F440272"/>
    <w:rsid w:val="3F4574DA"/>
    <w:rsid w:val="3F4B5B5E"/>
    <w:rsid w:val="3F4B6C90"/>
    <w:rsid w:val="3F522077"/>
    <w:rsid w:val="3F522A2A"/>
    <w:rsid w:val="3F592ADF"/>
    <w:rsid w:val="3F5A650B"/>
    <w:rsid w:val="3F5E0891"/>
    <w:rsid w:val="3F645126"/>
    <w:rsid w:val="3F650802"/>
    <w:rsid w:val="3F6827AF"/>
    <w:rsid w:val="3F7104F7"/>
    <w:rsid w:val="3F7160CC"/>
    <w:rsid w:val="3F7938EA"/>
    <w:rsid w:val="3F890593"/>
    <w:rsid w:val="3F9058A8"/>
    <w:rsid w:val="3F95689F"/>
    <w:rsid w:val="3F9C6353"/>
    <w:rsid w:val="3FA638B5"/>
    <w:rsid w:val="3FAA40F9"/>
    <w:rsid w:val="3FAB42DE"/>
    <w:rsid w:val="3FAC4683"/>
    <w:rsid w:val="3FAF687E"/>
    <w:rsid w:val="3FB019F3"/>
    <w:rsid w:val="3FB329A2"/>
    <w:rsid w:val="3FB52F51"/>
    <w:rsid w:val="3FB62E0C"/>
    <w:rsid w:val="3FB66FCC"/>
    <w:rsid w:val="3FB71B3C"/>
    <w:rsid w:val="3FC21BA0"/>
    <w:rsid w:val="3FC72484"/>
    <w:rsid w:val="3FC82845"/>
    <w:rsid w:val="3FC94057"/>
    <w:rsid w:val="3FCC0881"/>
    <w:rsid w:val="3FCE63A8"/>
    <w:rsid w:val="3FD65C03"/>
    <w:rsid w:val="3FD74587"/>
    <w:rsid w:val="3FDA4E1B"/>
    <w:rsid w:val="3FDB43DA"/>
    <w:rsid w:val="3FDE4346"/>
    <w:rsid w:val="3FE7624D"/>
    <w:rsid w:val="3FE94BD7"/>
    <w:rsid w:val="3FF20172"/>
    <w:rsid w:val="3FF714A8"/>
    <w:rsid w:val="3FF81229"/>
    <w:rsid w:val="40014EE0"/>
    <w:rsid w:val="4003513D"/>
    <w:rsid w:val="40042B5D"/>
    <w:rsid w:val="40114D22"/>
    <w:rsid w:val="401251F4"/>
    <w:rsid w:val="401266D9"/>
    <w:rsid w:val="4014461A"/>
    <w:rsid w:val="40172880"/>
    <w:rsid w:val="40180C28"/>
    <w:rsid w:val="402022DE"/>
    <w:rsid w:val="402B6A5D"/>
    <w:rsid w:val="403468FB"/>
    <w:rsid w:val="40397424"/>
    <w:rsid w:val="40405564"/>
    <w:rsid w:val="40432BB8"/>
    <w:rsid w:val="405E087F"/>
    <w:rsid w:val="405F207C"/>
    <w:rsid w:val="40671C80"/>
    <w:rsid w:val="406E4984"/>
    <w:rsid w:val="40706B5C"/>
    <w:rsid w:val="407266AE"/>
    <w:rsid w:val="40751F09"/>
    <w:rsid w:val="40763DA4"/>
    <w:rsid w:val="407B0CCF"/>
    <w:rsid w:val="407F76A2"/>
    <w:rsid w:val="40873D5C"/>
    <w:rsid w:val="408B43F2"/>
    <w:rsid w:val="409D5514"/>
    <w:rsid w:val="409F5B4F"/>
    <w:rsid w:val="40A02416"/>
    <w:rsid w:val="40AD06B3"/>
    <w:rsid w:val="40B02A5C"/>
    <w:rsid w:val="40B9613B"/>
    <w:rsid w:val="40BD72A3"/>
    <w:rsid w:val="40BD7F53"/>
    <w:rsid w:val="40C02C53"/>
    <w:rsid w:val="40C04C42"/>
    <w:rsid w:val="40C33A32"/>
    <w:rsid w:val="40C70288"/>
    <w:rsid w:val="40C720FB"/>
    <w:rsid w:val="40C81C9F"/>
    <w:rsid w:val="40CB061C"/>
    <w:rsid w:val="40CD027A"/>
    <w:rsid w:val="40D27627"/>
    <w:rsid w:val="40DB2728"/>
    <w:rsid w:val="40E165AE"/>
    <w:rsid w:val="40FF7B85"/>
    <w:rsid w:val="4102085A"/>
    <w:rsid w:val="41032081"/>
    <w:rsid w:val="41035FA5"/>
    <w:rsid w:val="410743DE"/>
    <w:rsid w:val="4115056A"/>
    <w:rsid w:val="41170448"/>
    <w:rsid w:val="41223B95"/>
    <w:rsid w:val="41287D39"/>
    <w:rsid w:val="41364227"/>
    <w:rsid w:val="41395AA3"/>
    <w:rsid w:val="41400D97"/>
    <w:rsid w:val="4144738B"/>
    <w:rsid w:val="41483ADF"/>
    <w:rsid w:val="414E7258"/>
    <w:rsid w:val="41562C5B"/>
    <w:rsid w:val="41601281"/>
    <w:rsid w:val="41657749"/>
    <w:rsid w:val="41662976"/>
    <w:rsid w:val="416C4D63"/>
    <w:rsid w:val="416C59A5"/>
    <w:rsid w:val="416D614F"/>
    <w:rsid w:val="4170137B"/>
    <w:rsid w:val="417E204F"/>
    <w:rsid w:val="41872CF1"/>
    <w:rsid w:val="4189248C"/>
    <w:rsid w:val="418A5390"/>
    <w:rsid w:val="41910459"/>
    <w:rsid w:val="41965875"/>
    <w:rsid w:val="419942DE"/>
    <w:rsid w:val="419D6876"/>
    <w:rsid w:val="41A01FC6"/>
    <w:rsid w:val="41A27001"/>
    <w:rsid w:val="41A70716"/>
    <w:rsid w:val="41A73354"/>
    <w:rsid w:val="41B94E35"/>
    <w:rsid w:val="41BC428A"/>
    <w:rsid w:val="41BF7940"/>
    <w:rsid w:val="41D20A0F"/>
    <w:rsid w:val="41D42390"/>
    <w:rsid w:val="41D80A96"/>
    <w:rsid w:val="41E85CFB"/>
    <w:rsid w:val="41EE16B8"/>
    <w:rsid w:val="41F12821"/>
    <w:rsid w:val="41F458D5"/>
    <w:rsid w:val="41F73FBD"/>
    <w:rsid w:val="41FA1194"/>
    <w:rsid w:val="42004812"/>
    <w:rsid w:val="4201488A"/>
    <w:rsid w:val="42074B61"/>
    <w:rsid w:val="42091919"/>
    <w:rsid w:val="420A6FAA"/>
    <w:rsid w:val="420E0199"/>
    <w:rsid w:val="420E33D3"/>
    <w:rsid w:val="420F4A55"/>
    <w:rsid w:val="420F6EBB"/>
    <w:rsid w:val="42186000"/>
    <w:rsid w:val="421F4058"/>
    <w:rsid w:val="42233FB3"/>
    <w:rsid w:val="4225313E"/>
    <w:rsid w:val="42300571"/>
    <w:rsid w:val="423A0574"/>
    <w:rsid w:val="423D0F96"/>
    <w:rsid w:val="42486569"/>
    <w:rsid w:val="424B72CB"/>
    <w:rsid w:val="424C5CAA"/>
    <w:rsid w:val="42574009"/>
    <w:rsid w:val="42674502"/>
    <w:rsid w:val="426938F4"/>
    <w:rsid w:val="426C0E4F"/>
    <w:rsid w:val="427051ED"/>
    <w:rsid w:val="42725710"/>
    <w:rsid w:val="42746839"/>
    <w:rsid w:val="427A20D1"/>
    <w:rsid w:val="427C3704"/>
    <w:rsid w:val="42832791"/>
    <w:rsid w:val="42A45AE6"/>
    <w:rsid w:val="42A548A2"/>
    <w:rsid w:val="42AB5884"/>
    <w:rsid w:val="42B172B7"/>
    <w:rsid w:val="42B91F04"/>
    <w:rsid w:val="42BF210F"/>
    <w:rsid w:val="42C358C8"/>
    <w:rsid w:val="42C46125"/>
    <w:rsid w:val="42C52FE1"/>
    <w:rsid w:val="42C568BF"/>
    <w:rsid w:val="42CB3072"/>
    <w:rsid w:val="42D877E3"/>
    <w:rsid w:val="42DE0FF8"/>
    <w:rsid w:val="42E17DA2"/>
    <w:rsid w:val="42E813C0"/>
    <w:rsid w:val="42E91084"/>
    <w:rsid w:val="42E95DC2"/>
    <w:rsid w:val="42EE71D6"/>
    <w:rsid w:val="42F00936"/>
    <w:rsid w:val="42FE1A53"/>
    <w:rsid w:val="42FF2D1C"/>
    <w:rsid w:val="430A7002"/>
    <w:rsid w:val="430E1887"/>
    <w:rsid w:val="430E6037"/>
    <w:rsid w:val="43152DA6"/>
    <w:rsid w:val="4329195E"/>
    <w:rsid w:val="43321D6F"/>
    <w:rsid w:val="43452DD1"/>
    <w:rsid w:val="435209F6"/>
    <w:rsid w:val="43533887"/>
    <w:rsid w:val="43560B8E"/>
    <w:rsid w:val="435E5C94"/>
    <w:rsid w:val="43657D9A"/>
    <w:rsid w:val="43686B13"/>
    <w:rsid w:val="43723592"/>
    <w:rsid w:val="437348AA"/>
    <w:rsid w:val="43745558"/>
    <w:rsid w:val="43816108"/>
    <w:rsid w:val="438219D4"/>
    <w:rsid w:val="43880F63"/>
    <w:rsid w:val="438B74D5"/>
    <w:rsid w:val="43A22025"/>
    <w:rsid w:val="43A55E31"/>
    <w:rsid w:val="43AB222C"/>
    <w:rsid w:val="43AC4C52"/>
    <w:rsid w:val="43B22BA6"/>
    <w:rsid w:val="43B4503F"/>
    <w:rsid w:val="43BB1FCC"/>
    <w:rsid w:val="43C659F5"/>
    <w:rsid w:val="43C9229E"/>
    <w:rsid w:val="43CB4F91"/>
    <w:rsid w:val="43D020E1"/>
    <w:rsid w:val="43D877F5"/>
    <w:rsid w:val="43D946E9"/>
    <w:rsid w:val="43DB3001"/>
    <w:rsid w:val="43DC273C"/>
    <w:rsid w:val="43DF7967"/>
    <w:rsid w:val="43E0340E"/>
    <w:rsid w:val="43E414F5"/>
    <w:rsid w:val="43E57388"/>
    <w:rsid w:val="43EA5BEF"/>
    <w:rsid w:val="43EC14F2"/>
    <w:rsid w:val="43F36B39"/>
    <w:rsid w:val="43FD0F94"/>
    <w:rsid w:val="44000FD4"/>
    <w:rsid w:val="44015BAF"/>
    <w:rsid w:val="4403141B"/>
    <w:rsid w:val="4404683C"/>
    <w:rsid w:val="44093E45"/>
    <w:rsid w:val="440B219C"/>
    <w:rsid w:val="440B70DD"/>
    <w:rsid w:val="441507D1"/>
    <w:rsid w:val="441B5E9C"/>
    <w:rsid w:val="44221393"/>
    <w:rsid w:val="442A70F4"/>
    <w:rsid w:val="442B52D2"/>
    <w:rsid w:val="442F777D"/>
    <w:rsid w:val="44337121"/>
    <w:rsid w:val="44427222"/>
    <w:rsid w:val="44523886"/>
    <w:rsid w:val="445D0C54"/>
    <w:rsid w:val="44632262"/>
    <w:rsid w:val="446A44AB"/>
    <w:rsid w:val="446C71A7"/>
    <w:rsid w:val="446E622D"/>
    <w:rsid w:val="4477025B"/>
    <w:rsid w:val="447F2A73"/>
    <w:rsid w:val="44896004"/>
    <w:rsid w:val="449004A8"/>
    <w:rsid w:val="4496744E"/>
    <w:rsid w:val="44992F67"/>
    <w:rsid w:val="449979A8"/>
    <w:rsid w:val="449C6A74"/>
    <w:rsid w:val="449E27C4"/>
    <w:rsid w:val="449F47B6"/>
    <w:rsid w:val="44A702C0"/>
    <w:rsid w:val="44AA3933"/>
    <w:rsid w:val="44AA701E"/>
    <w:rsid w:val="44AB7881"/>
    <w:rsid w:val="44B4618C"/>
    <w:rsid w:val="44B67473"/>
    <w:rsid w:val="44B85878"/>
    <w:rsid w:val="44B971D4"/>
    <w:rsid w:val="44BB2022"/>
    <w:rsid w:val="44BE0EA8"/>
    <w:rsid w:val="44C01965"/>
    <w:rsid w:val="44C16AAC"/>
    <w:rsid w:val="44C9538F"/>
    <w:rsid w:val="44CA6FED"/>
    <w:rsid w:val="44D1580F"/>
    <w:rsid w:val="44D24AA9"/>
    <w:rsid w:val="44D426B2"/>
    <w:rsid w:val="44E91DA0"/>
    <w:rsid w:val="44EA4BDC"/>
    <w:rsid w:val="44F048EE"/>
    <w:rsid w:val="44F92271"/>
    <w:rsid w:val="44FA0924"/>
    <w:rsid w:val="450103C2"/>
    <w:rsid w:val="450E47A6"/>
    <w:rsid w:val="45126D36"/>
    <w:rsid w:val="4512725F"/>
    <w:rsid w:val="452A22D2"/>
    <w:rsid w:val="452A7B79"/>
    <w:rsid w:val="45327D49"/>
    <w:rsid w:val="453431DB"/>
    <w:rsid w:val="45345371"/>
    <w:rsid w:val="453B57BD"/>
    <w:rsid w:val="453D7631"/>
    <w:rsid w:val="454413B2"/>
    <w:rsid w:val="454D737F"/>
    <w:rsid w:val="4551515C"/>
    <w:rsid w:val="455530C7"/>
    <w:rsid w:val="45627D2E"/>
    <w:rsid w:val="456744C7"/>
    <w:rsid w:val="456A18B9"/>
    <w:rsid w:val="456C328C"/>
    <w:rsid w:val="45747072"/>
    <w:rsid w:val="45795020"/>
    <w:rsid w:val="45821F09"/>
    <w:rsid w:val="4582326B"/>
    <w:rsid w:val="458C732D"/>
    <w:rsid w:val="458D460F"/>
    <w:rsid w:val="458D711B"/>
    <w:rsid w:val="45904BD8"/>
    <w:rsid w:val="45940BB5"/>
    <w:rsid w:val="459C6F7F"/>
    <w:rsid w:val="459D29E8"/>
    <w:rsid w:val="459F1732"/>
    <w:rsid w:val="45A13F65"/>
    <w:rsid w:val="45A52571"/>
    <w:rsid w:val="45A641ED"/>
    <w:rsid w:val="45A93D1A"/>
    <w:rsid w:val="45B557B6"/>
    <w:rsid w:val="45BC1AF1"/>
    <w:rsid w:val="45BC6267"/>
    <w:rsid w:val="45BF72AF"/>
    <w:rsid w:val="45BF7E22"/>
    <w:rsid w:val="45C36122"/>
    <w:rsid w:val="45CB57BB"/>
    <w:rsid w:val="45CD3597"/>
    <w:rsid w:val="45CE4889"/>
    <w:rsid w:val="45CE7839"/>
    <w:rsid w:val="45D778A3"/>
    <w:rsid w:val="45D93CF8"/>
    <w:rsid w:val="45DD7344"/>
    <w:rsid w:val="45E3190C"/>
    <w:rsid w:val="45EA0D31"/>
    <w:rsid w:val="45EA150D"/>
    <w:rsid w:val="45F96148"/>
    <w:rsid w:val="45FA3231"/>
    <w:rsid w:val="45FC52AC"/>
    <w:rsid w:val="45FF06B2"/>
    <w:rsid w:val="4606410C"/>
    <w:rsid w:val="46091496"/>
    <w:rsid w:val="460B69CC"/>
    <w:rsid w:val="460D74FE"/>
    <w:rsid w:val="461B7355"/>
    <w:rsid w:val="461C388C"/>
    <w:rsid w:val="461F15C7"/>
    <w:rsid w:val="462D52F5"/>
    <w:rsid w:val="463A31D1"/>
    <w:rsid w:val="463A5483"/>
    <w:rsid w:val="46462C76"/>
    <w:rsid w:val="464652F0"/>
    <w:rsid w:val="464C4E2C"/>
    <w:rsid w:val="46584C1D"/>
    <w:rsid w:val="465F28D5"/>
    <w:rsid w:val="466B1918"/>
    <w:rsid w:val="466B770E"/>
    <w:rsid w:val="467B79F8"/>
    <w:rsid w:val="467D255F"/>
    <w:rsid w:val="467F7C9F"/>
    <w:rsid w:val="46805F22"/>
    <w:rsid w:val="4687556D"/>
    <w:rsid w:val="468C77F7"/>
    <w:rsid w:val="469176A3"/>
    <w:rsid w:val="46966AFE"/>
    <w:rsid w:val="4698158B"/>
    <w:rsid w:val="46983ADC"/>
    <w:rsid w:val="46A71013"/>
    <w:rsid w:val="46A8124D"/>
    <w:rsid w:val="46AE2714"/>
    <w:rsid w:val="46AE7DD8"/>
    <w:rsid w:val="46B1257F"/>
    <w:rsid w:val="46B324FE"/>
    <w:rsid w:val="46B56E76"/>
    <w:rsid w:val="46B85FC3"/>
    <w:rsid w:val="46BA1F74"/>
    <w:rsid w:val="46BD0F24"/>
    <w:rsid w:val="46BF0F8D"/>
    <w:rsid w:val="46C2724B"/>
    <w:rsid w:val="46C44060"/>
    <w:rsid w:val="46CD41E6"/>
    <w:rsid w:val="46D2354C"/>
    <w:rsid w:val="46D26719"/>
    <w:rsid w:val="46D35896"/>
    <w:rsid w:val="46D91229"/>
    <w:rsid w:val="46DD15C6"/>
    <w:rsid w:val="46E21401"/>
    <w:rsid w:val="46EA544F"/>
    <w:rsid w:val="46EA5C7B"/>
    <w:rsid w:val="46ED6573"/>
    <w:rsid w:val="46EE50A4"/>
    <w:rsid w:val="46EF63DC"/>
    <w:rsid w:val="46F0301E"/>
    <w:rsid w:val="46F1770B"/>
    <w:rsid w:val="46F36C54"/>
    <w:rsid w:val="47055C07"/>
    <w:rsid w:val="470E53D5"/>
    <w:rsid w:val="47116300"/>
    <w:rsid w:val="471B5214"/>
    <w:rsid w:val="471C1EF2"/>
    <w:rsid w:val="471D6AD1"/>
    <w:rsid w:val="471D7878"/>
    <w:rsid w:val="47232C3A"/>
    <w:rsid w:val="47295681"/>
    <w:rsid w:val="472A26AC"/>
    <w:rsid w:val="472B0583"/>
    <w:rsid w:val="473E02B7"/>
    <w:rsid w:val="47424D52"/>
    <w:rsid w:val="47486A40"/>
    <w:rsid w:val="47492400"/>
    <w:rsid w:val="47495A3D"/>
    <w:rsid w:val="47585A9A"/>
    <w:rsid w:val="47616007"/>
    <w:rsid w:val="47637138"/>
    <w:rsid w:val="476B76CA"/>
    <w:rsid w:val="476D24E0"/>
    <w:rsid w:val="4770545C"/>
    <w:rsid w:val="477702CB"/>
    <w:rsid w:val="477A04D7"/>
    <w:rsid w:val="477D7D36"/>
    <w:rsid w:val="478C2A98"/>
    <w:rsid w:val="478E02A1"/>
    <w:rsid w:val="479413A3"/>
    <w:rsid w:val="479B6D32"/>
    <w:rsid w:val="47A345C4"/>
    <w:rsid w:val="47A93E40"/>
    <w:rsid w:val="47B16438"/>
    <w:rsid w:val="47B21776"/>
    <w:rsid w:val="47B33247"/>
    <w:rsid w:val="47B71E17"/>
    <w:rsid w:val="47B7571E"/>
    <w:rsid w:val="47B8344E"/>
    <w:rsid w:val="47BC49A0"/>
    <w:rsid w:val="47BD56E5"/>
    <w:rsid w:val="47BF2915"/>
    <w:rsid w:val="47C55475"/>
    <w:rsid w:val="47C86CFC"/>
    <w:rsid w:val="47CF39BE"/>
    <w:rsid w:val="47D26C51"/>
    <w:rsid w:val="47E0450C"/>
    <w:rsid w:val="47E25E1B"/>
    <w:rsid w:val="47E51CFE"/>
    <w:rsid w:val="47EC7D13"/>
    <w:rsid w:val="480660D7"/>
    <w:rsid w:val="48110B7A"/>
    <w:rsid w:val="48121518"/>
    <w:rsid w:val="48147F28"/>
    <w:rsid w:val="481806DB"/>
    <w:rsid w:val="481C1C7A"/>
    <w:rsid w:val="481D7AAE"/>
    <w:rsid w:val="482B417E"/>
    <w:rsid w:val="482D6D54"/>
    <w:rsid w:val="482F3821"/>
    <w:rsid w:val="483A14AB"/>
    <w:rsid w:val="48461E94"/>
    <w:rsid w:val="484860C4"/>
    <w:rsid w:val="486A1135"/>
    <w:rsid w:val="486C0E54"/>
    <w:rsid w:val="486E2853"/>
    <w:rsid w:val="487A3570"/>
    <w:rsid w:val="48804A9C"/>
    <w:rsid w:val="48850DC0"/>
    <w:rsid w:val="488D761F"/>
    <w:rsid w:val="489716FB"/>
    <w:rsid w:val="489A7E9C"/>
    <w:rsid w:val="48A44912"/>
    <w:rsid w:val="48AA2D18"/>
    <w:rsid w:val="48AA7124"/>
    <w:rsid w:val="48AE62EA"/>
    <w:rsid w:val="48BA63E5"/>
    <w:rsid w:val="48BC4A06"/>
    <w:rsid w:val="48BF7D2B"/>
    <w:rsid w:val="48C325D3"/>
    <w:rsid w:val="48D13041"/>
    <w:rsid w:val="48D82045"/>
    <w:rsid w:val="48D83DF3"/>
    <w:rsid w:val="48D95437"/>
    <w:rsid w:val="48DB1B35"/>
    <w:rsid w:val="48E56107"/>
    <w:rsid w:val="48E61440"/>
    <w:rsid w:val="48EA7806"/>
    <w:rsid w:val="48F350D1"/>
    <w:rsid w:val="48F37B94"/>
    <w:rsid w:val="4906799A"/>
    <w:rsid w:val="4910358D"/>
    <w:rsid w:val="491958B9"/>
    <w:rsid w:val="49221512"/>
    <w:rsid w:val="49262DB0"/>
    <w:rsid w:val="4926444D"/>
    <w:rsid w:val="49266EAB"/>
    <w:rsid w:val="49274D05"/>
    <w:rsid w:val="492B6005"/>
    <w:rsid w:val="49313094"/>
    <w:rsid w:val="49315BB1"/>
    <w:rsid w:val="493308BF"/>
    <w:rsid w:val="49357497"/>
    <w:rsid w:val="49357CB0"/>
    <w:rsid w:val="493F24FC"/>
    <w:rsid w:val="49402B6C"/>
    <w:rsid w:val="49453A90"/>
    <w:rsid w:val="49492647"/>
    <w:rsid w:val="494D5F89"/>
    <w:rsid w:val="494F7DDD"/>
    <w:rsid w:val="495023FB"/>
    <w:rsid w:val="4950445A"/>
    <w:rsid w:val="4956580F"/>
    <w:rsid w:val="495B6FDA"/>
    <w:rsid w:val="495D3DF8"/>
    <w:rsid w:val="495E6EA1"/>
    <w:rsid w:val="496C146C"/>
    <w:rsid w:val="4970355D"/>
    <w:rsid w:val="497242AF"/>
    <w:rsid w:val="49746212"/>
    <w:rsid w:val="4976415E"/>
    <w:rsid w:val="497C19B5"/>
    <w:rsid w:val="4992019B"/>
    <w:rsid w:val="499C7517"/>
    <w:rsid w:val="499D52EC"/>
    <w:rsid w:val="49A00C98"/>
    <w:rsid w:val="49A567C9"/>
    <w:rsid w:val="49A861D1"/>
    <w:rsid w:val="49B02067"/>
    <w:rsid w:val="49B43537"/>
    <w:rsid w:val="49BB0A0C"/>
    <w:rsid w:val="49BB1589"/>
    <w:rsid w:val="49C455C3"/>
    <w:rsid w:val="49C9126E"/>
    <w:rsid w:val="49CC1AA2"/>
    <w:rsid w:val="49CD2AE9"/>
    <w:rsid w:val="49D76CD8"/>
    <w:rsid w:val="49D85622"/>
    <w:rsid w:val="49D92D54"/>
    <w:rsid w:val="49DA4F57"/>
    <w:rsid w:val="49F06870"/>
    <w:rsid w:val="4A08433A"/>
    <w:rsid w:val="4A1809EE"/>
    <w:rsid w:val="4A1968C6"/>
    <w:rsid w:val="4A290593"/>
    <w:rsid w:val="4A2C4097"/>
    <w:rsid w:val="4A2C7FBF"/>
    <w:rsid w:val="4A34774F"/>
    <w:rsid w:val="4A367DC9"/>
    <w:rsid w:val="4A385DC6"/>
    <w:rsid w:val="4A436F6A"/>
    <w:rsid w:val="4A44252C"/>
    <w:rsid w:val="4A4554B8"/>
    <w:rsid w:val="4A511BB0"/>
    <w:rsid w:val="4A557521"/>
    <w:rsid w:val="4A5C5634"/>
    <w:rsid w:val="4A653DAC"/>
    <w:rsid w:val="4A674035"/>
    <w:rsid w:val="4A683E2D"/>
    <w:rsid w:val="4A690FAF"/>
    <w:rsid w:val="4A7A1CD7"/>
    <w:rsid w:val="4A7B5E55"/>
    <w:rsid w:val="4A824BA6"/>
    <w:rsid w:val="4A834233"/>
    <w:rsid w:val="4A8A5A40"/>
    <w:rsid w:val="4A8B09F3"/>
    <w:rsid w:val="4A8B43C9"/>
    <w:rsid w:val="4AA26464"/>
    <w:rsid w:val="4AA33382"/>
    <w:rsid w:val="4AA466DB"/>
    <w:rsid w:val="4AA64F47"/>
    <w:rsid w:val="4AA863C1"/>
    <w:rsid w:val="4AAB6C21"/>
    <w:rsid w:val="4AAE5753"/>
    <w:rsid w:val="4AB30AAE"/>
    <w:rsid w:val="4ABC2D4A"/>
    <w:rsid w:val="4ABF7097"/>
    <w:rsid w:val="4AC03B87"/>
    <w:rsid w:val="4AC06393"/>
    <w:rsid w:val="4ACB764B"/>
    <w:rsid w:val="4AD350A4"/>
    <w:rsid w:val="4AD764A4"/>
    <w:rsid w:val="4ADA1681"/>
    <w:rsid w:val="4ADF5E03"/>
    <w:rsid w:val="4AEB2504"/>
    <w:rsid w:val="4AED1DBA"/>
    <w:rsid w:val="4AF51A4F"/>
    <w:rsid w:val="4AF82570"/>
    <w:rsid w:val="4B06798C"/>
    <w:rsid w:val="4B0E6A3E"/>
    <w:rsid w:val="4B245008"/>
    <w:rsid w:val="4B2B1A79"/>
    <w:rsid w:val="4B2D6C05"/>
    <w:rsid w:val="4B320132"/>
    <w:rsid w:val="4B371829"/>
    <w:rsid w:val="4B3A5748"/>
    <w:rsid w:val="4B3C5727"/>
    <w:rsid w:val="4B4C55F8"/>
    <w:rsid w:val="4B571947"/>
    <w:rsid w:val="4B5E6C72"/>
    <w:rsid w:val="4B6C49E5"/>
    <w:rsid w:val="4B6D2F19"/>
    <w:rsid w:val="4B7557F7"/>
    <w:rsid w:val="4B83273C"/>
    <w:rsid w:val="4B854878"/>
    <w:rsid w:val="4B8778CD"/>
    <w:rsid w:val="4B9B7FB0"/>
    <w:rsid w:val="4BAA5463"/>
    <w:rsid w:val="4BAD1869"/>
    <w:rsid w:val="4BAF1783"/>
    <w:rsid w:val="4BAF33E3"/>
    <w:rsid w:val="4BBE4157"/>
    <w:rsid w:val="4BC9159F"/>
    <w:rsid w:val="4BD27220"/>
    <w:rsid w:val="4BD30473"/>
    <w:rsid w:val="4BD86D57"/>
    <w:rsid w:val="4BDD24D2"/>
    <w:rsid w:val="4BDE0226"/>
    <w:rsid w:val="4BE312D6"/>
    <w:rsid w:val="4BEB3013"/>
    <w:rsid w:val="4BFC24EE"/>
    <w:rsid w:val="4C001FDF"/>
    <w:rsid w:val="4C0845B9"/>
    <w:rsid w:val="4C0A69B9"/>
    <w:rsid w:val="4C13619C"/>
    <w:rsid w:val="4C143CE2"/>
    <w:rsid w:val="4C167C35"/>
    <w:rsid w:val="4C1930A0"/>
    <w:rsid w:val="4C1A4723"/>
    <w:rsid w:val="4C1B0BC7"/>
    <w:rsid w:val="4C204A92"/>
    <w:rsid w:val="4C2577FF"/>
    <w:rsid w:val="4C2832E3"/>
    <w:rsid w:val="4C2B0D22"/>
    <w:rsid w:val="4C2E1CC1"/>
    <w:rsid w:val="4C32269B"/>
    <w:rsid w:val="4C3E2B07"/>
    <w:rsid w:val="4C3E48B5"/>
    <w:rsid w:val="4C4A14AC"/>
    <w:rsid w:val="4C4B1E4A"/>
    <w:rsid w:val="4C4E4FDD"/>
    <w:rsid w:val="4C4E5A55"/>
    <w:rsid w:val="4C6A599C"/>
    <w:rsid w:val="4C6D4932"/>
    <w:rsid w:val="4C86651A"/>
    <w:rsid w:val="4C8F5834"/>
    <w:rsid w:val="4C9240F7"/>
    <w:rsid w:val="4CA95D3E"/>
    <w:rsid w:val="4CB07C88"/>
    <w:rsid w:val="4CB541CC"/>
    <w:rsid w:val="4CB9218D"/>
    <w:rsid w:val="4CBD3A2C"/>
    <w:rsid w:val="4CBF2147"/>
    <w:rsid w:val="4CC45A35"/>
    <w:rsid w:val="4CC94FBD"/>
    <w:rsid w:val="4CCE2C6A"/>
    <w:rsid w:val="4CCF375F"/>
    <w:rsid w:val="4CEC2985"/>
    <w:rsid w:val="4CED6F5E"/>
    <w:rsid w:val="4CF100A3"/>
    <w:rsid w:val="4CF27F10"/>
    <w:rsid w:val="4CF4062E"/>
    <w:rsid w:val="4CF431C6"/>
    <w:rsid w:val="4CF80B4D"/>
    <w:rsid w:val="4CFA4C80"/>
    <w:rsid w:val="4CFE0CCC"/>
    <w:rsid w:val="4D090A1F"/>
    <w:rsid w:val="4D102397"/>
    <w:rsid w:val="4D102794"/>
    <w:rsid w:val="4D145BD5"/>
    <w:rsid w:val="4D1900AA"/>
    <w:rsid w:val="4D1C23CB"/>
    <w:rsid w:val="4D1C2599"/>
    <w:rsid w:val="4D272B73"/>
    <w:rsid w:val="4D280A86"/>
    <w:rsid w:val="4D3A1670"/>
    <w:rsid w:val="4D3A5965"/>
    <w:rsid w:val="4D3B2BA3"/>
    <w:rsid w:val="4D405DB8"/>
    <w:rsid w:val="4D410246"/>
    <w:rsid w:val="4D447ACC"/>
    <w:rsid w:val="4D4C4DB0"/>
    <w:rsid w:val="4D504306"/>
    <w:rsid w:val="4D531869"/>
    <w:rsid w:val="4D5A1DF1"/>
    <w:rsid w:val="4D5C122A"/>
    <w:rsid w:val="4D663F2B"/>
    <w:rsid w:val="4D673568"/>
    <w:rsid w:val="4D6B6E96"/>
    <w:rsid w:val="4D6C1F47"/>
    <w:rsid w:val="4D796160"/>
    <w:rsid w:val="4D7A36CB"/>
    <w:rsid w:val="4D7B2AC0"/>
    <w:rsid w:val="4D824589"/>
    <w:rsid w:val="4D83238D"/>
    <w:rsid w:val="4D864FA1"/>
    <w:rsid w:val="4D8F1F25"/>
    <w:rsid w:val="4D907ADE"/>
    <w:rsid w:val="4D93263F"/>
    <w:rsid w:val="4D9F2768"/>
    <w:rsid w:val="4D9F3131"/>
    <w:rsid w:val="4DA36860"/>
    <w:rsid w:val="4DA77A39"/>
    <w:rsid w:val="4DAA2DF3"/>
    <w:rsid w:val="4DAF2A8E"/>
    <w:rsid w:val="4DB203CE"/>
    <w:rsid w:val="4DB32F5A"/>
    <w:rsid w:val="4DBA514A"/>
    <w:rsid w:val="4DBE6EA4"/>
    <w:rsid w:val="4DC24DEA"/>
    <w:rsid w:val="4DC42B98"/>
    <w:rsid w:val="4DC564B9"/>
    <w:rsid w:val="4DD03C33"/>
    <w:rsid w:val="4DDF5C24"/>
    <w:rsid w:val="4DE03A45"/>
    <w:rsid w:val="4DE1708D"/>
    <w:rsid w:val="4DE430CC"/>
    <w:rsid w:val="4DE43B63"/>
    <w:rsid w:val="4DE4512B"/>
    <w:rsid w:val="4DF60B23"/>
    <w:rsid w:val="4DF63134"/>
    <w:rsid w:val="4DFD1DF6"/>
    <w:rsid w:val="4E011D6D"/>
    <w:rsid w:val="4E035DB6"/>
    <w:rsid w:val="4E0373C2"/>
    <w:rsid w:val="4E080364"/>
    <w:rsid w:val="4E1B282B"/>
    <w:rsid w:val="4E1C74B5"/>
    <w:rsid w:val="4E1F448C"/>
    <w:rsid w:val="4E2F6BAB"/>
    <w:rsid w:val="4E351C41"/>
    <w:rsid w:val="4E373ED8"/>
    <w:rsid w:val="4E387150"/>
    <w:rsid w:val="4E3F346B"/>
    <w:rsid w:val="4E434961"/>
    <w:rsid w:val="4E552CA5"/>
    <w:rsid w:val="4E575F07"/>
    <w:rsid w:val="4E592BD4"/>
    <w:rsid w:val="4E714D85"/>
    <w:rsid w:val="4E761827"/>
    <w:rsid w:val="4E7B2B8D"/>
    <w:rsid w:val="4E7E71EB"/>
    <w:rsid w:val="4E7F64F1"/>
    <w:rsid w:val="4E922FFC"/>
    <w:rsid w:val="4E984750"/>
    <w:rsid w:val="4E9B245D"/>
    <w:rsid w:val="4E9F1430"/>
    <w:rsid w:val="4EA62512"/>
    <w:rsid w:val="4EA918F7"/>
    <w:rsid w:val="4EA94205"/>
    <w:rsid w:val="4EAD5D22"/>
    <w:rsid w:val="4EB470B0"/>
    <w:rsid w:val="4EB85C2B"/>
    <w:rsid w:val="4EBD5DF9"/>
    <w:rsid w:val="4EC56BC8"/>
    <w:rsid w:val="4EC56D86"/>
    <w:rsid w:val="4EC966C5"/>
    <w:rsid w:val="4ECB2CC2"/>
    <w:rsid w:val="4ED67027"/>
    <w:rsid w:val="4EDB57AF"/>
    <w:rsid w:val="4EDC198E"/>
    <w:rsid w:val="4EDE17B5"/>
    <w:rsid w:val="4EDE600D"/>
    <w:rsid w:val="4EE03C2E"/>
    <w:rsid w:val="4EE348C8"/>
    <w:rsid w:val="4EE61D62"/>
    <w:rsid w:val="4EED611E"/>
    <w:rsid w:val="4EF433CA"/>
    <w:rsid w:val="4EF529CD"/>
    <w:rsid w:val="4EF62B6C"/>
    <w:rsid w:val="4EFA2AB9"/>
    <w:rsid w:val="4EFE7134"/>
    <w:rsid w:val="4F044A22"/>
    <w:rsid w:val="4F0973FC"/>
    <w:rsid w:val="4F10078B"/>
    <w:rsid w:val="4F102AAD"/>
    <w:rsid w:val="4F105C92"/>
    <w:rsid w:val="4F1418FD"/>
    <w:rsid w:val="4F2E0C11"/>
    <w:rsid w:val="4F3105A4"/>
    <w:rsid w:val="4F42646A"/>
    <w:rsid w:val="4F4531D3"/>
    <w:rsid w:val="4F477E65"/>
    <w:rsid w:val="4F520A65"/>
    <w:rsid w:val="4F602385"/>
    <w:rsid w:val="4F625AD8"/>
    <w:rsid w:val="4F672F12"/>
    <w:rsid w:val="4F6E6F23"/>
    <w:rsid w:val="4F6F2AB0"/>
    <w:rsid w:val="4F702C6B"/>
    <w:rsid w:val="4F7156CC"/>
    <w:rsid w:val="4F727E5D"/>
    <w:rsid w:val="4F79232C"/>
    <w:rsid w:val="4F8E6E2A"/>
    <w:rsid w:val="4F8F3A50"/>
    <w:rsid w:val="4F967BDF"/>
    <w:rsid w:val="4F97346B"/>
    <w:rsid w:val="4F9B3EA6"/>
    <w:rsid w:val="4F9D3290"/>
    <w:rsid w:val="4FA06318"/>
    <w:rsid w:val="4FA56B4D"/>
    <w:rsid w:val="4FA91628"/>
    <w:rsid w:val="4FA91AB7"/>
    <w:rsid w:val="4FB11DBF"/>
    <w:rsid w:val="4FB1539E"/>
    <w:rsid w:val="4FB732C0"/>
    <w:rsid w:val="4FB80990"/>
    <w:rsid w:val="4FBB4ACE"/>
    <w:rsid w:val="4FC136E7"/>
    <w:rsid w:val="4FCC2F58"/>
    <w:rsid w:val="4FD24A8F"/>
    <w:rsid w:val="4FD844A6"/>
    <w:rsid w:val="4FDB395E"/>
    <w:rsid w:val="4FE46F56"/>
    <w:rsid w:val="4FE70854"/>
    <w:rsid w:val="4FE92D8A"/>
    <w:rsid w:val="4FF56780"/>
    <w:rsid w:val="4FF82FCD"/>
    <w:rsid w:val="4FFA1DA8"/>
    <w:rsid w:val="5003084A"/>
    <w:rsid w:val="50067498"/>
    <w:rsid w:val="50071620"/>
    <w:rsid w:val="500B500F"/>
    <w:rsid w:val="5019494D"/>
    <w:rsid w:val="501C3A50"/>
    <w:rsid w:val="50224B06"/>
    <w:rsid w:val="50243DC2"/>
    <w:rsid w:val="502E382D"/>
    <w:rsid w:val="502F2E92"/>
    <w:rsid w:val="50362EF9"/>
    <w:rsid w:val="503B1837"/>
    <w:rsid w:val="503F6741"/>
    <w:rsid w:val="50406E4E"/>
    <w:rsid w:val="50407A59"/>
    <w:rsid w:val="504547E3"/>
    <w:rsid w:val="50497336"/>
    <w:rsid w:val="504B0035"/>
    <w:rsid w:val="504D3319"/>
    <w:rsid w:val="50507683"/>
    <w:rsid w:val="5051105B"/>
    <w:rsid w:val="50562232"/>
    <w:rsid w:val="505948E3"/>
    <w:rsid w:val="505C355C"/>
    <w:rsid w:val="505D014C"/>
    <w:rsid w:val="50612832"/>
    <w:rsid w:val="5064435A"/>
    <w:rsid w:val="506C1659"/>
    <w:rsid w:val="506D39BB"/>
    <w:rsid w:val="506E36EA"/>
    <w:rsid w:val="50720FD1"/>
    <w:rsid w:val="50730073"/>
    <w:rsid w:val="50741864"/>
    <w:rsid w:val="507977C0"/>
    <w:rsid w:val="507B046A"/>
    <w:rsid w:val="507B60CF"/>
    <w:rsid w:val="5080549C"/>
    <w:rsid w:val="50835324"/>
    <w:rsid w:val="50875729"/>
    <w:rsid w:val="50A55C69"/>
    <w:rsid w:val="50AA6401"/>
    <w:rsid w:val="50AC430F"/>
    <w:rsid w:val="50B0470B"/>
    <w:rsid w:val="50B851CE"/>
    <w:rsid w:val="50BA0BE5"/>
    <w:rsid w:val="50C53825"/>
    <w:rsid w:val="50CA6229"/>
    <w:rsid w:val="50E70841"/>
    <w:rsid w:val="50E76465"/>
    <w:rsid w:val="50F83999"/>
    <w:rsid w:val="51065C9E"/>
    <w:rsid w:val="511427D3"/>
    <w:rsid w:val="511A58F1"/>
    <w:rsid w:val="51211149"/>
    <w:rsid w:val="51216039"/>
    <w:rsid w:val="512C5624"/>
    <w:rsid w:val="513663DB"/>
    <w:rsid w:val="513833F9"/>
    <w:rsid w:val="51396CBD"/>
    <w:rsid w:val="513C54D2"/>
    <w:rsid w:val="51400CBB"/>
    <w:rsid w:val="51452242"/>
    <w:rsid w:val="514C537E"/>
    <w:rsid w:val="515376B9"/>
    <w:rsid w:val="51575083"/>
    <w:rsid w:val="51622043"/>
    <w:rsid w:val="5169052A"/>
    <w:rsid w:val="51703763"/>
    <w:rsid w:val="517224F3"/>
    <w:rsid w:val="51800EE8"/>
    <w:rsid w:val="5181771E"/>
    <w:rsid w:val="51883C9A"/>
    <w:rsid w:val="518F170F"/>
    <w:rsid w:val="51952BC5"/>
    <w:rsid w:val="51954F77"/>
    <w:rsid w:val="519B6306"/>
    <w:rsid w:val="519E5909"/>
    <w:rsid w:val="519E78D2"/>
    <w:rsid w:val="519F2D2C"/>
    <w:rsid w:val="51A215D3"/>
    <w:rsid w:val="51A451BA"/>
    <w:rsid w:val="51B007CA"/>
    <w:rsid w:val="51B2723B"/>
    <w:rsid w:val="51B33EFA"/>
    <w:rsid w:val="51B71C82"/>
    <w:rsid w:val="51BD6D20"/>
    <w:rsid w:val="51C21086"/>
    <w:rsid w:val="51C71491"/>
    <w:rsid w:val="51C838E3"/>
    <w:rsid w:val="51CE3DE8"/>
    <w:rsid w:val="51D34090"/>
    <w:rsid w:val="51DE2EDE"/>
    <w:rsid w:val="51DE6B69"/>
    <w:rsid w:val="51DF28D6"/>
    <w:rsid w:val="51E27A91"/>
    <w:rsid w:val="51E5039F"/>
    <w:rsid w:val="51E50D09"/>
    <w:rsid w:val="51E732F9"/>
    <w:rsid w:val="51E91768"/>
    <w:rsid w:val="51EC318F"/>
    <w:rsid w:val="51ED625C"/>
    <w:rsid w:val="51F712B8"/>
    <w:rsid w:val="51FD3F5E"/>
    <w:rsid w:val="52010037"/>
    <w:rsid w:val="520B0763"/>
    <w:rsid w:val="52157172"/>
    <w:rsid w:val="5217598C"/>
    <w:rsid w:val="521E4261"/>
    <w:rsid w:val="5222097A"/>
    <w:rsid w:val="52263EE2"/>
    <w:rsid w:val="52265797"/>
    <w:rsid w:val="52280467"/>
    <w:rsid w:val="522B2D96"/>
    <w:rsid w:val="52316B3E"/>
    <w:rsid w:val="523A6B31"/>
    <w:rsid w:val="523F1387"/>
    <w:rsid w:val="52410C5B"/>
    <w:rsid w:val="52442D54"/>
    <w:rsid w:val="524B7D2C"/>
    <w:rsid w:val="524E491B"/>
    <w:rsid w:val="52516D08"/>
    <w:rsid w:val="526079A7"/>
    <w:rsid w:val="52612386"/>
    <w:rsid w:val="526D3444"/>
    <w:rsid w:val="526F3629"/>
    <w:rsid w:val="5276383A"/>
    <w:rsid w:val="52783E71"/>
    <w:rsid w:val="52862B12"/>
    <w:rsid w:val="52882A51"/>
    <w:rsid w:val="528C16EB"/>
    <w:rsid w:val="528C614E"/>
    <w:rsid w:val="5294522F"/>
    <w:rsid w:val="52957497"/>
    <w:rsid w:val="529855FD"/>
    <w:rsid w:val="529A4104"/>
    <w:rsid w:val="52A47C0E"/>
    <w:rsid w:val="52A6710E"/>
    <w:rsid w:val="52B24C19"/>
    <w:rsid w:val="52BA5554"/>
    <w:rsid w:val="52C01350"/>
    <w:rsid w:val="52C14A1A"/>
    <w:rsid w:val="52C90449"/>
    <w:rsid w:val="52CC5E32"/>
    <w:rsid w:val="52CC76D1"/>
    <w:rsid w:val="52CF270B"/>
    <w:rsid w:val="52CF6267"/>
    <w:rsid w:val="52D6499F"/>
    <w:rsid w:val="52D83D75"/>
    <w:rsid w:val="52E24E57"/>
    <w:rsid w:val="52E75B7C"/>
    <w:rsid w:val="52EA4FDB"/>
    <w:rsid w:val="52F21A03"/>
    <w:rsid w:val="52FF004D"/>
    <w:rsid w:val="53053D0D"/>
    <w:rsid w:val="531050EF"/>
    <w:rsid w:val="53105DAE"/>
    <w:rsid w:val="53154F7C"/>
    <w:rsid w:val="53193BE6"/>
    <w:rsid w:val="531E532B"/>
    <w:rsid w:val="53225DE2"/>
    <w:rsid w:val="53233749"/>
    <w:rsid w:val="532A7941"/>
    <w:rsid w:val="53394028"/>
    <w:rsid w:val="533B38FC"/>
    <w:rsid w:val="533E6F18"/>
    <w:rsid w:val="53426BBF"/>
    <w:rsid w:val="534D53DE"/>
    <w:rsid w:val="534E0309"/>
    <w:rsid w:val="534E311E"/>
    <w:rsid w:val="535126EC"/>
    <w:rsid w:val="5356226F"/>
    <w:rsid w:val="53691933"/>
    <w:rsid w:val="53760DD8"/>
    <w:rsid w:val="537C15C1"/>
    <w:rsid w:val="537E7FD9"/>
    <w:rsid w:val="53874193"/>
    <w:rsid w:val="5392563E"/>
    <w:rsid w:val="53952289"/>
    <w:rsid w:val="53987DB3"/>
    <w:rsid w:val="539B6029"/>
    <w:rsid w:val="539C4087"/>
    <w:rsid w:val="53A32676"/>
    <w:rsid w:val="53B25E52"/>
    <w:rsid w:val="53B4516A"/>
    <w:rsid w:val="53C54664"/>
    <w:rsid w:val="53C61C25"/>
    <w:rsid w:val="53C658BC"/>
    <w:rsid w:val="53DB6F34"/>
    <w:rsid w:val="53EC109A"/>
    <w:rsid w:val="53EC1857"/>
    <w:rsid w:val="53FA5969"/>
    <w:rsid w:val="54065CEC"/>
    <w:rsid w:val="540939FA"/>
    <w:rsid w:val="540B1521"/>
    <w:rsid w:val="540F762E"/>
    <w:rsid w:val="54175EDF"/>
    <w:rsid w:val="54183C3E"/>
    <w:rsid w:val="542021A5"/>
    <w:rsid w:val="54330F82"/>
    <w:rsid w:val="54333F3D"/>
    <w:rsid w:val="543511B8"/>
    <w:rsid w:val="543672DA"/>
    <w:rsid w:val="543E3FE6"/>
    <w:rsid w:val="54414F42"/>
    <w:rsid w:val="544C4D8B"/>
    <w:rsid w:val="544C7E09"/>
    <w:rsid w:val="54534C76"/>
    <w:rsid w:val="545A462C"/>
    <w:rsid w:val="546106DE"/>
    <w:rsid w:val="546926EB"/>
    <w:rsid w:val="546935EB"/>
    <w:rsid w:val="54694499"/>
    <w:rsid w:val="546C5D7F"/>
    <w:rsid w:val="546D1ABE"/>
    <w:rsid w:val="546D21DB"/>
    <w:rsid w:val="546E47F5"/>
    <w:rsid w:val="54704386"/>
    <w:rsid w:val="54754BEC"/>
    <w:rsid w:val="547A52F1"/>
    <w:rsid w:val="547E1797"/>
    <w:rsid w:val="548A79DA"/>
    <w:rsid w:val="548D1E9D"/>
    <w:rsid w:val="548E2032"/>
    <w:rsid w:val="54920EE8"/>
    <w:rsid w:val="5493440E"/>
    <w:rsid w:val="54956660"/>
    <w:rsid w:val="54963DA0"/>
    <w:rsid w:val="54A31759"/>
    <w:rsid w:val="54A71D29"/>
    <w:rsid w:val="54AD1579"/>
    <w:rsid w:val="54AE6D43"/>
    <w:rsid w:val="54B4022F"/>
    <w:rsid w:val="54B43966"/>
    <w:rsid w:val="54B47C57"/>
    <w:rsid w:val="54BA11FF"/>
    <w:rsid w:val="54BA6E1F"/>
    <w:rsid w:val="54C17112"/>
    <w:rsid w:val="54C227E0"/>
    <w:rsid w:val="54C64427"/>
    <w:rsid w:val="54D43BFA"/>
    <w:rsid w:val="54D6053B"/>
    <w:rsid w:val="54DC6E47"/>
    <w:rsid w:val="54DE52B3"/>
    <w:rsid w:val="54E30ACD"/>
    <w:rsid w:val="54E51D72"/>
    <w:rsid w:val="54E80C2F"/>
    <w:rsid w:val="54EF259B"/>
    <w:rsid w:val="54EF5661"/>
    <w:rsid w:val="54F1212A"/>
    <w:rsid w:val="54F77CF7"/>
    <w:rsid w:val="54F975CB"/>
    <w:rsid w:val="550265A3"/>
    <w:rsid w:val="55097E56"/>
    <w:rsid w:val="550E48DE"/>
    <w:rsid w:val="5511469E"/>
    <w:rsid w:val="55114C5C"/>
    <w:rsid w:val="55124B31"/>
    <w:rsid w:val="55130130"/>
    <w:rsid w:val="55154190"/>
    <w:rsid w:val="552A59D6"/>
    <w:rsid w:val="55325A37"/>
    <w:rsid w:val="55371493"/>
    <w:rsid w:val="55371A2E"/>
    <w:rsid w:val="553D1E59"/>
    <w:rsid w:val="553F3C63"/>
    <w:rsid w:val="553F4D49"/>
    <w:rsid w:val="55410F0D"/>
    <w:rsid w:val="554476D3"/>
    <w:rsid w:val="55452F19"/>
    <w:rsid w:val="55455BF6"/>
    <w:rsid w:val="55540CA5"/>
    <w:rsid w:val="55545183"/>
    <w:rsid w:val="555604F2"/>
    <w:rsid w:val="555E06D4"/>
    <w:rsid w:val="556163B5"/>
    <w:rsid w:val="556D1D67"/>
    <w:rsid w:val="556D4C19"/>
    <w:rsid w:val="556F7686"/>
    <w:rsid w:val="557747EE"/>
    <w:rsid w:val="557943A5"/>
    <w:rsid w:val="55827588"/>
    <w:rsid w:val="55833339"/>
    <w:rsid w:val="55835045"/>
    <w:rsid w:val="558C490B"/>
    <w:rsid w:val="558F09D2"/>
    <w:rsid w:val="55945546"/>
    <w:rsid w:val="55957201"/>
    <w:rsid w:val="55970198"/>
    <w:rsid w:val="559C6EE0"/>
    <w:rsid w:val="559D301D"/>
    <w:rsid w:val="559F1B3B"/>
    <w:rsid w:val="55A57E73"/>
    <w:rsid w:val="55A6040A"/>
    <w:rsid w:val="55AC0F0B"/>
    <w:rsid w:val="55C44CFF"/>
    <w:rsid w:val="55C46700"/>
    <w:rsid w:val="55CA0F67"/>
    <w:rsid w:val="55CF47D0"/>
    <w:rsid w:val="55D27455"/>
    <w:rsid w:val="55D3496E"/>
    <w:rsid w:val="55DA0456"/>
    <w:rsid w:val="55DB1802"/>
    <w:rsid w:val="55DB3175"/>
    <w:rsid w:val="55E93AE3"/>
    <w:rsid w:val="55F07611"/>
    <w:rsid w:val="55F348E9"/>
    <w:rsid w:val="55FA081A"/>
    <w:rsid w:val="55FC242E"/>
    <w:rsid w:val="55FE163A"/>
    <w:rsid w:val="56035998"/>
    <w:rsid w:val="560439A2"/>
    <w:rsid w:val="56076315"/>
    <w:rsid w:val="560A2BB2"/>
    <w:rsid w:val="5613290E"/>
    <w:rsid w:val="561A1EEF"/>
    <w:rsid w:val="56237980"/>
    <w:rsid w:val="562B092C"/>
    <w:rsid w:val="562E14F6"/>
    <w:rsid w:val="56300F2A"/>
    <w:rsid w:val="56352885"/>
    <w:rsid w:val="56384D84"/>
    <w:rsid w:val="563B55EC"/>
    <w:rsid w:val="563E58EF"/>
    <w:rsid w:val="56491403"/>
    <w:rsid w:val="564D4072"/>
    <w:rsid w:val="566363D6"/>
    <w:rsid w:val="5669176D"/>
    <w:rsid w:val="566B56EB"/>
    <w:rsid w:val="56753C8D"/>
    <w:rsid w:val="567A6FD2"/>
    <w:rsid w:val="568104EF"/>
    <w:rsid w:val="56851B83"/>
    <w:rsid w:val="568B06F7"/>
    <w:rsid w:val="568D7467"/>
    <w:rsid w:val="568F066A"/>
    <w:rsid w:val="56951575"/>
    <w:rsid w:val="56966AFF"/>
    <w:rsid w:val="5697353F"/>
    <w:rsid w:val="56991B10"/>
    <w:rsid w:val="569C3F31"/>
    <w:rsid w:val="56B40C1F"/>
    <w:rsid w:val="56C347E8"/>
    <w:rsid w:val="56C360E3"/>
    <w:rsid w:val="56CE4A87"/>
    <w:rsid w:val="56D76331"/>
    <w:rsid w:val="56E47444"/>
    <w:rsid w:val="56E71EC2"/>
    <w:rsid w:val="56F26B86"/>
    <w:rsid w:val="56F706AE"/>
    <w:rsid w:val="56F919E5"/>
    <w:rsid w:val="56FC7846"/>
    <w:rsid w:val="57037347"/>
    <w:rsid w:val="57037C29"/>
    <w:rsid w:val="57045951"/>
    <w:rsid w:val="57052050"/>
    <w:rsid w:val="57081581"/>
    <w:rsid w:val="57105851"/>
    <w:rsid w:val="571100C3"/>
    <w:rsid w:val="57152D23"/>
    <w:rsid w:val="57154464"/>
    <w:rsid w:val="57201787"/>
    <w:rsid w:val="5728063B"/>
    <w:rsid w:val="57322D7F"/>
    <w:rsid w:val="57327464"/>
    <w:rsid w:val="574148B8"/>
    <w:rsid w:val="574952D1"/>
    <w:rsid w:val="57497DF5"/>
    <w:rsid w:val="574A6593"/>
    <w:rsid w:val="574C05C4"/>
    <w:rsid w:val="574D1084"/>
    <w:rsid w:val="57516EF7"/>
    <w:rsid w:val="575265BF"/>
    <w:rsid w:val="57634084"/>
    <w:rsid w:val="57682C5C"/>
    <w:rsid w:val="57765C4C"/>
    <w:rsid w:val="57794FE0"/>
    <w:rsid w:val="57815251"/>
    <w:rsid w:val="57836066"/>
    <w:rsid w:val="57846D8C"/>
    <w:rsid w:val="57884788"/>
    <w:rsid w:val="578C0BCA"/>
    <w:rsid w:val="5798745C"/>
    <w:rsid w:val="579E7AF2"/>
    <w:rsid w:val="57A06E5D"/>
    <w:rsid w:val="57A82ED1"/>
    <w:rsid w:val="57A852D8"/>
    <w:rsid w:val="57AA6F52"/>
    <w:rsid w:val="57AC661C"/>
    <w:rsid w:val="57AF48B9"/>
    <w:rsid w:val="57B020D0"/>
    <w:rsid w:val="57B24E60"/>
    <w:rsid w:val="57B71519"/>
    <w:rsid w:val="57B86CDB"/>
    <w:rsid w:val="57BC6716"/>
    <w:rsid w:val="57BE3D95"/>
    <w:rsid w:val="57C06AC6"/>
    <w:rsid w:val="57C35F98"/>
    <w:rsid w:val="57D80E3F"/>
    <w:rsid w:val="57EB172B"/>
    <w:rsid w:val="57EF2D2E"/>
    <w:rsid w:val="57EF5E2B"/>
    <w:rsid w:val="57F40292"/>
    <w:rsid w:val="57F9479F"/>
    <w:rsid w:val="57FA3D86"/>
    <w:rsid w:val="58024877"/>
    <w:rsid w:val="58062A08"/>
    <w:rsid w:val="58075BF2"/>
    <w:rsid w:val="5809221B"/>
    <w:rsid w:val="580A7D41"/>
    <w:rsid w:val="580B5F93"/>
    <w:rsid w:val="580C1D0B"/>
    <w:rsid w:val="58102B5B"/>
    <w:rsid w:val="5818245E"/>
    <w:rsid w:val="581B7ADB"/>
    <w:rsid w:val="58253466"/>
    <w:rsid w:val="58270DB6"/>
    <w:rsid w:val="58272449"/>
    <w:rsid w:val="58357E05"/>
    <w:rsid w:val="58366D88"/>
    <w:rsid w:val="583A23D4"/>
    <w:rsid w:val="583A5806"/>
    <w:rsid w:val="583B614D"/>
    <w:rsid w:val="583D120E"/>
    <w:rsid w:val="583D7329"/>
    <w:rsid w:val="584A0F2F"/>
    <w:rsid w:val="584A30B0"/>
    <w:rsid w:val="584C1B15"/>
    <w:rsid w:val="584F2DA0"/>
    <w:rsid w:val="585131E6"/>
    <w:rsid w:val="58533AED"/>
    <w:rsid w:val="585B234B"/>
    <w:rsid w:val="585D0C27"/>
    <w:rsid w:val="585E1DAA"/>
    <w:rsid w:val="58637C97"/>
    <w:rsid w:val="58730A74"/>
    <w:rsid w:val="58811218"/>
    <w:rsid w:val="58845D45"/>
    <w:rsid w:val="588505A7"/>
    <w:rsid w:val="58937D37"/>
    <w:rsid w:val="5895218A"/>
    <w:rsid w:val="58977827"/>
    <w:rsid w:val="58A17DC9"/>
    <w:rsid w:val="58A27F7A"/>
    <w:rsid w:val="58AA5207"/>
    <w:rsid w:val="58AC7A82"/>
    <w:rsid w:val="58AE74DA"/>
    <w:rsid w:val="58B54151"/>
    <w:rsid w:val="58B73C18"/>
    <w:rsid w:val="58B978CB"/>
    <w:rsid w:val="58BF15E9"/>
    <w:rsid w:val="58C54FCD"/>
    <w:rsid w:val="58C825A0"/>
    <w:rsid w:val="58C94A90"/>
    <w:rsid w:val="58C94DE9"/>
    <w:rsid w:val="58CF2EBE"/>
    <w:rsid w:val="58D34E52"/>
    <w:rsid w:val="58D9787E"/>
    <w:rsid w:val="58ED0B01"/>
    <w:rsid w:val="58EE31BF"/>
    <w:rsid w:val="58EF37CF"/>
    <w:rsid w:val="58EF535C"/>
    <w:rsid w:val="58F346A1"/>
    <w:rsid w:val="58F509F1"/>
    <w:rsid w:val="58F702C5"/>
    <w:rsid w:val="58FA1F94"/>
    <w:rsid w:val="58FB12F4"/>
    <w:rsid w:val="5907412F"/>
    <w:rsid w:val="590D5EE8"/>
    <w:rsid w:val="591E4D6B"/>
    <w:rsid w:val="591E61AC"/>
    <w:rsid w:val="591F233E"/>
    <w:rsid w:val="5922006D"/>
    <w:rsid w:val="59263334"/>
    <w:rsid w:val="592F36B6"/>
    <w:rsid w:val="59333E87"/>
    <w:rsid w:val="593A4598"/>
    <w:rsid w:val="593D143C"/>
    <w:rsid w:val="593F3A1A"/>
    <w:rsid w:val="5947415A"/>
    <w:rsid w:val="59641949"/>
    <w:rsid w:val="596A140C"/>
    <w:rsid w:val="596F60AE"/>
    <w:rsid w:val="59715CD0"/>
    <w:rsid w:val="597B0D1F"/>
    <w:rsid w:val="5981515B"/>
    <w:rsid w:val="5983147C"/>
    <w:rsid w:val="5983761E"/>
    <w:rsid w:val="598558D1"/>
    <w:rsid w:val="59870F98"/>
    <w:rsid w:val="598B4E36"/>
    <w:rsid w:val="59971C6D"/>
    <w:rsid w:val="59997F3C"/>
    <w:rsid w:val="59B9557B"/>
    <w:rsid w:val="59BD150F"/>
    <w:rsid w:val="59C77C52"/>
    <w:rsid w:val="59CA59DA"/>
    <w:rsid w:val="59CC2FFD"/>
    <w:rsid w:val="59D830CD"/>
    <w:rsid w:val="59DC2A13"/>
    <w:rsid w:val="59E01C2D"/>
    <w:rsid w:val="59E52B65"/>
    <w:rsid w:val="59EB3691"/>
    <w:rsid w:val="59FF57B4"/>
    <w:rsid w:val="5A012CB6"/>
    <w:rsid w:val="5A0A008F"/>
    <w:rsid w:val="5A0C1B4F"/>
    <w:rsid w:val="5A0F7891"/>
    <w:rsid w:val="5A1A164E"/>
    <w:rsid w:val="5A1D7FB0"/>
    <w:rsid w:val="5A221372"/>
    <w:rsid w:val="5A2314FB"/>
    <w:rsid w:val="5A250154"/>
    <w:rsid w:val="5A2E0E59"/>
    <w:rsid w:val="5A3522CD"/>
    <w:rsid w:val="5A3530DC"/>
    <w:rsid w:val="5A3822B8"/>
    <w:rsid w:val="5A395C01"/>
    <w:rsid w:val="5A3C4CE4"/>
    <w:rsid w:val="5A3E2A82"/>
    <w:rsid w:val="5A3E53BB"/>
    <w:rsid w:val="5A3F2E62"/>
    <w:rsid w:val="5A4240B6"/>
    <w:rsid w:val="5A425850"/>
    <w:rsid w:val="5A456470"/>
    <w:rsid w:val="5A4861B3"/>
    <w:rsid w:val="5A4E4978"/>
    <w:rsid w:val="5A503136"/>
    <w:rsid w:val="5A543C1B"/>
    <w:rsid w:val="5A603A55"/>
    <w:rsid w:val="5A6159BD"/>
    <w:rsid w:val="5A623E64"/>
    <w:rsid w:val="5A6B3A0D"/>
    <w:rsid w:val="5A6E3292"/>
    <w:rsid w:val="5A6E34A8"/>
    <w:rsid w:val="5A705F4B"/>
    <w:rsid w:val="5A746DF2"/>
    <w:rsid w:val="5A843DDB"/>
    <w:rsid w:val="5A8B1A08"/>
    <w:rsid w:val="5A917E3A"/>
    <w:rsid w:val="5A950619"/>
    <w:rsid w:val="5A963550"/>
    <w:rsid w:val="5A981634"/>
    <w:rsid w:val="5AA1213B"/>
    <w:rsid w:val="5AA64A5C"/>
    <w:rsid w:val="5AA81E47"/>
    <w:rsid w:val="5AB47ADA"/>
    <w:rsid w:val="5ABA77FD"/>
    <w:rsid w:val="5AC33A75"/>
    <w:rsid w:val="5ACD538E"/>
    <w:rsid w:val="5AD05272"/>
    <w:rsid w:val="5AD60C24"/>
    <w:rsid w:val="5ADC6993"/>
    <w:rsid w:val="5ADF1011"/>
    <w:rsid w:val="5AE05E0B"/>
    <w:rsid w:val="5AE36348"/>
    <w:rsid w:val="5B002175"/>
    <w:rsid w:val="5B12588A"/>
    <w:rsid w:val="5B1262B0"/>
    <w:rsid w:val="5B163AB0"/>
    <w:rsid w:val="5B176115"/>
    <w:rsid w:val="5B2264B1"/>
    <w:rsid w:val="5B2335F4"/>
    <w:rsid w:val="5B312BC1"/>
    <w:rsid w:val="5B327682"/>
    <w:rsid w:val="5B352FD5"/>
    <w:rsid w:val="5B3556D2"/>
    <w:rsid w:val="5B3B3C7D"/>
    <w:rsid w:val="5B3C46B5"/>
    <w:rsid w:val="5B41671D"/>
    <w:rsid w:val="5B440603"/>
    <w:rsid w:val="5B516E2C"/>
    <w:rsid w:val="5B526759"/>
    <w:rsid w:val="5B5B35B3"/>
    <w:rsid w:val="5B612CF4"/>
    <w:rsid w:val="5B6210A0"/>
    <w:rsid w:val="5B71764E"/>
    <w:rsid w:val="5B7857D5"/>
    <w:rsid w:val="5B7C2D39"/>
    <w:rsid w:val="5B87686F"/>
    <w:rsid w:val="5B8B34BD"/>
    <w:rsid w:val="5B8D0623"/>
    <w:rsid w:val="5B967EE3"/>
    <w:rsid w:val="5B991E70"/>
    <w:rsid w:val="5B9D4172"/>
    <w:rsid w:val="5BAB18A8"/>
    <w:rsid w:val="5BB24978"/>
    <w:rsid w:val="5BB40455"/>
    <w:rsid w:val="5BB4249E"/>
    <w:rsid w:val="5BB814B8"/>
    <w:rsid w:val="5BC80E6E"/>
    <w:rsid w:val="5BCA0056"/>
    <w:rsid w:val="5BD609E6"/>
    <w:rsid w:val="5BD82630"/>
    <w:rsid w:val="5BDC19F5"/>
    <w:rsid w:val="5BED4FF5"/>
    <w:rsid w:val="5BF27F86"/>
    <w:rsid w:val="5BFB5910"/>
    <w:rsid w:val="5BFD2097"/>
    <w:rsid w:val="5BFD6FCE"/>
    <w:rsid w:val="5C013209"/>
    <w:rsid w:val="5C034B3A"/>
    <w:rsid w:val="5C0E2186"/>
    <w:rsid w:val="5C124FFE"/>
    <w:rsid w:val="5C136DDF"/>
    <w:rsid w:val="5C1372DE"/>
    <w:rsid w:val="5C155957"/>
    <w:rsid w:val="5C273792"/>
    <w:rsid w:val="5C277114"/>
    <w:rsid w:val="5C286DA1"/>
    <w:rsid w:val="5C2B592A"/>
    <w:rsid w:val="5C2C0286"/>
    <w:rsid w:val="5C2C472A"/>
    <w:rsid w:val="5C381321"/>
    <w:rsid w:val="5C471D06"/>
    <w:rsid w:val="5C52616A"/>
    <w:rsid w:val="5C5920A1"/>
    <w:rsid w:val="5C593045"/>
    <w:rsid w:val="5C5E7002"/>
    <w:rsid w:val="5C6904EE"/>
    <w:rsid w:val="5C6A7000"/>
    <w:rsid w:val="5C703E0D"/>
    <w:rsid w:val="5C8C5183"/>
    <w:rsid w:val="5C91181F"/>
    <w:rsid w:val="5C9C215C"/>
    <w:rsid w:val="5CA4528C"/>
    <w:rsid w:val="5CA455F4"/>
    <w:rsid w:val="5CAA4F27"/>
    <w:rsid w:val="5CAA714B"/>
    <w:rsid w:val="5CB11BE9"/>
    <w:rsid w:val="5CBC6124"/>
    <w:rsid w:val="5CC21CCA"/>
    <w:rsid w:val="5CC35CA8"/>
    <w:rsid w:val="5CC45DBD"/>
    <w:rsid w:val="5CC81BD5"/>
    <w:rsid w:val="5CCC49F6"/>
    <w:rsid w:val="5CCE725A"/>
    <w:rsid w:val="5CCE758F"/>
    <w:rsid w:val="5CD1112B"/>
    <w:rsid w:val="5CD56B70"/>
    <w:rsid w:val="5CDC4F0C"/>
    <w:rsid w:val="5CDC7EFE"/>
    <w:rsid w:val="5CE241EB"/>
    <w:rsid w:val="5CE32E02"/>
    <w:rsid w:val="5CE5561F"/>
    <w:rsid w:val="5CE9261B"/>
    <w:rsid w:val="5CFF0D6B"/>
    <w:rsid w:val="5D08473E"/>
    <w:rsid w:val="5D120878"/>
    <w:rsid w:val="5D137C8F"/>
    <w:rsid w:val="5D157EB0"/>
    <w:rsid w:val="5D180999"/>
    <w:rsid w:val="5D1E5270"/>
    <w:rsid w:val="5D211DB5"/>
    <w:rsid w:val="5D260644"/>
    <w:rsid w:val="5D283143"/>
    <w:rsid w:val="5D291694"/>
    <w:rsid w:val="5D321D86"/>
    <w:rsid w:val="5D3513BC"/>
    <w:rsid w:val="5D3F223B"/>
    <w:rsid w:val="5D423AD9"/>
    <w:rsid w:val="5D4538A3"/>
    <w:rsid w:val="5D465E28"/>
    <w:rsid w:val="5D4B0BE0"/>
    <w:rsid w:val="5D5007AD"/>
    <w:rsid w:val="5D551A5E"/>
    <w:rsid w:val="5D577585"/>
    <w:rsid w:val="5D587747"/>
    <w:rsid w:val="5D616655"/>
    <w:rsid w:val="5D6865BA"/>
    <w:rsid w:val="5D6D0B56"/>
    <w:rsid w:val="5D6E7128"/>
    <w:rsid w:val="5D6F2D39"/>
    <w:rsid w:val="5D714BFC"/>
    <w:rsid w:val="5D796D82"/>
    <w:rsid w:val="5D7D3FE1"/>
    <w:rsid w:val="5D8714F7"/>
    <w:rsid w:val="5D884FD3"/>
    <w:rsid w:val="5D8A1834"/>
    <w:rsid w:val="5D8F6448"/>
    <w:rsid w:val="5D923908"/>
    <w:rsid w:val="5D924BBA"/>
    <w:rsid w:val="5D9407D9"/>
    <w:rsid w:val="5DA100D5"/>
    <w:rsid w:val="5DA11B55"/>
    <w:rsid w:val="5DA1671E"/>
    <w:rsid w:val="5DB1138B"/>
    <w:rsid w:val="5DB1142D"/>
    <w:rsid w:val="5DB66FAB"/>
    <w:rsid w:val="5DBF512A"/>
    <w:rsid w:val="5DBF56D2"/>
    <w:rsid w:val="5DC10EA2"/>
    <w:rsid w:val="5DC94EAA"/>
    <w:rsid w:val="5DC9667E"/>
    <w:rsid w:val="5DDE1827"/>
    <w:rsid w:val="5DE0344F"/>
    <w:rsid w:val="5DE137E5"/>
    <w:rsid w:val="5DE13B4B"/>
    <w:rsid w:val="5DE17815"/>
    <w:rsid w:val="5DEC7001"/>
    <w:rsid w:val="5DF911E9"/>
    <w:rsid w:val="5DFE3466"/>
    <w:rsid w:val="5E021BE6"/>
    <w:rsid w:val="5E047B42"/>
    <w:rsid w:val="5E164717"/>
    <w:rsid w:val="5E181FF2"/>
    <w:rsid w:val="5E1B66B2"/>
    <w:rsid w:val="5E2C648C"/>
    <w:rsid w:val="5E300107"/>
    <w:rsid w:val="5E365ACE"/>
    <w:rsid w:val="5E3A5DC1"/>
    <w:rsid w:val="5E3D6048"/>
    <w:rsid w:val="5E4C5828"/>
    <w:rsid w:val="5E4C6F4A"/>
    <w:rsid w:val="5E5249D9"/>
    <w:rsid w:val="5E5256BF"/>
    <w:rsid w:val="5E5F681E"/>
    <w:rsid w:val="5E694493"/>
    <w:rsid w:val="5E766130"/>
    <w:rsid w:val="5E79740E"/>
    <w:rsid w:val="5E7A0A4B"/>
    <w:rsid w:val="5E7B0BDE"/>
    <w:rsid w:val="5E7D43BC"/>
    <w:rsid w:val="5E7E5674"/>
    <w:rsid w:val="5E843B4A"/>
    <w:rsid w:val="5E856373"/>
    <w:rsid w:val="5E897C12"/>
    <w:rsid w:val="5E944335"/>
    <w:rsid w:val="5E9807B9"/>
    <w:rsid w:val="5E9F531B"/>
    <w:rsid w:val="5EA225BC"/>
    <w:rsid w:val="5EA51946"/>
    <w:rsid w:val="5EAC1A00"/>
    <w:rsid w:val="5EB06FC4"/>
    <w:rsid w:val="5EBE3544"/>
    <w:rsid w:val="5EC1349B"/>
    <w:rsid w:val="5EC249B9"/>
    <w:rsid w:val="5EC947A2"/>
    <w:rsid w:val="5ECC1F57"/>
    <w:rsid w:val="5ED341CD"/>
    <w:rsid w:val="5ED4696B"/>
    <w:rsid w:val="5ED644D8"/>
    <w:rsid w:val="5EE17A4E"/>
    <w:rsid w:val="5EEE700D"/>
    <w:rsid w:val="5EF431E8"/>
    <w:rsid w:val="5EFA466C"/>
    <w:rsid w:val="5EFD0650"/>
    <w:rsid w:val="5F014138"/>
    <w:rsid w:val="5F020816"/>
    <w:rsid w:val="5F090D52"/>
    <w:rsid w:val="5F11097E"/>
    <w:rsid w:val="5F135AD9"/>
    <w:rsid w:val="5F181329"/>
    <w:rsid w:val="5F197E63"/>
    <w:rsid w:val="5F1F0576"/>
    <w:rsid w:val="5F2931A3"/>
    <w:rsid w:val="5F3A5E30"/>
    <w:rsid w:val="5F3B167C"/>
    <w:rsid w:val="5F454B86"/>
    <w:rsid w:val="5F46283F"/>
    <w:rsid w:val="5F4726FA"/>
    <w:rsid w:val="5F480F41"/>
    <w:rsid w:val="5F4D23F1"/>
    <w:rsid w:val="5F5070CC"/>
    <w:rsid w:val="5F65288D"/>
    <w:rsid w:val="5F661CA7"/>
    <w:rsid w:val="5F661D01"/>
    <w:rsid w:val="5F666AAC"/>
    <w:rsid w:val="5F681234"/>
    <w:rsid w:val="5F721709"/>
    <w:rsid w:val="5F742670"/>
    <w:rsid w:val="5F744410"/>
    <w:rsid w:val="5F7675D0"/>
    <w:rsid w:val="5F7A0D18"/>
    <w:rsid w:val="5F7F73C0"/>
    <w:rsid w:val="5F8139F4"/>
    <w:rsid w:val="5F9216A3"/>
    <w:rsid w:val="5F9A0168"/>
    <w:rsid w:val="5F9B0B4A"/>
    <w:rsid w:val="5FA25E8E"/>
    <w:rsid w:val="5FA34062"/>
    <w:rsid w:val="5FAE12AA"/>
    <w:rsid w:val="5FC7753F"/>
    <w:rsid w:val="5FCD770E"/>
    <w:rsid w:val="5FCE26B8"/>
    <w:rsid w:val="5FD14004"/>
    <w:rsid w:val="5FDA21E8"/>
    <w:rsid w:val="5FE13D36"/>
    <w:rsid w:val="5FEB68CA"/>
    <w:rsid w:val="5FEC07C1"/>
    <w:rsid w:val="5FED2422"/>
    <w:rsid w:val="5FF600B7"/>
    <w:rsid w:val="5FF607C4"/>
    <w:rsid w:val="5FFC200D"/>
    <w:rsid w:val="600168C7"/>
    <w:rsid w:val="60093A2E"/>
    <w:rsid w:val="60117ECF"/>
    <w:rsid w:val="60147DA4"/>
    <w:rsid w:val="60222833"/>
    <w:rsid w:val="602F0186"/>
    <w:rsid w:val="60356D91"/>
    <w:rsid w:val="60361BAD"/>
    <w:rsid w:val="6037335C"/>
    <w:rsid w:val="603E7D7E"/>
    <w:rsid w:val="604031DB"/>
    <w:rsid w:val="60513939"/>
    <w:rsid w:val="6055022A"/>
    <w:rsid w:val="6055507D"/>
    <w:rsid w:val="6056540E"/>
    <w:rsid w:val="605D5E0D"/>
    <w:rsid w:val="605F17B4"/>
    <w:rsid w:val="60611002"/>
    <w:rsid w:val="6061643F"/>
    <w:rsid w:val="60623E1F"/>
    <w:rsid w:val="607131BE"/>
    <w:rsid w:val="60714E01"/>
    <w:rsid w:val="60723264"/>
    <w:rsid w:val="607377E3"/>
    <w:rsid w:val="607641C6"/>
    <w:rsid w:val="607D470B"/>
    <w:rsid w:val="6086721E"/>
    <w:rsid w:val="60870E78"/>
    <w:rsid w:val="6087530D"/>
    <w:rsid w:val="608C5A13"/>
    <w:rsid w:val="60912DAE"/>
    <w:rsid w:val="60976E00"/>
    <w:rsid w:val="60AE0913"/>
    <w:rsid w:val="60AF4ADF"/>
    <w:rsid w:val="60B160EA"/>
    <w:rsid w:val="60B3261B"/>
    <w:rsid w:val="60B33643"/>
    <w:rsid w:val="60BB459F"/>
    <w:rsid w:val="60BE0AE9"/>
    <w:rsid w:val="60C60726"/>
    <w:rsid w:val="60C82547"/>
    <w:rsid w:val="60CB1591"/>
    <w:rsid w:val="60CF494B"/>
    <w:rsid w:val="60D246D0"/>
    <w:rsid w:val="60D430BC"/>
    <w:rsid w:val="60D72F78"/>
    <w:rsid w:val="60DF1762"/>
    <w:rsid w:val="60E00A1D"/>
    <w:rsid w:val="60E048D5"/>
    <w:rsid w:val="60F0649E"/>
    <w:rsid w:val="60F35816"/>
    <w:rsid w:val="60F97A9B"/>
    <w:rsid w:val="60FA7E7D"/>
    <w:rsid w:val="60FE3AFB"/>
    <w:rsid w:val="610C5250"/>
    <w:rsid w:val="610C5B76"/>
    <w:rsid w:val="610C629B"/>
    <w:rsid w:val="610C70F8"/>
    <w:rsid w:val="610C76EE"/>
    <w:rsid w:val="610F7ADC"/>
    <w:rsid w:val="6111263D"/>
    <w:rsid w:val="61127044"/>
    <w:rsid w:val="61147A32"/>
    <w:rsid w:val="611A0837"/>
    <w:rsid w:val="611A2DA3"/>
    <w:rsid w:val="611A6F14"/>
    <w:rsid w:val="611B41D3"/>
    <w:rsid w:val="611F7BBE"/>
    <w:rsid w:val="612719CE"/>
    <w:rsid w:val="612861BC"/>
    <w:rsid w:val="6129316A"/>
    <w:rsid w:val="612A4DC2"/>
    <w:rsid w:val="612A5EE5"/>
    <w:rsid w:val="612A7C83"/>
    <w:rsid w:val="612D6B7D"/>
    <w:rsid w:val="61334045"/>
    <w:rsid w:val="61335CDB"/>
    <w:rsid w:val="613B0F6B"/>
    <w:rsid w:val="61407C51"/>
    <w:rsid w:val="61492FD0"/>
    <w:rsid w:val="614D52B5"/>
    <w:rsid w:val="61540553"/>
    <w:rsid w:val="61543232"/>
    <w:rsid w:val="6158248A"/>
    <w:rsid w:val="61587D6F"/>
    <w:rsid w:val="615A4EF5"/>
    <w:rsid w:val="615C785F"/>
    <w:rsid w:val="61644FE7"/>
    <w:rsid w:val="6164686A"/>
    <w:rsid w:val="616E4528"/>
    <w:rsid w:val="61720E31"/>
    <w:rsid w:val="61736385"/>
    <w:rsid w:val="61785BA4"/>
    <w:rsid w:val="617A2A42"/>
    <w:rsid w:val="61823612"/>
    <w:rsid w:val="61932B55"/>
    <w:rsid w:val="619D39D4"/>
    <w:rsid w:val="619F0059"/>
    <w:rsid w:val="61A5642F"/>
    <w:rsid w:val="61A70152"/>
    <w:rsid w:val="61A909F1"/>
    <w:rsid w:val="61AE197B"/>
    <w:rsid w:val="61AF5651"/>
    <w:rsid w:val="61B052CF"/>
    <w:rsid w:val="61B42529"/>
    <w:rsid w:val="61B73502"/>
    <w:rsid w:val="61BC04F6"/>
    <w:rsid w:val="61BD2B79"/>
    <w:rsid w:val="61C6117D"/>
    <w:rsid w:val="61C72126"/>
    <w:rsid w:val="61C92322"/>
    <w:rsid w:val="61D712D5"/>
    <w:rsid w:val="61DC5AEA"/>
    <w:rsid w:val="61E82A7D"/>
    <w:rsid w:val="61E873DA"/>
    <w:rsid w:val="61F95869"/>
    <w:rsid w:val="62050C82"/>
    <w:rsid w:val="620D7CFC"/>
    <w:rsid w:val="621A071E"/>
    <w:rsid w:val="621B3218"/>
    <w:rsid w:val="621B6CC8"/>
    <w:rsid w:val="621E7ECE"/>
    <w:rsid w:val="62200A31"/>
    <w:rsid w:val="62221E0D"/>
    <w:rsid w:val="62250FC8"/>
    <w:rsid w:val="62257C51"/>
    <w:rsid w:val="62293607"/>
    <w:rsid w:val="622D58D2"/>
    <w:rsid w:val="62335F3F"/>
    <w:rsid w:val="6249158B"/>
    <w:rsid w:val="624B1FDE"/>
    <w:rsid w:val="624B61B2"/>
    <w:rsid w:val="62600BF4"/>
    <w:rsid w:val="62610804"/>
    <w:rsid w:val="6261590B"/>
    <w:rsid w:val="62634F10"/>
    <w:rsid w:val="62651E55"/>
    <w:rsid w:val="62660E3D"/>
    <w:rsid w:val="62687C46"/>
    <w:rsid w:val="62697E9C"/>
    <w:rsid w:val="626C2D78"/>
    <w:rsid w:val="626E3CC8"/>
    <w:rsid w:val="62791D4B"/>
    <w:rsid w:val="627D3951"/>
    <w:rsid w:val="6285656B"/>
    <w:rsid w:val="628C2EB8"/>
    <w:rsid w:val="62920336"/>
    <w:rsid w:val="629A7990"/>
    <w:rsid w:val="629E18EF"/>
    <w:rsid w:val="62A50D92"/>
    <w:rsid w:val="62AD67B6"/>
    <w:rsid w:val="62AE2023"/>
    <w:rsid w:val="62B937F7"/>
    <w:rsid w:val="62BA24A2"/>
    <w:rsid w:val="62BE0F00"/>
    <w:rsid w:val="62BE43D2"/>
    <w:rsid w:val="62BF00A6"/>
    <w:rsid w:val="62C217B6"/>
    <w:rsid w:val="62CD0E1C"/>
    <w:rsid w:val="62CD7748"/>
    <w:rsid w:val="62D30F8A"/>
    <w:rsid w:val="62D82519"/>
    <w:rsid w:val="62D86992"/>
    <w:rsid w:val="62DA5E27"/>
    <w:rsid w:val="62DC4519"/>
    <w:rsid w:val="62DE42A4"/>
    <w:rsid w:val="62DF2ABE"/>
    <w:rsid w:val="62E013B1"/>
    <w:rsid w:val="62E01EC4"/>
    <w:rsid w:val="62E17727"/>
    <w:rsid w:val="62E278F0"/>
    <w:rsid w:val="62EA49F7"/>
    <w:rsid w:val="62EC5C38"/>
    <w:rsid w:val="630162F6"/>
    <w:rsid w:val="630547C5"/>
    <w:rsid w:val="63076944"/>
    <w:rsid w:val="630A33CD"/>
    <w:rsid w:val="630B228C"/>
    <w:rsid w:val="630D6478"/>
    <w:rsid w:val="630F6C8D"/>
    <w:rsid w:val="63184C6C"/>
    <w:rsid w:val="631A4A47"/>
    <w:rsid w:val="631C5D60"/>
    <w:rsid w:val="631D653F"/>
    <w:rsid w:val="631F6B73"/>
    <w:rsid w:val="632A4016"/>
    <w:rsid w:val="632C223A"/>
    <w:rsid w:val="632D08AA"/>
    <w:rsid w:val="63311F80"/>
    <w:rsid w:val="633B1E87"/>
    <w:rsid w:val="633E3785"/>
    <w:rsid w:val="63401365"/>
    <w:rsid w:val="63475591"/>
    <w:rsid w:val="635330EC"/>
    <w:rsid w:val="63652B79"/>
    <w:rsid w:val="636B11B1"/>
    <w:rsid w:val="636C7B02"/>
    <w:rsid w:val="63702418"/>
    <w:rsid w:val="63750765"/>
    <w:rsid w:val="63773E7B"/>
    <w:rsid w:val="637830FB"/>
    <w:rsid w:val="637916C8"/>
    <w:rsid w:val="637C6F72"/>
    <w:rsid w:val="637D1D0F"/>
    <w:rsid w:val="63816E79"/>
    <w:rsid w:val="63877A66"/>
    <w:rsid w:val="639318AD"/>
    <w:rsid w:val="63956E21"/>
    <w:rsid w:val="639C53D2"/>
    <w:rsid w:val="63A37553"/>
    <w:rsid w:val="63A47706"/>
    <w:rsid w:val="63A73190"/>
    <w:rsid w:val="63A80370"/>
    <w:rsid w:val="63AA1345"/>
    <w:rsid w:val="63AF02B3"/>
    <w:rsid w:val="63B34D1F"/>
    <w:rsid w:val="63B73B5B"/>
    <w:rsid w:val="63BC6393"/>
    <w:rsid w:val="63C10369"/>
    <w:rsid w:val="63C84CDC"/>
    <w:rsid w:val="63D41FBE"/>
    <w:rsid w:val="63DD6924"/>
    <w:rsid w:val="63DD7B2A"/>
    <w:rsid w:val="63DE7DC0"/>
    <w:rsid w:val="63E2149B"/>
    <w:rsid w:val="63FC77FF"/>
    <w:rsid w:val="63FF1866"/>
    <w:rsid w:val="6401024A"/>
    <w:rsid w:val="64015A35"/>
    <w:rsid w:val="64025CCB"/>
    <w:rsid w:val="64077E60"/>
    <w:rsid w:val="640C2128"/>
    <w:rsid w:val="640F079D"/>
    <w:rsid w:val="641A130C"/>
    <w:rsid w:val="641B3078"/>
    <w:rsid w:val="6420379D"/>
    <w:rsid w:val="642C4A3E"/>
    <w:rsid w:val="6432146B"/>
    <w:rsid w:val="643B585D"/>
    <w:rsid w:val="643C6145"/>
    <w:rsid w:val="644D3D14"/>
    <w:rsid w:val="6451723D"/>
    <w:rsid w:val="64573C08"/>
    <w:rsid w:val="64587970"/>
    <w:rsid w:val="645C2E28"/>
    <w:rsid w:val="645D1DB9"/>
    <w:rsid w:val="645D628E"/>
    <w:rsid w:val="645E651F"/>
    <w:rsid w:val="64623690"/>
    <w:rsid w:val="646507D9"/>
    <w:rsid w:val="6469735E"/>
    <w:rsid w:val="647543EB"/>
    <w:rsid w:val="647924D6"/>
    <w:rsid w:val="647B7FFD"/>
    <w:rsid w:val="648C2202"/>
    <w:rsid w:val="64916FED"/>
    <w:rsid w:val="64924634"/>
    <w:rsid w:val="649578F3"/>
    <w:rsid w:val="649752E4"/>
    <w:rsid w:val="649C10AD"/>
    <w:rsid w:val="64A01811"/>
    <w:rsid w:val="64A05E79"/>
    <w:rsid w:val="64A2280B"/>
    <w:rsid w:val="64A63434"/>
    <w:rsid w:val="64AB3381"/>
    <w:rsid w:val="64B81EB5"/>
    <w:rsid w:val="64C20C65"/>
    <w:rsid w:val="64C30C1E"/>
    <w:rsid w:val="64C82500"/>
    <w:rsid w:val="64C94FF0"/>
    <w:rsid w:val="64CA3DD2"/>
    <w:rsid w:val="64CD45D0"/>
    <w:rsid w:val="64D21BE7"/>
    <w:rsid w:val="64D36C14"/>
    <w:rsid w:val="64E022C0"/>
    <w:rsid w:val="64E03F34"/>
    <w:rsid w:val="64EB370D"/>
    <w:rsid w:val="64ED7C96"/>
    <w:rsid w:val="64EF322F"/>
    <w:rsid w:val="65065AB6"/>
    <w:rsid w:val="6512149A"/>
    <w:rsid w:val="65132ADF"/>
    <w:rsid w:val="651D26A1"/>
    <w:rsid w:val="651F307E"/>
    <w:rsid w:val="652A3402"/>
    <w:rsid w:val="652F3F54"/>
    <w:rsid w:val="653914B1"/>
    <w:rsid w:val="65415223"/>
    <w:rsid w:val="654628C9"/>
    <w:rsid w:val="65467B16"/>
    <w:rsid w:val="654776BB"/>
    <w:rsid w:val="654A0B91"/>
    <w:rsid w:val="654A5B37"/>
    <w:rsid w:val="6556794C"/>
    <w:rsid w:val="656124B3"/>
    <w:rsid w:val="656909FE"/>
    <w:rsid w:val="656B71BD"/>
    <w:rsid w:val="657D1B52"/>
    <w:rsid w:val="65820F0E"/>
    <w:rsid w:val="65855B94"/>
    <w:rsid w:val="6587477F"/>
    <w:rsid w:val="65886CE5"/>
    <w:rsid w:val="65930D07"/>
    <w:rsid w:val="65A73C7A"/>
    <w:rsid w:val="65B31A18"/>
    <w:rsid w:val="65B47EDF"/>
    <w:rsid w:val="65D427DB"/>
    <w:rsid w:val="65D827AA"/>
    <w:rsid w:val="65E252EE"/>
    <w:rsid w:val="65E5228A"/>
    <w:rsid w:val="65E95DEF"/>
    <w:rsid w:val="65F34BCA"/>
    <w:rsid w:val="65FE557F"/>
    <w:rsid w:val="66020D12"/>
    <w:rsid w:val="660E6FC0"/>
    <w:rsid w:val="66110EC7"/>
    <w:rsid w:val="66154481"/>
    <w:rsid w:val="661A02DA"/>
    <w:rsid w:val="661C1A68"/>
    <w:rsid w:val="662356C6"/>
    <w:rsid w:val="662C36BF"/>
    <w:rsid w:val="66307D70"/>
    <w:rsid w:val="66341D23"/>
    <w:rsid w:val="663A7A43"/>
    <w:rsid w:val="663C7C5F"/>
    <w:rsid w:val="663D3A56"/>
    <w:rsid w:val="664002BE"/>
    <w:rsid w:val="6646766D"/>
    <w:rsid w:val="66475879"/>
    <w:rsid w:val="665931F4"/>
    <w:rsid w:val="665A4EDB"/>
    <w:rsid w:val="665E75A0"/>
    <w:rsid w:val="66612387"/>
    <w:rsid w:val="66631C4F"/>
    <w:rsid w:val="66646249"/>
    <w:rsid w:val="66723DA6"/>
    <w:rsid w:val="66761EE6"/>
    <w:rsid w:val="667E3DD4"/>
    <w:rsid w:val="667E4280"/>
    <w:rsid w:val="6681678C"/>
    <w:rsid w:val="668C4743"/>
    <w:rsid w:val="66931BEC"/>
    <w:rsid w:val="669C6179"/>
    <w:rsid w:val="66A454F2"/>
    <w:rsid w:val="66A74F3F"/>
    <w:rsid w:val="66A96D21"/>
    <w:rsid w:val="66AF4D91"/>
    <w:rsid w:val="66AF79A6"/>
    <w:rsid w:val="66B30BD3"/>
    <w:rsid w:val="66BB7AE0"/>
    <w:rsid w:val="66BC2339"/>
    <w:rsid w:val="66BD5B8A"/>
    <w:rsid w:val="66C03632"/>
    <w:rsid w:val="66C304E6"/>
    <w:rsid w:val="66C70092"/>
    <w:rsid w:val="66CE3A79"/>
    <w:rsid w:val="66D53FF1"/>
    <w:rsid w:val="66EB03AE"/>
    <w:rsid w:val="66EC277A"/>
    <w:rsid w:val="66ED4AB6"/>
    <w:rsid w:val="66FE3167"/>
    <w:rsid w:val="6705488D"/>
    <w:rsid w:val="670A63F8"/>
    <w:rsid w:val="670E2E3D"/>
    <w:rsid w:val="670E33AA"/>
    <w:rsid w:val="671473D7"/>
    <w:rsid w:val="671604E7"/>
    <w:rsid w:val="67194F00"/>
    <w:rsid w:val="6727127D"/>
    <w:rsid w:val="672A0297"/>
    <w:rsid w:val="672E40D5"/>
    <w:rsid w:val="6737032F"/>
    <w:rsid w:val="6739288B"/>
    <w:rsid w:val="6747066A"/>
    <w:rsid w:val="675375CF"/>
    <w:rsid w:val="675826C2"/>
    <w:rsid w:val="67584625"/>
    <w:rsid w:val="67587852"/>
    <w:rsid w:val="675C63DC"/>
    <w:rsid w:val="67604DBC"/>
    <w:rsid w:val="676776F7"/>
    <w:rsid w:val="67717495"/>
    <w:rsid w:val="677526EE"/>
    <w:rsid w:val="677531D6"/>
    <w:rsid w:val="6776387B"/>
    <w:rsid w:val="678278F4"/>
    <w:rsid w:val="67836389"/>
    <w:rsid w:val="67845968"/>
    <w:rsid w:val="67854E2C"/>
    <w:rsid w:val="678846A7"/>
    <w:rsid w:val="678C0773"/>
    <w:rsid w:val="6791279C"/>
    <w:rsid w:val="67966EFB"/>
    <w:rsid w:val="679B2764"/>
    <w:rsid w:val="67AD27D7"/>
    <w:rsid w:val="67B0620F"/>
    <w:rsid w:val="67BA5C01"/>
    <w:rsid w:val="67C3109B"/>
    <w:rsid w:val="67C31806"/>
    <w:rsid w:val="67C62FB3"/>
    <w:rsid w:val="67CD5013"/>
    <w:rsid w:val="67CF2647"/>
    <w:rsid w:val="67CF4726"/>
    <w:rsid w:val="67D16931"/>
    <w:rsid w:val="67D31EFE"/>
    <w:rsid w:val="67DB6D92"/>
    <w:rsid w:val="67E51B87"/>
    <w:rsid w:val="67E902FD"/>
    <w:rsid w:val="67E97065"/>
    <w:rsid w:val="68091DC3"/>
    <w:rsid w:val="68127979"/>
    <w:rsid w:val="68142C42"/>
    <w:rsid w:val="68151AB0"/>
    <w:rsid w:val="68172D5E"/>
    <w:rsid w:val="681D261C"/>
    <w:rsid w:val="6828621E"/>
    <w:rsid w:val="682A7C88"/>
    <w:rsid w:val="683C524E"/>
    <w:rsid w:val="683E7EEC"/>
    <w:rsid w:val="6841155D"/>
    <w:rsid w:val="684352D5"/>
    <w:rsid w:val="684611D7"/>
    <w:rsid w:val="68464DC5"/>
    <w:rsid w:val="685230BB"/>
    <w:rsid w:val="68544A88"/>
    <w:rsid w:val="68585A0D"/>
    <w:rsid w:val="685A28EA"/>
    <w:rsid w:val="685B786B"/>
    <w:rsid w:val="685E23F3"/>
    <w:rsid w:val="68670F13"/>
    <w:rsid w:val="686F3ED2"/>
    <w:rsid w:val="687078B0"/>
    <w:rsid w:val="68720205"/>
    <w:rsid w:val="68731391"/>
    <w:rsid w:val="68747FC1"/>
    <w:rsid w:val="68925915"/>
    <w:rsid w:val="68994EF5"/>
    <w:rsid w:val="68B2190A"/>
    <w:rsid w:val="68B2519B"/>
    <w:rsid w:val="68B63144"/>
    <w:rsid w:val="68BD52C3"/>
    <w:rsid w:val="68C161FA"/>
    <w:rsid w:val="68C53B3E"/>
    <w:rsid w:val="68D92A15"/>
    <w:rsid w:val="68DB4723"/>
    <w:rsid w:val="68DC11D9"/>
    <w:rsid w:val="68DC4739"/>
    <w:rsid w:val="68DD1DE6"/>
    <w:rsid w:val="68E04191"/>
    <w:rsid w:val="68E47FED"/>
    <w:rsid w:val="68EB4E0B"/>
    <w:rsid w:val="68EF077E"/>
    <w:rsid w:val="68F0088D"/>
    <w:rsid w:val="68FC7232"/>
    <w:rsid w:val="6901203E"/>
    <w:rsid w:val="69036A27"/>
    <w:rsid w:val="69116ACA"/>
    <w:rsid w:val="691C62D0"/>
    <w:rsid w:val="69210824"/>
    <w:rsid w:val="69260A14"/>
    <w:rsid w:val="692D5624"/>
    <w:rsid w:val="6934422B"/>
    <w:rsid w:val="69344839"/>
    <w:rsid w:val="6935288E"/>
    <w:rsid w:val="69371955"/>
    <w:rsid w:val="69385685"/>
    <w:rsid w:val="693C5FA2"/>
    <w:rsid w:val="69402BF8"/>
    <w:rsid w:val="69531548"/>
    <w:rsid w:val="69551A76"/>
    <w:rsid w:val="695E52B7"/>
    <w:rsid w:val="69600855"/>
    <w:rsid w:val="69640903"/>
    <w:rsid w:val="696A4AE4"/>
    <w:rsid w:val="696C6F94"/>
    <w:rsid w:val="696F5446"/>
    <w:rsid w:val="69744294"/>
    <w:rsid w:val="6975577E"/>
    <w:rsid w:val="69757BD6"/>
    <w:rsid w:val="69784FBE"/>
    <w:rsid w:val="698010DB"/>
    <w:rsid w:val="69845BA5"/>
    <w:rsid w:val="699F077D"/>
    <w:rsid w:val="699F2B6C"/>
    <w:rsid w:val="69AA5BBC"/>
    <w:rsid w:val="69B12607"/>
    <w:rsid w:val="69B1626F"/>
    <w:rsid w:val="69B25B26"/>
    <w:rsid w:val="69B266DE"/>
    <w:rsid w:val="69B44B75"/>
    <w:rsid w:val="69B87885"/>
    <w:rsid w:val="69BA11A7"/>
    <w:rsid w:val="69C30AC0"/>
    <w:rsid w:val="69C43AEF"/>
    <w:rsid w:val="69C650CD"/>
    <w:rsid w:val="69C66504"/>
    <w:rsid w:val="69C906D2"/>
    <w:rsid w:val="69D53AF9"/>
    <w:rsid w:val="69D64DD2"/>
    <w:rsid w:val="69DB0968"/>
    <w:rsid w:val="69E06B54"/>
    <w:rsid w:val="69E54278"/>
    <w:rsid w:val="69EF253C"/>
    <w:rsid w:val="69F04FE9"/>
    <w:rsid w:val="69F109A3"/>
    <w:rsid w:val="6A0067D7"/>
    <w:rsid w:val="6A1047C4"/>
    <w:rsid w:val="6A1265C0"/>
    <w:rsid w:val="6A1973EB"/>
    <w:rsid w:val="6A1E7E12"/>
    <w:rsid w:val="6A221DF4"/>
    <w:rsid w:val="6A2313FB"/>
    <w:rsid w:val="6A26111C"/>
    <w:rsid w:val="6A291911"/>
    <w:rsid w:val="6A435E96"/>
    <w:rsid w:val="6A44663C"/>
    <w:rsid w:val="6A49718E"/>
    <w:rsid w:val="6A4C271E"/>
    <w:rsid w:val="6A4F2E1A"/>
    <w:rsid w:val="6A5469E4"/>
    <w:rsid w:val="6A5A325D"/>
    <w:rsid w:val="6A5B3471"/>
    <w:rsid w:val="6A694087"/>
    <w:rsid w:val="6A6A5225"/>
    <w:rsid w:val="6A6A6101"/>
    <w:rsid w:val="6A6E0176"/>
    <w:rsid w:val="6A7157A9"/>
    <w:rsid w:val="6A793769"/>
    <w:rsid w:val="6A8246F4"/>
    <w:rsid w:val="6A883982"/>
    <w:rsid w:val="6A8D6CDC"/>
    <w:rsid w:val="6A8E57CD"/>
    <w:rsid w:val="6A9F2904"/>
    <w:rsid w:val="6AA61BD5"/>
    <w:rsid w:val="6AA86AB1"/>
    <w:rsid w:val="6ABD4DBC"/>
    <w:rsid w:val="6ACB4E31"/>
    <w:rsid w:val="6ACE029F"/>
    <w:rsid w:val="6AD17B23"/>
    <w:rsid w:val="6AD55800"/>
    <w:rsid w:val="6AD77E2D"/>
    <w:rsid w:val="6AD903BB"/>
    <w:rsid w:val="6ADC1E9D"/>
    <w:rsid w:val="6AE30927"/>
    <w:rsid w:val="6AE74869"/>
    <w:rsid w:val="6AE82164"/>
    <w:rsid w:val="6AEC5EBB"/>
    <w:rsid w:val="6AED777A"/>
    <w:rsid w:val="6AF77361"/>
    <w:rsid w:val="6B025A6F"/>
    <w:rsid w:val="6B046E59"/>
    <w:rsid w:val="6B066991"/>
    <w:rsid w:val="6B1116BB"/>
    <w:rsid w:val="6B1940CB"/>
    <w:rsid w:val="6B1C4F90"/>
    <w:rsid w:val="6B1F0677"/>
    <w:rsid w:val="6B273C50"/>
    <w:rsid w:val="6B2A452A"/>
    <w:rsid w:val="6B2A5874"/>
    <w:rsid w:val="6B385EB4"/>
    <w:rsid w:val="6B3C1670"/>
    <w:rsid w:val="6B476C2D"/>
    <w:rsid w:val="6B4B1036"/>
    <w:rsid w:val="6B4F5D3F"/>
    <w:rsid w:val="6B4F61BF"/>
    <w:rsid w:val="6B507294"/>
    <w:rsid w:val="6B5216DD"/>
    <w:rsid w:val="6B684B4C"/>
    <w:rsid w:val="6B81028B"/>
    <w:rsid w:val="6B822EE9"/>
    <w:rsid w:val="6B845F39"/>
    <w:rsid w:val="6B87197D"/>
    <w:rsid w:val="6B895BD2"/>
    <w:rsid w:val="6B8A0AC6"/>
    <w:rsid w:val="6B91660C"/>
    <w:rsid w:val="6B95347C"/>
    <w:rsid w:val="6B9853AF"/>
    <w:rsid w:val="6BA348FB"/>
    <w:rsid w:val="6BAA0D42"/>
    <w:rsid w:val="6BAA5BA6"/>
    <w:rsid w:val="6BAD30F8"/>
    <w:rsid w:val="6BB7368E"/>
    <w:rsid w:val="6BBB3E48"/>
    <w:rsid w:val="6BC26511"/>
    <w:rsid w:val="6BC37D58"/>
    <w:rsid w:val="6BC63F3A"/>
    <w:rsid w:val="6BD050D2"/>
    <w:rsid w:val="6BD525D8"/>
    <w:rsid w:val="6BDD2F6C"/>
    <w:rsid w:val="6BDE1541"/>
    <w:rsid w:val="6BDE4E99"/>
    <w:rsid w:val="6BE12084"/>
    <w:rsid w:val="6BF110CF"/>
    <w:rsid w:val="6BF26915"/>
    <w:rsid w:val="6BF637E3"/>
    <w:rsid w:val="6BF84E53"/>
    <w:rsid w:val="6BF8798E"/>
    <w:rsid w:val="6BFB1A23"/>
    <w:rsid w:val="6BFF1513"/>
    <w:rsid w:val="6C001882"/>
    <w:rsid w:val="6C0139F0"/>
    <w:rsid w:val="6C052128"/>
    <w:rsid w:val="6C090C57"/>
    <w:rsid w:val="6C1270FF"/>
    <w:rsid w:val="6C13669E"/>
    <w:rsid w:val="6C164AAF"/>
    <w:rsid w:val="6C190CFF"/>
    <w:rsid w:val="6C1C314D"/>
    <w:rsid w:val="6C1C3356"/>
    <w:rsid w:val="6C1F36D1"/>
    <w:rsid w:val="6C2008BD"/>
    <w:rsid w:val="6C21592D"/>
    <w:rsid w:val="6C256AA0"/>
    <w:rsid w:val="6C2934E8"/>
    <w:rsid w:val="6C2B3640"/>
    <w:rsid w:val="6C2C1662"/>
    <w:rsid w:val="6C341537"/>
    <w:rsid w:val="6C3746D6"/>
    <w:rsid w:val="6C3876CA"/>
    <w:rsid w:val="6C3F3781"/>
    <w:rsid w:val="6C3F3F7C"/>
    <w:rsid w:val="6C414E16"/>
    <w:rsid w:val="6C4242DA"/>
    <w:rsid w:val="6C431C4F"/>
    <w:rsid w:val="6C4476FA"/>
    <w:rsid w:val="6C453A26"/>
    <w:rsid w:val="6C467464"/>
    <w:rsid w:val="6C4D0140"/>
    <w:rsid w:val="6C4F47B7"/>
    <w:rsid w:val="6C504377"/>
    <w:rsid w:val="6C547DE8"/>
    <w:rsid w:val="6C5C4BB7"/>
    <w:rsid w:val="6C64761B"/>
    <w:rsid w:val="6C6B559C"/>
    <w:rsid w:val="6C6E6699"/>
    <w:rsid w:val="6C7308D9"/>
    <w:rsid w:val="6C76021C"/>
    <w:rsid w:val="6C77797C"/>
    <w:rsid w:val="6C8D09BE"/>
    <w:rsid w:val="6C917A19"/>
    <w:rsid w:val="6C971DBA"/>
    <w:rsid w:val="6C9C1458"/>
    <w:rsid w:val="6CAB51F7"/>
    <w:rsid w:val="6CAE643E"/>
    <w:rsid w:val="6CB0430A"/>
    <w:rsid w:val="6CB669EB"/>
    <w:rsid w:val="6CCA67F5"/>
    <w:rsid w:val="6CD44D6B"/>
    <w:rsid w:val="6CD53438"/>
    <w:rsid w:val="6CDB1910"/>
    <w:rsid w:val="6CE36B4B"/>
    <w:rsid w:val="6CE46DF0"/>
    <w:rsid w:val="6CEC150E"/>
    <w:rsid w:val="6CED6E0A"/>
    <w:rsid w:val="6CF9021D"/>
    <w:rsid w:val="6CFB26FD"/>
    <w:rsid w:val="6D013E44"/>
    <w:rsid w:val="6D1234C8"/>
    <w:rsid w:val="6D1763FC"/>
    <w:rsid w:val="6D181AF9"/>
    <w:rsid w:val="6D1E1E6D"/>
    <w:rsid w:val="6D212ED6"/>
    <w:rsid w:val="6D221D5A"/>
    <w:rsid w:val="6D287DD7"/>
    <w:rsid w:val="6D2F1E6A"/>
    <w:rsid w:val="6D303E5D"/>
    <w:rsid w:val="6D350F65"/>
    <w:rsid w:val="6D413DAD"/>
    <w:rsid w:val="6D454822"/>
    <w:rsid w:val="6D475C2D"/>
    <w:rsid w:val="6D524541"/>
    <w:rsid w:val="6D5D5F11"/>
    <w:rsid w:val="6D5E47ED"/>
    <w:rsid w:val="6D60461E"/>
    <w:rsid w:val="6D652AF4"/>
    <w:rsid w:val="6D6539A0"/>
    <w:rsid w:val="6D6B4264"/>
    <w:rsid w:val="6D6C1375"/>
    <w:rsid w:val="6D7221B9"/>
    <w:rsid w:val="6D74033C"/>
    <w:rsid w:val="6D780E19"/>
    <w:rsid w:val="6D7D22A5"/>
    <w:rsid w:val="6D7F296A"/>
    <w:rsid w:val="6D83643A"/>
    <w:rsid w:val="6D85612D"/>
    <w:rsid w:val="6D8D489C"/>
    <w:rsid w:val="6D967B0A"/>
    <w:rsid w:val="6D986F75"/>
    <w:rsid w:val="6DA47B21"/>
    <w:rsid w:val="6DA76C84"/>
    <w:rsid w:val="6DB02FDD"/>
    <w:rsid w:val="6DB427D1"/>
    <w:rsid w:val="6DB47310"/>
    <w:rsid w:val="6DBB6A0D"/>
    <w:rsid w:val="6DBC1D8B"/>
    <w:rsid w:val="6DC5712B"/>
    <w:rsid w:val="6DCB3599"/>
    <w:rsid w:val="6DCD5EEB"/>
    <w:rsid w:val="6DD30A37"/>
    <w:rsid w:val="6DDF3059"/>
    <w:rsid w:val="6DE704B1"/>
    <w:rsid w:val="6DF13F1B"/>
    <w:rsid w:val="6DF2036B"/>
    <w:rsid w:val="6DF55674"/>
    <w:rsid w:val="6DF63C69"/>
    <w:rsid w:val="6E022344"/>
    <w:rsid w:val="6E030F2D"/>
    <w:rsid w:val="6E0E5A3E"/>
    <w:rsid w:val="6E1010AF"/>
    <w:rsid w:val="6E193B7A"/>
    <w:rsid w:val="6E226710"/>
    <w:rsid w:val="6E233ABF"/>
    <w:rsid w:val="6E250FD9"/>
    <w:rsid w:val="6E27620E"/>
    <w:rsid w:val="6E281C6D"/>
    <w:rsid w:val="6E3A26AB"/>
    <w:rsid w:val="6E3E600B"/>
    <w:rsid w:val="6E4334F3"/>
    <w:rsid w:val="6E4574F2"/>
    <w:rsid w:val="6E492F1A"/>
    <w:rsid w:val="6E494CC8"/>
    <w:rsid w:val="6E4A6B8C"/>
    <w:rsid w:val="6E590265"/>
    <w:rsid w:val="6E674A87"/>
    <w:rsid w:val="6E6A4E4D"/>
    <w:rsid w:val="6E70000E"/>
    <w:rsid w:val="6E737F96"/>
    <w:rsid w:val="6E871B8D"/>
    <w:rsid w:val="6E972A43"/>
    <w:rsid w:val="6E9E4EA3"/>
    <w:rsid w:val="6E9F7FE1"/>
    <w:rsid w:val="6EA42846"/>
    <w:rsid w:val="6EAA516E"/>
    <w:rsid w:val="6EB071D1"/>
    <w:rsid w:val="6EB72EEC"/>
    <w:rsid w:val="6EBC5733"/>
    <w:rsid w:val="6EC440DF"/>
    <w:rsid w:val="6EC648B3"/>
    <w:rsid w:val="6EC978BE"/>
    <w:rsid w:val="6ECD58F9"/>
    <w:rsid w:val="6ED22F0F"/>
    <w:rsid w:val="6ED26EEB"/>
    <w:rsid w:val="6ED3187C"/>
    <w:rsid w:val="6EDC1FE0"/>
    <w:rsid w:val="6EDF0F11"/>
    <w:rsid w:val="6EDF6383"/>
    <w:rsid w:val="6EEB6902"/>
    <w:rsid w:val="6EEB6CE5"/>
    <w:rsid w:val="6EEE2A89"/>
    <w:rsid w:val="6EF16C22"/>
    <w:rsid w:val="6EF274D9"/>
    <w:rsid w:val="6EF83DD7"/>
    <w:rsid w:val="6EF95E62"/>
    <w:rsid w:val="6EFA07C6"/>
    <w:rsid w:val="6EFE2749"/>
    <w:rsid w:val="6EFF09BF"/>
    <w:rsid w:val="6F011A46"/>
    <w:rsid w:val="6F030D06"/>
    <w:rsid w:val="6F030FB4"/>
    <w:rsid w:val="6F05121A"/>
    <w:rsid w:val="6F0859D8"/>
    <w:rsid w:val="6F092045"/>
    <w:rsid w:val="6F094CB0"/>
    <w:rsid w:val="6F1103E5"/>
    <w:rsid w:val="6F1654F2"/>
    <w:rsid w:val="6F1756D8"/>
    <w:rsid w:val="6F2C03CD"/>
    <w:rsid w:val="6F410095"/>
    <w:rsid w:val="6F42621A"/>
    <w:rsid w:val="6F466A9E"/>
    <w:rsid w:val="6F502CE5"/>
    <w:rsid w:val="6F505649"/>
    <w:rsid w:val="6F6948C0"/>
    <w:rsid w:val="6F73194A"/>
    <w:rsid w:val="6F7C731F"/>
    <w:rsid w:val="6F7D30DE"/>
    <w:rsid w:val="6F7E47DB"/>
    <w:rsid w:val="6F80261F"/>
    <w:rsid w:val="6F830CBF"/>
    <w:rsid w:val="6F836FCE"/>
    <w:rsid w:val="6F855C67"/>
    <w:rsid w:val="6F881820"/>
    <w:rsid w:val="6F917C7D"/>
    <w:rsid w:val="6F946416"/>
    <w:rsid w:val="6F955B30"/>
    <w:rsid w:val="6F962654"/>
    <w:rsid w:val="6F9A176F"/>
    <w:rsid w:val="6FA22496"/>
    <w:rsid w:val="6FA43C2D"/>
    <w:rsid w:val="6FA67EF8"/>
    <w:rsid w:val="6FAB19FA"/>
    <w:rsid w:val="6FAF13ED"/>
    <w:rsid w:val="6FB447C9"/>
    <w:rsid w:val="6FBA295A"/>
    <w:rsid w:val="6FBF1211"/>
    <w:rsid w:val="6FBF3A3B"/>
    <w:rsid w:val="6FC12511"/>
    <w:rsid w:val="6FC50CC6"/>
    <w:rsid w:val="6FC575C6"/>
    <w:rsid w:val="6FC628AC"/>
    <w:rsid w:val="6FC70FEC"/>
    <w:rsid w:val="6FC80D63"/>
    <w:rsid w:val="6FCB2F5F"/>
    <w:rsid w:val="6FE253D4"/>
    <w:rsid w:val="6FE253E5"/>
    <w:rsid w:val="6FE46D0A"/>
    <w:rsid w:val="6FE5484F"/>
    <w:rsid w:val="6FED55F9"/>
    <w:rsid w:val="6FFD1E01"/>
    <w:rsid w:val="70027205"/>
    <w:rsid w:val="7003718F"/>
    <w:rsid w:val="70045CAD"/>
    <w:rsid w:val="700A3022"/>
    <w:rsid w:val="700D6055"/>
    <w:rsid w:val="70124AF0"/>
    <w:rsid w:val="701557A9"/>
    <w:rsid w:val="701B617F"/>
    <w:rsid w:val="701B7D3D"/>
    <w:rsid w:val="701D27F2"/>
    <w:rsid w:val="702D0C71"/>
    <w:rsid w:val="702F1BCD"/>
    <w:rsid w:val="70391526"/>
    <w:rsid w:val="70397B2E"/>
    <w:rsid w:val="703C1AF2"/>
    <w:rsid w:val="703D5F48"/>
    <w:rsid w:val="703E6382"/>
    <w:rsid w:val="703F47CD"/>
    <w:rsid w:val="70530695"/>
    <w:rsid w:val="705C0686"/>
    <w:rsid w:val="70624AA5"/>
    <w:rsid w:val="706347FA"/>
    <w:rsid w:val="706A076E"/>
    <w:rsid w:val="706B72E9"/>
    <w:rsid w:val="7073427E"/>
    <w:rsid w:val="707703C6"/>
    <w:rsid w:val="70785D38"/>
    <w:rsid w:val="707924DE"/>
    <w:rsid w:val="707A7240"/>
    <w:rsid w:val="707F724D"/>
    <w:rsid w:val="70820965"/>
    <w:rsid w:val="708A2490"/>
    <w:rsid w:val="708C2FB6"/>
    <w:rsid w:val="7093000E"/>
    <w:rsid w:val="70A22892"/>
    <w:rsid w:val="70A86F08"/>
    <w:rsid w:val="70B12FF8"/>
    <w:rsid w:val="70B166D1"/>
    <w:rsid w:val="70B22511"/>
    <w:rsid w:val="70B452BC"/>
    <w:rsid w:val="70BA4772"/>
    <w:rsid w:val="70BC3377"/>
    <w:rsid w:val="70BF65BA"/>
    <w:rsid w:val="70CA108C"/>
    <w:rsid w:val="70D3259D"/>
    <w:rsid w:val="70D37EBE"/>
    <w:rsid w:val="70D46DE8"/>
    <w:rsid w:val="70D6480D"/>
    <w:rsid w:val="70E46F2A"/>
    <w:rsid w:val="70E970B4"/>
    <w:rsid w:val="70F31F6D"/>
    <w:rsid w:val="70F33611"/>
    <w:rsid w:val="70FA4428"/>
    <w:rsid w:val="710203C4"/>
    <w:rsid w:val="7104581E"/>
    <w:rsid w:val="71084C3D"/>
    <w:rsid w:val="710B1736"/>
    <w:rsid w:val="710F044A"/>
    <w:rsid w:val="711B4EA6"/>
    <w:rsid w:val="711B69C2"/>
    <w:rsid w:val="71201650"/>
    <w:rsid w:val="71233EF6"/>
    <w:rsid w:val="712612F0"/>
    <w:rsid w:val="712C0089"/>
    <w:rsid w:val="712E7A17"/>
    <w:rsid w:val="71333A0D"/>
    <w:rsid w:val="71367F51"/>
    <w:rsid w:val="71421DD4"/>
    <w:rsid w:val="714734AD"/>
    <w:rsid w:val="714D2290"/>
    <w:rsid w:val="714F0A66"/>
    <w:rsid w:val="71527EB0"/>
    <w:rsid w:val="71594887"/>
    <w:rsid w:val="715D5E53"/>
    <w:rsid w:val="71635F5C"/>
    <w:rsid w:val="71672F07"/>
    <w:rsid w:val="716C7B4C"/>
    <w:rsid w:val="717F1456"/>
    <w:rsid w:val="717F7BE0"/>
    <w:rsid w:val="718A4E8A"/>
    <w:rsid w:val="718C06C8"/>
    <w:rsid w:val="71930BD3"/>
    <w:rsid w:val="7195377D"/>
    <w:rsid w:val="71975A9D"/>
    <w:rsid w:val="719F6E44"/>
    <w:rsid w:val="71A07496"/>
    <w:rsid w:val="71AC656D"/>
    <w:rsid w:val="71AF5F44"/>
    <w:rsid w:val="71B72099"/>
    <w:rsid w:val="71BA53B9"/>
    <w:rsid w:val="71C019AC"/>
    <w:rsid w:val="71E15445"/>
    <w:rsid w:val="71E27F8C"/>
    <w:rsid w:val="71E37FE1"/>
    <w:rsid w:val="71E759E0"/>
    <w:rsid w:val="71E76837"/>
    <w:rsid w:val="71F00B3D"/>
    <w:rsid w:val="71F41151"/>
    <w:rsid w:val="71F41C95"/>
    <w:rsid w:val="71FB20C0"/>
    <w:rsid w:val="71FC5476"/>
    <w:rsid w:val="72030A57"/>
    <w:rsid w:val="72090944"/>
    <w:rsid w:val="72097936"/>
    <w:rsid w:val="720D5015"/>
    <w:rsid w:val="7210243F"/>
    <w:rsid w:val="72170A72"/>
    <w:rsid w:val="721C3A9F"/>
    <w:rsid w:val="721F7EEB"/>
    <w:rsid w:val="722315F1"/>
    <w:rsid w:val="722570B1"/>
    <w:rsid w:val="722F3262"/>
    <w:rsid w:val="72317208"/>
    <w:rsid w:val="723414D5"/>
    <w:rsid w:val="72363559"/>
    <w:rsid w:val="72392E45"/>
    <w:rsid w:val="723D3896"/>
    <w:rsid w:val="723E2669"/>
    <w:rsid w:val="72426FFA"/>
    <w:rsid w:val="725A0E4E"/>
    <w:rsid w:val="725C503F"/>
    <w:rsid w:val="72653947"/>
    <w:rsid w:val="727049DE"/>
    <w:rsid w:val="72743CEF"/>
    <w:rsid w:val="7275396F"/>
    <w:rsid w:val="7276127B"/>
    <w:rsid w:val="727E6B96"/>
    <w:rsid w:val="72904389"/>
    <w:rsid w:val="7298612F"/>
    <w:rsid w:val="72A07A51"/>
    <w:rsid w:val="72A65382"/>
    <w:rsid w:val="72AD76B6"/>
    <w:rsid w:val="72C139C6"/>
    <w:rsid w:val="72D728E3"/>
    <w:rsid w:val="72DF5BFA"/>
    <w:rsid w:val="72E0339F"/>
    <w:rsid w:val="72E40B34"/>
    <w:rsid w:val="72EC2688"/>
    <w:rsid w:val="72F01BB6"/>
    <w:rsid w:val="72F072B0"/>
    <w:rsid w:val="72F1282E"/>
    <w:rsid w:val="72F43A0C"/>
    <w:rsid w:val="72F6757D"/>
    <w:rsid w:val="730438B3"/>
    <w:rsid w:val="731037D9"/>
    <w:rsid w:val="731B7B5F"/>
    <w:rsid w:val="731E2BC7"/>
    <w:rsid w:val="732855E2"/>
    <w:rsid w:val="732C1FC1"/>
    <w:rsid w:val="733158E0"/>
    <w:rsid w:val="73353A6C"/>
    <w:rsid w:val="733D7717"/>
    <w:rsid w:val="7349598F"/>
    <w:rsid w:val="734C5836"/>
    <w:rsid w:val="73507CCF"/>
    <w:rsid w:val="73556C1C"/>
    <w:rsid w:val="735E082A"/>
    <w:rsid w:val="735F7B4C"/>
    <w:rsid w:val="73644352"/>
    <w:rsid w:val="736A56BF"/>
    <w:rsid w:val="73824229"/>
    <w:rsid w:val="738362F2"/>
    <w:rsid w:val="739001B7"/>
    <w:rsid w:val="73A01530"/>
    <w:rsid w:val="73A0182E"/>
    <w:rsid w:val="73A61D75"/>
    <w:rsid w:val="73AB3FFD"/>
    <w:rsid w:val="73AF56DD"/>
    <w:rsid w:val="73B10181"/>
    <w:rsid w:val="73B15730"/>
    <w:rsid w:val="73B21561"/>
    <w:rsid w:val="73C8044D"/>
    <w:rsid w:val="73CB1645"/>
    <w:rsid w:val="73CE0806"/>
    <w:rsid w:val="73D47729"/>
    <w:rsid w:val="73D5257E"/>
    <w:rsid w:val="73E76F91"/>
    <w:rsid w:val="73E819A5"/>
    <w:rsid w:val="73F112D6"/>
    <w:rsid w:val="73F36140"/>
    <w:rsid w:val="73F54526"/>
    <w:rsid w:val="73F73D09"/>
    <w:rsid w:val="73F90394"/>
    <w:rsid w:val="73FB5727"/>
    <w:rsid w:val="74012809"/>
    <w:rsid w:val="74105C0A"/>
    <w:rsid w:val="741337FF"/>
    <w:rsid w:val="74165C25"/>
    <w:rsid w:val="7418684A"/>
    <w:rsid w:val="741D2E7E"/>
    <w:rsid w:val="742A3671"/>
    <w:rsid w:val="7438503D"/>
    <w:rsid w:val="743D5B60"/>
    <w:rsid w:val="744463E4"/>
    <w:rsid w:val="74455F31"/>
    <w:rsid w:val="74493F52"/>
    <w:rsid w:val="745078D0"/>
    <w:rsid w:val="74573C7D"/>
    <w:rsid w:val="745A0297"/>
    <w:rsid w:val="745D0743"/>
    <w:rsid w:val="745D1DF2"/>
    <w:rsid w:val="746B02DE"/>
    <w:rsid w:val="746D7236"/>
    <w:rsid w:val="7470070A"/>
    <w:rsid w:val="74716D26"/>
    <w:rsid w:val="74746816"/>
    <w:rsid w:val="747C0427"/>
    <w:rsid w:val="747C7B03"/>
    <w:rsid w:val="748050C8"/>
    <w:rsid w:val="7481100B"/>
    <w:rsid w:val="74861C89"/>
    <w:rsid w:val="74863F93"/>
    <w:rsid w:val="74883614"/>
    <w:rsid w:val="749312CB"/>
    <w:rsid w:val="74940D67"/>
    <w:rsid w:val="749C48A6"/>
    <w:rsid w:val="74A144D3"/>
    <w:rsid w:val="74A83017"/>
    <w:rsid w:val="74A92DB1"/>
    <w:rsid w:val="74AD2004"/>
    <w:rsid w:val="74AD2FE1"/>
    <w:rsid w:val="74B43B24"/>
    <w:rsid w:val="74B65081"/>
    <w:rsid w:val="74C96D9D"/>
    <w:rsid w:val="74D05E32"/>
    <w:rsid w:val="74D3353D"/>
    <w:rsid w:val="74D73693"/>
    <w:rsid w:val="74D95A94"/>
    <w:rsid w:val="74DC5D39"/>
    <w:rsid w:val="74DD0693"/>
    <w:rsid w:val="74E03F9D"/>
    <w:rsid w:val="74E66303"/>
    <w:rsid w:val="74E71189"/>
    <w:rsid w:val="74E77FFF"/>
    <w:rsid w:val="74EC6A40"/>
    <w:rsid w:val="74F11BE7"/>
    <w:rsid w:val="74F35C97"/>
    <w:rsid w:val="74F37229"/>
    <w:rsid w:val="74F45B9C"/>
    <w:rsid w:val="74FC6F38"/>
    <w:rsid w:val="74FF2FA7"/>
    <w:rsid w:val="75035007"/>
    <w:rsid w:val="75037125"/>
    <w:rsid w:val="7504746A"/>
    <w:rsid w:val="750F179B"/>
    <w:rsid w:val="750F1A37"/>
    <w:rsid w:val="751128FC"/>
    <w:rsid w:val="75145A45"/>
    <w:rsid w:val="751634FE"/>
    <w:rsid w:val="751E4096"/>
    <w:rsid w:val="75211CF0"/>
    <w:rsid w:val="752B7F16"/>
    <w:rsid w:val="752C0E9F"/>
    <w:rsid w:val="754C5594"/>
    <w:rsid w:val="75560FE8"/>
    <w:rsid w:val="755634B9"/>
    <w:rsid w:val="755A2E0E"/>
    <w:rsid w:val="75610B49"/>
    <w:rsid w:val="75640917"/>
    <w:rsid w:val="756A7000"/>
    <w:rsid w:val="75751540"/>
    <w:rsid w:val="75787C5A"/>
    <w:rsid w:val="75790B8C"/>
    <w:rsid w:val="75805BB6"/>
    <w:rsid w:val="758354A2"/>
    <w:rsid w:val="75894543"/>
    <w:rsid w:val="758A21BC"/>
    <w:rsid w:val="75976523"/>
    <w:rsid w:val="759B72E6"/>
    <w:rsid w:val="759C4EF4"/>
    <w:rsid w:val="759E7102"/>
    <w:rsid w:val="75A05205"/>
    <w:rsid w:val="75A37EBA"/>
    <w:rsid w:val="75AD0232"/>
    <w:rsid w:val="75B144DC"/>
    <w:rsid w:val="75B65A81"/>
    <w:rsid w:val="75BC5701"/>
    <w:rsid w:val="75BF1BC5"/>
    <w:rsid w:val="75C128B8"/>
    <w:rsid w:val="75C22A91"/>
    <w:rsid w:val="75C61709"/>
    <w:rsid w:val="75CB0AC7"/>
    <w:rsid w:val="75CC4039"/>
    <w:rsid w:val="75CD5A50"/>
    <w:rsid w:val="75D05CCE"/>
    <w:rsid w:val="75D06D38"/>
    <w:rsid w:val="75D37A22"/>
    <w:rsid w:val="75D8385C"/>
    <w:rsid w:val="75DA32E5"/>
    <w:rsid w:val="75E35A02"/>
    <w:rsid w:val="75EA1F29"/>
    <w:rsid w:val="75F96221"/>
    <w:rsid w:val="75FD10F2"/>
    <w:rsid w:val="76004806"/>
    <w:rsid w:val="760140DA"/>
    <w:rsid w:val="7606408C"/>
    <w:rsid w:val="76071E66"/>
    <w:rsid w:val="76082766"/>
    <w:rsid w:val="760B4F58"/>
    <w:rsid w:val="760E58F2"/>
    <w:rsid w:val="761C7D99"/>
    <w:rsid w:val="761F544A"/>
    <w:rsid w:val="76214099"/>
    <w:rsid w:val="762656E4"/>
    <w:rsid w:val="76277FE4"/>
    <w:rsid w:val="762A18ED"/>
    <w:rsid w:val="762D3121"/>
    <w:rsid w:val="76315454"/>
    <w:rsid w:val="76316710"/>
    <w:rsid w:val="76367EA1"/>
    <w:rsid w:val="76373058"/>
    <w:rsid w:val="76397D18"/>
    <w:rsid w:val="763B3D06"/>
    <w:rsid w:val="763F7C1C"/>
    <w:rsid w:val="76477EF3"/>
    <w:rsid w:val="764A7757"/>
    <w:rsid w:val="76507A9D"/>
    <w:rsid w:val="76533F0B"/>
    <w:rsid w:val="76580A47"/>
    <w:rsid w:val="765B2E6F"/>
    <w:rsid w:val="76614845"/>
    <w:rsid w:val="76654E7F"/>
    <w:rsid w:val="76671D59"/>
    <w:rsid w:val="76675C3B"/>
    <w:rsid w:val="767228B5"/>
    <w:rsid w:val="76794EAF"/>
    <w:rsid w:val="767E1BCE"/>
    <w:rsid w:val="7682647B"/>
    <w:rsid w:val="768C6099"/>
    <w:rsid w:val="769A6A08"/>
    <w:rsid w:val="769D2054"/>
    <w:rsid w:val="769F1C96"/>
    <w:rsid w:val="769F6864"/>
    <w:rsid w:val="76A32642"/>
    <w:rsid w:val="76AB3F46"/>
    <w:rsid w:val="76AD3CD2"/>
    <w:rsid w:val="76B25017"/>
    <w:rsid w:val="76B44B7C"/>
    <w:rsid w:val="76B51574"/>
    <w:rsid w:val="76B52298"/>
    <w:rsid w:val="76BE5FD4"/>
    <w:rsid w:val="76BF071E"/>
    <w:rsid w:val="76CD072A"/>
    <w:rsid w:val="76CD3907"/>
    <w:rsid w:val="76CF109E"/>
    <w:rsid w:val="76CF6530"/>
    <w:rsid w:val="76D12520"/>
    <w:rsid w:val="76D2457D"/>
    <w:rsid w:val="76D34F81"/>
    <w:rsid w:val="76D64A64"/>
    <w:rsid w:val="76D860BA"/>
    <w:rsid w:val="76E40E51"/>
    <w:rsid w:val="76ED4281"/>
    <w:rsid w:val="76EE6E72"/>
    <w:rsid w:val="76EF6C97"/>
    <w:rsid w:val="76F529A6"/>
    <w:rsid w:val="76F6287A"/>
    <w:rsid w:val="770611C6"/>
    <w:rsid w:val="770B11D8"/>
    <w:rsid w:val="770C0F88"/>
    <w:rsid w:val="770C6193"/>
    <w:rsid w:val="77104CB6"/>
    <w:rsid w:val="771137B1"/>
    <w:rsid w:val="77126D41"/>
    <w:rsid w:val="771D5CCB"/>
    <w:rsid w:val="7730030E"/>
    <w:rsid w:val="7735770E"/>
    <w:rsid w:val="774C3A9F"/>
    <w:rsid w:val="774E334F"/>
    <w:rsid w:val="77520274"/>
    <w:rsid w:val="775841CD"/>
    <w:rsid w:val="775E3C1A"/>
    <w:rsid w:val="776F2028"/>
    <w:rsid w:val="7770350F"/>
    <w:rsid w:val="777613EC"/>
    <w:rsid w:val="777A1857"/>
    <w:rsid w:val="778422CE"/>
    <w:rsid w:val="778721B7"/>
    <w:rsid w:val="778E4BDC"/>
    <w:rsid w:val="778E7BEF"/>
    <w:rsid w:val="778F3379"/>
    <w:rsid w:val="77901C9E"/>
    <w:rsid w:val="7798319D"/>
    <w:rsid w:val="77A35292"/>
    <w:rsid w:val="77A80CB1"/>
    <w:rsid w:val="77A91023"/>
    <w:rsid w:val="77B164B3"/>
    <w:rsid w:val="77B4189C"/>
    <w:rsid w:val="77B661C7"/>
    <w:rsid w:val="77C217CE"/>
    <w:rsid w:val="77C47A51"/>
    <w:rsid w:val="77C60F55"/>
    <w:rsid w:val="77C67389"/>
    <w:rsid w:val="77CD4D9A"/>
    <w:rsid w:val="77D4784B"/>
    <w:rsid w:val="77DC6F3D"/>
    <w:rsid w:val="77E07A92"/>
    <w:rsid w:val="77E51202"/>
    <w:rsid w:val="77EA418E"/>
    <w:rsid w:val="77EE25AC"/>
    <w:rsid w:val="77F14D19"/>
    <w:rsid w:val="77F22330"/>
    <w:rsid w:val="77F521E0"/>
    <w:rsid w:val="77FC0FFD"/>
    <w:rsid w:val="77FF5B8E"/>
    <w:rsid w:val="78007550"/>
    <w:rsid w:val="780250F0"/>
    <w:rsid w:val="780A42B6"/>
    <w:rsid w:val="780C20BB"/>
    <w:rsid w:val="781C0E7F"/>
    <w:rsid w:val="781E5B7E"/>
    <w:rsid w:val="7820118F"/>
    <w:rsid w:val="782B5E90"/>
    <w:rsid w:val="7833750B"/>
    <w:rsid w:val="78473460"/>
    <w:rsid w:val="78476B80"/>
    <w:rsid w:val="784C0116"/>
    <w:rsid w:val="784D1858"/>
    <w:rsid w:val="785B7AEC"/>
    <w:rsid w:val="785C7CED"/>
    <w:rsid w:val="785E5813"/>
    <w:rsid w:val="78633BB9"/>
    <w:rsid w:val="7866480C"/>
    <w:rsid w:val="78695D2B"/>
    <w:rsid w:val="78697340"/>
    <w:rsid w:val="786E205E"/>
    <w:rsid w:val="78723A52"/>
    <w:rsid w:val="787C1597"/>
    <w:rsid w:val="7883171E"/>
    <w:rsid w:val="788B2898"/>
    <w:rsid w:val="78917805"/>
    <w:rsid w:val="78965E4A"/>
    <w:rsid w:val="789E6309"/>
    <w:rsid w:val="78AA493F"/>
    <w:rsid w:val="78AD22F7"/>
    <w:rsid w:val="78B25709"/>
    <w:rsid w:val="78BA00D2"/>
    <w:rsid w:val="78BA152E"/>
    <w:rsid w:val="78C22246"/>
    <w:rsid w:val="78C563D4"/>
    <w:rsid w:val="78CD0377"/>
    <w:rsid w:val="78D36A6B"/>
    <w:rsid w:val="78D6038F"/>
    <w:rsid w:val="78D74152"/>
    <w:rsid w:val="78DD498A"/>
    <w:rsid w:val="78E46179"/>
    <w:rsid w:val="78E8332F"/>
    <w:rsid w:val="78EF2783"/>
    <w:rsid w:val="78F1327B"/>
    <w:rsid w:val="78F166CE"/>
    <w:rsid w:val="78F16E83"/>
    <w:rsid w:val="78F87697"/>
    <w:rsid w:val="78FB12B4"/>
    <w:rsid w:val="78FF5307"/>
    <w:rsid w:val="7904460D"/>
    <w:rsid w:val="790E2D96"/>
    <w:rsid w:val="7915054A"/>
    <w:rsid w:val="791F5C70"/>
    <w:rsid w:val="793119E3"/>
    <w:rsid w:val="793A1D16"/>
    <w:rsid w:val="79433E60"/>
    <w:rsid w:val="795378C2"/>
    <w:rsid w:val="79553815"/>
    <w:rsid w:val="795D0A33"/>
    <w:rsid w:val="796138D7"/>
    <w:rsid w:val="7961683A"/>
    <w:rsid w:val="79651524"/>
    <w:rsid w:val="7969129E"/>
    <w:rsid w:val="796A2308"/>
    <w:rsid w:val="796B47EC"/>
    <w:rsid w:val="796F62A7"/>
    <w:rsid w:val="7985274B"/>
    <w:rsid w:val="79892F17"/>
    <w:rsid w:val="798B2638"/>
    <w:rsid w:val="798E36DA"/>
    <w:rsid w:val="79902D65"/>
    <w:rsid w:val="79947930"/>
    <w:rsid w:val="799559BB"/>
    <w:rsid w:val="79991008"/>
    <w:rsid w:val="799B7BCE"/>
    <w:rsid w:val="79A95AD2"/>
    <w:rsid w:val="79B9330B"/>
    <w:rsid w:val="79C36345"/>
    <w:rsid w:val="79C91AFC"/>
    <w:rsid w:val="79D24C8C"/>
    <w:rsid w:val="79DD1412"/>
    <w:rsid w:val="79E4516F"/>
    <w:rsid w:val="79E462FC"/>
    <w:rsid w:val="79E8408D"/>
    <w:rsid w:val="79E9404F"/>
    <w:rsid w:val="79EB279B"/>
    <w:rsid w:val="79EF0484"/>
    <w:rsid w:val="79F672EA"/>
    <w:rsid w:val="79FE7282"/>
    <w:rsid w:val="7A02130C"/>
    <w:rsid w:val="7A0423EA"/>
    <w:rsid w:val="7A0554A4"/>
    <w:rsid w:val="7A093C81"/>
    <w:rsid w:val="7A0D129F"/>
    <w:rsid w:val="7A0D1C3D"/>
    <w:rsid w:val="7A1E1264"/>
    <w:rsid w:val="7A227B5B"/>
    <w:rsid w:val="7A25475F"/>
    <w:rsid w:val="7A262361"/>
    <w:rsid w:val="7A2B7BB1"/>
    <w:rsid w:val="7A2E5DB1"/>
    <w:rsid w:val="7A2F7D3E"/>
    <w:rsid w:val="7A3B11AA"/>
    <w:rsid w:val="7A43089A"/>
    <w:rsid w:val="7A481196"/>
    <w:rsid w:val="7A4B0019"/>
    <w:rsid w:val="7A4B0EF9"/>
    <w:rsid w:val="7A5C4692"/>
    <w:rsid w:val="7A5D7C6A"/>
    <w:rsid w:val="7A5F3089"/>
    <w:rsid w:val="7A667AB5"/>
    <w:rsid w:val="7A6A2192"/>
    <w:rsid w:val="7A732256"/>
    <w:rsid w:val="7A7A27B8"/>
    <w:rsid w:val="7A7A4CFD"/>
    <w:rsid w:val="7A7B4F6C"/>
    <w:rsid w:val="7A7C43AE"/>
    <w:rsid w:val="7A7F0AE4"/>
    <w:rsid w:val="7A841936"/>
    <w:rsid w:val="7A88520F"/>
    <w:rsid w:val="7A8A5729"/>
    <w:rsid w:val="7A8D23E0"/>
    <w:rsid w:val="7A95198B"/>
    <w:rsid w:val="7A990535"/>
    <w:rsid w:val="7A995229"/>
    <w:rsid w:val="7A9D6AC7"/>
    <w:rsid w:val="7AA41AC2"/>
    <w:rsid w:val="7AA84137"/>
    <w:rsid w:val="7AB124AD"/>
    <w:rsid w:val="7AB404E5"/>
    <w:rsid w:val="7ABA0452"/>
    <w:rsid w:val="7ABA46F2"/>
    <w:rsid w:val="7AC1208A"/>
    <w:rsid w:val="7ADB7996"/>
    <w:rsid w:val="7ADC1408"/>
    <w:rsid w:val="7AE21AF2"/>
    <w:rsid w:val="7AE446F6"/>
    <w:rsid w:val="7AE502BA"/>
    <w:rsid w:val="7AE575DB"/>
    <w:rsid w:val="7AEB48C6"/>
    <w:rsid w:val="7AEF7254"/>
    <w:rsid w:val="7AF52785"/>
    <w:rsid w:val="7B042D84"/>
    <w:rsid w:val="7B0749C7"/>
    <w:rsid w:val="7B1C747A"/>
    <w:rsid w:val="7B1D68AD"/>
    <w:rsid w:val="7B1E74DC"/>
    <w:rsid w:val="7B203F27"/>
    <w:rsid w:val="7B2C01F1"/>
    <w:rsid w:val="7B333078"/>
    <w:rsid w:val="7B354F51"/>
    <w:rsid w:val="7B38119B"/>
    <w:rsid w:val="7B38715D"/>
    <w:rsid w:val="7B492D83"/>
    <w:rsid w:val="7B537186"/>
    <w:rsid w:val="7B581051"/>
    <w:rsid w:val="7B583E02"/>
    <w:rsid w:val="7B585622"/>
    <w:rsid w:val="7B630405"/>
    <w:rsid w:val="7B6326CC"/>
    <w:rsid w:val="7B68568E"/>
    <w:rsid w:val="7B6C46EB"/>
    <w:rsid w:val="7B71585E"/>
    <w:rsid w:val="7B732647"/>
    <w:rsid w:val="7B80272C"/>
    <w:rsid w:val="7B8321F9"/>
    <w:rsid w:val="7B86488F"/>
    <w:rsid w:val="7B8D60F3"/>
    <w:rsid w:val="7BA1528F"/>
    <w:rsid w:val="7BAE03BE"/>
    <w:rsid w:val="7BAF1D95"/>
    <w:rsid w:val="7BB81656"/>
    <w:rsid w:val="7BC2255D"/>
    <w:rsid w:val="7BC2401A"/>
    <w:rsid w:val="7BC65BA9"/>
    <w:rsid w:val="7BC77904"/>
    <w:rsid w:val="7BC80791"/>
    <w:rsid w:val="7BD42F30"/>
    <w:rsid w:val="7BDB33AA"/>
    <w:rsid w:val="7BDC717B"/>
    <w:rsid w:val="7BDF0A19"/>
    <w:rsid w:val="7BE239A7"/>
    <w:rsid w:val="7BE64FBE"/>
    <w:rsid w:val="7BED44D0"/>
    <w:rsid w:val="7BEE7A3A"/>
    <w:rsid w:val="7BF57AED"/>
    <w:rsid w:val="7BFB5E4A"/>
    <w:rsid w:val="7BFE016D"/>
    <w:rsid w:val="7C016BE2"/>
    <w:rsid w:val="7C0E7382"/>
    <w:rsid w:val="7C1259B6"/>
    <w:rsid w:val="7C143AD8"/>
    <w:rsid w:val="7C15504B"/>
    <w:rsid w:val="7C1E1418"/>
    <w:rsid w:val="7C1F387A"/>
    <w:rsid w:val="7C2449E1"/>
    <w:rsid w:val="7C286BC1"/>
    <w:rsid w:val="7C323A24"/>
    <w:rsid w:val="7C343E10"/>
    <w:rsid w:val="7C384D5B"/>
    <w:rsid w:val="7C440BE5"/>
    <w:rsid w:val="7C4458CC"/>
    <w:rsid w:val="7C4660A6"/>
    <w:rsid w:val="7C4E5882"/>
    <w:rsid w:val="7C5219EE"/>
    <w:rsid w:val="7C521B7C"/>
    <w:rsid w:val="7C5F1B5A"/>
    <w:rsid w:val="7C635583"/>
    <w:rsid w:val="7C6860B0"/>
    <w:rsid w:val="7C6879D4"/>
    <w:rsid w:val="7C814335"/>
    <w:rsid w:val="7C860296"/>
    <w:rsid w:val="7C8A2035"/>
    <w:rsid w:val="7C8A620E"/>
    <w:rsid w:val="7C8D2B6B"/>
    <w:rsid w:val="7C936F49"/>
    <w:rsid w:val="7C9865C8"/>
    <w:rsid w:val="7C992B5F"/>
    <w:rsid w:val="7C9F01CF"/>
    <w:rsid w:val="7CA22456"/>
    <w:rsid w:val="7CA2697F"/>
    <w:rsid w:val="7CB023B6"/>
    <w:rsid w:val="7CBC5361"/>
    <w:rsid w:val="7CBD6B2A"/>
    <w:rsid w:val="7CC124B0"/>
    <w:rsid w:val="7CC77678"/>
    <w:rsid w:val="7CCA16C9"/>
    <w:rsid w:val="7CCD4D16"/>
    <w:rsid w:val="7CCE7D48"/>
    <w:rsid w:val="7CD267D0"/>
    <w:rsid w:val="7CDE3CF8"/>
    <w:rsid w:val="7CF77FE5"/>
    <w:rsid w:val="7CFB604F"/>
    <w:rsid w:val="7D072780"/>
    <w:rsid w:val="7D083FA0"/>
    <w:rsid w:val="7D0C76D0"/>
    <w:rsid w:val="7D124E1E"/>
    <w:rsid w:val="7D132D54"/>
    <w:rsid w:val="7D197F35"/>
    <w:rsid w:val="7D2569AA"/>
    <w:rsid w:val="7D2B2DDE"/>
    <w:rsid w:val="7D2D069E"/>
    <w:rsid w:val="7D2E7EAA"/>
    <w:rsid w:val="7D2F2F60"/>
    <w:rsid w:val="7D31109D"/>
    <w:rsid w:val="7D317177"/>
    <w:rsid w:val="7D31799A"/>
    <w:rsid w:val="7D33726F"/>
    <w:rsid w:val="7D342FE7"/>
    <w:rsid w:val="7D4476CE"/>
    <w:rsid w:val="7D461A2A"/>
    <w:rsid w:val="7D465FC8"/>
    <w:rsid w:val="7D49070E"/>
    <w:rsid w:val="7D4A0A5C"/>
    <w:rsid w:val="7D4A1D97"/>
    <w:rsid w:val="7D4C6582"/>
    <w:rsid w:val="7D4C731A"/>
    <w:rsid w:val="7D5D30F3"/>
    <w:rsid w:val="7D5E4D55"/>
    <w:rsid w:val="7D5F5CD7"/>
    <w:rsid w:val="7D68318B"/>
    <w:rsid w:val="7D731D61"/>
    <w:rsid w:val="7D732FF0"/>
    <w:rsid w:val="7D79534F"/>
    <w:rsid w:val="7D7A3DA6"/>
    <w:rsid w:val="7D7F0706"/>
    <w:rsid w:val="7D8A7D63"/>
    <w:rsid w:val="7D8E26F7"/>
    <w:rsid w:val="7D913F95"/>
    <w:rsid w:val="7D937BB3"/>
    <w:rsid w:val="7D947DEE"/>
    <w:rsid w:val="7D973F15"/>
    <w:rsid w:val="7D9C4475"/>
    <w:rsid w:val="7D9D488E"/>
    <w:rsid w:val="7D9F3AB7"/>
    <w:rsid w:val="7DA57A41"/>
    <w:rsid w:val="7DAB4365"/>
    <w:rsid w:val="7DB0591E"/>
    <w:rsid w:val="7DB54EBB"/>
    <w:rsid w:val="7DB63F5A"/>
    <w:rsid w:val="7DC1182B"/>
    <w:rsid w:val="7DC907E3"/>
    <w:rsid w:val="7DC9372F"/>
    <w:rsid w:val="7DCD4F88"/>
    <w:rsid w:val="7DCE51E9"/>
    <w:rsid w:val="7DD23BEB"/>
    <w:rsid w:val="7DD302BC"/>
    <w:rsid w:val="7DD30A52"/>
    <w:rsid w:val="7DD86A7B"/>
    <w:rsid w:val="7DD86DC5"/>
    <w:rsid w:val="7DD9051A"/>
    <w:rsid w:val="7DDB16B4"/>
    <w:rsid w:val="7DDC7906"/>
    <w:rsid w:val="7DDF5BA7"/>
    <w:rsid w:val="7DF157F3"/>
    <w:rsid w:val="7DF26EF2"/>
    <w:rsid w:val="7DF85D02"/>
    <w:rsid w:val="7DFD1722"/>
    <w:rsid w:val="7E015BC0"/>
    <w:rsid w:val="7E0547FB"/>
    <w:rsid w:val="7E0667DF"/>
    <w:rsid w:val="7E0E3764"/>
    <w:rsid w:val="7E0F5C0B"/>
    <w:rsid w:val="7E165D60"/>
    <w:rsid w:val="7E285E41"/>
    <w:rsid w:val="7E343B5B"/>
    <w:rsid w:val="7E372D8F"/>
    <w:rsid w:val="7E37679A"/>
    <w:rsid w:val="7E377F1E"/>
    <w:rsid w:val="7E413C0D"/>
    <w:rsid w:val="7E470AF8"/>
    <w:rsid w:val="7E4B683A"/>
    <w:rsid w:val="7E4F377D"/>
    <w:rsid w:val="7E5533A9"/>
    <w:rsid w:val="7E5C4EFF"/>
    <w:rsid w:val="7E66788B"/>
    <w:rsid w:val="7E6D5828"/>
    <w:rsid w:val="7E6E1C40"/>
    <w:rsid w:val="7E700D50"/>
    <w:rsid w:val="7E7538B7"/>
    <w:rsid w:val="7E7C4F2E"/>
    <w:rsid w:val="7E7D156B"/>
    <w:rsid w:val="7E834E22"/>
    <w:rsid w:val="7E867872"/>
    <w:rsid w:val="7E876F14"/>
    <w:rsid w:val="7E8A55B4"/>
    <w:rsid w:val="7E8E266E"/>
    <w:rsid w:val="7E906943"/>
    <w:rsid w:val="7E9149BA"/>
    <w:rsid w:val="7E921852"/>
    <w:rsid w:val="7E9F0934"/>
    <w:rsid w:val="7E9F26E2"/>
    <w:rsid w:val="7EA05563"/>
    <w:rsid w:val="7EA6334F"/>
    <w:rsid w:val="7EAA6A11"/>
    <w:rsid w:val="7EAE3786"/>
    <w:rsid w:val="7EAF6449"/>
    <w:rsid w:val="7EB22A1D"/>
    <w:rsid w:val="7EB95BF8"/>
    <w:rsid w:val="7EBB2475"/>
    <w:rsid w:val="7EBD69B8"/>
    <w:rsid w:val="7EC825E4"/>
    <w:rsid w:val="7ECD54A1"/>
    <w:rsid w:val="7ED16DE7"/>
    <w:rsid w:val="7ED33D79"/>
    <w:rsid w:val="7EDC4BBA"/>
    <w:rsid w:val="7EE011E6"/>
    <w:rsid w:val="7EE10361"/>
    <w:rsid w:val="7EE53694"/>
    <w:rsid w:val="7EF11EAA"/>
    <w:rsid w:val="7EF46ED2"/>
    <w:rsid w:val="7EFE4B8C"/>
    <w:rsid w:val="7EFF28BB"/>
    <w:rsid w:val="7F00043A"/>
    <w:rsid w:val="7F017854"/>
    <w:rsid w:val="7F053EE9"/>
    <w:rsid w:val="7F0F1615"/>
    <w:rsid w:val="7F112C33"/>
    <w:rsid w:val="7F116CAB"/>
    <w:rsid w:val="7F17534F"/>
    <w:rsid w:val="7F1949EB"/>
    <w:rsid w:val="7F1D501C"/>
    <w:rsid w:val="7F226EA1"/>
    <w:rsid w:val="7F2514E7"/>
    <w:rsid w:val="7F257827"/>
    <w:rsid w:val="7F2712C4"/>
    <w:rsid w:val="7F2A2345"/>
    <w:rsid w:val="7F2E04CD"/>
    <w:rsid w:val="7F365E18"/>
    <w:rsid w:val="7F3924D3"/>
    <w:rsid w:val="7F3A1854"/>
    <w:rsid w:val="7F3E639F"/>
    <w:rsid w:val="7F590614"/>
    <w:rsid w:val="7F651B7D"/>
    <w:rsid w:val="7F670D60"/>
    <w:rsid w:val="7F6A2CF0"/>
    <w:rsid w:val="7F6C4CBA"/>
    <w:rsid w:val="7F6E4F2C"/>
    <w:rsid w:val="7F731EA8"/>
    <w:rsid w:val="7F7D572F"/>
    <w:rsid w:val="7F7E5056"/>
    <w:rsid w:val="7F83401D"/>
    <w:rsid w:val="7F85081C"/>
    <w:rsid w:val="7F8759F2"/>
    <w:rsid w:val="7F8C0830"/>
    <w:rsid w:val="7F935CC2"/>
    <w:rsid w:val="7F9F3437"/>
    <w:rsid w:val="7F9F4D2B"/>
    <w:rsid w:val="7FA8300C"/>
    <w:rsid w:val="7FB55C1C"/>
    <w:rsid w:val="7FBD5515"/>
    <w:rsid w:val="7FC248DA"/>
    <w:rsid w:val="7FC5755B"/>
    <w:rsid w:val="7FC71EF0"/>
    <w:rsid w:val="7FC95C68"/>
    <w:rsid w:val="7FCC605A"/>
    <w:rsid w:val="7FD7685E"/>
    <w:rsid w:val="7FDE05EA"/>
    <w:rsid w:val="7FE021F4"/>
    <w:rsid w:val="7FE31053"/>
    <w:rsid w:val="7FE7641E"/>
    <w:rsid w:val="7FEC059A"/>
    <w:rsid w:val="7FEF3629"/>
    <w:rsid w:val="7FF32C78"/>
    <w:rsid w:val="7FF4774B"/>
    <w:rsid w:val="7FF904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pPr>
    <w:rPr>
      <w:rFonts w:ascii="Times New Roman" w:hAnsi="Times New Roman" w:eastAsia="宋体" w:cstheme="minorBidi"/>
      <w:b/>
      <w:kern w:val="2"/>
      <w:sz w:val="24"/>
      <w:szCs w:val="24"/>
      <w:lang w:val="en-US" w:eastAsia="zh-CN" w:bidi="ar-SA"/>
    </w:rPr>
  </w:style>
  <w:style w:type="paragraph" w:styleId="3">
    <w:name w:val="heading 1"/>
    <w:basedOn w:val="1"/>
    <w:next w:val="1"/>
    <w:qFormat/>
    <w:uiPriority w:val="0"/>
    <w:pPr>
      <w:keepNext/>
      <w:keepLines/>
      <w:outlineLvl w:val="0"/>
    </w:pPr>
    <w:rPr>
      <w:kern w:val="44"/>
      <w:sz w:val="30"/>
    </w:rPr>
  </w:style>
  <w:style w:type="paragraph" w:styleId="4">
    <w:name w:val="heading 2"/>
    <w:basedOn w:val="1"/>
    <w:next w:val="1"/>
    <w:unhideWhenUsed/>
    <w:qFormat/>
    <w:uiPriority w:val="0"/>
    <w:pPr>
      <w:keepNext/>
      <w:keepLines/>
      <w:outlineLvl w:val="1"/>
    </w:pPr>
    <w:rPr>
      <w:sz w:val="28"/>
    </w:rPr>
  </w:style>
  <w:style w:type="paragraph" w:styleId="5">
    <w:name w:val="heading 3"/>
    <w:basedOn w:val="1"/>
    <w:next w:val="1"/>
    <w:unhideWhenUsed/>
    <w:qFormat/>
    <w:uiPriority w:val="0"/>
    <w:pPr>
      <w:keepNext/>
      <w:keepLines/>
      <w:spacing w:line="360" w:lineRule="auto"/>
      <w:outlineLvl w:val="2"/>
    </w:pPr>
  </w:style>
  <w:style w:type="paragraph" w:styleId="6">
    <w:name w:val="heading 4"/>
    <w:basedOn w:val="1"/>
    <w:next w:val="1"/>
    <w:unhideWhenUsed/>
    <w:qFormat/>
    <w:uiPriority w:val="0"/>
    <w:pPr>
      <w:keepNext/>
      <w:keepLines/>
      <w:spacing w:line="360" w:lineRule="auto"/>
      <w:outlineLvl w:val="3"/>
    </w:pPr>
    <w:rPr>
      <w:bCs/>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pPr>
    <w:rPr>
      <w:kern w:val="0"/>
      <w:sz w:val="18"/>
      <w:szCs w:val="20"/>
    </w:rPr>
  </w:style>
  <w:style w:type="paragraph" w:styleId="7">
    <w:name w:val="Normal Indent"/>
    <w:basedOn w:val="1"/>
    <w:next w:val="1"/>
    <w:qFormat/>
    <w:uiPriority w:val="0"/>
    <w:pPr>
      <w:ind w:firstLine="420" w:firstLineChars="200"/>
    </w:pPr>
  </w:style>
  <w:style w:type="paragraph" w:styleId="8">
    <w:name w:val="caption"/>
    <w:basedOn w:val="1"/>
    <w:next w:val="1"/>
    <w:qFormat/>
    <w:uiPriority w:val="35"/>
    <w:pPr>
      <w:jc w:val="center"/>
    </w:pPr>
    <w:rPr>
      <w:szCs w:val="20"/>
    </w:rPr>
  </w:style>
  <w:style w:type="paragraph" w:styleId="9">
    <w:name w:val="annotation text"/>
    <w:basedOn w:val="1"/>
    <w:link w:val="63"/>
    <w:qFormat/>
    <w:uiPriority w:val="0"/>
  </w:style>
  <w:style w:type="paragraph" w:styleId="10">
    <w:name w:val="Body Text"/>
    <w:basedOn w:val="1"/>
    <w:next w:val="11"/>
    <w:qFormat/>
    <w:uiPriority w:val="0"/>
    <w:pPr>
      <w:widowControl/>
      <w:snapToGrid w:val="0"/>
      <w:spacing w:before="60" w:after="160" w:line="259" w:lineRule="auto"/>
      <w:ind w:right="113"/>
    </w:pPr>
    <w:rPr>
      <w:kern w:val="0"/>
      <w:sz w:val="18"/>
      <w:szCs w:val="20"/>
    </w:rPr>
  </w:style>
  <w:style w:type="paragraph" w:customStyle="1" w:styleId="11">
    <w:name w:val="xl27"/>
    <w:basedOn w:val="1"/>
    <w:qFormat/>
    <w:uiPriority w:val="0"/>
    <w:pPr>
      <w:widowControl/>
      <w:spacing w:before="100" w:beforeAutospacing="1" w:after="100" w:afterAutospacing="1"/>
      <w:jc w:val="center"/>
      <w:textAlignment w:val="center"/>
    </w:pPr>
    <w:rPr>
      <w:rFonts w:ascii="Arial Unicode MS" w:hAnsi="Arial Unicode MS" w:eastAsia="Arial Unicode MS" w:cs="Arial Unicode MS"/>
      <w:kern w:val="0"/>
      <w:sz w:val="24"/>
    </w:rPr>
  </w:style>
  <w:style w:type="paragraph" w:styleId="12">
    <w:name w:val="Body Text Indent"/>
    <w:basedOn w:val="1"/>
    <w:next w:val="1"/>
    <w:qFormat/>
    <w:uiPriority w:val="0"/>
    <w:pPr>
      <w:spacing w:after="120"/>
      <w:ind w:left="420" w:leftChars="200"/>
    </w:pPr>
    <w:rPr>
      <w:kern w:val="0"/>
      <w:szCs w:val="20"/>
    </w:rPr>
  </w:style>
  <w:style w:type="paragraph" w:styleId="13">
    <w:name w:val="Plain Text"/>
    <w:basedOn w:val="1"/>
    <w:qFormat/>
    <w:uiPriority w:val="0"/>
    <w:rPr>
      <w:rFonts w:hAnsi="Courier New" w:cs="Courier New"/>
      <w:szCs w:val="21"/>
    </w:rPr>
  </w:style>
  <w:style w:type="paragraph" w:styleId="14">
    <w:name w:val="List Bullet 5"/>
    <w:basedOn w:val="1"/>
    <w:qFormat/>
    <w:uiPriority w:val="0"/>
    <w:pPr>
      <w:numPr>
        <w:ilvl w:val="0"/>
        <w:numId w:val="1"/>
      </w:numPr>
    </w:pPr>
  </w:style>
  <w:style w:type="paragraph" w:styleId="15">
    <w:name w:val="Body Text Indent 2"/>
    <w:basedOn w:val="1"/>
    <w:next w:val="16"/>
    <w:qFormat/>
    <w:uiPriority w:val="99"/>
    <w:pPr>
      <w:spacing w:after="120" w:line="480" w:lineRule="auto"/>
      <w:ind w:left="420" w:leftChars="200"/>
    </w:pPr>
  </w:style>
  <w:style w:type="paragraph" w:styleId="16">
    <w:name w:val="Body Text First Indent 2"/>
    <w:basedOn w:val="12"/>
    <w:next w:val="1"/>
    <w:qFormat/>
    <w:uiPriority w:val="0"/>
    <w:pPr>
      <w:ind w:firstLine="420"/>
    </w:pPr>
    <w:rPr>
      <w:rFonts w:ascii="Calibri" w:hAnsi="Calibri"/>
      <w:sz w:val="28"/>
      <w:szCs w:val="22"/>
    </w:rPr>
  </w:style>
  <w:style w:type="paragraph" w:styleId="17">
    <w:name w:val="Balloon Text"/>
    <w:basedOn w:val="1"/>
    <w:semiHidden/>
    <w:qFormat/>
    <w:uiPriority w:val="0"/>
    <w:rPr>
      <w:kern w:val="0"/>
      <w:sz w:val="18"/>
      <w:szCs w:val="20"/>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9">
    <w:name w:val="Body Text 2"/>
    <w:basedOn w:val="1"/>
    <w:link w:val="54"/>
    <w:unhideWhenUsed/>
    <w:qFormat/>
    <w:uiPriority w:val="99"/>
    <w:pPr>
      <w:spacing w:line="360" w:lineRule="auto"/>
      <w:ind w:firstLine="602" w:firstLineChars="200"/>
    </w:pPr>
    <w:rPr>
      <w:b w:val="0"/>
    </w:rPr>
  </w:style>
  <w:style w:type="paragraph" w:styleId="20">
    <w:name w:val="Normal (Web)"/>
    <w:basedOn w:val="1"/>
    <w:link w:val="53"/>
    <w:qFormat/>
    <w:uiPriority w:val="0"/>
    <w:pPr>
      <w:widowControl/>
      <w:spacing w:before="100" w:beforeAutospacing="1" w:after="100" w:afterAutospacing="1"/>
    </w:pPr>
    <w:rPr>
      <w:rFonts w:ascii="宋体" w:hAnsi="宋体"/>
      <w:kern w:val="0"/>
      <w:szCs w:val="20"/>
    </w:rPr>
  </w:style>
  <w:style w:type="paragraph" w:styleId="21">
    <w:name w:val="annotation subject"/>
    <w:basedOn w:val="9"/>
    <w:next w:val="9"/>
    <w:link w:val="64"/>
    <w:qFormat/>
    <w:uiPriority w:val="0"/>
    <w:rPr>
      <w:bCs/>
    </w:rPr>
  </w:style>
  <w:style w:type="paragraph" w:styleId="22">
    <w:name w:val="Body Text First Indent"/>
    <w:basedOn w:val="10"/>
    <w:next w:val="1"/>
    <w:qFormat/>
    <w:uiPriority w:val="0"/>
    <w:pPr>
      <w:ind w:firstLine="420" w:firstLineChars="100"/>
    </w:p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page number"/>
    <w:basedOn w:val="25"/>
    <w:qFormat/>
    <w:uiPriority w:val="0"/>
  </w:style>
  <w:style w:type="character" w:styleId="27">
    <w:name w:val="Hyperlink"/>
    <w:basedOn w:val="25"/>
    <w:qFormat/>
    <w:uiPriority w:val="0"/>
    <w:rPr>
      <w:color w:val="0000FF"/>
      <w:u w:val="single"/>
    </w:rPr>
  </w:style>
  <w:style w:type="character" w:styleId="28">
    <w:name w:val="annotation reference"/>
    <w:basedOn w:val="25"/>
    <w:qFormat/>
    <w:uiPriority w:val="0"/>
    <w:rPr>
      <w:sz w:val="21"/>
      <w:szCs w:val="21"/>
    </w:rPr>
  </w:style>
  <w:style w:type="paragraph" w:customStyle="1" w:styleId="29">
    <w:name w:val="表头字体"/>
    <w:basedOn w:val="1"/>
    <w:qFormat/>
    <w:uiPriority w:val="0"/>
    <w:pPr>
      <w:spacing w:line="360" w:lineRule="auto"/>
      <w:jc w:val="center"/>
    </w:pPr>
  </w:style>
  <w:style w:type="paragraph" w:customStyle="1" w:styleId="30">
    <w:name w:val="表格内容"/>
    <w:next w:val="31"/>
    <w:qFormat/>
    <w:uiPriority w:val="0"/>
    <w:pPr>
      <w:jc w:val="center"/>
    </w:pPr>
    <w:rPr>
      <w:rFonts w:ascii="Times New Roman" w:hAnsi="Times New Roman" w:eastAsia="宋体" w:cs="Times New Roman"/>
      <w:kern w:val="2"/>
      <w:sz w:val="21"/>
      <w:szCs w:val="24"/>
      <w:lang w:val="zh-TW" w:eastAsia="zh-TW" w:bidi="ar-SA"/>
    </w:rPr>
  </w:style>
  <w:style w:type="paragraph" w:customStyle="1" w:styleId="31">
    <w:name w:val="文本正文"/>
    <w:basedOn w:val="1"/>
    <w:qFormat/>
    <w:uiPriority w:val="0"/>
    <w:pPr>
      <w:ind w:firstLine="480"/>
    </w:pPr>
  </w:style>
  <w:style w:type="paragraph" w:customStyle="1" w:styleId="32">
    <w:name w:val="Body Text 21"/>
    <w:basedOn w:val="1"/>
    <w:qFormat/>
    <w:uiPriority w:val="0"/>
    <w:pPr>
      <w:spacing w:after="120" w:line="480" w:lineRule="auto"/>
    </w:pPr>
  </w:style>
  <w:style w:type="paragraph" w:customStyle="1" w:styleId="33">
    <w:name w:val="Default"/>
    <w:basedOn w:val="34"/>
    <w:next w:val="1"/>
    <w:qFormat/>
    <w:uiPriority w:val="0"/>
    <w:pPr>
      <w:autoSpaceDE w:val="0"/>
      <w:autoSpaceDN w:val="0"/>
      <w:adjustRightInd w:val="0"/>
    </w:pPr>
    <w:rPr>
      <w:rFonts w:hAnsi="Times New Roman" w:cs="宋体"/>
      <w:color w:val="000000"/>
      <w:sz w:val="24"/>
      <w:szCs w:val="24"/>
    </w:rPr>
  </w:style>
  <w:style w:type="paragraph" w:customStyle="1" w:styleId="34">
    <w:name w:val="纯文本1"/>
    <w:basedOn w:val="1"/>
    <w:qFormat/>
    <w:uiPriority w:val="0"/>
    <w:rPr>
      <w:rFonts w:ascii="宋体" w:hAnsi="Courier New" w:cs="Courier New"/>
      <w:sz w:val="21"/>
      <w:szCs w:val="21"/>
    </w:rPr>
  </w:style>
  <w:style w:type="paragraph" w:customStyle="1" w:styleId="35">
    <w:name w:val="正文1"/>
    <w:basedOn w:val="7"/>
    <w:next w:val="7"/>
    <w:qFormat/>
    <w:uiPriority w:val="0"/>
    <w:pPr>
      <w:ind w:firstLine="0" w:firstLineChars="0"/>
      <w:jc w:val="center"/>
    </w:pPr>
    <w:rPr>
      <w:b w:val="0"/>
      <w:sz w:val="21"/>
    </w:rPr>
  </w:style>
  <w:style w:type="paragraph" w:customStyle="1" w:styleId="36">
    <w:name w:val="表格字体"/>
    <w:basedOn w:val="29"/>
    <w:qFormat/>
    <w:uiPriority w:val="0"/>
    <w:pPr>
      <w:spacing w:line="240" w:lineRule="auto"/>
    </w:pPr>
    <w:rPr>
      <w:b w:val="0"/>
    </w:rPr>
  </w:style>
  <w:style w:type="paragraph" w:customStyle="1" w:styleId="37">
    <w:name w:val="正文格式"/>
    <w:basedOn w:val="1"/>
    <w:qFormat/>
    <w:uiPriority w:val="0"/>
    <w:pPr>
      <w:spacing w:before="78" w:beforeLines="25" w:after="78" w:afterLines="25" w:line="360" w:lineRule="auto"/>
      <w:ind w:firstLine="40"/>
    </w:pPr>
  </w:style>
  <w:style w:type="paragraph" w:customStyle="1" w:styleId="38">
    <w:name w:val="正文首行缩进 21"/>
    <w:basedOn w:val="39"/>
    <w:next w:val="10"/>
    <w:qFormat/>
    <w:uiPriority w:val="0"/>
    <w:pPr>
      <w:spacing w:after="120"/>
      <w:ind w:left="420" w:leftChars="200" w:firstLine="420" w:firstLineChars="200"/>
    </w:pPr>
    <w:rPr>
      <w:sz w:val="21"/>
    </w:rPr>
  </w:style>
  <w:style w:type="paragraph" w:customStyle="1" w:styleId="39">
    <w:name w:val="正文文本缩进1"/>
    <w:basedOn w:val="1"/>
    <w:qFormat/>
    <w:uiPriority w:val="0"/>
    <w:pPr>
      <w:ind w:firstLine="538" w:firstLineChars="192"/>
    </w:pPr>
    <w:rPr>
      <w:kern w:val="0"/>
      <w:sz w:val="28"/>
    </w:rPr>
  </w:style>
  <w:style w:type="paragraph" w:customStyle="1" w:styleId="40">
    <w:name w:val="1"/>
    <w:basedOn w:val="1"/>
    <w:qFormat/>
    <w:uiPriority w:val="0"/>
    <w:pPr>
      <w:ind w:firstLine="720" w:firstLineChars="200"/>
    </w:pPr>
    <w:rPr>
      <w:rFonts w:hint="eastAsia" w:cs="Times New Roman"/>
      <w:szCs w:val="32"/>
    </w:rPr>
  </w:style>
  <w:style w:type="paragraph" w:customStyle="1" w:styleId="41">
    <w:name w:val="样式 正文缩进正文缩进2正文缩进 Char Char正文缩进 Char Char Char Char正文缩进 Char ..."/>
    <w:basedOn w:val="7"/>
    <w:qFormat/>
    <w:uiPriority w:val="0"/>
    <w:pPr>
      <w:tabs>
        <w:tab w:val="left" w:pos="840"/>
      </w:tabs>
      <w:spacing w:line="360" w:lineRule="auto"/>
      <w:ind w:firstLine="200"/>
      <w:jc w:val="both"/>
    </w:pPr>
  </w:style>
  <w:style w:type="paragraph" w:customStyle="1" w:styleId="42">
    <w:name w:val="表头"/>
    <w:basedOn w:val="7"/>
    <w:next w:val="1"/>
    <w:qFormat/>
    <w:uiPriority w:val="0"/>
    <w:pPr>
      <w:ind w:firstLine="0" w:firstLineChars="0"/>
      <w:jc w:val="center"/>
    </w:pPr>
    <w:rPr>
      <w:bCs/>
      <w:sz w:val="21"/>
      <w:szCs w:val="21"/>
    </w:rPr>
  </w:style>
  <w:style w:type="paragraph" w:customStyle="1" w:styleId="43">
    <w:name w:val="表格"/>
    <w:basedOn w:val="20"/>
    <w:next w:val="1"/>
    <w:qFormat/>
    <w:uiPriority w:val="0"/>
    <w:pPr>
      <w:adjustRightInd w:val="0"/>
      <w:snapToGrid w:val="0"/>
      <w:spacing w:beforeLines="10" w:afterLines="10" w:line="259" w:lineRule="auto"/>
      <w:jc w:val="center"/>
    </w:pPr>
  </w:style>
  <w:style w:type="paragraph" w:customStyle="1" w:styleId="44">
    <w:name w:val="正文001"/>
    <w:basedOn w:val="1"/>
    <w:qFormat/>
    <w:uiPriority w:val="0"/>
    <w:pPr>
      <w:spacing w:before="60" w:line="460" w:lineRule="exact"/>
      <w:ind w:firstLine="482"/>
    </w:pPr>
    <w:rPr>
      <w:szCs w:val="20"/>
    </w:rPr>
  </w:style>
  <w:style w:type="paragraph" w:customStyle="1" w:styleId="45">
    <w:name w:val="表格001"/>
    <w:basedOn w:val="1"/>
    <w:qFormat/>
    <w:uiPriority w:val="0"/>
    <w:pPr>
      <w:jc w:val="center"/>
    </w:pPr>
    <w:rPr>
      <w:szCs w:val="20"/>
    </w:rPr>
  </w:style>
  <w:style w:type="paragraph" w:customStyle="1" w:styleId="46">
    <w:name w:val="M正文"/>
    <w:basedOn w:val="1"/>
    <w:qFormat/>
    <w:uiPriority w:val="0"/>
    <w:pPr>
      <w:ind w:firstLine="200"/>
    </w:pPr>
    <w:rPr>
      <w:szCs w:val="21"/>
    </w:rPr>
  </w:style>
  <w:style w:type="paragraph" w:customStyle="1" w:styleId="47">
    <w:name w:val="德源报告表表格"/>
    <w:qFormat/>
    <w:uiPriority w:val="0"/>
    <w:pPr>
      <w:adjustRightInd w:val="0"/>
      <w:snapToGrid w:val="0"/>
      <w:spacing w:line="360" w:lineRule="exact"/>
      <w:jc w:val="center"/>
    </w:pPr>
    <w:rPr>
      <w:rFonts w:ascii="Times New Roman" w:hAnsi="Times New Roman" w:eastAsia="宋体" w:cs="Times New Roman"/>
      <w:snapToGrid w:val="0"/>
      <w:sz w:val="21"/>
      <w:szCs w:val="21"/>
      <w:lang w:val="en-US" w:eastAsia="zh-CN" w:bidi="ar-SA"/>
    </w:rPr>
  </w:style>
  <w:style w:type="paragraph" w:customStyle="1" w:styleId="48">
    <w:name w:val="表中文字"/>
    <w:next w:val="1"/>
    <w:qFormat/>
    <w:uiPriority w:val="0"/>
    <w:pPr>
      <w:jc w:val="center"/>
    </w:pPr>
    <w:rPr>
      <w:rFonts w:ascii="Times New Roman" w:hAnsi="Times New Roman" w:eastAsia="宋体" w:cstheme="minorBidi"/>
      <w:color w:val="000000"/>
      <w:kern w:val="2"/>
      <w:sz w:val="21"/>
      <w:szCs w:val="24"/>
      <w:lang w:val="en-US" w:eastAsia="zh-CN" w:bidi="ar-SA"/>
    </w:rPr>
  </w:style>
  <w:style w:type="paragraph" w:customStyle="1" w:styleId="49">
    <w:name w:val="图表后空行"/>
    <w:next w:val="1"/>
    <w:qFormat/>
    <w:uiPriority w:val="0"/>
    <w:pPr>
      <w:ind w:firstLine="200"/>
    </w:pPr>
    <w:rPr>
      <w:rFonts w:ascii="Times New Roman" w:hAnsi="Times New Roman" w:eastAsia="宋体" w:cstheme="minorBidi"/>
      <w:kern w:val="2"/>
      <w:sz w:val="18"/>
      <w:szCs w:val="24"/>
      <w:lang w:val="en-US" w:eastAsia="zh-CN" w:bidi="ar-SA"/>
    </w:rPr>
  </w:style>
  <w:style w:type="paragraph" w:customStyle="1" w:styleId="50">
    <w:name w:val="表格1"/>
    <w:basedOn w:val="1"/>
    <w:qFormat/>
    <w:uiPriority w:val="0"/>
    <w:pPr>
      <w:adjustRightInd w:val="0"/>
      <w:snapToGrid w:val="0"/>
      <w:jc w:val="center"/>
    </w:pPr>
    <w:rPr>
      <w:rFonts w:eastAsia="方正仿宋_GBK"/>
      <w:color w:val="000000"/>
      <w:kern w:val="0"/>
    </w:rPr>
  </w:style>
  <w:style w:type="paragraph" w:customStyle="1" w:styleId="51">
    <w:name w:val="表格正文"/>
    <w:basedOn w:val="52"/>
    <w:qFormat/>
    <w:uiPriority w:val="0"/>
    <w:pPr>
      <w:wordWrap w:val="0"/>
    </w:pPr>
    <w:rPr>
      <w:b w:val="0"/>
    </w:rPr>
  </w:style>
  <w:style w:type="paragraph" w:customStyle="1" w:styleId="52">
    <w:name w:val="表格标题"/>
    <w:basedOn w:val="42"/>
    <w:qFormat/>
    <w:uiPriority w:val="0"/>
  </w:style>
  <w:style w:type="character" w:customStyle="1" w:styleId="53">
    <w:name w:val="普通(网站) Char"/>
    <w:link w:val="20"/>
    <w:qFormat/>
    <w:uiPriority w:val="0"/>
    <w:rPr>
      <w:rFonts w:ascii="宋体" w:hAnsi="宋体"/>
      <w:kern w:val="0"/>
      <w:sz w:val="24"/>
      <w:szCs w:val="20"/>
    </w:rPr>
  </w:style>
  <w:style w:type="character" w:customStyle="1" w:styleId="54">
    <w:name w:val="正文文本 2 Char"/>
    <w:link w:val="19"/>
    <w:qFormat/>
    <w:uiPriority w:val="99"/>
    <w:rPr>
      <w:rFonts w:ascii="Times New Roman" w:hAnsi="Times New Roman" w:eastAsia="宋体"/>
      <w:sz w:val="24"/>
    </w:rPr>
  </w:style>
  <w:style w:type="paragraph" w:customStyle="1" w:styleId="55">
    <w:name w:val="1 表头"/>
    <w:basedOn w:val="1"/>
    <w:qFormat/>
    <w:uiPriority w:val="0"/>
    <w:pPr>
      <w:adjustRightInd w:val="0"/>
      <w:snapToGrid w:val="0"/>
      <w:jc w:val="center"/>
    </w:pPr>
    <w:rPr>
      <w:color w:val="000000"/>
      <w:sz w:val="21"/>
      <w:szCs w:val="21"/>
    </w:rPr>
  </w:style>
  <w:style w:type="character" w:customStyle="1" w:styleId="56">
    <w:name w:val="font31"/>
    <w:qFormat/>
    <w:uiPriority w:val="0"/>
    <w:rPr>
      <w:rFonts w:hint="eastAsia" w:ascii="宋体" w:hAnsi="宋体" w:eastAsia="宋体" w:cs="宋体"/>
      <w:b/>
      <w:color w:val="FF0000"/>
      <w:sz w:val="21"/>
      <w:szCs w:val="21"/>
      <w:u w:val="none"/>
    </w:rPr>
  </w:style>
  <w:style w:type="character" w:customStyle="1" w:styleId="57">
    <w:name w:val="font51"/>
    <w:qFormat/>
    <w:uiPriority w:val="0"/>
    <w:rPr>
      <w:rFonts w:hint="eastAsia" w:ascii="宋体" w:hAnsi="宋体" w:eastAsia="宋体" w:cs="宋体"/>
      <w:color w:val="FF0000"/>
      <w:sz w:val="21"/>
      <w:szCs w:val="21"/>
      <w:u w:val="none"/>
    </w:rPr>
  </w:style>
  <w:style w:type="paragraph" w:customStyle="1" w:styleId="58">
    <w:name w:val="正文样式"/>
    <w:basedOn w:val="1"/>
    <w:qFormat/>
    <w:uiPriority w:val="0"/>
    <w:pPr>
      <w:adjustRightInd w:val="0"/>
      <w:snapToGrid w:val="0"/>
      <w:spacing w:line="360" w:lineRule="auto"/>
      <w:ind w:firstLine="542" w:firstLineChars="225"/>
      <w:jc w:val="center"/>
    </w:pPr>
    <w:rPr>
      <w:color w:val="FF0000"/>
    </w:rPr>
  </w:style>
  <w:style w:type="paragraph" w:customStyle="1" w:styleId="59">
    <w:name w:val="正文（缩进）"/>
    <w:basedOn w:val="1"/>
    <w:next w:val="1"/>
    <w:qFormat/>
    <w:uiPriority w:val="99"/>
    <w:pPr>
      <w:spacing w:line="360" w:lineRule="auto"/>
      <w:ind w:firstLine="480" w:firstLineChars="200"/>
    </w:pPr>
    <w:rPr>
      <w:rFonts w:cs="Times New Roman"/>
    </w:rPr>
  </w:style>
  <w:style w:type="table" w:customStyle="1" w:styleId="60">
    <w:name w:val="网格型3"/>
    <w:basedOn w:val="23"/>
    <w:qFormat/>
    <w:uiPriority w:val="59"/>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61">
    <w:name w:val="环评正文"/>
    <w:basedOn w:val="1"/>
    <w:qFormat/>
    <w:uiPriority w:val="0"/>
    <w:pPr>
      <w:autoSpaceDE w:val="0"/>
      <w:autoSpaceDN w:val="0"/>
      <w:adjustRightInd w:val="0"/>
      <w:snapToGrid w:val="0"/>
      <w:spacing w:line="360" w:lineRule="auto"/>
      <w:ind w:firstLine="200" w:firstLineChars="200"/>
    </w:pPr>
    <w:rPr>
      <w:rFonts w:cs="宋体"/>
      <w:kern w:val="0"/>
      <w:szCs w:val="21"/>
    </w:rPr>
  </w:style>
  <w:style w:type="paragraph" w:customStyle="1" w:styleId="62">
    <w:name w:val="！正文"/>
    <w:basedOn w:val="1"/>
    <w:qFormat/>
    <w:uiPriority w:val="0"/>
    <w:pPr>
      <w:spacing w:line="500" w:lineRule="exact"/>
      <w:ind w:firstLine="200" w:firstLineChars="200"/>
    </w:pPr>
    <w:rPr>
      <w:kern w:val="0"/>
    </w:rPr>
  </w:style>
  <w:style w:type="character" w:customStyle="1" w:styleId="63">
    <w:name w:val="批注文字 Char"/>
    <w:basedOn w:val="25"/>
    <w:link w:val="9"/>
    <w:qFormat/>
    <w:uiPriority w:val="0"/>
    <w:rPr>
      <w:rFonts w:cstheme="minorBidi"/>
      <w:b/>
      <w:kern w:val="2"/>
      <w:sz w:val="24"/>
      <w:szCs w:val="24"/>
    </w:rPr>
  </w:style>
  <w:style w:type="character" w:customStyle="1" w:styleId="64">
    <w:name w:val="批注主题 Char"/>
    <w:basedOn w:val="63"/>
    <w:link w:val="21"/>
    <w:qFormat/>
    <w:uiPriority w:val="0"/>
    <w:rPr>
      <w:rFonts w:cstheme="minorBidi"/>
      <w:bCs/>
      <w:kern w:val="2"/>
      <w:sz w:val="24"/>
      <w:szCs w:val="24"/>
    </w:rPr>
  </w:style>
  <w:style w:type="character" w:customStyle="1" w:styleId="65">
    <w:name w:val="正文文本 (2)_"/>
    <w:basedOn w:val="25"/>
    <w:link w:val="66"/>
    <w:qFormat/>
    <w:uiPriority w:val="0"/>
    <w:rPr>
      <w:rFonts w:ascii="仿宋" w:eastAsia="仿宋"/>
      <w:kern w:val="0"/>
      <w:sz w:val="13"/>
      <w:szCs w:val="13"/>
    </w:rPr>
  </w:style>
  <w:style w:type="paragraph" w:customStyle="1" w:styleId="66">
    <w:name w:val="正文文本 (2)1"/>
    <w:basedOn w:val="1"/>
    <w:link w:val="65"/>
    <w:qFormat/>
    <w:uiPriority w:val="0"/>
    <w:pPr>
      <w:shd w:val="clear" w:color="auto" w:fill="FFFFFF"/>
      <w:spacing w:line="259" w:lineRule="exact"/>
      <w:ind w:firstLine="300"/>
      <w:jc w:val="distribute"/>
    </w:pPr>
    <w:rPr>
      <w:rFonts w:ascii="仿宋" w:eastAsia="仿宋"/>
      <w:kern w:val="0"/>
      <w:sz w:val="13"/>
      <w:szCs w:val="13"/>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60</Pages>
  <Words>26028</Words>
  <Characters>30786</Characters>
  <Lines>216</Lines>
  <Paragraphs>60</Paragraphs>
  <TotalTime>0</TotalTime>
  <ScaleCrop>false</ScaleCrop>
  <LinksUpToDate>false</LinksUpToDate>
  <CharactersWithSpaces>31132</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2020-11-16T09:40:00Z</dcterms:created>
  <dc:creator>Administrator</dc:creator>
  <cp:lastModifiedBy>Damon</cp:lastModifiedBy>
  <cp:lastPrinted>2022-04-18T12:38:00Z</cp:lastPrinted>
  <dcterms:modified xsi:type="dcterms:W3CDTF">2022-08-02T14:57:50Z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EE70B87E6F3840768D6D150279359076</vt:lpwstr>
  </property>
  <property fmtid="{D5CDD505-2E9C-101B-9397-08002B2CF9AE}" pid="4" name="commondata">
    <vt:lpwstr>eyJoZGlkIjoiZjlmYzk2NWJkMWQ3ZjY5YzdlMjIzMzcyOTVmYTVjNGQifQ==</vt:lpwstr>
  </property>
</Properties>
</file>