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昌吉州环境监测站2022年部门预算公开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headerReference r:id="rId3" w:type="default"/>
          <w:footerReference r:id="rId4"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昌吉州环境监测站概况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2022年昌吉州环境监测站预算公开表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2022年昌吉州环境监测站预算情况说明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一、关于昌吉州环境监测站2022年收支预算情况的总体说明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二、关于昌吉州环境监测站2022年收入预算情况说明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三、关于昌吉州环境监测站2022年支出预算情况说明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四、关于昌吉州环境监测站2022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五、关于昌吉州环境监测站2022年一般公共预算当年拨款情况说明</w:t>
      </w:r>
    </w:p>
    <w:p>
      <w:pPr>
        <w:spacing w:line="56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六、关于昌吉州环境监测站2022年一般公共预算基本支出情况说明</w:t>
      </w:r>
    </w:p>
    <w:p>
      <w:pPr>
        <w:spacing w:line="56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七、关于昌吉州环境监测站2022年一般公共预算项目支出情况说明</w:t>
      </w:r>
    </w:p>
    <w:p>
      <w:pPr>
        <w:spacing w:line="56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八、关于昌吉州环境监测站2022年一般公共预算“三公”经费预算情况说明</w:t>
      </w:r>
    </w:p>
    <w:p>
      <w:pPr>
        <w:spacing w:line="56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九、关于昌吉州环境监测站2022年政府性基金预算拨款情况说明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5"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仿宋_GB2312" w:hAnsi="仿宋_GB2312" w:eastAsia="仿宋_GB2312" w:cs="仿宋_GB2312"/>
          <w:b/>
          <w:kern w:val="0"/>
          <w:sz w:val="32"/>
          <w:szCs w:val="32"/>
        </w:rPr>
        <w:t>昌吉州环境监测站</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spacing w:line="540" w:lineRule="exact"/>
        <w:ind w:firstLine="627" w:firstLineChars="196"/>
        <w:rPr>
          <w:rFonts w:ascii="仿宋_GB2312" w:hAnsi="宋体" w:eastAsia="仿宋_GB2312"/>
          <w:sz w:val="32"/>
          <w:szCs w:val="32"/>
        </w:rPr>
      </w:pPr>
      <w:r>
        <w:rPr>
          <w:rFonts w:hint="eastAsia" w:ascii="仿宋_GB2312" w:hAnsi="宋体" w:eastAsia="仿宋_GB2312"/>
          <w:sz w:val="32"/>
          <w:szCs w:val="32"/>
        </w:rPr>
        <w:t>为环境保护提供监测保障。环境质量，专项环境，污染源监测，环境监测科研、服务、人员培训、技术交流、环境监测网运行管理。</w:t>
      </w:r>
    </w:p>
    <w:p>
      <w:pPr>
        <w:widowControl/>
        <w:spacing w:line="540" w:lineRule="exact"/>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spacing w:line="540" w:lineRule="exact"/>
        <w:ind w:firstLine="800" w:firstLineChars="250"/>
        <w:rPr>
          <w:rFonts w:ascii="仿宋_GB2312" w:hAnsi="宋体" w:eastAsia="仿宋_GB2312"/>
          <w:sz w:val="32"/>
          <w:szCs w:val="32"/>
        </w:rPr>
      </w:pPr>
      <w:r>
        <w:rPr>
          <w:rFonts w:hint="eastAsia" w:ascii="黑体" w:hAnsi="宋体" w:eastAsia="仿宋_GB2312"/>
          <w:sz w:val="32"/>
          <w:szCs w:val="32"/>
        </w:rPr>
        <w:t>昌吉州环境监测站</w:t>
      </w:r>
      <w:r>
        <w:rPr>
          <w:rFonts w:hint="eastAsia" w:ascii="仿宋_GB2312" w:hAnsi="黑体" w:eastAsia="仿宋_GB2312" w:cs="宋体"/>
          <w:bCs/>
          <w:kern w:val="0"/>
          <w:sz w:val="32"/>
          <w:szCs w:val="32"/>
        </w:rPr>
        <w:t>无下属预算单位，下设</w:t>
      </w:r>
      <w:r>
        <w:rPr>
          <w:rFonts w:ascii="仿宋_GB2312" w:hAnsi="黑体" w:eastAsia="仿宋_GB2312" w:cs="宋体"/>
          <w:bCs/>
          <w:kern w:val="0"/>
          <w:sz w:val="32"/>
          <w:szCs w:val="32"/>
        </w:rPr>
        <w:t>10</w:t>
      </w:r>
      <w:r>
        <w:rPr>
          <w:rFonts w:hint="eastAsia" w:ascii="仿宋_GB2312" w:hAnsi="黑体" w:eastAsia="仿宋_GB2312" w:cs="宋体"/>
          <w:bCs/>
          <w:kern w:val="0"/>
          <w:sz w:val="32"/>
          <w:szCs w:val="32"/>
        </w:rPr>
        <w:t>个科室，分别是：</w:t>
      </w:r>
      <w:r>
        <w:rPr>
          <w:rFonts w:hint="eastAsia" w:ascii="仿宋_GB2312" w:hAnsi="宋体" w:eastAsia="仿宋_GB2312"/>
          <w:sz w:val="32"/>
          <w:szCs w:val="32"/>
        </w:rPr>
        <w:t>办公室、技术科、水质分析科、大气科、污调科、准东分站、应急监测科、生态验收科、辐射环境监测科、质控科。</w:t>
      </w:r>
    </w:p>
    <w:p>
      <w:pPr>
        <w:widowControl/>
        <w:spacing w:line="560" w:lineRule="exact"/>
        <w:ind w:firstLine="640"/>
        <w:jc w:val="left"/>
        <w:rPr>
          <w:rFonts w:ascii="仿宋_GB2312" w:hAnsi="宋体" w:eastAsia="仿宋_GB2312"/>
          <w:sz w:val="32"/>
          <w:szCs w:val="32"/>
        </w:rPr>
      </w:pPr>
      <w:r>
        <w:rPr>
          <w:rFonts w:hint="eastAsia" w:ascii="黑体" w:hAnsi="宋体" w:eastAsia="仿宋_GB2312"/>
          <w:sz w:val="32"/>
          <w:szCs w:val="32"/>
        </w:rPr>
        <w:t>昌吉州环境监测站</w:t>
      </w:r>
      <w:r>
        <w:rPr>
          <w:rFonts w:hint="eastAsia" w:ascii="仿宋_GB2312" w:hAnsi="宋体" w:eastAsia="仿宋_GB2312"/>
          <w:sz w:val="32"/>
          <w:szCs w:val="32"/>
        </w:rPr>
        <w:t>编制数</w:t>
      </w:r>
      <w:r>
        <w:rPr>
          <w:rFonts w:ascii="仿宋_GB2312" w:hAnsi="宋体" w:eastAsia="仿宋_GB2312"/>
          <w:sz w:val="32"/>
          <w:szCs w:val="32"/>
        </w:rPr>
        <w:t>58</w:t>
      </w:r>
      <w:r>
        <w:rPr>
          <w:rFonts w:hint="eastAsia" w:ascii="仿宋_GB2312" w:hAnsi="宋体" w:eastAsia="仿宋_GB2312"/>
          <w:sz w:val="32"/>
          <w:szCs w:val="32"/>
        </w:rPr>
        <w:t>人，实有人数71人，其中：在职56人，减少1人；退休</w:t>
      </w:r>
      <w:r>
        <w:rPr>
          <w:rFonts w:ascii="仿宋_GB2312" w:hAnsi="宋体" w:eastAsia="仿宋_GB2312"/>
          <w:sz w:val="32"/>
          <w:szCs w:val="32"/>
        </w:rPr>
        <w:t>1</w:t>
      </w:r>
      <w:r>
        <w:rPr>
          <w:rFonts w:hint="eastAsia" w:ascii="仿宋_GB2312" w:hAnsi="宋体" w:eastAsia="仿宋_GB2312"/>
          <w:sz w:val="32"/>
          <w:szCs w:val="32"/>
        </w:rPr>
        <w:t>5人，增加0人；离休</w:t>
      </w:r>
      <w:r>
        <w:rPr>
          <w:rFonts w:ascii="仿宋_GB2312" w:hAnsi="宋体" w:eastAsia="仿宋_GB2312"/>
          <w:sz w:val="32"/>
          <w:szCs w:val="32"/>
        </w:rPr>
        <w:t>0</w:t>
      </w:r>
      <w:r>
        <w:rPr>
          <w:rFonts w:hint="eastAsia" w:ascii="仿宋_GB2312" w:hAnsi="宋体" w:eastAsia="仿宋_GB2312"/>
          <w:sz w:val="32"/>
          <w:szCs w:val="32"/>
        </w:rPr>
        <w:t>人，增加</w:t>
      </w:r>
      <w:r>
        <w:rPr>
          <w:rFonts w:ascii="仿宋_GB2312" w:hAnsi="宋体" w:eastAsia="仿宋_GB2312"/>
          <w:sz w:val="32"/>
          <w:szCs w:val="32"/>
        </w:rPr>
        <w:t xml:space="preserve"> 0</w:t>
      </w:r>
      <w:r>
        <w:rPr>
          <w:rFonts w:hint="eastAsia" w:ascii="仿宋_GB2312" w:hAnsi="宋体" w:eastAsia="仿宋_GB2312"/>
          <w:sz w:val="32"/>
          <w:szCs w:val="32"/>
        </w:rPr>
        <w:t>人。</w:t>
      </w:r>
    </w:p>
    <w:p>
      <w:pPr>
        <w:widowControl/>
        <w:spacing w:line="440" w:lineRule="exact"/>
        <w:jc w:val="center"/>
        <w:outlineLvl w:val="1"/>
        <w:rPr>
          <w:rFonts w:ascii="仿宋_GB2312" w:hAnsi="宋体" w:eastAsia="仿宋_GB2312"/>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b/>
          <w:kern w:val="0"/>
          <w:sz w:val="32"/>
          <w:szCs w:val="32"/>
        </w:rPr>
        <w:t>2022</w:t>
      </w:r>
      <w:r>
        <w:rPr>
          <w:rFonts w:hint="eastAsia" w:ascii="黑体" w:hAnsi="黑体" w:eastAsia="黑体"/>
          <w:b/>
          <w:kern w:val="0"/>
          <w:sz w:val="32"/>
          <w:szCs w:val="32"/>
        </w:rPr>
        <w:t>年</w:t>
      </w:r>
      <w:r>
        <w:rPr>
          <w:rFonts w:hint="eastAsia" w:ascii="黑体" w:hAnsi="宋体" w:eastAsia="仿宋_GB2312"/>
          <w:b/>
          <w:sz w:val="32"/>
          <w:szCs w:val="32"/>
        </w:rPr>
        <w:t>昌吉州环境监测站</w:t>
      </w:r>
      <w:r>
        <w:rPr>
          <w:rFonts w:hint="eastAsia" w:ascii="黑体" w:hAnsi="黑体" w:eastAsia="黑体"/>
          <w:kern w:val="0"/>
          <w:sz w:val="32"/>
          <w:szCs w:val="32"/>
        </w:rPr>
        <w:t>预算公开表</w:t>
      </w:r>
    </w:p>
    <w:p>
      <w:pPr>
        <w:widowControl/>
        <w:spacing w:line="240" w:lineRule="exact"/>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表1</w:t>
      </w:r>
    </w:p>
    <w:p>
      <w:pPr>
        <w:widowControl/>
        <w:spacing w:line="360" w:lineRule="exact"/>
        <w:jc w:val="center"/>
        <w:outlineLvl w:val="1"/>
        <w:rPr>
          <w:rFonts w:ascii="仿宋_GB2312" w:hAnsi="宋体" w:eastAsia="仿宋_GB2312"/>
          <w:b/>
          <w:kern w:val="0"/>
          <w:sz w:val="32"/>
          <w:szCs w:val="32"/>
        </w:rPr>
      </w:pPr>
      <w:r>
        <w:rPr>
          <w:rFonts w:hint="eastAsia" w:ascii="黑体" w:hAnsi="宋体" w:eastAsia="仿宋_GB2312"/>
          <w:b/>
          <w:sz w:val="32"/>
          <w:szCs w:val="32"/>
        </w:rPr>
        <w:t>昌吉州环境监测站</w:t>
      </w:r>
      <w:r>
        <w:rPr>
          <w:rFonts w:hint="eastAsia" w:ascii="仿宋_GB2312" w:hAnsi="宋体" w:eastAsia="仿宋_GB2312"/>
          <w:b/>
          <w:kern w:val="0"/>
          <w:sz w:val="32"/>
          <w:szCs w:val="32"/>
        </w:rPr>
        <w:t>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编制部门（单位）：昌吉州环境监测站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965.15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965.15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88.59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68.47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730.46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77.63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965.15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965.15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昌吉州环境监测站收入总体情况表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编制部门（单位）：昌吉州环境监测站                           单位：万元</w:t>
      </w:r>
    </w:p>
    <w:tbl>
      <w:tblPr>
        <w:tblStyle w:val="6"/>
        <w:tblW w:w="9741" w:type="dxa"/>
        <w:tblInd w:w="-450" w:type="dxa"/>
        <w:tblLayout w:type="fixed"/>
        <w:tblCellMar>
          <w:top w:w="0" w:type="dxa"/>
          <w:left w:w="108" w:type="dxa"/>
          <w:bottom w:w="0" w:type="dxa"/>
          <w:right w:w="108" w:type="dxa"/>
        </w:tblCellMar>
      </w:tblPr>
      <w:tblGrid>
        <w:gridCol w:w="417"/>
        <w:gridCol w:w="417"/>
        <w:gridCol w:w="417"/>
        <w:gridCol w:w="2145"/>
        <w:gridCol w:w="1018"/>
        <w:gridCol w:w="1106"/>
        <w:gridCol w:w="453"/>
        <w:gridCol w:w="795"/>
        <w:gridCol w:w="921"/>
        <w:gridCol w:w="660"/>
        <w:gridCol w:w="708"/>
        <w:gridCol w:w="684"/>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10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5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0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社会保障和就业支出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88.59</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88.59</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88.59</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88.59</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2145"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事业单位离退休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1.50</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1.50</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2145" w:type="dxa"/>
            <w:tcBorders>
              <w:top w:val="nil"/>
              <w:left w:val="nil"/>
              <w:bottom w:val="single" w:color="auto" w:sz="4" w:space="0"/>
              <w:right w:val="single" w:color="auto" w:sz="4" w:space="0"/>
            </w:tcBorders>
          </w:tcPr>
          <w:p>
            <w:pPr>
              <w:jc w:val="center"/>
              <w:rPr>
                <w:rFonts w:ascii="Calibri" w:hAnsi="Calibri" w:cs="宋体"/>
                <w:color w:val="000000"/>
                <w:sz w:val="22"/>
                <w:szCs w:val="22"/>
              </w:rPr>
            </w:pPr>
            <w:r>
              <w:rPr>
                <w:rFonts w:hint="eastAsia" w:ascii="Calibri" w:hAnsi="Calibri"/>
                <w:color w:val="000000"/>
                <w:sz w:val="22"/>
                <w:szCs w:val="22"/>
              </w:rPr>
              <w:t>机关事业单位基本养老保险缴费支出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87.09</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87.09</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2145"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51.71</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51.71</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03</w:t>
            </w:r>
          </w:p>
        </w:tc>
        <w:tc>
          <w:tcPr>
            <w:tcW w:w="2145"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16.33</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16.33</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99</w:t>
            </w:r>
          </w:p>
        </w:tc>
        <w:tc>
          <w:tcPr>
            <w:tcW w:w="2145"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其他行政事业单位医疗支出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0.43</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0.43</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节能环保支出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污染减排</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生态环境监测与信息</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住房保障支出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21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965.15</w:t>
            </w:r>
          </w:p>
        </w:tc>
        <w:tc>
          <w:tcPr>
            <w:tcW w:w="110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965.15</w:t>
            </w:r>
          </w:p>
        </w:tc>
        <w:tc>
          <w:tcPr>
            <w:tcW w:w="45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方正小标宋_GBK" w:hAnsi="方正小标宋_GBK" w:eastAsia="方正小标宋_GBK" w:cs="方正小标宋_GBK"/>
          <w:bCs/>
          <w:kern w:val="0"/>
          <w:sz w:val="36"/>
          <w:szCs w:val="36"/>
        </w:rPr>
      </w:pPr>
      <w:r>
        <w:rPr>
          <w:rFonts w:hint="eastAsia" w:ascii="宋体" w:hAnsi="宋体" w:cs="宋体"/>
          <w:color w:val="000000"/>
          <w:kern w:val="0"/>
          <w:sz w:val="20"/>
          <w:szCs w:val="20"/>
        </w:rPr>
        <w:t xml:space="preserve">表3           </w:t>
      </w:r>
      <w:r>
        <w:rPr>
          <w:rFonts w:hint="eastAsia" w:ascii="方正小标宋_GBK" w:hAnsi="方正小标宋_GBK" w:eastAsia="方正小标宋_GBK" w:cs="方正小标宋_GBK"/>
          <w:bCs/>
          <w:kern w:val="0"/>
          <w:sz w:val="36"/>
          <w:szCs w:val="36"/>
        </w:rPr>
        <w:t>昌吉州环境监测站支出总体情况表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 昌吉州环境监测站                        单位：万元</w:t>
      </w:r>
    </w:p>
    <w:tbl>
      <w:tblPr>
        <w:tblStyle w:val="6"/>
        <w:tblW w:w="9420" w:type="dxa"/>
        <w:tblInd w:w="-240" w:type="dxa"/>
        <w:tblLayout w:type="fixed"/>
        <w:tblCellMar>
          <w:top w:w="0" w:type="dxa"/>
          <w:left w:w="108" w:type="dxa"/>
          <w:bottom w:w="0" w:type="dxa"/>
          <w:right w:w="108" w:type="dxa"/>
        </w:tblCellMar>
      </w:tblPr>
      <w:tblGrid>
        <w:gridCol w:w="490"/>
        <w:gridCol w:w="567"/>
        <w:gridCol w:w="567"/>
        <w:gridCol w:w="2126"/>
        <w:gridCol w:w="1910"/>
        <w:gridCol w:w="1856"/>
        <w:gridCol w:w="1904"/>
      </w:tblGrid>
      <w:tr>
        <w:tblPrEx>
          <w:tblCellMar>
            <w:top w:w="0" w:type="dxa"/>
            <w:left w:w="108" w:type="dxa"/>
            <w:bottom w:w="0" w:type="dxa"/>
            <w:right w:w="108" w:type="dxa"/>
          </w:tblCellMar>
        </w:tblPrEx>
        <w:trPr>
          <w:trHeight w:val="345" w:hRule="atLeast"/>
        </w:trPr>
        <w:tc>
          <w:tcPr>
            <w:tcW w:w="375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70"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659" w:hRule="atLeast"/>
        </w:trPr>
        <w:tc>
          <w:tcPr>
            <w:tcW w:w="1624"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12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9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12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社会保障和就业支出</w:t>
            </w:r>
          </w:p>
        </w:tc>
        <w:tc>
          <w:tcPr>
            <w:tcW w:w="1910" w:type="dxa"/>
            <w:tcBorders>
              <w:top w:val="nil"/>
              <w:left w:val="nil"/>
              <w:bottom w:val="single" w:color="auto" w:sz="4" w:space="0"/>
              <w:right w:val="single" w:color="auto" w:sz="4" w:space="0"/>
            </w:tcBorders>
          </w:tcPr>
          <w:p>
            <w:pPr>
              <w:jc w:val="right"/>
            </w:pPr>
            <w:r>
              <w:rPr>
                <w:rFonts w:hint="eastAsia" w:ascii="宋体" w:hAnsi="宋体" w:cs="宋体"/>
                <w:b/>
                <w:bCs/>
                <w:color w:val="000000"/>
                <w:kern w:val="0"/>
                <w:sz w:val="22"/>
                <w:szCs w:val="22"/>
              </w:rPr>
              <w:t>88.59</w:t>
            </w:r>
          </w:p>
        </w:tc>
        <w:tc>
          <w:tcPr>
            <w:tcW w:w="1856" w:type="dxa"/>
            <w:tcBorders>
              <w:top w:val="nil"/>
              <w:left w:val="nil"/>
              <w:bottom w:val="single" w:color="auto" w:sz="4" w:space="0"/>
              <w:right w:val="single" w:color="auto" w:sz="4" w:space="0"/>
            </w:tcBorders>
          </w:tcPr>
          <w:p>
            <w:pPr>
              <w:jc w:val="right"/>
            </w:pPr>
            <w:r>
              <w:rPr>
                <w:rFonts w:hint="eastAsia" w:ascii="宋体" w:hAnsi="宋体" w:cs="宋体"/>
                <w:b/>
                <w:bCs/>
                <w:color w:val="000000"/>
                <w:kern w:val="0"/>
                <w:sz w:val="22"/>
                <w:szCs w:val="22"/>
              </w:rPr>
              <w:t>88.59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行政事业单位养老支出</w:t>
            </w:r>
          </w:p>
        </w:tc>
        <w:tc>
          <w:tcPr>
            <w:tcW w:w="1910" w:type="dxa"/>
            <w:tcBorders>
              <w:top w:val="nil"/>
              <w:left w:val="nil"/>
              <w:bottom w:val="single" w:color="auto" w:sz="4" w:space="0"/>
              <w:right w:val="single" w:color="auto" w:sz="4" w:space="0"/>
            </w:tcBorders>
          </w:tcPr>
          <w:p>
            <w:pPr>
              <w:jc w:val="right"/>
            </w:pPr>
            <w:r>
              <w:rPr>
                <w:rFonts w:hint="eastAsia" w:ascii="宋体" w:hAnsi="宋体" w:cs="宋体"/>
                <w:b/>
                <w:bCs/>
                <w:color w:val="000000"/>
                <w:kern w:val="0"/>
                <w:sz w:val="22"/>
                <w:szCs w:val="22"/>
              </w:rPr>
              <w:t>88.59</w:t>
            </w:r>
          </w:p>
        </w:tc>
        <w:tc>
          <w:tcPr>
            <w:tcW w:w="1856" w:type="dxa"/>
            <w:tcBorders>
              <w:top w:val="nil"/>
              <w:left w:val="nil"/>
              <w:bottom w:val="single" w:color="auto" w:sz="4" w:space="0"/>
              <w:right w:val="single" w:color="auto" w:sz="4" w:space="0"/>
            </w:tcBorders>
          </w:tcPr>
          <w:p>
            <w:pPr>
              <w:jc w:val="right"/>
            </w:pPr>
            <w:r>
              <w:rPr>
                <w:rFonts w:hint="eastAsia" w:ascii="宋体" w:hAnsi="宋体" w:cs="宋体"/>
                <w:b/>
                <w:bCs/>
                <w:color w:val="000000"/>
                <w:kern w:val="0"/>
                <w:sz w:val="22"/>
                <w:szCs w:val="22"/>
              </w:rPr>
              <w:t>88.59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2126"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事业单位离退休</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1.50</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1.50</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2126"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87.09</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87.09</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卫生健康支出</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行政事业单位医疗</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2126"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事业单位医疗</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51.71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51.71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03</w:t>
            </w:r>
          </w:p>
        </w:tc>
        <w:tc>
          <w:tcPr>
            <w:tcW w:w="2126"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公务员医疗补助</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16.33</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16.33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99</w:t>
            </w:r>
          </w:p>
        </w:tc>
        <w:tc>
          <w:tcPr>
            <w:tcW w:w="2126"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其他行政事业单位医疗支出</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0.43</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0.43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节能环保支出</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650.46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80</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污染减排</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650.46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80</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21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生态环境监测与信息</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650.46</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80</w:t>
            </w: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住房保障支出</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26"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住房改革支出</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2126"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住房公积金</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1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1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1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1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1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1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1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pPr>
          </w:p>
        </w:tc>
        <w:tc>
          <w:tcPr>
            <w:tcW w:w="567" w:type="dxa"/>
            <w:tcBorders>
              <w:top w:val="nil"/>
              <w:left w:val="nil"/>
              <w:bottom w:val="single" w:color="auto" w:sz="4" w:space="0"/>
              <w:right w:val="single" w:color="auto" w:sz="4" w:space="0"/>
            </w:tcBorders>
            <w:vAlign w:val="center"/>
          </w:tcPr>
          <w:p>
            <w:pPr>
              <w:jc w:val="center"/>
            </w:pPr>
          </w:p>
        </w:tc>
        <w:tc>
          <w:tcPr>
            <w:tcW w:w="567" w:type="dxa"/>
            <w:tcBorders>
              <w:top w:val="nil"/>
              <w:left w:val="nil"/>
              <w:bottom w:val="single" w:color="auto" w:sz="4" w:space="0"/>
              <w:right w:val="single" w:color="auto" w:sz="4" w:space="0"/>
            </w:tcBorders>
            <w:vAlign w:val="center"/>
          </w:tcPr>
          <w:p>
            <w:pPr>
              <w:jc w:val="center"/>
            </w:pPr>
          </w:p>
        </w:tc>
        <w:tc>
          <w:tcPr>
            <w:tcW w:w="2126" w:type="dxa"/>
            <w:tcBorders>
              <w:top w:val="nil"/>
              <w:left w:val="nil"/>
              <w:bottom w:val="single" w:color="auto" w:sz="4" w:space="0"/>
              <w:right w:val="single" w:color="auto" w:sz="4" w:space="0"/>
            </w:tcBorders>
            <w:vAlign w:val="center"/>
          </w:tcPr>
          <w:p>
            <w:pPr>
              <w:jc w:val="center"/>
            </w:pP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1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9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965.15</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885.15</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表4</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Cs w:val="21"/>
        </w:rPr>
        <w:t>编制部门（单位）：</w:t>
      </w:r>
      <w:r>
        <w:rPr>
          <w:rFonts w:hint="eastAsia" w:ascii="仿宋_GB2312" w:hAnsi="宋体" w:eastAsia="仿宋_GB2312"/>
          <w:kern w:val="0"/>
          <w:sz w:val="24"/>
        </w:rPr>
        <w:t>编制部门（单位）：昌吉州环境监测站         单位：万元</w:t>
      </w: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965.15</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965.15</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88.59</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88.59</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68.47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68.47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730.46</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730.46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77.63</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77.63</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965.15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965.15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965.15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编制部门（单位）昌吉州环境监测站</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vAlign w:val="center"/>
          </w:tcPr>
          <w:p>
            <w:pPr>
              <w:widowControl/>
              <w:ind w:right="48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社会保障和就业支出</w:t>
            </w:r>
          </w:p>
        </w:tc>
        <w:tc>
          <w:tcPr>
            <w:tcW w:w="1684" w:type="dxa"/>
            <w:gridSpan w:val="2"/>
            <w:tcBorders>
              <w:top w:val="nil"/>
              <w:left w:val="nil"/>
              <w:bottom w:val="single" w:color="auto" w:sz="4" w:space="0"/>
              <w:right w:val="single" w:color="auto" w:sz="4" w:space="0"/>
            </w:tcBorders>
          </w:tcPr>
          <w:p>
            <w:pPr>
              <w:jc w:val="right"/>
            </w:pPr>
            <w:r>
              <w:rPr>
                <w:rFonts w:hint="eastAsia" w:ascii="宋体" w:hAnsi="宋体" w:cs="宋体"/>
                <w:b/>
                <w:bCs/>
                <w:color w:val="000000"/>
                <w:kern w:val="0"/>
                <w:sz w:val="22"/>
                <w:szCs w:val="22"/>
              </w:rPr>
              <w:t>88.59</w:t>
            </w:r>
          </w:p>
        </w:tc>
        <w:tc>
          <w:tcPr>
            <w:tcW w:w="1842" w:type="dxa"/>
            <w:gridSpan w:val="2"/>
            <w:tcBorders>
              <w:top w:val="nil"/>
              <w:left w:val="nil"/>
              <w:bottom w:val="single" w:color="auto" w:sz="4" w:space="0"/>
              <w:right w:val="single" w:color="auto" w:sz="4" w:space="0"/>
            </w:tcBorders>
          </w:tcPr>
          <w:p>
            <w:pPr>
              <w:jc w:val="right"/>
            </w:pPr>
            <w:r>
              <w:rPr>
                <w:rFonts w:hint="eastAsia" w:ascii="宋体" w:hAnsi="宋体" w:cs="宋体"/>
                <w:b/>
                <w:bCs/>
                <w:color w:val="000000"/>
                <w:kern w:val="0"/>
                <w:sz w:val="22"/>
                <w:szCs w:val="22"/>
              </w:rPr>
              <w:t>88.59</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行政事业单位养老支出</w:t>
            </w:r>
          </w:p>
        </w:tc>
        <w:tc>
          <w:tcPr>
            <w:tcW w:w="1684" w:type="dxa"/>
            <w:gridSpan w:val="2"/>
            <w:tcBorders>
              <w:top w:val="nil"/>
              <w:left w:val="nil"/>
              <w:bottom w:val="single" w:color="auto" w:sz="4" w:space="0"/>
              <w:right w:val="single" w:color="auto" w:sz="4" w:space="0"/>
            </w:tcBorders>
          </w:tcPr>
          <w:p>
            <w:pPr>
              <w:jc w:val="right"/>
            </w:pPr>
            <w:r>
              <w:rPr>
                <w:rFonts w:hint="eastAsia" w:ascii="宋体" w:hAnsi="宋体" w:cs="宋体"/>
                <w:b/>
                <w:bCs/>
                <w:color w:val="000000"/>
                <w:kern w:val="0"/>
                <w:sz w:val="22"/>
                <w:szCs w:val="22"/>
              </w:rPr>
              <w:t>88.59</w:t>
            </w:r>
          </w:p>
        </w:tc>
        <w:tc>
          <w:tcPr>
            <w:tcW w:w="1842" w:type="dxa"/>
            <w:gridSpan w:val="2"/>
            <w:tcBorders>
              <w:top w:val="nil"/>
              <w:left w:val="nil"/>
              <w:bottom w:val="single" w:color="auto" w:sz="4" w:space="0"/>
              <w:right w:val="single" w:color="auto" w:sz="4" w:space="0"/>
            </w:tcBorders>
          </w:tcPr>
          <w:p>
            <w:pPr>
              <w:jc w:val="right"/>
            </w:pPr>
            <w:r>
              <w:rPr>
                <w:rFonts w:hint="eastAsia" w:ascii="宋体" w:hAnsi="宋体" w:cs="宋体"/>
                <w:b/>
                <w:bCs/>
                <w:color w:val="000000"/>
                <w:kern w:val="0"/>
                <w:sz w:val="22"/>
                <w:szCs w:val="22"/>
              </w:rPr>
              <w:t>88.59</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2510"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事业单位离退休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1.50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1.50</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2510"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87.09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87.09</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卫生健康支出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行政事业单位医疗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68.47</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2510"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51.71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51.71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03</w:t>
            </w:r>
          </w:p>
        </w:tc>
        <w:tc>
          <w:tcPr>
            <w:tcW w:w="2510"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公务员医疗补助</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16.33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16.33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99</w:t>
            </w:r>
          </w:p>
        </w:tc>
        <w:tc>
          <w:tcPr>
            <w:tcW w:w="2510"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0.43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0.43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节能环保支出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650.46</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hAnsi="宋体" w:eastAsia="仿宋_GB2312" w:cs="宋体"/>
                <w:b/>
                <w:color w:val="000000"/>
                <w:sz w:val="20"/>
                <w:szCs w:val="20"/>
              </w:rPr>
              <w:t>80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污染减排</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650.46</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hAnsi="宋体" w:eastAsia="仿宋_GB2312" w:cs="宋体"/>
                <w:b/>
                <w:color w:val="000000"/>
                <w:sz w:val="20"/>
                <w:szCs w:val="20"/>
              </w:rPr>
              <w:t>80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生态环境监测与信息</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730.46</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650.46</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hAnsi="宋体" w:eastAsia="仿宋_GB2312" w:cs="宋体"/>
                <w:b/>
                <w:color w:val="000000"/>
                <w:sz w:val="20"/>
                <w:szCs w:val="20"/>
              </w:rPr>
              <w:t>80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住房保障支出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510"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住房改革支出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2510"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住房公积金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77.63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b/>
                <w:color w:val="000000"/>
                <w:kern w:val="0"/>
                <w:sz w:val="20"/>
                <w:szCs w:val="20"/>
              </w:rPr>
            </w:pPr>
            <w:r>
              <w:rPr>
                <w:rFonts w:hint="eastAsia" w:ascii="宋体" w:hAnsi="宋体" w:cs="宋体"/>
                <w:b/>
                <w:color w:val="000000"/>
                <w:kern w:val="0"/>
                <w:sz w:val="20"/>
                <w:szCs w:val="20"/>
              </w:rPr>
              <w:t>965.15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885.15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80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编制部门（单位）昌吉州环境监测站</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工资福利支出</w:t>
            </w:r>
          </w:p>
        </w:tc>
        <w:tc>
          <w:tcPr>
            <w:tcW w:w="1701" w:type="dxa"/>
            <w:gridSpan w:val="2"/>
            <w:tcBorders>
              <w:top w:val="nil"/>
              <w:left w:val="nil"/>
              <w:bottom w:val="single" w:color="auto" w:sz="4" w:space="0"/>
              <w:right w:val="single" w:color="auto" w:sz="4" w:space="0"/>
            </w:tcBorders>
          </w:tcPr>
          <w:p>
            <w:pPr>
              <w:jc w:val="right"/>
              <w:rPr>
                <w:rFonts w:ascii="Calibri" w:hAnsi="Calibri"/>
                <w:color w:val="000000"/>
                <w:sz w:val="22"/>
                <w:szCs w:val="22"/>
              </w:rPr>
            </w:pPr>
            <w:r>
              <w:rPr>
                <w:rFonts w:ascii="Calibri" w:hAnsi="Calibri"/>
                <w:color w:val="000000"/>
                <w:sz w:val="22"/>
                <w:szCs w:val="22"/>
              </w:rPr>
              <w:t>785.55</w:t>
            </w:r>
          </w:p>
        </w:tc>
        <w:tc>
          <w:tcPr>
            <w:tcW w:w="1701" w:type="dxa"/>
            <w:gridSpan w:val="2"/>
            <w:tcBorders>
              <w:top w:val="nil"/>
              <w:left w:val="nil"/>
              <w:bottom w:val="single" w:color="auto" w:sz="4" w:space="0"/>
              <w:right w:val="single" w:color="auto" w:sz="4" w:space="0"/>
            </w:tcBorders>
          </w:tcPr>
          <w:p>
            <w:pPr>
              <w:jc w:val="right"/>
              <w:rPr>
                <w:rFonts w:ascii="Calibri" w:hAnsi="Calibri"/>
                <w:color w:val="000000"/>
                <w:sz w:val="22"/>
                <w:szCs w:val="22"/>
              </w:rPr>
            </w:pPr>
            <w:r>
              <w:rPr>
                <w:rFonts w:ascii="Calibri" w:hAnsi="Calibri"/>
                <w:color w:val="000000"/>
                <w:sz w:val="22"/>
                <w:szCs w:val="22"/>
              </w:rPr>
              <w:t>785.55</w:t>
            </w:r>
          </w:p>
        </w:tc>
        <w:tc>
          <w:tcPr>
            <w:tcW w:w="1701" w:type="dxa"/>
            <w:tcBorders>
              <w:top w:val="nil"/>
              <w:left w:val="nil"/>
              <w:bottom w:val="single" w:color="auto" w:sz="4" w:space="0"/>
              <w:right w:val="single" w:color="auto" w:sz="4" w:space="0"/>
            </w:tcBorders>
          </w:tcPr>
          <w:p>
            <w:pPr>
              <w:jc w:val="right"/>
              <w:rPr>
                <w:rFonts w:ascii="Calibri" w:hAnsi="Calibri"/>
                <w:color w:val="000000"/>
                <w:sz w:val="22"/>
                <w:szCs w:val="22"/>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基本工资</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247.62</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247.62</w:t>
            </w: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津贴补贴</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81.47</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81.47</w:t>
            </w: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奖金</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20.23</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20.23</w:t>
            </w: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绩效工资</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200.68</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200.68</w:t>
            </w: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机关事业单位基本养老保险缴费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87.09</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87.09</w:t>
            </w: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城镇职工基本医疗保险缴费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51.71</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51.71</w:t>
            </w: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公务员医疗补助缴费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16.33</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16.33</w:t>
            </w: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其他社会保障缴费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2.79</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2.79</w:t>
            </w: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住房公积金</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77.63</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77.63</w:t>
            </w: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商品和服务支出</w:t>
            </w:r>
          </w:p>
        </w:tc>
        <w:tc>
          <w:tcPr>
            <w:tcW w:w="1701" w:type="dxa"/>
            <w:gridSpan w:val="2"/>
            <w:tcBorders>
              <w:top w:val="nil"/>
              <w:left w:val="nil"/>
              <w:bottom w:val="single" w:color="auto" w:sz="4" w:space="0"/>
              <w:right w:val="single" w:color="auto" w:sz="4" w:space="0"/>
            </w:tcBorders>
          </w:tcPr>
          <w:p>
            <w:pPr>
              <w:jc w:val="right"/>
              <w:rPr>
                <w:rFonts w:ascii="Calibri" w:hAnsi="Calibri"/>
                <w:color w:val="000000"/>
                <w:sz w:val="22"/>
                <w:szCs w:val="22"/>
              </w:rPr>
            </w:pPr>
            <w:r>
              <w:rPr>
                <w:rFonts w:ascii="Calibri" w:hAnsi="Calibri"/>
                <w:color w:val="000000"/>
                <w:sz w:val="22"/>
                <w:szCs w:val="22"/>
              </w:rPr>
              <w:t>82.05</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olor w:val="000000"/>
                <w:sz w:val="22"/>
                <w:szCs w:val="22"/>
              </w:rPr>
            </w:pPr>
            <w:r>
              <w:rPr>
                <w:rFonts w:ascii="Calibri" w:hAnsi="Calibri"/>
                <w:color w:val="000000"/>
                <w:sz w:val="22"/>
                <w:szCs w:val="22"/>
              </w:rPr>
              <w:t>82.05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办公费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10.64</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10.64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水费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3.00</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3.00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电费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8.00</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8.00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邮电费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3.00</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3.00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差旅费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12.00</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12.00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公务接待费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0.64</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0.64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劳务费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5.00</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5.00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工会经费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10.28</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10.28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福利费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9.25</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9.25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公务用车运行维护费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12.99</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12.99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tcPr>
          <w:p>
            <w:r>
              <w:rPr>
                <w:rFonts w:hint="eastAsia" w:ascii="仿宋_GB2312" w:hAnsi="宋体" w:eastAsia="仿宋_GB2312"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其他商品和服务支出</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7.25</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p>
        </w:tc>
        <w:tc>
          <w:tcPr>
            <w:tcW w:w="1701" w:type="dxa"/>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7.25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tcPr>
          <w:p>
            <w:pPr>
              <w:rPr>
                <w:rFonts w:ascii="Calibri" w:hAnsi="Calibri"/>
                <w:color w:val="000000"/>
                <w:sz w:val="22"/>
                <w:szCs w:val="22"/>
              </w:rPr>
            </w:pPr>
            <w:r>
              <w:rPr>
                <w:rFonts w:hint="eastAsia" w:ascii="Calibri" w:hAnsi="Calibri"/>
                <w:color w:val="000000"/>
                <w:sz w:val="22"/>
                <w:szCs w:val="22"/>
              </w:rPr>
              <w:t>对个人和家庭的补助</w:t>
            </w:r>
          </w:p>
        </w:tc>
        <w:tc>
          <w:tcPr>
            <w:tcW w:w="1701" w:type="dxa"/>
            <w:gridSpan w:val="2"/>
            <w:tcBorders>
              <w:top w:val="nil"/>
              <w:left w:val="nil"/>
              <w:bottom w:val="single" w:color="auto" w:sz="4" w:space="0"/>
              <w:right w:val="single" w:color="auto" w:sz="4" w:space="0"/>
            </w:tcBorders>
          </w:tcPr>
          <w:p>
            <w:pPr>
              <w:jc w:val="right"/>
              <w:rPr>
                <w:rFonts w:ascii="Calibri" w:hAnsi="Calibri"/>
                <w:color w:val="000000"/>
                <w:sz w:val="22"/>
                <w:szCs w:val="22"/>
              </w:rPr>
            </w:pPr>
            <w:r>
              <w:rPr>
                <w:rFonts w:ascii="Calibri" w:hAnsi="Calibri"/>
                <w:color w:val="000000"/>
                <w:sz w:val="22"/>
                <w:szCs w:val="22"/>
              </w:rPr>
              <w:t>17.54</w:t>
            </w:r>
          </w:p>
        </w:tc>
        <w:tc>
          <w:tcPr>
            <w:tcW w:w="1701" w:type="dxa"/>
            <w:gridSpan w:val="2"/>
            <w:tcBorders>
              <w:top w:val="nil"/>
              <w:left w:val="nil"/>
              <w:bottom w:val="single" w:color="auto" w:sz="4" w:space="0"/>
              <w:right w:val="single" w:color="auto" w:sz="4" w:space="0"/>
            </w:tcBorders>
          </w:tcPr>
          <w:p>
            <w:pPr>
              <w:jc w:val="right"/>
              <w:rPr>
                <w:rFonts w:ascii="Calibri" w:hAnsi="Calibri"/>
                <w:color w:val="000000"/>
                <w:sz w:val="22"/>
                <w:szCs w:val="22"/>
              </w:rPr>
            </w:pPr>
            <w:r>
              <w:rPr>
                <w:rFonts w:ascii="Calibri" w:hAnsi="Calibri"/>
                <w:color w:val="000000"/>
                <w:sz w:val="22"/>
                <w:szCs w:val="22"/>
              </w:rPr>
              <w:t>17.54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离休费</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1.50</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1.50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医疗费补助</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14.54</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14.54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tcPr>
          <w:p>
            <w:pPr>
              <w:rPr>
                <w:rFonts w:ascii="Calibri" w:hAnsi="Calibri" w:cs="宋体"/>
                <w:color w:val="000000"/>
                <w:sz w:val="22"/>
                <w:szCs w:val="22"/>
              </w:rPr>
            </w:pPr>
            <w:r>
              <w:rPr>
                <w:rFonts w:ascii="Calibri" w:hAnsi="Calibri"/>
                <w:color w:val="000000"/>
                <w:sz w:val="22"/>
                <w:szCs w:val="22"/>
              </w:rPr>
              <w:t>奖励金</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1.50</w:t>
            </w:r>
          </w:p>
        </w:tc>
        <w:tc>
          <w:tcPr>
            <w:tcW w:w="1701" w:type="dxa"/>
            <w:gridSpan w:val="2"/>
            <w:tcBorders>
              <w:top w:val="nil"/>
              <w:left w:val="nil"/>
              <w:bottom w:val="single" w:color="auto" w:sz="4" w:space="0"/>
              <w:right w:val="single" w:color="auto" w:sz="4" w:space="0"/>
            </w:tcBorders>
          </w:tcPr>
          <w:p>
            <w:pPr>
              <w:jc w:val="right"/>
              <w:rPr>
                <w:rFonts w:ascii="Calibri" w:hAnsi="Calibri" w:cs="宋体"/>
                <w:color w:val="000000"/>
                <w:sz w:val="22"/>
                <w:szCs w:val="22"/>
              </w:rPr>
            </w:pPr>
            <w:r>
              <w:rPr>
                <w:rFonts w:ascii="Calibri" w:hAnsi="Calibri"/>
                <w:color w:val="000000"/>
                <w:sz w:val="22"/>
                <w:szCs w:val="22"/>
              </w:rPr>
              <w:t>1.50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885.15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803.10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82.05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表7</w:t>
      </w:r>
    </w:p>
    <w:tbl>
      <w:tblPr>
        <w:tblStyle w:val="6"/>
        <w:tblW w:w="9540" w:type="dxa"/>
        <w:tblInd w:w="-360" w:type="dxa"/>
        <w:tblLayout w:type="fixed"/>
        <w:tblCellMar>
          <w:top w:w="0" w:type="dxa"/>
          <w:left w:w="108" w:type="dxa"/>
          <w:bottom w:w="0" w:type="dxa"/>
          <w:right w:w="108" w:type="dxa"/>
        </w:tblCellMar>
      </w:tblPr>
      <w:tblGrid>
        <w:gridCol w:w="8"/>
        <w:gridCol w:w="460"/>
        <w:gridCol w:w="426"/>
        <w:gridCol w:w="425"/>
        <w:gridCol w:w="723"/>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编制部门（单位）昌吉州环境监测站</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19"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72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68"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5"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723"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211</w:t>
            </w:r>
          </w:p>
        </w:tc>
        <w:tc>
          <w:tcPr>
            <w:tcW w:w="426" w:type="dxa"/>
          </w:tcPr>
          <w:p>
            <w:pPr>
              <w:widowControl/>
              <w:jc w:val="center"/>
              <w:outlineLvl w:val="1"/>
              <w:rPr>
                <w:rFonts w:ascii="仿宋_GB2312" w:hAnsi="宋体" w:eastAsia="仿宋_GB2312"/>
                <w:kern w:val="0"/>
                <w:szCs w:val="21"/>
              </w:rPr>
            </w:pPr>
          </w:p>
        </w:tc>
        <w:tc>
          <w:tcPr>
            <w:tcW w:w="425" w:type="dxa"/>
          </w:tcPr>
          <w:p>
            <w:pPr>
              <w:widowControl/>
              <w:jc w:val="center"/>
              <w:outlineLvl w:val="1"/>
              <w:rPr>
                <w:rFonts w:ascii="仿宋_GB2312" w:hAnsi="宋体" w:eastAsia="仿宋_GB2312"/>
                <w:kern w:val="0"/>
                <w:szCs w:val="21"/>
              </w:rPr>
            </w:pPr>
          </w:p>
        </w:tc>
        <w:tc>
          <w:tcPr>
            <w:tcW w:w="723" w:type="dxa"/>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节能环保支出</w:t>
            </w:r>
          </w:p>
        </w:tc>
        <w:tc>
          <w:tcPr>
            <w:tcW w:w="1456" w:type="dxa"/>
          </w:tcPr>
          <w:p>
            <w:pPr>
              <w:rPr>
                <w:rFonts w:ascii="Calibri" w:hAnsi="Calibri"/>
                <w:color w:val="000000"/>
                <w:szCs w:val="21"/>
              </w:rPr>
            </w:pPr>
          </w:p>
        </w:tc>
        <w:tc>
          <w:tcPr>
            <w:tcW w:w="750" w:type="dxa"/>
          </w:tcPr>
          <w:p>
            <w:pPr>
              <w:widowControl/>
              <w:jc w:val="right"/>
              <w:outlineLvl w:val="1"/>
              <w:rPr>
                <w:rFonts w:ascii="仿宋_GB2312" w:hAnsi="宋体" w:eastAsia="仿宋_GB2312"/>
                <w:kern w:val="0"/>
                <w:szCs w:val="21"/>
              </w:rPr>
            </w:pPr>
          </w:p>
        </w:tc>
        <w:tc>
          <w:tcPr>
            <w:tcW w:w="569" w:type="dxa"/>
            <w:gridSpan w:val="2"/>
          </w:tcPr>
          <w:p>
            <w:pPr>
              <w:widowControl/>
              <w:jc w:val="right"/>
              <w:outlineLvl w:val="1"/>
              <w:rPr>
                <w:rFonts w:ascii="仿宋_GB2312" w:hAnsi="宋体" w:eastAsia="仿宋_GB2312"/>
                <w:kern w:val="0"/>
                <w:szCs w:val="21"/>
              </w:rPr>
            </w:pPr>
          </w:p>
        </w:tc>
        <w:tc>
          <w:tcPr>
            <w:tcW w:w="536" w:type="dxa"/>
          </w:tcPr>
          <w:p>
            <w:pPr>
              <w:widowControl/>
              <w:jc w:val="right"/>
              <w:outlineLvl w:val="1"/>
              <w:rPr>
                <w:rFonts w:ascii="仿宋_GB2312" w:hAnsi="宋体" w:eastAsia="仿宋_GB2312"/>
                <w:kern w:val="0"/>
                <w:szCs w:val="21"/>
              </w:rPr>
            </w:pPr>
          </w:p>
        </w:tc>
        <w:tc>
          <w:tcPr>
            <w:tcW w:w="652" w:type="dxa"/>
          </w:tcPr>
          <w:p>
            <w:pPr>
              <w:widowControl/>
              <w:jc w:val="right"/>
              <w:outlineLvl w:val="1"/>
              <w:rPr>
                <w:rFonts w:ascii="仿宋_GB2312" w:hAnsi="宋体" w:eastAsia="仿宋_GB2312"/>
                <w:kern w:val="0"/>
                <w:szCs w:val="21"/>
              </w:rPr>
            </w:pPr>
          </w:p>
        </w:tc>
        <w:tc>
          <w:tcPr>
            <w:tcW w:w="652" w:type="dxa"/>
          </w:tcPr>
          <w:p>
            <w:pPr>
              <w:widowControl/>
              <w:jc w:val="right"/>
              <w:outlineLvl w:val="1"/>
              <w:rPr>
                <w:rFonts w:ascii="仿宋_GB2312" w:hAnsi="宋体" w:eastAsia="仿宋_GB2312"/>
                <w:kern w:val="0"/>
                <w:szCs w:val="21"/>
              </w:rPr>
            </w:pPr>
          </w:p>
        </w:tc>
        <w:tc>
          <w:tcPr>
            <w:tcW w:w="578" w:type="dxa"/>
            <w:gridSpan w:val="2"/>
          </w:tcPr>
          <w:p>
            <w:pPr>
              <w:widowControl/>
              <w:jc w:val="right"/>
              <w:outlineLvl w:val="1"/>
              <w:rPr>
                <w:rFonts w:ascii="仿宋_GB2312" w:hAnsi="宋体" w:eastAsia="仿宋_GB2312"/>
                <w:kern w:val="0"/>
                <w:szCs w:val="21"/>
              </w:rPr>
            </w:pPr>
          </w:p>
        </w:tc>
        <w:tc>
          <w:tcPr>
            <w:tcW w:w="419" w:type="dxa"/>
          </w:tcPr>
          <w:p>
            <w:pPr>
              <w:widowControl/>
              <w:jc w:val="right"/>
              <w:outlineLvl w:val="1"/>
              <w:rPr>
                <w:rFonts w:ascii="仿宋_GB2312" w:hAnsi="宋体" w:eastAsia="仿宋_GB2312"/>
                <w:kern w:val="0"/>
                <w:szCs w:val="21"/>
              </w:rPr>
            </w:pPr>
          </w:p>
        </w:tc>
        <w:tc>
          <w:tcPr>
            <w:tcW w:w="578" w:type="dxa"/>
          </w:tcPr>
          <w:p>
            <w:pPr>
              <w:widowControl/>
              <w:jc w:val="right"/>
              <w:outlineLvl w:val="1"/>
              <w:rPr>
                <w:rFonts w:ascii="仿宋_GB2312" w:hAnsi="宋体" w:eastAsia="仿宋_GB2312"/>
                <w:kern w:val="0"/>
                <w:szCs w:val="21"/>
              </w:rPr>
            </w:pPr>
          </w:p>
        </w:tc>
        <w:tc>
          <w:tcPr>
            <w:tcW w:w="420" w:type="dxa"/>
          </w:tcPr>
          <w:p>
            <w:pPr>
              <w:widowControl/>
              <w:jc w:val="right"/>
              <w:outlineLvl w:val="1"/>
              <w:rPr>
                <w:rFonts w:ascii="仿宋_GB2312" w:hAnsi="宋体" w:eastAsia="仿宋_GB2312"/>
                <w:kern w:val="0"/>
                <w:szCs w:val="21"/>
              </w:rPr>
            </w:pPr>
          </w:p>
        </w:tc>
        <w:tc>
          <w:tcPr>
            <w:tcW w:w="420" w:type="dxa"/>
          </w:tcPr>
          <w:p>
            <w:pPr>
              <w:widowControl/>
              <w:jc w:val="right"/>
              <w:outlineLvl w:val="1"/>
              <w:rPr>
                <w:rFonts w:ascii="仿宋_GB2312" w:hAnsi="宋体" w:eastAsia="仿宋_GB2312"/>
                <w:kern w:val="0"/>
                <w:szCs w:val="21"/>
              </w:rPr>
            </w:pPr>
          </w:p>
        </w:tc>
        <w:tc>
          <w:tcPr>
            <w:tcW w:w="468" w:type="dxa"/>
            <w:gridSpan w:val="2"/>
          </w:tcPr>
          <w:p>
            <w:pPr>
              <w:widowControl/>
              <w:jc w:val="right"/>
              <w:outlineLvl w:val="1"/>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211</w:t>
            </w:r>
          </w:p>
        </w:tc>
        <w:tc>
          <w:tcPr>
            <w:tcW w:w="426" w:type="dxa"/>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11</w:t>
            </w:r>
          </w:p>
        </w:tc>
        <w:tc>
          <w:tcPr>
            <w:tcW w:w="425" w:type="dxa"/>
          </w:tcPr>
          <w:p>
            <w:pPr>
              <w:widowControl/>
              <w:jc w:val="center"/>
              <w:outlineLvl w:val="1"/>
              <w:rPr>
                <w:rFonts w:ascii="仿宋_GB2312" w:hAnsi="宋体" w:eastAsia="仿宋_GB2312"/>
                <w:kern w:val="0"/>
                <w:szCs w:val="21"/>
              </w:rPr>
            </w:pPr>
          </w:p>
        </w:tc>
        <w:tc>
          <w:tcPr>
            <w:tcW w:w="723" w:type="dxa"/>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污染减排</w:t>
            </w:r>
          </w:p>
        </w:tc>
        <w:tc>
          <w:tcPr>
            <w:tcW w:w="1456" w:type="dxa"/>
          </w:tcPr>
          <w:p>
            <w:pPr>
              <w:rPr>
                <w:rFonts w:ascii="Calibri" w:hAnsi="Calibri"/>
                <w:color w:val="000000"/>
                <w:szCs w:val="21"/>
              </w:rPr>
            </w:pPr>
          </w:p>
        </w:tc>
        <w:tc>
          <w:tcPr>
            <w:tcW w:w="750" w:type="dxa"/>
          </w:tcPr>
          <w:p>
            <w:pPr>
              <w:widowControl/>
              <w:jc w:val="right"/>
              <w:outlineLvl w:val="1"/>
              <w:rPr>
                <w:rFonts w:ascii="仿宋_GB2312" w:hAnsi="宋体" w:eastAsia="仿宋_GB2312"/>
                <w:kern w:val="0"/>
                <w:szCs w:val="21"/>
              </w:rPr>
            </w:pPr>
          </w:p>
        </w:tc>
        <w:tc>
          <w:tcPr>
            <w:tcW w:w="569" w:type="dxa"/>
            <w:gridSpan w:val="2"/>
          </w:tcPr>
          <w:p>
            <w:pPr>
              <w:widowControl/>
              <w:jc w:val="right"/>
              <w:outlineLvl w:val="1"/>
              <w:rPr>
                <w:rFonts w:ascii="仿宋_GB2312" w:hAnsi="宋体" w:eastAsia="仿宋_GB2312"/>
                <w:kern w:val="0"/>
                <w:szCs w:val="21"/>
              </w:rPr>
            </w:pPr>
          </w:p>
        </w:tc>
        <w:tc>
          <w:tcPr>
            <w:tcW w:w="536" w:type="dxa"/>
          </w:tcPr>
          <w:p>
            <w:pPr>
              <w:widowControl/>
              <w:jc w:val="right"/>
              <w:outlineLvl w:val="1"/>
              <w:rPr>
                <w:rFonts w:ascii="仿宋_GB2312" w:hAnsi="宋体" w:eastAsia="仿宋_GB2312"/>
                <w:kern w:val="0"/>
                <w:szCs w:val="21"/>
              </w:rPr>
            </w:pPr>
          </w:p>
        </w:tc>
        <w:tc>
          <w:tcPr>
            <w:tcW w:w="652" w:type="dxa"/>
          </w:tcPr>
          <w:p>
            <w:pPr>
              <w:widowControl/>
              <w:jc w:val="right"/>
              <w:outlineLvl w:val="1"/>
              <w:rPr>
                <w:rFonts w:ascii="仿宋_GB2312" w:hAnsi="宋体" w:eastAsia="仿宋_GB2312"/>
                <w:kern w:val="0"/>
                <w:szCs w:val="21"/>
              </w:rPr>
            </w:pPr>
          </w:p>
        </w:tc>
        <w:tc>
          <w:tcPr>
            <w:tcW w:w="652" w:type="dxa"/>
          </w:tcPr>
          <w:p>
            <w:pPr>
              <w:widowControl/>
              <w:jc w:val="right"/>
              <w:outlineLvl w:val="1"/>
              <w:rPr>
                <w:rFonts w:ascii="仿宋_GB2312" w:hAnsi="宋体" w:eastAsia="仿宋_GB2312"/>
                <w:kern w:val="0"/>
                <w:szCs w:val="21"/>
              </w:rPr>
            </w:pPr>
          </w:p>
        </w:tc>
        <w:tc>
          <w:tcPr>
            <w:tcW w:w="578" w:type="dxa"/>
            <w:gridSpan w:val="2"/>
          </w:tcPr>
          <w:p>
            <w:pPr>
              <w:widowControl/>
              <w:jc w:val="right"/>
              <w:outlineLvl w:val="1"/>
              <w:rPr>
                <w:rFonts w:ascii="仿宋_GB2312" w:hAnsi="宋体" w:eastAsia="仿宋_GB2312"/>
                <w:kern w:val="0"/>
                <w:szCs w:val="21"/>
              </w:rPr>
            </w:pPr>
          </w:p>
        </w:tc>
        <w:tc>
          <w:tcPr>
            <w:tcW w:w="419" w:type="dxa"/>
          </w:tcPr>
          <w:p>
            <w:pPr>
              <w:widowControl/>
              <w:jc w:val="right"/>
              <w:outlineLvl w:val="1"/>
              <w:rPr>
                <w:rFonts w:ascii="仿宋_GB2312" w:hAnsi="宋体" w:eastAsia="仿宋_GB2312"/>
                <w:kern w:val="0"/>
                <w:szCs w:val="21"/>
              </w:rPr>
            </w:pPr>
          </w:p>
        </w:tc>
        <w:tc>
          <w:tcPr>
            <w:tcW w:w="578" w:type="dxa"/>
          </w:tcPr>
          <w:p>
            <w:pPr>
              <w:widowControl/>
              <w:jc w:val="right"/>
              <w:outlineLvl w:val="1"/>
              <w:rPr>
                <w:rFonts w:ascii="仿宋_GB2312" w:hAnsi="宋体" w:eastAsia="仿宋_GB2312"/>
                <w:kern w:val="0"/>
                <w:szCs w:val="21"/>
              </w:rPr>
            </w:pPr>
          </w:p>
        </w:tc>
        <w:tc>
          <w:tcPr>
            <w:tcW w:w="420" w:type="dxa"/>
          </w:tcPr>
          <w:p>
            <w:pPr>
              <w:widowControl/>
              <w:jc w:val="right"/>
              <w:outlineLvl w:val="1"/>
              <w:rPr>
                <w:rFonts w:ascii="仿宋_GB2312" w:hAnsi="宋体" w:eastAsia="仿宋_GB2312"/>
                <w:kern w:val="0"/>
                <w:szCs w:val="21"/>
              </w:rPr>
            </w:pPr>
          </w:p>
        </w:tc>
        <w:tc>
          <w:tcPr>
            <w:tcW w:w="420" w:type="dxa"/>
          </w:tcPr>
          <w:p>
            <w:pPr>
              <w:widowControl/>
              <w:jc w:val="right"/>
              <w:outlineLvl w:val="1"/>
              <w:rPr>
                <w:rFonts w:ascii="仿宋_GB2312" w:hAnsi="宋体" w:eastAsia="仿宋_GB2312"/>
                <w:kern w:val="0"/>
                <w:szCs w:val="21"/>
              </w:rPr>
            </w:pPr>
          </w:p>
        </w:tc>
        <w:tc>
          <w:tcPr>
            <w:tcW w:w="468" w:type="dxa"/>
            <w:gridSpan w:val="2"/>
          </w:tcPr>
          <w:p>
            <w:pPr>
              <w:widowControl/>
              <w:jc w:val="right"/>
              <w:outlineLvl w:val="1"/>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211</w:t>
            </w:r>
          </w:p>
        </w:tc>
        <w:tc>
          <w:tcPr>
            <w:tcW w:w="426" w:type="dxa"/>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11</w:t>
            </w:r>
          </w:p>
        </w:tc>
        <w:tc>
          <w:tcPr>
            <w:tcW w:w="425" w:type="dxa"/>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01</w:t>
            </w:r>
          </w:p>
        </w:tc>
        <w:tc>
          <w:tcPr>
            <w:tcW w:w="723" w:type="dxa"/>
          </w:tcPr>
          <w:p>
            <w:pPr>
              <w:widowControl/>
              <w:jc w:val="center"/>
              <w:outlineLvl w:val="1"/>
              <w:rPr>
                <w:rFonts w:ascii="仿宋_GB2312" w:hAnsi="宋体" w:eastAsia="仿宋_GB2312"/>
                <w:kern w:val="0"/>
                <w:szCs w:val="21"/>
              </w:rPr>
            </w:pPr>
            <w:r>
              <w:rPr>
                <w:rFonts w:hint="eastAsia" w:ascii="仿宋_GB2312" w:hAnsi="宋体" w:eastAsia="仿宋_GB2312" w:cs="宋体"/>
                <w:color w:val="000000"/>
                <w:sz w:val="20"/>
                <w:szCs w:val="20"/>
              </w:rPr>
              <w:t>生态环境监测与信息</w:t>
            </w:r>
          </w:p>
        </w:tc>
        <w:tc>
          <w:tcPr>
            <w:tcW w:w="1456" w:type="dxa"/>
          </w:tcPr>
          <w:p>
            <w:pPr>
              <w:rPr>
                <w:rFonts w:ascii="Calibri" w:hAnsi="Calibri" w:cs="宋体"/>
                <w:color w:val="000000"/>
                <w:szCs w:val="21"/>
              </w:rPr>
            </w:pPr>
            <w:r>
              <w:rPr>
                <w:rFonts w:ascii="Calibri" w:hAnsi="Calibri"/>
                <w:color w:val="000000"/>
                <w:szCs w:val="21"/>
              </w:rPr>
              <w:t>监测仪器设备维修维护项目</w:t>
            </w:r>
          </w:p>
        </w:tc>
        <w:tc>
          <w:tcPr>
            <w:tcW w:w="750" w:type="dxa"/>
          </w:tcPr>
          <w:p>
            <w:pPr>
              <w:widowControl/>
              <w:jc w:val="right"/>
              <w:outlineLvl w:val="1"/>
              <w:rPr>
                <w:rFonts w:ascii="仿宋_GB2312" w:hAnsi="宋体" w:eastAsia="仿宋_GB2312"/>
                <w:kern w:val="0"/>
                <w:szCs w:val="21"/>
              </w:rPr>
            </w:pPr>
            <w:r>
              <w:rPr>
                <w:rFonts w:hint="eastAsia" w:ascii="仿宋_GB2312" w:hAnsi="宋体" w:eastAsia="仿宋_GB2312"/>
                <w:kern w:val="0"/>
                <w:szCs w:val="21"/>
              </w:rPr>
              <w:t>30</w:t>
            </w:r>
          </w:p>
        </w:tc>
        <w:tc>
          <w:tcPr>
            <w:tcW w:w="569" w:type="dxa"/>
            <w:gridSpan w:val="2"/>
          </w:tcPr>
          <w:p>
            <w:pPr>
              <w:widowControl/>
              <w:jc w:val="right"/>
              <w:outlineLvl w:val="1"/>
              <w:rPr>
                <w:rFonts w:ascii="仿宋_GB2312" w:hAnsi="宋体" w:eastAsia="仿宋_GB2312"/>
                <w:kern w:val="0"/>
                <w:szCs w:val="21"/>
              </w:rPr>
            </w:pPr>
          </w:p>
        </w:tc>
        <w:tc>
          <w:tcPr>
            <w:tcW w:w="536" w:type="dxa"/>
          </w:tcPr>
          <w:p>
            <w:pPr>
              <w:widowControl/>
              <w:jc w:val="right"/>
              <w:outlineLvl w:val="1"/>
              <w:rPr>
                <w:rFonts w:ascii="仿宋_GB2312" w:hAnsi="宋体" w:eastAsia="仿宋_GB2312"/>
                <w:kern w:val="0"/>
                <w:szCs w:val="21"/>
              </w:rPr>
            </w:pPr>
            <w:r>
              <w:rPr>
                <w:rFonts w:hint="eastAsia" w:ascii="仿宋_GB2312" w:hAnsi="宋体" w:eastAsia="仿宋_GB2312"/>
                <w:kern w:val="0"/>
                <w:szCs w:val="21"/>
              </w:rPr>
              <w:t>30</w:t>
            </w:r>
          </w:p>
        </w:tc>
        <w:tc>
          <w:tcPr>
            <w:tcW w:w="652" w:type="dxa"/>
          </w:tcPr>
          <w:p>
            <w:pPr>
              <w:widowControl/>
              <w:jc w:val="right"/>
              <w:outlineLvl w:val="1"/>
              <w:rPr>
                <w:rFonts w:ascii="仿宋_GB2312" w:hAnsi="宋体" w:eastAsia="仿宋_GB2312"/>
                <w:kern w:val="0"/>
                <w:szCs w:val="21"/>
              </w:rPr>
            </w:pPr>
          </w:p>
        </w:tc>
        <w:tc>
          <w:tcPr>
            <w:tcW w:w="652" w:type="dxa"/>
          </w:tcPr>
          <w:p>
            <w:pPr>
              <w:widowControl/>
              <w:jc w:val="right"/>
              <w:outlineLvl w:val="1"/>
              <w:rPr>
                <w:rFonts w:ascii="仿宋_GB2312" w:hAnsi="宋体" w:eastAsia="仿宋_GB2312"/>
                <w:kern w:val="0"/>
                <w:szCs w:val="21"/>
              </w:rPr>
            </w:pPr>
          </w:p>
        </w:tc>
        <w:tc>
          <w:tcPr>
            <w:tcW w:w="578" w:type="dxa"/>
            <w:gridSpan w:val="2"/>
          </w:tcPr>
          <w:p>
            <w:pPr>
              <w:widowControl/>
              <w:jc w:val="right"/>
              <w:outlineLvl w:val="1"/>
              <w:rPr>
                <w:rFonts w:ascii="仿宋_GB2312" w:hAnsi="宋体" w:eastAsia="仿宋_GB2312"/>
                <w:kern w:val="0"/>
                <w:szCs w:val="21"/>
              </w:rPr>
            </w:pPr>
          </w:p>
        </w:tc>
        <w:tc>
          <w:tcPr>
            <w:tcW w:w="419" w:type="dxa"/>
          </w:tcPr>
          <w:p>
            <w:pPr>
              <w:widowControl/>
              <w:jc w:val="right"/>
              <w:outlineLvl w:val="1"/>
              <w:rPr>
                <w:rFonts w:ascii="仿宋_GB2312" w:hAnsi="宋体" w:eastAsia="仿宋_GB2312"/>
                <w:kern w:val="0"/>
                <w:szCs w:val="21"/>
              </w:rPr>
            </w:pPr>
          </w:p>
        </w:tc>
        <w:tc>
          <w:tcPr>
            <w:tcW w:w="578" w:type="dxa"/>
          </w:tcPr>
          <w:p>
            <w:pPr>
              <w:widowControl/>
              <w:jc w:val="right"/>
              <w:outlineLvl w:val="1"/>
              <w:rPr>
                <w:rFonts w:ascii="仿宋_GB2312" w:hAnsi="宋体" w:eastAsia="仿宋_GB2312"/>
                <w:kern w:val="0"/>
                <w:szCs w:val="21"/>
              </w:rPr>
            </w:pPr>
          </w:p>
        </w:tc>
        <w:tc>
          <w:tcPr>
            <w:tcW w:w="420" w:type="dxa"/>
          </w:tcPr>
          <w:p>
            <w:pPr>
              <w:widowControl/>
              <w:jc w:val="right"/>
              <w:outlineLvl w:val="1"/>
              <w:rPr>
                <w:rFonts w:ascii="仿宋_GB2312" w:hAnsi="宋体" w:eastAsia="仿宋_GB2312"/>
                <w:kern w:val="0"/>
                <w:szCs w:val="21"/>
              </w:rPr>
            </w:pPr>
          </w:p>
        </w:tc>
        <w:tc>
          <w:tcPr>
            <w:tcW w:w="420" w:type="dxa"/>
          </w:tcPr>
          <w:p>
            <w:pPr>
              <w:widowControl/>
              <w:jc w:val="right"/>
              <w:outlineLvl w:val="1"/>
              <w:rPr>
                <w:rFonts w:ascii="仿宋_GB2312" w:hAnsi="宋体" w:eastAsia="仿宋_GB2312"/>
                <w:kern w:val="0"/>
                <w:szCs w:val="21"/>
              </w:rPr>
            </w:pPr>
          </w:p>
        </w:tc>
        <w:tc>
          <w:tcPr>
            <w:tcW w:w="468" w:type="dxa"/>
            <w:gridSpan w:val="2"/>
          </w:tcPr>
          <w:p>
            <w:pPr>
              <w:widowControl/>
              <w:jc w:val="right"/>
              <w:outlineLvl w:val="1"/>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211</w:t>
            </w:r>
          </w:p>
        </w:tc>
        <w:tc>
          <w:tcPr>
            <w:tcW w:w="426" w:type="dxa"/>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11</w:t>
            </w:r>
          </w:p>
        </w:tc>
        <w:tc>
          <w:tcPr>
            <w:tcW w:w="425" w:type="dxa"/>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01</w:t>
            </w:r>
          </w:p>
        </w:tc>
        <w:tc>
          <w:tcPr>
            <w:tcW w:w="723" w:type="dxa"/>
          </w:tcPr>
          <w:p>
            <w:pPr>
              <w:widowControl/>
              <w:jc w:val="center"/>
              <w:outlineLvl w:val="1"/>
              <w:rPr>
                <w:rFonts w:ascii="仿宋_GB2312" w:hAnsi="宋体" w:eastAsia="仿宋_GB2312"/>
                <w:kern w:val="0"/>
                <w:szCs w:val="21"/>
              </w:rPr>
            </w:pPr>
            <w:r>
              <w:rPr>
                <w:rFonts w:hint="eastAsia" w:ascii="仿宋_GB2312" w:hAnsi="宋体" w:eastAsia="仿宋_GB2312" w:cs="宋体"/>
                <w:color w:val="000000"/>
                <w:sz w:val="20"/>
                <w:szCs w:val="20"/>
              </w:rPr>
              <w:t>生态环境监测与信息</w:t>
            </w:r>
          </w:p>
        </w:tc>
        <w:tc>
          <w:tcPr>
            <w:tcW w:w="1456" w:type="dxa"/>
          </w:tcPr>
          <w:p>
            <w:pPr>
              <w:rPr>
                <w:rFonts w:ascii="Calibri" w:hAnsi="Calibri" w:cs="宋体"/>
                <w:color w:val="000000"/>
                <w:szCs w:val="21"/>
              </w:rPr>
            </w:pPr>
            <w:r>
              <w:rPr>
                <w:rFonts w:ascii="Calibri" w:hAnsi="Calibri"/>
                <w:color w:val="000000"/>
                <w:szCs w:val="21"/>
              </w:rPr>
              <w:t>监测质量管理项目</w:t>
            </w:r>
          </w:p>
        </w:tc>
        <w:tc>
          <w:tcPr>
            <w:tcW w:w="750" w:type="dxa"/>
          </w:tcPr>
          <w:p>
            <w:pPr>
              <w:widowControl/>
              <w:jc w:val="right"/>
              <w:outlineLvl w:val="1"/>
              <w:rPr>
                <w:rFonts w:ascii="仿宋_GB2312" w:hAnsi="宋体" w:eastAsia="仿宋_GB2312"/>
                <w:kern w:val="0"/>
                <w:szCs w:val="21"/>
              </w:rPr>
            </w:pPr>
            <w:r>
              <w:rPr>
                <w:rFonts w:hint="eastAsia" w:ascii="仿宋_GB2312" w:hAnsi="宋体" w:eastAsia="仿宋_GB2312"/>
                <w:kern w:val="0"/>
                <w:szCs w:val="21"/>
              </w:rPr>
              <w:t>50</w:t>
            </w:r>
          </w:p>
        </w:tc>
        <w:tc>
          <w:tcPr>
            <w:tcW w:w="569" w:type="dxa"/>
            <w:gridSpan w:val="2"/>
          </w:tcPr>
          <w:p>
            <w:pPr>
              <w:widowControl/>
              <w:jc w:val="right"/>
              <w:outlineLvl w:val="1"/>
              <w:rPr>
                <w:rFonts w:ascii="仿宋_GB2312" w:hAnsi="宋体" w:eastAsia="仿宋_GB2312"/>
                <w:kern w:val="0"/>
                <w:szCs w:val="21"/>
              </w:rPr>
            </w:pPr>
          </w:p>
        </w:tc>
        <w:tc>
          <w:tcPr>
            <w:tcW w:w="536" w:type="dxa"/>
          </w:tcPr>
          <w:p>
            <w:pPr>
              <w:widowControl/>
              <w:jc w:val="right"/>
              <w:outlineLvl w:val="1"/>
              <w:rPr>
                <w:rFonts w:ascii="仿宋_GB2312" w:hAnsi="宋体" w:eastAsia="仿宋_GB2312"/>
                <w:kern w:val="0"/>
                <w:szCs w:val="21"/>
              </w:rPr>
            </w:pPr>
            <w:r>
              <w:rPr>
                <w:rFonts w:hint="eastAsia" w:ascii="仿宋_GB2312" w:hAnsi="宋体" w:eastAsia="仿宋_GB2312"/>
                <w:kern w:val="0"/>
                <w:szCs w:val="21"/>
              </w:rPr>
              <w:t>50</w:t>
            </w:r>
          </w:p>
        </w:tc>
        <w:tc>
          <w:tcPr>
            <w:tcW w:w="652" w:type="dxa"/>
          </w:tcPr>
          <w:p>
            <w:pPr>
              <w:widowControl/>
              <w:jc w:val="right"/>
              <w:outlineLvl w:val="1"/>
              <w:rPr>
                <w:rFonts w:ascii="仿宋_GB2312" w:hAnsi="宋体" w:eastAsia="仿宋_GB2312"/>
                <w:kern w:val="0"/>
                <w:szCs w:val="21"/>
              </w:rPr>
            </w:pPr>
          </w:p>
        </w:tc>
        <w:tc>
          <w:tcPr>
            <w:tcW w:w="652" w:type="dxa"/>
          </w:tcPr>
          <w:p>
            <w:pPr>
              <w:widowControl/>
              <w:jc w:val="right"/>
              <w:outlineLvl w:val="1"/>
              <w:rPr>
                <w:rFonts w:ascii="仿宋_GB2312" w:hAnsi="宋体" w:eastAsia="仿宋_GB2312"/>
                <w:kern w:val="0"/>
                <w:szCs w:val="21"/>
              </w:rPr>
            </w:pPr>
          </w:p>
        </w:tc>
        <w:tc>
          <w:tcPr>
            <w:tcW w:w="578" w:type="dxa"/>
            <w:gridSpan w:val="2"/>
          </w:tcPr>
          <w:p>
            <w:pPr>
              <w:widowControl/>
              <w:jc w:val="right"/>
              <w:outlineLvl w:val="1"/>
              <w:rPr>
                <w:rFonts w:ascii="仿宋_GB2312" w:hAnsi="宋体" w:eastAsia="仿宋_GB2312"/>
                <w:kern w:val="0"/>
                <w:szCs w:val="21"/>
              </w:rPr>
            </w:pPr>
          </w:p>
        </w:tc>
        <w:tc>
          <w:tcPr>
            <w:tcW w:w="419" w:type="dxa"/>
          </w:tcPr>
          <w:p>
            <w:pPr>
              <w:widowControl/>
              <w:jc w:val="right"/>
              <w:outlineLvl w:val="1"/>
              <w:rPr>
                <w:rFonts w:ascii="仿宋_GB2312" w:hAnsi="宋体" w:eastAsia="仿宋_GB2312"/>
                <w:kern w:val="0"/>
                <w:szCs w:val="21"/>
              </w:rPr>
            </w:pPr>
          </w:p>
        </w:tc>
        <w:tc>
          <w:tcPr>
            <w:tcW w:w="578" w:type="dxa"/>
          </w:tcPr>
          <w:p>
            <w:pPr>
              <w:widowControl/>
              <w:jc w:val="right"/>
              <w:outlineLvl w:val="1"/>
              <w:rPr>
                <w:rFonts w:ascii="仿宋_GB2312" w:hAnsi="宋体" w:eastAsia="仿宋_GB2312"/>
                <w:kern w:val="0"/>
                <w:szCs w:val="21"/>
              </w:rPr>
            </w:pPr>
          </w:p>
        </w:tc>
        <w:tc>
          <w:tcPr>
            <w:tcW w:w="420" w:type="dxa"/>
          </w:tcPr>
          <w:p>
            <w:pPr>
              <w:widowControl/>
              <w:jc w:val="right"/>
              <w:outlineLvl w:val="1"/>
              <w:rPr>
                <w:rFonts w:ascii="仿宋_GB2312" w:hAnsi="宋体" w:eastAsia="仿宋_GB2312"/>
                <w:kern w:val="0"/>
                <w:szCs w:val="21"/>
              </w:rPr>
            </w:pPr>
          </w:p>
        </w:tc>
        <w:tc>
          <w:tcPr>
            <w:tcW w:w="420" w:type="dxa"/>
          </w:tcPr>
          <w:p>
            <w:pPr>
              <w:widowControl/>
              <w:jc w:val="right"/>
              <w:outlineLvl w:val="1"/>
              <w:rPr>
                <w:rFonts w:ascii="仿宋_GB2312" w:hAnsi="宋体" w:eastAsia="仿宋_GB2312"/>
                <w:kern w:val="0"/>
                <w:szCs w:val="21"/>
              </w:rPr>
            </w:pPr>
          </w:p>
        </w:tc>
        <w:tc>
          <w:tcPr>
            <w:tcW w:w="468" w:type="dxa"/>
            <w:gridSpan w:val="2"/>
          </w:tcPr>
          <w:p>
            <w:pPr>
              <w:widowControl/>
              <w:jc w:val="right"/>
              <w:outlineLvl w:val="1"/>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 w:val="32"/>
                <w:szCs w:val="32"/>
              </w:rPr>
            </w:pPr>
          </w:p>
        </w:tc>
        <w:tc>
          <w:tcPr>
            <w:tcW w:w="426" w:type="dxa"/>
          </w:tcPr>
          <w:p>
            <w:pPr>
              <w:widowControl/>
              <w:jc w:val="center"/>
              <w:outlineLvl w:val="1"/>
              <w:rPr>
                <w:rFonts w:ascii="仿宋_GB2312" w:hAnsi="宋体" w:eastAsia="仿宋_GB2312"/>
                <w:kern w:val="0"/>
                <w:sz w:val="32"/>
                <w:szCs w:val="32"/>
              </w:rPr>
            </w:pPr>
          </w:p>
        </w:tc>
        <w:tc>
          <w:tcPr>
            <w:tcW w:w="425" w:type="dxa"/>
          </w:tcPr>
          <w:p>
            <w:pPr>
              <w:widowControl/>
              <w:jc w:val="center"/>
              <w:outlineLvl w:val="1"/>
              <w:rPr>
                <w:rFonts w:ascii="仿宋_GB2312" w:hAnsi="宋体" w:eastAsia="仿宋_GB2312"/>
                <w:kern w:val="0"/>
                <w:sz w:val="32"/>
                <w:szCs w:val="32"/>
              </w:rPr>
            </w:pPr>
          </w:p>
        </w:tc>
        <w:tc>
          <w:tcPr>
            <w:tcW w:w="723"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 w:val="32"/>
                <w:szCs w:val="32"/>
              </w:rPr>
            </w:pPr>
          </w:p>
        </w:tc>
        <w:tc>
          <w:tcPr>
            <w:tcW w:w="426" w:type="dxa"/>
          </w:tcPr>
          <w:p>
            <w:pPr>
              <w:widowControl/>
              <w:jc w:val="center"/>
              <w:outlineLvl w:val="1"/>
              <w:rPr>
                <w:rFonts w:ascii="仿宋_GB2312" w:hAnsi="宋体" w:eastAsia="仿宋_GB2312"/>
                <w:kern w:val="0"/>
                <w:sz w:val="32"/>
                <w:szCs w:val="32"/>
              </w:rPr>
            </w:pPr>
          </w:p>
        </w:tc>
        <w:tc>
          <w:tcPr>
            <w:tcW w:w="425" w:type="dxa"/>
          </w:tcPr>
          <w:p>
            <w:pPr>
              <w:widowControl/>
              <w:jc w:val="center"/>
              <w:outlineLvl w:val="1"/>
              <w:rPr>
                <w:rFonts w:ascii="仿宋_GB2312" w:hAnsi="宋体" w:eastAsia="仿宋_GB2312"/>
                <w:kern w:val="0"/>
                <w:sz w:val="32"/>
                <w:szCs w:val="32"/>
              </w:rPr>
            </w:pPr>
          </w:p>
        </w:tc>
        <w:tc>
          <w:tcPr>
            <w:tcW w:w="723"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 w:val="32"/>
                <w:szCs w:val="32"/>
              </w:rPr>
            </w:pPr>
          </w:p>
        </w:tc>
        <w:tc>
          <w:tcPr>
            <w:tcW w:w="426" w:type="dxa"/>
          </w:tcPr>
          <w:p>
            <w:pPr>
              <w:widowControl/>
              <w:jc w:val="center"/>
              <w:outlineLvl w:val="1"/>
              <w:rPr>
                <w:rFonts w:ascii="仿宋_GB2312" w:hAnsi="宋体" w:eastAsia="仿宋_GB2312"/>
                <w:kern w:val="0"/>
                <w:sz w:val="32"/>
                <w:szCs w:val="32"/>
              </w:rPr>
            </w:pPr>
          </w:p>
        </w:tc>
        <w:tc>
          <w:tcPr>
            <w:tcW w:w="425" w:type="dxa"/>
          </w:tcPr>
          <w:p>
            <w:pPr>
              <w:widowControl/>
              <w:jc w:val="center"/>
              <w:outlineLvl w:val="1"/>
              <w:rPr>
                <w:rFonts w:ascii="仿宋_GB2312" w:hAnsi="宋体" w:eastAsia="仿宋_GB2312"/>
                <w:kern w:val="0"/>
                <w:sz w:val="32"/>
                <w:szCs w:val="32"/>
              </w:rPr>
            </w:pPr>
          </w:p>
        </w:tc>
        <w:tc>
          <w:tcPr>
            <w:tcW w:w="723"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 w:val="32"/>
                <w:szCs w:val="32"/>
              </w:rPr>
            </w:pPr>
          </w:p>
        </w:tc>
        <w:tc>
          <w:tcPr>
            <w:tcW w:w="426" w:type="dxa"/>
          </w:tcPr>
          <w:p>
            <w:pPr>
              <w:widowControl/>
              <w:jc w:val="center"/>
              <w:outlineLvl w:val="1"/>
              <w:rPr>
                <w:rFonts w:ascii="仿宋_GB2312" w:hAnsi="宋体" w:eastAsia="仿宋_GB2312"/>
                <w:kern w:val="0"/>
                <w:sz w:val="32"/>
                <w:szCs w:val="32"/>
              </w:rPr>
            </w:pPr>
          </w:p>
        </w:tc>
        <w:tc>
          <w:tcPr>
            <w:tcW w:w="425" w:type="dxa"/>
          </w:tcPr>
          <w:p>
            <w:pPr>
              <w:widowControl/>
              <w:jc w:val="center"/>
              <w:outlineLvl w:val="1"/>
              <w:rPr>
                <w:rFonts w:ascii="仿宋_GB2312" w:hAnsi="宋体" w:eastAsia="仿宋_GB2312"/>
                <w:kern w:val="0"/>
                <w:sz w:val="32"/>
                <w:szCs w:val="32"/>
              </w:rPr>
            </w:pPr>
          </w:p>
        </w:tc>
        <w:tc>
          <w:tcPr>
            <w:tcW w:w="723"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 w:val="32"/>
                <w:szCs w:val="32"/>
              </w:rPr>
            </w:pPr>
          </w:p>
        </w:tc>
        <w:tc>
          <w:tcPr>
            <w:tcW w:w="426" w:type="dxa"/>
          </w:tcPr>
          <w:p>
            <w:pPr>
              <w:widowControl/>
              <w:jc w:val="center"/>
              <w:outlineLvl w:val="1"/>
              <w:rPr>
                <w:rFonts w:ascii="仿宋_GB2312" w:hAnsi="宋体" w:eastAsia="仿宋_GB2312"/>
                <w:kern w:val="0"/>
                <w:sz w:val="32"/>
                <w:szCs w:val="32"/>
              </w:rPr>
            </w:pPr>
          </w:p>
        </w:tc>
        <w:tc>
          <w:tcPr>
            <w:tcW w:w="425" w:type="dxa"/>
          </w:tcPr>
          <w:p>
            <w:pPr>
              <w:widowControl/>
              <w:jc w:val="center"/>
              <w:outlineLvl w:val="1"/>
              <w:rPr>
                <w:rFonts w:ascii="仿宋_GB2312" w:hAnsi="宋体" w:eastAsia="仿宋_GB2312"/>
                <w:kern w:val="0"/>
                <w:sz w:val="32"/>
                <w:szCs w:val="32"/>
              </w:rPr>
            </w:pPr>
          </w:p>
        </w:tc>
        <w:tc>
          <w:tcPr>
            <w:tcW w:w="723"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 w:val="32"/>
                <w:szCs w:val="32"/>
              </w:rPr>
            </w:pPr>
          </w:p>
        </w:tc>
        <w:tc>
          <w:tcPr>
            <w:tcW w:w="426" w:type="dxa"/>
          </w:tcPr>
          <w:p>
            <w:pPr>
              <w:widowControl/>
              <w:jc w:val="center"/>
              <w:outlineLvl w:val="1"/>
              <w:rPr>
                <w:rFonts w:ascii="仿宋_GB2312" w:hAnsi="宋体" w:eastAsia="仿宋_GB2312"/>
                <w:kern w:val="0"/>
                <w:sz w:val="32"/>
                <w:szCs w:val="32"/>
              </w:rPr>
            </w:pPr>
          </w:p>
        </w:tc>
        <w:tc>
          <w:tcPr>
            <w:tcW w:w="425" w:type="dxa"/>
          </w:tcPr>
          <w:p>
            <w:pPr>
              <w:widowControl/>
              <w:jc w:val="center"/>
              <w:outlineLvl w:val="1"/>
              <w:rPr>
                <w:rFonts w:ascii="仿宋_GB2312" w:hAnsi="宋体" w:eastAsia="仿宋_GB2312"/>
                <w:kern w:val="0"/>
                <w:sz w:val="32"/>
                <w:szCs w:val="32"/>
              </w:rPr>
            </w:pPr>
          </w:p>
        </w:tc>
        <w:tc>
          <w:tcPr>
            <w:tcW w:w="723"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right"/>
              <w:outlineLvl w:val="1"/>
              <w:rPr>
                <w:rFonts w:ascii="仿宋_GB2312" w:hAnsi="宋体" w:eastAsia="仿宋_GB2312"/>
                <w:kern w:val="0"/>
                <w:sz w:val="32"/>
                <w:szCs w:val="32"/>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 w:val="32"/>
                <w:szCs w:val="32"/>
              </w:rPr>
            </w:pPr>
          </w:p>
        </w:tc>
        <w:tc>
          <w:tcPr>
            <w:tcW w:w="426" w:type="dxa"/>
          </w:tcPr>
          <w:p>
            <w:pPr>
              <w:widowControl/>
              <w:jc w:val="center"/>
              <w:outlineLvl w:val="1"/>
              <w:rPr>
                <w:rFonts w:ascii="仿宋_GB2312" w:hAnsi="宋体" w:eastAsia="仿宋_GB2312"/>
                <w:kern w:val="0"/>
                <w:sz w:val="32"/>
                <w:szCs w:val="32"/>
              </w:rPr>
            </w:pPr>
          </w:p>
        </w:tc>
        <w:tc>
          <w:tcPr>
            <w:tcW w:w="425" w:type="dxa"/>
          </w:tcPr>
          <w:p>
            <w:pPr>
              <w:widowControl/>
              <w:jc w:val="center"/>
              <w:outlineLvl w:val="1"/>
              <w:rPr>
                <w:rFonts w:ascii="仿宋_GB2312" w:hAnsi="宋体" w:eastAsia="仿宋_GB2312"/>
                <w:kern w:val="0"/>
                <w:sz w:val="32"/>
                <w:szCs w:val="32"/>
              </w:rPr>
            </w:pPr>
          </w:p>
        </w:tc>
        <w:tc>
          <w:tcPr>
            <w:tcW w:w="723" w:type="dxa"/>
          </w:tcPr>
          <w:p>
            <w:pPr>
              <w:widowControl/>
              <w:jc w:val="center"/>
              <w:outlineLvl w:val="1"/>
              <w:rPr>
                <w:rFonts w:ascii="仿宋_GB2312" w:hAnsi="宋体" w:eastAsia="仿宋_GB2312"/>
                <w:kern w:val="0"/>
                <w:sz w:val="32"/>
                <w:szCs w:val="32"/>
              </w:rPr>
            </w:pP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vAlign w:val="center"/>
          </w:tcPr>
          <w:p>
            <w:pPr>
              <w:widowControl/>
              <w:jc w:val="right"/>
              <w:outlineLvl w:val="1"/>
              <w:rPr>
                <w:rFonts w:ascii="仿宋_GB2312" w:hAnsi="宋体" w:eastAsia="仿宋_GB2312"/>
                <w:kern w:val="0"/>
                <w:szCs w:val="21"/>
              </w:rPr>
            </w:pPr>
          </w:p>
        </w:tc>
        <w:tc>
          <w:tcPr>
            <w:tcW w:w="569" w:type="dxa"/>
            <w:gridSpan w:val="2"/>
          </w:tcPr>
          <w:p>
            <w:pPr>
              <w:widowControl/>
              <w:jc w:val="right"/>
              <w:outlineLvl w:val="1"/>
              <w:rPr>
                <w:rFonts w:ascii="仿宋_GB2312" w:hAnsi="宋体" w:eastAsia="仿宋_GB2312"/>
                <w:kern w:val="0"/>
                <w:sz w:val="32"/>
                <w:szCs w:val="32"/>
              </w:rPr>
            </w:pPr>
          </w:p>
        </w:tc>
        <w:tc>
          <w:tcPr>
            <w:tcW w:w="536"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65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68" w:type="dxa"/>
            <w:gridSpan w:val="2"/>
          </w:tcPr>
          <w:p>
            <w:pPr>
              <w:widowControl/>
              <w:jc w:val="right"/>
              <w:outlineLvl w:val="1"/>
              <w:rPr>
                <w:rFonts w:ascii="仿宋_GB2312" w:hAnsi="宋体" w:eastAsia="仿宋_GB2312"/>
                <w:kern w:val="0"/>
                <w:sz w:val="32"/>
                <w:szCs w:val="3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表8</w:t>
      </w: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昌吉州环境监测站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13.63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0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12.99</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0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12.99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0.64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pStyle w:val="2"/>
        <w:rPr>
          <w:rFonts w:ascii="宋体" w:hAnsi="宋体" w:cs="宋体"/>
          <w:color w:val="000000"/>
          <w:kern w:val="0"/>
          <w:sz w:val="20"/>
          <w:szCs w:val="20"/>
        </w:rPr>
      </w:pPr>
    </w:p>
    <w:p>
      <w:pPr>
        <w:pStyle w:val="2"/>
        <w:rPr>
          <w:rFonts w:ascii="宋体" w:hAnsi="宋体" w:cs="宋体"/>
          <w:color w:val="000000"/>
          <w:kern w:val="0"/>
          <w:sz w:val="20"/>
          <w:szCs w:val="20"/>
        </w:rPr>
      </w:pPr>
    </w:p>
    <w:p>
      <w:pPr>
        <w:pStyle w:val="2"/>
        <w:rPr>
          <w:rFonts w:ascii="宋体" w:hAnsi="宋体" w:cs="宋体"/>
          <w:color w:val="000000"/>
          <w:kern w:val="0"/>
          <w:sz w:val="20"/>
          <w:szCs w:val="20"/>
        </w:rPr>
      </w:pPr>
    </w:p>
    <w:p>
      <w:pPr>
        <w:pStyle w:val="2"/>
        <w:rPr>
          <w:rFonts w:ascii="宋体" w:hAnsi="宋体" w:cs="宋体"/>
          <w:color w:val="000000"/>
          <w:kern w:val="0"/>
          <w:sz w:val="20"/>
          <w:szCs w:val="20"/>
        </w:rPr>
      </w:pPr>
    </w:p>
    <w:p>
      <w:pPr>
        <w:pStyle w:val="2"/>
        <w:rPr>
          <w:rFonts w:ascii="宋体" w:hAnsi="宋体" w:cs="宋体"/>
          <w:color w:val="000000"/>
          <w:kern w:val="0"/>
          <w:sz w:val="20"/>
          <w:szCs w:val="20"/>
        </w:rPr>
      </w:pPr>
    </w:p>
    <w:p>
      <w:pPr>
        <w:pStyle w:val="2"/>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编制部门（单位）：昌吉州环境监测站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rPr>
      </w:pPr>
      <w:r>
        <w:rPr>
          <w:rFonts w:hint="eastAsia" w:ascii="黑体" w:hAnsi="黑体" w:eastAsia="黑体"/>
          <w:b/>
          <w:kern w:val="0"/>
          <w:sz w:val="32"/>
          <w:szCs w:val="32"/>
        </w:rPr>
        <w:t>备注：</w:t>
      </w:r>
      <w:r>
        <w:rPr>
          <w:rFonts w:hint="eastAsia" w:ascii="仿宋_GB2312" w:hAnsi="宋体" w:eastAsia="仿宋_GB2312"/>
          <w:b/>
          <w:kern w:val="0"/>
          <w:sz w:val="28"/>
          <w:szCs w:val="32"/>
        </w:rPr>
        <w:t>我单位无政府性基金预算，此表为空表。</w:t>
      </w:r>
    </w:p>
    <w:p>
      <w:pPr>
        <w:widowControl/>
        <w:spacing w:line="280" w:lineRule="exact"/>
        <w:outlineLvl w:val="1"/>
        <w:rPr>
          <w:rFonts w:ascii="黑体" w:hAnsi="黑体" w:eastAsia="黑体"/>
          <w:b/>
          <w:kern w:val="0"/>
          <w:sz w:val="32"/>
          <w:szCs w:val="32"/>
        </w:rPr>
      </w:pPr>
    </w:p>
    <w:p>
      <w:pPr>
        <w:widowControl/>
        <w:spacing w:line="280" w:lineRule="exact"/>
        <w:jc w:val="left"/>
        <w:outlineLvl w:val="1"/>
        <w:rPr>
          <w:rFonts w:ascii="黑体" w:hAnsi="黑体" w:eastAsia="黑体"/>
          <w:b/>
          <w:kern w:val="0"/>
          <w:sz w:val="32"/>
          <w:szCs w:val="32"/>
        </w:rPr>
        <w:sectPr>
          <w:footerReference r:id="rId6"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b/>
          <w:kern w:val="0"/>
          <w:sz w:val="32"/>
          <w:szCs w:val="32"/>
        </w:rPr>
      </w:pPr>
      <w:r>
        <w:rPr>
          <w:rFonts w:hint="eastAsia" w:ascii="黑体" w:hAnsi="黑体" w:eastAsia="黑体"/>
          <w:kern w:val="0"/>
          <w:sz w:val="32"/>
          <w:szCs w:val="32"/>
        </w:rPr>
        <w:t xml:space="preserve">第三部分 </w:t>
      </w:r>
      <w:r>
        <w:rPr>
          <w:rFonts w:hint="eastAsia" w:ascii="黑体" w:hAnsi="黑体" w:eastAsia="黑体"/>
          <w:b/>
          <w:kern w:val="0"/>
          <w:sz w:val="32"/>
          <w:szCs w:val="32"/>
        </w:rPr>
        <w:t xml:space="preserve"> 2022年</w:t>
      </w:r>
      <w:r>
        <w:rPr>
          <w:rFonts w:hint="eastAsia" w:ascii="楷体_GB2312" w:hAnsi="楷体_GB2312" w:eastAsia="楷体_GB2312" w:cs="楷体_GB2312"/>
          <w:b/>
          <w:kern w:val="0"/>
          <w:sz w:val="32"/>
          <w:szCs w:val="32"/>
        </w:rPr>
        <w:t>昌吉州环境监测站</w:t>
      </w:r>
      <w:r>
        <w:rPr>
          <w:rFonts w:hint="eastAsia" w:ascii="黑体" w:hAnsi="黑体" w:eastAsia="黑体"/>
          <w:b/>
          <w:kern w:val="0"/>
          <w:sz w:val="32"/>
          <w:szCs w:val="32"/>
        </w:rPr>
        <w:t>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一、关于昌吉州环境监测站2022年收支预算情况的总体说明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按照全口径预算的原则，昌吉州环境监测站2022年所有收入和支出均纳入部门（单位）预算管理。收支总预算965.15万元。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支出预算包括：社会保障和就业支出、医疗卫生健康支出、节能环保支出、住房保障支出等。</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仿宋_GB2312" w:hAnsi="宋体" w:eastAsia="仿宋_GB2312" w:cs="宋体"/>
          <w:b/>
          <w:kern w:val="0"/>
          <w:sz w:val="32"/>
          <w:szCs w:val="32"/>
        </w:rPr>
        <w:t>昌吉州环境监测站</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昌吉州环境监测站收入预算965.15万元，其中：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一般公共预算965.15万元，占100%，比上年预算增加71.69万元，增长8.02%，主要原因是增加了人员经费；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仿宋_GB2312" w:hAnsi="宋体" w:eastAsia="仿宋_GB2312" w:cs="宋体"/>
          <w:b/>
          <w:kern w:val="0"/>
          <w:sz w:val="32"/>
          <w:szCs w:val="32"/>
        </w:rPr>
        <w:t>昌吉州环境监测站</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昌吉州环境监测站2022年支出预算965.15元，其中：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基本支出885.15万元，占91.71%，比上年预算增加39.69万元，增长4.69%，主要原因是增加了人员经费。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项目支80万元，占8.29%，比上年预算增加32万元，增长66.67%，主要原因是2022年环境监测业务量增加。</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仿宋_GB2312" w:hAnsi="宋体" w:eastAsia="仿宋_GB2312" w:cs="宋体"/>
          <w:b/>
          <w:kern w:val="0"/>
          <w:sz w:val="32"/>
          <w:szCs w:val="32"/>
        </w:rPr>
        <w:t>昌吉州环境监测站</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2022年财政拨款收支总预算965.15万元。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收入预算包括：一般公共预算拨款965.15万元。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一般公共预算支出包括：一般公共服务支出965.15万元，主要用于社会保障和就业支出88.59万元、卫生健康支出68.47万元、节能环保支出730.46万元、住房保障支出77.63万元。</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仿宋_GB2312" w:hAnsi="宋体" w:eastAsia="仿宋_GB2312" w:cs="宋体"/>
          <w:b/>
          <w:kern w:val="0"/>
          <w:sz w:val="32"/>
          <w:szCs w:val="32"/>
        </w:rPr>
        <w:t>昌吉州环境监测站</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昌吉州环境监测站</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rPr>
        <w:t>965.15</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rPr>
        <w:t>885.15</w:t>
      </w:r>
      <w:r>
        <w:rPr>
          <w:rFonts w:hint="eastAsia" w:ascii="仿宋_GB2312" w:hAnsi="仿宋_GB2312" w:eastAsia="仿宋_GB2312" w:cs="仿宋_GB2312"/>
          <w:kern w:val="0"/>
          <w:sz w:val="32"/>
          <w:szCs w:val="32"/>
        </w:rPr>
        <w:t>万元，比上年预算增加39.69万元，增长4.69%。主要原因是：</w:t>
      </w:r>
      <w:r>
        <w:rPr>
          <w:rFonts w:hint="eastAsia" w:ascii="仿宋_GB2312" w:hAnsi="宋体" w:eastAsia="仿宋_GB2312" w:cs="宋体"/>
          <w:kern w:val="0"/>
          <w:sz w:val="32"/>
          <w:szCs w:val="32"/>
        </w:rPr>
        <w:t>增加了人员经费</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rPr>
        <w:t>80</w:t>
      </w:r>
      <w:r>
        <w:rPr>
          <w:rFonts w:hint="eastAsia" w:ascii="仿宋_GB2312" w:hAnsi="仿宋_GB2312" w:eastAsia="仿宋_GB2312" w:cs="仿宋_GB2312"/>
          <w:kern w:val="0"/>
          <w:sz w:val="32"/>
          <w:szCs w:val="32"/>
        </w:rPr>
        <w:t>万元，比上年预算增加32万元，增长66.67%。主要原因是：</w:t>
      </w:r>
      <w:r>
        <w:rPr>
          <w:rFonts w:hint="eastAsia" w:ascii="仿宋_GB2312" w:hAnsi="宋体" w:eastAsia="仿宋_GB2312" w:cs="宋体"/>
          <w:kern w:val="0"/>
          <w:sz w:val="32"/>
          <w:szCs w:val="32"/>
        </w:rPr>
        <w:t>2022年环境监测业务量增加。</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1.社会保障和就业支出88.59万元，占9.18%；</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卫生健康支出68.47万元，占7.09%。</w:t>
      </w:r>
    </w:p>
    <w:p>
      <w:pPr>
        <w:spacing w:line="560" w:lineRule="exact"/>
        <w:ind w:firstLine="640" w:firstLineChars="200"/>
      </w:pPr>
      <w:r>
        <w:rPr>
          <w:rFonts w:hint="eastAsia" w:ascii="仿宋_GB2312" w:eastAsia="仿宋_GB2312"/>
          <w:sz w:val="32"/>
          <w:szCs w:val="32"/>
        </w:rPr>
        <w:t>3.</w:t>
      </w:r>
      <w:r>
        <w:rPr>
          <w:rFonts w:hint="eastAsia" w:ascii="仿宋_GB2312" w:hAnsi="宋体" w:eastAsia="仿宋_GB2312" w:cs="宋体"/>
          <w:kern w:val="0"/>
          <w:sz w:val="32"/>
          <w:szCs w:val="32"/>
        </w:rPr>
        <w:t>节能环保支出</w:t>
      </w:r>
      <w:r>
        <w:rPr>
          <w:rFonts w:hint="eastAsia" w:ascii="仿宋_GB2312" w:hAnsi="宋体" w:eastAsia="仿宋_GB2312" w:cs="宋体"/>
          <w:spacing w:val="-6"/>
          <w:kern w:val="0"/>
          <w:sz w:val="32"/>
          <w:szCs w:val="32"/>
        </w:rPr>
        <w:t>730.46</w:t>
      </w:r>
      <w:r>
        <w:rPr>
          <w:rFonts w:hint="eastAsia" w:ascii="仿宋_GB2312" w:eastAsia="仿宋_GB2312"/>
          <w:sz w:val="32"/>
          <w:szCs w:val="32"/>
        </w:rPr>
        <w:t>万元，占75.68%；</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4.住房保障支出77.63万元，占8.04%；</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 社会保障和就业支出（类）行政事业单位养老支出（款）事业单位离退休（项）</w:t>
      </w:r>
      <w:r>
        <w:rPr>
          <w:rFonts w:ascii="仿宋_GB2312" w:eastAsia="仿宋_GB2312"/>
          <w:sz w:val="32"/>
          <w:szCs w:val="32"/>
        </w:rPr>
        <w:t>:</w:t>
      </w:r>
      <w:r>
        <w:rPr>
          <w:rFonts w:hint="eastAsia" w:ascii="仿宋_GB2312" w:eastAsia="仿宋_GB2312"/>
          <w:sz w:val="32"/>
          <w:szCs w:val="32"/>
        </w:rPr>
        <w:t>2022</w:t>
      </w:r>
      <w:r>
        <w:rPr>
          <w:rFonts w:ascii="仿宋_GB2312" w:eastAsia="仿宋_GB2312"/>
          <w:sz w:val="32"/>
          <w:szCs w:val="32"/>
        </w:rPr>
        <w:t>年预算数为</w:t>
      </w:r>
      <w:r>
        <w:rPr>
          <w:rFonts w:hint="eastAsia" w:ascii="仿宋_GB2312" w:eastAsia="仿宋_GB2312"/>
          <w:sz w:val="32"/>
          <w:szCs w:val="32"/>
        </w:rPr>
        <w:t>1.50</w:t>
      </w:r>
      <w:r>
        <w:rPr>
          <w:rFonts w:ascii="仿宋_GB2312" w:eastAsia="仿宋_GB2312"/>
          <w:sz w:val="32"/>
          <w:szCs w:val="32"/>
        </w:rPr>
        <w:t>万元，</w:t>
      </w:r>
      <w:r>
        <w:rPr>
          <w:rFonts w:hint="eastAsia" w:ascii="仿宋_GB2312" w:eastAsia="仿宋_GB2312"/>
          <w:sz w:val="32"/>
          <w:szCs w:val="32"/>
        </w:rPr>
        <w:t>比上年预算数增加1.50万元，增加100%，主要原因是：2022年增加了离退休人员经费。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社会保障和就业支出（类）行政事业单位养老支出（款）机关事业单位基本养老保险缴费支出（项）：2022</w:t>
      </w:r>
      <w:r>
        <w:rPr>
          <w:rFonts w:ascii="仿宋_GB2312" w:eastAsia="仿宋_GB2312"/>
          <w:sz w:val="32"/>
          <w:szCs w:val="32"/>
        </w:rPr>
        <w:t>年预算数为</w:t>
      </w:r>
      <w:r>
        <w:rPr>
          <w:rFonts w:hint="eastAsia" w:ascii="仿宋_GB2312" w:eastAsia="仿宋_GB2312"/>
          <w:sz w:val="32"/>
          <w:szCs w:val="32"/>
        </w:rPr>
        <w:t>87.09</w:t>
      </w:r>
      <w:r>
        <w:rPr>
          <w:rFonts w:ascii="仿宋_GB2312" w:eastAsia="仿宋_GB2312"/>
          <w:sz w:val="32"/>
          <w:szCs w:val="32"/>
        </w:rPr>
        <w:t>万元，</w:t>
      </w:r>
      <w:r>
        <w:rPr>
          <w:rFonts w:hint="eastAsia" w:ascii="仿宋_GB2312" w:eastAsia="仿宋_GB2312"/>
          <w:sz w:val="32"/>
          <w:szCs w:val="32"/>
        </w:rPr>
        <w:t>比上年预算数增加11.33万元，增加1.49%，主要原因是：2022年增加了机关事业单位基本养老保险缴费支出经费。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3、医疗卫生健康支出（类）行政事业单位医疗（款）事业单位医疗（项）： 2022</w:t>
      </w:r>
      <w:r>
        <w:rPr>
          <w:rFonts w:ascii="仿宋_GB2312" w:eastAsia="仿宋_GB2312"/>
          <w:sz w:val="32"/>
          <w:szCs w:val="32"/>
        </w:rPr>
        <w:t>年预算数为</w:t>
      </w:r>
      <w:r>
        <w:rPr>
          <w:rFonts w:hint="eastAsia" w:ascii="仿宋_GB2312" w:eastAsia="仿宋_GB2312"/>
          <w:sz w:val="32"/>
          <w:szCs w:val="32"/>
        </w:rPr>
        <w:t>51.71</w:t>
      </w:r>
      <w:r>
        <w:rPr>
          <w:rFonts w:ascii="仿宋_GB2312" w:eastAsia="仿宋_GB2312"/>
          <w:sz w:val="32"/>
          <w:szCs w:val="32"/>
        </w:rPr>
        <w:t>万元，</w:t>
      </w:r>
      <w:r>
        <w:rPr>
          <w:rFonts w:hint="eastAsia" w:ascii="仿宋_GB2312" w:eastAsia="仿宋_GB2312"/>
          <w:sz w:val="32"/>
          <w:szCs w:val="32"/>
        </w:rPr>
        <w:t>比上年预算数减少3.86万元，减少6.945%，主要原因是：2022年减少了人员事业单位医疗支出经费。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4、医疗卫生健康支出（类）行政事业单位医疗（款）公务员医疗补助（项）： 2022</w:t>
      </w:r>
      <w:r>
        <w:rPr>
          <w:rFonts w:ascii="仿宋_GB2312" w:eastAsia="仿宋_GB2312"/>
          <w:sz w:val="32"/>
          <w:szCs w:val="32"/>
        </w:rPr>
        <w:t>年预算数为</w:t>
      </w:r>
      <w:r>
        <w:rPr>
          <w:rFonts w:hint="eastAsia" w:ascii="仿宋_GB2312" w:eastAsia="仿宋_GB2312"/>
          <w:sz w:val="32"/>
          <w:szCs w:val="32"/>
        </w:rPr>
        <w:t>16.33</w:t>
      </w:r>
      <w:r>
        <w:rPr>
          <w:rFonts w:ascii="仿宋_GB2312" w:eastAsia="仿宋_GB2312"/>
          <w:sz w:val="32"/>
          <w:szCs w:val="32"/>
        </w:rPr>
        <w:t>万元，</w:t>
      </w:r>
      <w:r>
        <w:rPr>
          <w:rFonts w:hint="eastAsia" w:ascii="仿宋_GB2312" w:eastAsia="仿宋_GB2312"/>
          <w:sz w:val="32"/>
          <w:szCs w:val="32"/>
        </w:rPr>
        <w:t>比上年预算数减少1.40万元，减少7.89%，主要原因是：2022年减少了人员公务员医疗补助支出经费。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5、医疗卫生健康支出（类）行政事业单位医疗（款）其他行政事业单位医疗支出（项）： 2022</w:t>
      </w:r>
      <w:r>
        <w:rPr>
          <w:rFonts w:ascii="仿宋_GB2312" w:eastAsia="仿宋_GB2312"/>
          <w:sz w:val="32"/>
          <w:szCs w:val="32"/>
        </w:rPr>
        <w:t>年预算数为</w:t>
      </w:r>
      <w:r>
        <w:rPr>
          <w:rFonts w:hint="eastAsia" w:ascii="仿宋_GB2312" w:eastAsia="仿宋_GB2312"/>
          <w:sz w:val="32"/>
          <w:szCs w:val="32"/>
        </w:rPr>
        <w:t>0.43</w:t>
      </w:r>
      <w:r>
        <w:rPr>
          <w:rFonts w:ascii="仿宋_GB2312" w:eastAsia="仿宋_GB2312"/>
          <w:sz w:val="32"/>
          <w:szCs w:val="32"/>
        </w:rPr>
        <w:t>万元，</w:t>
      </w:r>
      <w:r>
        <w:rPr>
          <w:rFonts w:hint="eastAsia" w:ascii="仿宋_GB2312" w:eastAsia="仿宋_GB2312"/>
          <w:sz w:val="32"/>
          <w:szCs w:val="32"/>
        </w:rPr>
        <w:t>比上年预算数减少1.82万元，减少80.89%，主要原因是：2022年社会保障缴费预算分配调整。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6、节能环保支出</w:t>
      </w:r>
      <w:r>
        <w:rPr>
          <w:rFonts w:ascii="仿宋_GB2312" w:eastAsia="仿宋_GB2312"/>
          <w:sz w:val="32"/>
          <w:szCs w:val="32"/>
        </w:rPr>
        <w:t>（</w:t>
      </w:r>
      <w:r>
        <w:rPr>
          <w:rFonts w:hint="eastAsia" w:ascii="仿宋_GB2312" w:eastAsia="仿宋_GB2312"/>
          <w:sz w:val="32"/>
          <w:szCs w:val="32"/>
        </w:rPr>
        <w:t>类</w:t>
      </w:r>
      <w:r>
        <w:rPr>
          <w:rFonts w:ascii="仿宋_GB2312" w:eastAsia="仿宋_GB2312"/>
          <w:sz w:val="32"/>
          <w:szCs w:val="32"/>
        </w:rPr>
        <w:t>）</w:t>
      </w:r>
      <w:r>
        <w:rPr>
          <w:rFonts w:hint="eastAsia" w:ascii="仿宋_GB2312" w:eastAsia="仿宋_GB2312"/>
          <w:sz w:val="32"/>
          <w:szCs w:val="32"/>
        </w:rPr>
        <w:t>污染减排</w:t>
      </w:r>
      <w:r>
        <w:rPr>
          <w:rFonts w:ascii="仿宋_GB2312" w:eastAsia="仿宋_GB2312"/>
          <w:sz w:val="32"/>
          <w:szCs w:val="32"/>
        </w:rPr>
        <w:t>（</w:t>
      </w:r>
      <w:r>
        <w:rPr>
          <w:rFonts w:hint="eastAsia" w:ascii="仿宋_GB2312" w:eastAsia="仿宋_GB2312"/>
          <w:sz w:val="32"/>
          <w:szCs w:val="32"/>
        </w:rPr>
        <w:t>款</w:t>
      </w:r>
      <w:r>
        <w:rPr>
          <w:rFonts w:ascii="仿宋_GB2312" w:eastAsia="仿宋_GB2312"/>
          <w:sz w:val="32"/>
          <w:szCs w:val="32"/>
        </w:rPr>
        <w:t>）</w:t>
      </w:r>
      <w:r>
        <w:rPr>
          <w:rFonts w:hint="eastAsia" w:ascii="仿宋_GB2312" w:eastAsia="仿宋_GB2312"/>
          <w:sz w:val="32"/>
          <w:szCs w:val="32"/>
        </w:rPr>
        <w:t>生态环境监测与信息</w:t>
      </w:r>
      <w:r>
        <w:rPr>
          <w:rFonts w:ascii="仿宋_GB2312" w:eastAsia="仿宋_GB2312"/>
          <w:sz w:val="32"/>
          <w:szCs w:val="32"/>
        </w:rPr>
        <w:t>（</w:t>
      </w:r>
      <w:r>
        <w:rPr>
          <w:rFonts w:hint="eastAsia" w:ascii="仿宋_GB2312" w:eastAsia="仿宋_GB2312"/>
          <w:sz w:val="32"/>
          <w:szCs w:val="32"/>
        </w:rPr>
        <w:t>项</w:t>
      </w:r>
      <w:r>
        <w:rPr>
          <w:rFonts w:ascii="仿宋_GB2312" w:eastAsia="仿宋_GB2312"/>
          <w:sz w:val="32"/>
          <w:szCs w:val="32"/>
        </w:rPr>
        <w:t>）:</w:t>
      </w:r>
      <w:r>
        <w:rPr>
          <w:rFonts w:hint="eastAsia" w:ascii="仿宋_GB2312" w:eastAsia="仿宋_GB2312"/>
          <w:sz w:val="32"/>
          <w:szCs w:val="32"/>
        </w:rPr>
        <w:t>2022</w:t>
      </w:r>
      <w:r>
        <w:rPr>
          <w:rFonts w:ascii="仿宋_GB2312" w:eastAsia="仿宋_GB2312"/>
          <w:sz w:val="32"/>
          <w:szCs w:val="32"/>
        </w:rPr>
        <w:t>年预算数为</w:t>
      </w:r>
      <w:r>
        <w:rPr>
          <w:rFonts w:hint="eastAsia" w:ascii="仿宋_GB2312" w:eastAsia="仿宋_GB2312"/>
          <w:sz w:val="32"/>
          <w:szCs w:val="32"/>
        </w:rPr>
        <w:t>730.46</w:t>
      </w:r>
      <w:r>
        <w:rPr>
          <w:rFonts w:ascii="仿宋_GB2312" w:eastAsia="仿宋_GB2312"/>
          <w:sz w:val="32"/>
          <w:szCs w:val="32"/>
        </w:rPr>
        <w:t>万元，</w:t>
      </w:r>
      <w:r>
        <w:rPr>
          <w:rFonts w:hint="eastAsia" w:ascii="仿宋_GB2312" w:eastAsia="仿宋_GB2312"/>
          <w:sz w:val="32"/>
          <w:szCs w:val="32"/>
        </w:rPr>
        <w:t>比上年预算数增加36.31万元，增加5.23%，主要原因是： 2022年增加了人员经费、增加了环境监测业务量。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 住房保障支出</w:t>
      </w:r>
      <w:r>
        <w:rPr>
          <w:rFonts w:ascii="仿宋_GB2312" w:eastAsia="仿宋_GB2312"/>
          <w:sz w:val="32"/>
          <w:szCs w:val="32"/>
        </w:rPr>
        <w:t>（</w:t>
      </w:r>
      <w:r>
        <w:rPr>
          <w:rFonts w:hint="eastAsia" w:ascii="仿宋_GB2312" w:eastAsia="仿宋_GB2312"/>
          <w:sz w:val="32"/>
          <w:szCs w:val="32"/>
        </w:rPr>
        <w:t>类</w:t>
      </w:r>
      <w:r>
        <w:rPr>
          <w:rFonts w:ascii="仿宋_GB2312" w:eastAsia="仿宋_GB2312"/>
          <w:sz w:val="32"/>
          <w:szCs w:val="32"/>
        </w:rPr>
        <w:t>）</w:t>
      </w:r>
      <w:r>
        <w:rPr>
          <w:rFonts w:hint="eastAsia" w:ascii="仿宋_GB2312" w:eastAsia="仿宋_GB2312"/>
          <w:sz w:val="32"/>
          <w:szCs w:val="32"/>
        </w:rPr>
        <w:t>住房改革支出</w:t>
      </w:r>
      <w:r>
        <w:rPr>
          <w:rFonts w:ascii="仿宋_GB2312" w:eastAsia="仿宋_GB2312"/>
          <w:sz w:val="32"/>
          <w:szCs w:val="32"/>
        </w:rPr>
        <w:t>（</w:t>
      </w:r>
      <w:r>
        <w:rPr>
          <w:rFonts w:hint="eastAsia" w:ascii="仿宋_GB2312" w:eastAsia="仿宋_GB2312"/>
          <w:sz w:val="32"/>
          <w:szCs w:val="32"/>
        </w:rPr>
        <w:t>款</w:t>
      </w:r>
      <w:r>
        <w:rPr>
          <w:rFonts w:ascii="仿宋_GB2312" w:eastAsia="仿宋_GB2312"/>
          <w:sz w:val="32"/>
          <w:szCs w:val="32"/>
        </w:rPr>
        <w:t>）</w:t>
      </w:r>
      <w:r>
        <w:rPr>
          <w:rFonts w:hint="eastAsia" w:ascii="仿宋_GB2312" w:eastAsia="仿宋_GB2312"/>
          <w:sz w:val="32"/>
          <w:szCs w:val="32"/>
        </w:rPr>
        <w:t>住房公积金</w:t>
      </w:r>
      <w:r>
        <w:rPr>
          <w:rFonts w:ascii="仿宋_GB2312" w:eastAsia="仿宋_GB2312"/>
          <w:sz w:val="32"/>
          <w:szCs w:val="32"/>
        </w:rPr>
        <w:t>（</w:t>
      </w:r>
      <w:r>
        <w:rPr>
          <w:rFonts w:hint="eastAsia" w:ascii="仿宋_GB2312" w:eastAsia="仿宋_GB2312"/>
          <w:sz w:val="32"/>
          <w:szCs w:val="32"/>
        </w:rPr>
        <w:t>项</w:t>
      </w:r>
      <w:r>
        <w:rPr>
          <w:rFonts w:ascii="仿宋_GB2312" w:eastAsia="仿宋_GB2312"/>
          <w:sz w:val="32"/>
          <w:szCs w:val="32"/>
        </w:rPr>
        <w:t>）:</w:t>
      </w:r>
      <w:r>
        <w:rPr>
          <w:rFonts w:hint="eastAsia" w:ascii="仿宋_GB2312" w:eastAsia="仿宋_GB2312"/>
          <w:sz w:val="32"/>
          <w:szCs w:val="32"/>
        </w:rPr>
        <w:t>2022</w:t>
      </w:r>
      <w:r>
        <w:rPr>
          <w:rFonts w:ascii="仿宋_GB2312" w:eastAsia="仿宋_GB2312"/>
          <w:sz w:val="32"/>
          <w:szCs w:val="32"/>
        </w:rPr>
        <w:t>年预算数为</w:t>
      </w:r>
      <w:r>
        <w:rPr>
          <w:rFonts w:hint="eastAsia" w:ascii="仿宋_GB2312" w:eastAsia="仿宋_GB2312"/>
          <w:sz w:val="32"/>
          <w:szCs w:val="32"/>
        </w:rPr>
        <w:t>77.63</w:t>
      </w:r>
      <w:r>
        <w:rPr>
          <w:rFonts w:ascii="仿宋_GB2312" w:eastAsia="仿宋_GB2312"/>
          <w:sz w:val="32"/>
          <w:szCs w:val="32"/>
        </w:rPr>
        <w:t>万元，</w:t>
      </w:r>
      <w:r>
        <w:rPr>
          <w:rFonts w:hint="eastAsia" w:ascii="仿宋_GB2312" w:eastAsia="仿宋_GB2312"/>
          <w:sz w:val="32"/>
          <w:szCs w:val="32"/>
        </w:rPr>
        <w:t>比上年预算数增加77.63万元，增加100%，主要原因是：2021年住房公积金功能分类科目在“</w:t>
      </w:r>
      <w:r>
        <w:rPr>
          <w:rFonts w:ascii="仿宋_GB2312" w:eastAsia="仿宋_GB2312"/>
          <w:sz w:val="32"/>
          <w:szCs w:val="32"/>
        </w:rPr>
        <w:t>一般公共服务（</w:t>
      </w:r>
      <w:r>
        <w:rPr>
          <w:rFonts w:hint="eastAsia" w:ascii="仿宋_GB2312" w:eastAsia="仿宋_GB2312"/>
          <w:sz w:val="32"/>
          <w:szCs w:val="32"/>
        </w:rPr>
        <w:t>211</w:t>
      </w:r>
      <w:r>
        <w:rPr>
          <w:rFonts w:ascii="仿宋_GB2312" w:eastAsia="仿宋_GB2312"/>
          <w:sz w:val="32"/>
          <w:szCs w:val="32"/>
        </w:rPr>
        <w:t>）财政事务（</w:t>
      </w:r>
      <w:r>
        <w:rPr>
          <w:rFonts w:hint="eastAsia" w:ascii="仿宋_GB2312" w:eastAsia="仿宋_GB2312"/>
          <w:sz w:val="32"/>
          <w:szCs w:val="32"/>
        </w:rPr>
        <w:t>11</w:t>
      </w:r>
      <w:r>
        <w:rPr>
          <w:rFonts w:ascii="仿宋_GB2312" w:eastAsia="仿宋_GB2312"/>
          <w:sz w:val="32"/>
          <w:szCs w:val="32"/>
        </w:rPr>
        <w:t>）行政运行（</w:t>
      </w:r>
      <w:r>
        <w:rPr>
          <w:rFonts w:hint="eastAsia" w:ascii="仿宋_GB2312" w:eastAsia="仿宋_GB2312"/>
          <w:sz w:val="32"/>
          <w:szCs w:val="32"/>
        </w:rPr>
        <w:t>01</w:t>
      </w:r>
      <w:r>
        <w:rPr>
          <w:rFonts w:ascii="仿宋_GB2312" w:eastAsia="仿宋_GB2312"/>
          <w:sz w:val="32"/>
          <w:szCs w:val="32"/>
        </w:rPr>
        <w:t>）</w:t>
      </w:r>
      <w:r>
        <w:rPr>
          <w:rFonts w:hint="eastAsia" w:ascii="仿宋_GB2312" w:eastAsia="仿宋_GB2312"/>
          <w:sz w:val="32"/>
          <w:szCs w:val="32"/>
        </w:rPr>
        <w:t>生态环境监测与信息”反映。</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仿宋_GB2312" w:hAnsi="宋体" w:eastAsia="仿宋_GB2312" w:cs="宋体"/>
          <w:b/>
          <w:kern w:val="0"/>
          <w:sz w:val="32"/>
          <w:szCs w:val="32"/>
        </w:rPr>
        <w:t>昌吉州环境监测站</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昌吉州环境监测站</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rPr>
        <w:t>885.15</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803.10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生活补助、救济费、医疗费补助、奖励金、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公用经费82.05万元，主要包括：办公费、水费、电费、邮电费、取暖费、差旅费、培训费、公务接待费、专用材料费、劳务费、工会经费、福利费、公务用车运行维护费、其他商品和服务支出。</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仿宋_GB2312" w:hAnsi="宋体" w:eastAsia="仿宋_GB2312" w:cs="宋体"/>
          <w:b/>
          <w:kern w:val="0"/>
          <w:sz w:val="32"/>
          <w:szCs w:val="32"/>
        </w:rPr>
        <w:t>昌吉州环境监测站</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2022年监测质量管理项目</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：根据昌吉州环境监测站《质量手册》《程序文件》文件要求，为保证数据合法性、准确性、合理性，保证昌吉州环境监测站正常检验、检测工作开展需要进行有证标准物质的有效性检定及实验室耗材的购买。</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昌吉州环境监测站</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：购买标准物质费用30</w:t>
      </w:r>
      <w:r>
        <w:rPr>
          <w:rFonts w:hint="eastAsia" w:ascii="仿宋_GB2312" w:hAnsi="宋体" w:eastAsia="仿宋_GB2312" w:cs="宋体"/>
          <w:kern w:val="0"/>
          <w:sz w:val="32"/>
          <w:szCs w:val="32"/>
        </w:rPr>
        <w:t>万元</w:t>
      </w:r>
    </w:p>
    <w:p>
      <w:pPr>
        <w:spacing w:line="560" w:lineRule="exact"/>
        <w:ind w:firstLine="2880" w:firstLineChars="900"/>
        <w:rPr>
          <w:rFonts w:ascii="仿宋_GB2312" w:hAnsi="宋体" w:eastAsia="仿宋_GB2312" w:cs="宋体"/>
          <w:kern w:val="0"/>
          <w:sz w:val="32"/>
          <w:szCs w:val="32"/>
        </w:rPr>
      </w:pPr>
      <w:r>
        <w:rPr>
          <w:rFonts w:hint="eastAsia" w:ascii="仿宋_GB2312" w:hAnsi="黑体" w:eastAsia="仿宋_GB2312"/>
          <w:sz w:val="32"/>
          <w:szCs w:val="32"/>
        </w:rPr>
        <w:t>购买</w:t>
      </w:r>
      <w:r>
        <w:rPr>
          <w:rFonts w:hint="eastAsia" w:ascii="仿宋_GB2312" w:hAnsi="宋体" w:eastAsia="仿宋_GB2312" w:cs="宋体"/>
          <w:kern w:val="0"/>
          <w:sz w:val="32"/>
          <w:szCs w:val="32"/>
        </w:rPr>
        <w:t>仪器检定费用10万元、</w:t>
      </w:r>
    </w:p>
    <w:p>
      <w:pPr>
        <w:spacing w:line="560" w:lineRule="exact"/>
        <w:ind w:firstLine="2880" w:firstLineChars="900"/>
        <w:rPr>
          <w:rFonts w:ascii="仿宋_GB2312" w:hAnsi="黑体" w:eastAsia="仿宋_GB2312"/>
          <w:sz w:val="32"/>
          <w:szCs w:val="32"/>
        </w:rPr>
      </w:pPr>
      <w:r>
        <w:rPr>
          <w:rFonts w:hint="eastAsia" w:ascii="仿宋_GB2312" w:hAnsi="宋体" w:eastAsia="仿宋_GB2312" w:cs="宋体"/>
          <w:kern w:val="0"/>
          <w:sz w:val="32"/>
          <w:szCs w:val="32"/>
        </w:rPr>
        <w:t>购买试剂及耗材10万元。</w:t>
      </w:r>
    </w:p>
    <w:p>
      <w:pPr>
        <w:spacing w:line="56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2022年1月1日-2022年12月31日。</w:t>
      </w:r>
    </w:p>
    <w:p>
      <w:pPr>
        <w:spacing w:line="560" w:lineRule="exact"/>
        <w:ind w:firstLine="640" w:firstLineChars="200"/>
        <w:jc w:val="left"/>
        <w:rPr>
          <w:rFonts w:ascii="仿宋_GB2312" w:hAnsi="宋体" w:eastAsia="仿宋_GB2312" w:cs="宋体"/>
          <w:kern w:val="0"/>
          <w:sz w:val="32"/>
          <w:szCs w:val="32"/>
        </w:rPr>
      </w:pPr>
    </w:p>
    <w:p>
      <w:pPr>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监测仪器设备维修维护项目</w:t>
      </w:r>
    </w:p>
    <w:p>
      <w:pPr>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 xml:space="preserve">：根据昌吉州环境监测站《质量手册》《程序文件》文件要求，昌吉州环境监测站承担着昌吉州大气、水、土壤等方面的环境质量现状监测及污染源监督性监测、节能减排监测等环境监测任务，为环境管理提供科学数据。为了保证检测数据的准确性和有效性，加强设备日常管理等方面的工作，保证实验室各类大型仪器的正常运转和使用。   </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：30万元</w:t>
      </w:r>
    </w:p>
    <w:p>
      <w:pPr>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 xml:space="preserve">：昌吉州环境监测站   </w:t>
      </w:r>
    </w:p>
    <w:p>
      <w:pPr>
        <w:spacing w:line="560" w:lineRule="exact"/>
        <w:ind w:firstLine="640" w:firstLineChars="20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：水质分析仪器维修费用20万元</w:t>
      </w:r>
    </w:p>
    <w:p>
      <w:pPr>
        <w:spacing w:line="560" w:lineRule="exact"/>
        <w:ind w:firstLine="960" w:firstLineChars="3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污染源调查维修费用7万元、</w:t>
      </w:r>
    </w:p>
    <w:p>
      <w:pPr>
        <w:spacing w:line="560" w:lineRule="exact"/>
        <w:ind w:firstLine="3040" w:firstLineChars="950"/>
        <w:rPr>
          <w:rFonts w:ascii="仿宋_GB2312" w:hAnsi="宋体" w:eastAsia="仿宋_GB2312" w:cs="宋体"/>
          <w:kern w:val="0"/>
          <w:sz w:val="32"/>
          <w:szCs w:val="32"/>
        </w:rPr>
      </w:pPr>
      <w:r>
        <w:rPr>
          <w:rFonts w:hint="eastAsia" w:ascii="仿宋_GB2312" w:hAnsi="宋体" w:eastAsia="仿宋_GB2312" w:cs="宋体"/>
          <w:kern w:val="0"/>
          <w:sz w:val="32"/>
          <w:szCs w:val="32"/>
        </w:rPr>
        <w:t>大气</w:t>
      </w:r>
      <w:r>
        <w:rPr>
          <w:rFonts w:hint="eastAsia" w:ascii="仿宋_GB2312" w:hAnsi="黑体" w:eastAsia="仿宋_GB2312"/>
          <w:sz w:val="32"/>
          <w:szCs w:val="32"/>
        </w:rPr>
        <w:t>分析仪器</w:t>
      </w:r>
      <w:r>
        <w:rPr>
          <w:rFonts w:hint="eastAsia" w:ascii="仿宋_GB2312" w:hAnsi="宋体" w:eastAsia="仿宋_GB2312" w:cs="宋体"/>
          <w:kern w:val="0"/>
          <w:sz w:val="32"/>
          <w:szCs w:val="32"/>
        </w:rPr>
        <w:t>维修费用3万元。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2022年1月1日-2022年12月31日。</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仿宋_GB2312" w:hAnsi="宋体" w:eastAsia="仿宋_GB2312" w:cs="宋体"/>
          <w:b/>
          <w:kern w:val="0"/>
          <w:sz w:val="32"/>
          <w:szCs w:val="32"/>
        </w:rPr>
        <w:t>昌吉州环境监测站</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昌吉州环境监测站2022年一般公共预算“三公”经费数为13.63万元，其中：因公出国（境）费0万元，公务用车购置0万元，公务用车运行费12.99万元，公务接待费0.64万元。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减少0.02万元，下降0.15%，其中：因公出国（境）费增加0万元，增长（下降）0%，主要原因是未安排预算；公务用车购置费增加0万元，增长0%，主要原因是未安排预算；公务用车运行费减少0.01万元，下降0.08%，主要原因是我单位压缩了公务用车运行费支出；公务接待费减少0.01万元，下降1.54%，主要原因是我单位压缩了公务接待费支出。</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仿宋_GB2312" w:hAnsi="宋体" w:eastAsia="仿宋_GB2312" w:cs="宋体"/>
          <w:b/>
          <w:kern w:val="0"/>
          <w:sz w:val="32"/>
          <w:szCs w:val="32"/>
        </w:rPr>
        <w:t>昌吉州环境监测站</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昌吉州环境监测站</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昌吉州环境监测站</w:t>
      </w:r>
      <w:r>
        <w:rPr>
          <w:rFonts w:hint="eastAsia" w:ascii="仿宋_GB2312" w:hAnsi="仿宋_GB2312" w:eastAsia="仿宋_GB2312" w:cs="仿宋_GB2312"/>
          <w:kern w:val="0"/>
          <w:sz w:val="32"/>
          <w:szCs w:val="32"/>
        </w:rPr>
        <w:t>机关运行经费财政拨款预算82.05万元，比上年预算减少4.27万元，下降4.95%。主要原因是</w:t>
      </w:r>
      <w:r>
        <w:rPr>
          <w:rFonts w:hint="eastAsia" w:ascii="仿宋_GB2312" w:hAnsi="宋体" w:eastAsia="仿宋_GB2312" w:cs="宋体"/>
          <w:kern w:val="0"/>
          <w:sz w:val="32"/>
          <w:szCs w:val="32"/>
        </w:rPr>
        <w:t>我单位压缩了</w:t>
      </w:r>
      <w:r>
        <w:rPr>
          <w:rFonts w:hint="eastAsia" w:ascii="仿宋_GB2312" w:hAnsi="仿宋_GB2312" w:eastAsia="仿宋_GB2312" w:cs="仿宋_GB2312"/>
          <w:kern w:val="0"/>
          <w:sz w:val="32"/>
          <w:szCs w:val="32"/>
        </w:rPr>
        <w:t>机关运行经费</w:t>
      </w:r>
      <w:r>
        <w:rPr>
          <w:rFonts w:hint="eastAsia" w:ascii="仿宋_GB2312" w:hAnsi="宋体" w:eastAsia="仿宋_GB2312" w:cs="宋体"/>
          <w:kern w:val="0"/>
          <w:sz w:val="32"/>
          <w:szCs w:val="32"/>
        </w:rPr>
        <w:t>支出。</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昌吉州环境监测站</w:t>
      </w:r>
      <w:r>
        <w:rPr>
          <w:rFonts w:hint="eastAsia" w:ascii="仿宋_GB2312" w:hAnsi="仿宋_GB2312" w:eastAsia="仿宋_GB2312" w:cs="仿宋_GB2312"/>
          <w:kern w:val="0"/>
          <w:sz w:val="32"/>
          <w:szCs w:val="32"/>
        </w:rPr>
        <w:t>政府采购预算105.88万元，其中：政府采购货物预算105.88万元，政府采购工程预算0万元，政府采购服务预算0万元。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w:t>
      </w:r>
      <w:r>
        <w:rPr>
          <w:rFonts w:hint="eastAsia" w:ascii="仿宋_GB2312" w:hAnsi="宋体" w:eastAsia="仿宋_GB2312" w:cs="宋体"/>
          <w:kern w:val="0"/>
          <w:sz w:val="32"/>
          <w:szCs w:val="32"/>
        </w:rPr>
        <w:t>昌吉州环境监测站</w:t>
      </w:r>
      <w:r>
        <w:rPr>
          <w:rFonts w:hint="eastAsia" w:ascii="仿宋_GB2312" w:hAnsi="仿宋_GB2312" w:eastAsia="仿宋_GB2312" w:cs="仿宋_GB2312"/>
          <w:sz w:val="32"/>
        </w:rPr>
        <w:t>面向中小企业预留政府采购项目预算金额105.88万元，其中：面向小微企业预留政府采购项目预算金额105.88万元。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宋体" w:eastAsia="仿宋_GB2312" w:cs="宋体"/>
          <w:kern w:val="0"/>
          <w:sz w:val="32"/>
          <w:szCs w:val="32"/>
        </w:rPr>
        <w:t>昌吉州环境监测站</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1.房屋1267平方米，价值70.33万元。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2.车辆5辆，价值129.15万元；其中：一般公务用车5辆，价值129.15万元；执法执勤用车0辆，价值0万元；其他车辆0辆，价值0万元。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3.办公家具价值16.70万元。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4.其他资产价值2247.84万元。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单位价值50万元以上大型设备7台（套），单位价值100万元以上大型设备3台（套）。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2022年昌吉州环境监测站预算未安排购置车辆经费，安排购置50万元以上大型设备0台（套），单位价值100万元以上大型设备0台（套）。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2022年，本年度预算绩效管理的财政拨款项目2个，涉及预算金额80万元。具体情况见下表：</w:t>
      </w:r>
    </w:p>
    <w:p>
      <w:pPr>
        <w:widowControl/>
        <w:rPr>
          <w:rFonts w:ascii="宋体" w:hAnsi="宋体" w:cs="宋体"/>
          <w:kern w:val="0"/>
          <w:sz w:val="18"/>
          <w:szCs w:val="18"/>
        </w:rPr>
      </w:pPr>
      <w:r>
        <w:rPr>
          <w:rFonts w:hint="eastAsia" w:ascii="宋体" w:hAnsi="宋体" w:cs="宋体"/>
          <w:kern w:val="0"/>
          <w:sz w:val="18"/>
          <w:szCs w:val="18"/>
        </w:rPr>
        <w:t>　</w:t>
      </w:r>
    </w:p>
    <w:p>
      <w:pPr>
        <w:widowControl/>
        <w:rPr>
          <w:rFonts w:ascii="宋体" w:hAnsi="宋体" w:cs="宋体"/>
          <w:kern w:val="0"/>
          <w:sz w:val="18"/>
          <w:szCs w:val="18"/>
        </w:rPr>
      </w:pPr>
      <w:r>
        <w:rPr>
          <w:rFonts w:hint="eastAsia" w:ascii="宋体" w:hAnsi="宋体" w:cs="宋体"/>
          <w:kern w:val="0"/>
          <w:sz w:val="18"/>
          <w:szCs w:val="18"/>
        </w:rPr>
        <w:t>　</w:t>
      </w:r>
    </w:p>
    <w:p>
      <w:pPr>
        <w:widowControl/>
        <w:rPr>
          <w:rFonts w:ascii="宋体" w:hAnsi="宋体" w:cs="宋体"/>
          <w:kern w:val="0"/>
          <w:sz w:val="18"/>
          <w:szCs w:val="18"/>
        </w:rPr>
      </w:pPr>
    </w:p>
    <w:p>
      <w:pPr>
        <w:pStyle w:val="2"/>
        <w:rPr>
          <w:rFonts w:ascii="宋体" w:hAnsi="宋体" w:cs="宋体"/>
          <w:kern w:val="0"/>
          <w:sz w:val="18"/>
          <w:szCs w:val="18"/>
        </w:rPr>
      </w:pPr>
    </w:p>
    <w:p>
      <w:pPr>
        <w:pStyle w:val="2"/>
        <w:rPr>
          <w:rFonts w:ascii="宋体" w:hAnsi="宋体" w:cs="宋体"/>
          <w:kern w:val="0"/>
          <w:sz w:val="18"/>
          <w:szCs w:val="18"/>
        </w:rPr>
      </w:pPr>
    </w:p>
    <w:p>
      <w:pPr>
        <w:pStyle w:val="2"/>
        <w:rPr>
          <w:rFonts w:ascii="宋体" w:hAnsi="宋体" w:cs="宋体"/>
          <w:kern w:val="0"/>
          <w:sz w:val="18"/>
          <w:szCs w:val="18"/>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昌吉回族自治州环境监测站</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2022年监测质量管理项目</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r>
              <w:rPr>
                <w:rFonts w:hint="eastAsia" w:ascii="宋体" w:hAnsi="宋体" w:cs="宋体"/>
                <w:color w:val="000000"/>
                <w:sz w:val="18"/>
                <w:szCs w:val="18"/>
              </w:rPr>
              <w:t>50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ind w:firstLine="360" w:firstLineChars="200"/>
              <w:jc w:val="left"/>
              <w:rPr>
                <w:rFonts w:ascii="宋体" w:hAnsi="宋体" w:cs="宋体"/>
                <w:color w:val="000000"/>
                <w:sz w:val="18"/>
                <w:szCs w:val="18"/>
              </w:rPr>
            </w:pPr>
            <w:r>
              <w:rPr>
                <w:rFonts w:hint="eastAsia" w:ascii="宋体" w:hAnsi="宋体" w:cs="宋体"/>
                <w:color w:val="000000"/>
                <w:sz w:val="18"/>
                <w:szCs w:val="18"/>
              </w:rPr>
              <w:t>目标：根据昌吉州环境监测站《质量手册》《程序文件》文件要求，为保证数据合法性、准确性、合理性，保证昌吉州环境监测站正常检验、检测工作开展需要进行有证标准物质的有效性检定及实验室耗材的购买。</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仪器设备的检定、校准次数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&gt;=2次</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标准溶液、标准气体、土壤的购买次数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&gt;=4次</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购买实验室试剂次数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&gt;=4次</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购买实验耗材次数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&gt;=4次</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设备检定合格率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有效标准物质控合格率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上半年到期设备检定及时率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下半年到期设备检定及时率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购买标准物质费用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&lt;=30万元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仪器检定费用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&lt;=10万元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购买试剂及耗材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&lt;=10万元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为环境治理提供技术支持</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长期</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改善人居环境健康的生态安全格局为昌吉州生态环境监测数据提供技术支持</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长期</w:t>
            </w:r>
          </w:p>
        </w:tc>
      </w:tr>
      <w:tr>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设备使用人员满意度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&gt;=90%</w:t>
            </w:r>
          </w:p>
        </w:tc>
      </w:tr>
    </w:tbl>
    <w:p>
      <w:pPr>
        <w:spacing w:line="600" w:lineRule="exact"/>
        <w:ind w:firstLine="643" w:firstLineChars="200"/>
        <w:rPr>
          <w:rFonts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昌吉回族自治州环境监测站</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监测仪器设备维修维护项目</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30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r>
              <w:rPr>
                <w:rFonts w:hint="eastAsia" w:ascii="宋体" w:hAnsi="宋体" w:cs="宋体"/>
                <w:color w:val="000000"/>
                <w:sz w:val="18"/>
                <w:szCs w:val="18"/>
              </w:rPr>
              <w:t>30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目标1：承担着昌吉州大气、水、土壤等方面的环境质量现状监测及污染源监督性监测、节能减排监测等环境监测任务，为环境管理提供科学数据。目标2：为了保证检测数据的准确性和有效性，加强设备日常管理等方面的工作，保证实验室各类大型仪器的正常运转和使用。</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监测设备维修台数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&gt;=20台</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设备正常运行率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设备数据有效合格率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设备维修及时率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水质分析室仪器维修费用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=20万元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污染源调查室维修费用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=7万元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大气室维修费用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=3万元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为环境质量保护提供技术支撑能力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效果明细</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设备持续发挥作用的期限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&gt;=3年</w:t>
            </w:r>
          </w:p>
        </w:tc>
      </w:tr>
      <w:tr>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使用人员满意度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sz w:val="18"/>
                <w:szCs w:val="18"/>
              </w:rPr>
            </w:pPr>
            <w:r>
              <w:rPr>
                <w:rFonts w:hint="eastAsia"/>
                <w:sz w:val="18"/>
                <w:szCs w:val="18"/>
              </w:rPr>
              <w:t>&gt;=95%</w:t>
            </w:r>
          </w:p>
        </w:tc>
      </w:tr>
    </w:tbl>
    <w:p>
      <w:pPr>
        <w:spacing w:line="600" w:lineRule="exact"/>
        <w:ind w:firstLine="643" w:firstLineChars="200"/>
        <w:rPr>
          <w:rFonts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pStyle w:val="2"/>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部门（单位）支出预算的组成部分，是自治区本级部门（单位）为完成其特定的行政任务或事业发展目标，在基本支出预算之外编制的年度项目支出计划。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自治区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596" w:firstLineChars="200"/>
        <w:rPr>
          <w:rFonts w:ascii="仿宋_GB2312" w:eastAsia="仿宋_GB2312"/>
          <w:spacing w:val="-11"/>
          <w:sz w:val="32"/>
          <w:szCs w:val="32"/>
        </w:rPr>
      </w:pPr>
    </w:p>
    <w:p>
      <w:pPr>
        <w:spacing w:line="560" w:lineRule="exact"/>
        <w:ind w:firstLine="596" w:firstLineChars="200"/>
        <w:rPr>
          <w:rFonts w:ascii="仿宋_GB2312" w:eastAsia="仿宋_GB2312"/>
          <w:spacing w:val="-11"/>
          <w:sz w:val="32"/>
          <w:szCs w:val="32"/>
        </w:rPr>
      </w:pPr>
    </w:p>
    <w:p>
      <w:pPr>
        <w:spacing w:line="560" w:lineRule="exact"/>
        <w:ind w:firstLine="596" w:firstLineChars="200"/>
        <w:rPr>
          <w:rFonts w:ascii="仿宋_GB2312" w:eastAsia="仿宋_GB2312"/>
          <w:spacing w:val="-11"/>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昌吉州环境监测站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OnoRdqrAQAAPQMA&#10;AA4AAAAAAAAAAQAgAAAAIAEAAGRycy9lMm9Eb2MueG1sUEsFBgAAAAAGAAYAWQEAAD0FAAAAAA==&#10;">
          <v:path/>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28" o:spid="_x0000_s1028"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J1viy2rAQAAPQMA&#10;AA4AAAAAAAAAAQAgAAAAIAEAAGRycy9lMm9Eb2MueG1sUEsFBgAAAAAGAAYAWQEAAD0FAAAAAA==&#10;">
          <v:path/>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- 55 -</w:t>
                </w:r>
                <w:r>
                  <w:rPr>
                    <w:rFonts w:hint="eastAsia" w:ascii="宋体" w:hAnsi="宋体" w:cs="宋体"/>
                    <w:sz w:val="28"/>
                    <w:szCs w:val="28"/>
                  </w:rPr>
                  <w:fldChar w:fldCharType="end"/>
                </w: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27" o:spid="_x0000_s1027"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PU0HS&#10;AAAAAwEAAA8AAAAAAAAAAQAgAAAAIgAAAGRycy9kb3ducmV2LnhtbFBLAQIUABQAAAAIAIdO4kA5&#10;pQAGtAEAAEgDAAAOAAAAAAAAAAEAIAAAACEBAABkcnMvZTJvRG9jLnhtbFBLBQYAAAAABgAGAFkB&#10;AABHBQAAAAA=&#10;">
          <v:path/>
          <v:fill on="f" focussize="0,0"/>
          <v:stroke on="f" weight="0.5pt"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- 67 -</w:t>
                </w:r>
                <w:r>
                  <w:rPr>
                    <w:rFonts w:hint="eastAsia" w:ascii="宋体" w:hAnsi="宋体" w:cs="宋体"/>
                    <w:sz w:val="28"/>
                    <w:szCs w:val="28"/>
                  </w:rPr>
                  <w:fldChar w:fldCharType="end"/>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477F"/>
    <w:rsid w:val="00016E6E"/>
    <w:rsid w:val="00027956"/>
    <w:rsid w:val="00042D1B"/>
    <w:rsid w:val="00094A9C"/>
    <w:rsid w:val="000A171D"/>
    <w:rsid w:val="000A29FF"/>
    <w:rsid w:val="000B3703"/>
    <w:rsid w:val="000B4E64"/>
    <w:rsid w:val="000E03D9"/>
    <w:rsid w:val="00110D75"/>
    <w:rsid w:val="00122D61"/>
    <w:rsid w:val="00124EBC"/>
    <w:rsid w:val="00125BDC"/>
    <w:rsid w:val="001350F8"/>
    <w:rsid w:val="00140FC7"/>
    <w:rsid w:val="00153733"/>
    <w:rsid w:val="001631CC"/>
    <w:rsid w:val="001A0453"/>
    <w:rsid w:val="001E7C45"/>
    <w:rsid w:val="002109F9"/>
    <w:rsid w:val="00225F99"/>
    <w:rsid w:val="002410D5"/>
    <w:rsid w:val="0026339E"/>
    <w:rsid w:val="00270224"/>
    <w:rsid w:val="002E1AD9"/>
    <w:rsid w:val="002E5250"/>
    <w:rsid w:val="003565EB"/>
    <w:rsid w:val="00362A47"/>
    <w:rsid w:val="00362E27"/>
    <w:rsid w:val="00383AD6"/>
    <w:rsid w:val="00384C26"/>
    <w:rsid w:val="0038698A"/>
    <w:rsid w:val="003923D8"/>
    <w:rsid w:val="00393708"/>
    <w:rsid w:val="0039707F"/>
    <w:rsid w:val="003D79E9"/>
    <w:rsid w:val="004230DB"/>
    <w:rsid w:val="004265FD"/>
    <w:rsid w:val="004321AF"/>
    <w:rsid w:val="00432BE1"/>
    <w:rsid w:val="00444428"/>
    <w:rsid w:val="00457BA2"/>
    <w:rsid w:val="0047118F"/>
    <w:rsid w:val="004C6AA1"/>
    <w:rsid w:val="004D477F"/>
    <w:rsid w:val="004F51B6"/>
    <w:rsid w:val="004F6848"/>
    <w:rsid w:val="005019A6"/>
    <w:rsid w:val="005305C2"/>
    <w:rsid w:val="00571759"/>
    <w:rsid w:val="00585D45"/>
    <w:rsid w:val="0059437A"/>
    <w:rsid w:val="005D1978"/>
    <w:rsid w:val="005D23B3"/>
    <w:rsid w:val="005D5342"/>
    <w:rsid w:val="005E6418"/>
    <w:rsid w:val="005F5E41"/>
    <w:rsid w:val="00604870"/>
    <w:rsid w:val="00634A8A"/>
    <w:rsid w:val="006607D8"/>
    <w:rsid w:val="00666596"/>
    <w:rsid w:val="006677CB"/>
    <w:rsid w:val="006C1CEB"/>
    <w:rsid w:val="006D4494"/>
    <w:rsid w:val="006E406C"/>
    <w:rsid w:val="006E5581"/>
    <w:rsid w:val="00703EEC"/>
    <w:rsid w:val="00723B27"/>
    <w:rsid w:val="0077080D"/>
    <w:rsid w:val="007809F0"/>
    <w:rsid w:val="007B2742"/>
    <w:rsid w:val="007C2025"/>
    <w:rsid w:val="007C529D"/>
    <w:rsid w:val="007E7867"/>
    <w:rsid w:val="00805811"/>
    <w:rsid w:val="00841E9B"/>
    <w:rsid w:val="0084219C"/>
    <w:rsid w:val="00842DF7"/>
    <w:rsid w:val="00867C97"/>
    <w:rsid w:val="00887074"/>
    <w:rsid w:val="008A16BA"/>
    <w:rsid w:val="008A6E9E"/>
    <w:rsid w:val="008C0E0A"/>
    <w:rsid w:val="008E2951"/>
    <w:rsid w:val="008F6D68"/>
    <w:rsid w:val="0090107A"/>
    <w:rsid w:val="009054A4"/>
    <w:rsid w:val="00944B81"/>
    <w:rsid w:val="009523CC"/>
    <w:rsid w:val="009602EE"/>
    <w:rsid w:val="0096623D"/>
    <w:rsid w:val="00967684"/>
    <w:rsid w:val="009A164F"/>
    <w:rsid w:val="009B2E60"/>
    <w:rsid w:val="009D48B0"/>
    <w:rsid w:val="009E195D"/>
    <w:rsid w:val="00A1009D"/>
    <w:rsid w:val="00A12F28"/>
    <w:rsid w:val="00A265A3"/>
    <w:rsid w:val="00A401BE"/>
    <w:rsid w:val="00A51DD0"/>
    <w:rsid w:val="00A60FBB"/>
    <w:rsid w:val="00A630A8"/>
    <w:rsid w:val="00A94C75"/>
    <w:rsid w:val="00AC5A86"/>
    <w:rsid w:val="00AC641F"/>
    <w:rsid w:val="00AD3081"/>
    <w:rsid w:val="00AF3F7E"/>
    <w:rsid w:val="00AF4E74"/>
    <w:rsid w:val="00B02074"/>
    <w:rsid w:val="00B141E5"/>
    <w:rsid w:val="00B23420"/>
    <w:rsid w:val="00B42F16"/>
    <w:rsid w:val="00B922B0"/>
    <w:rsid w:val="00B95B49"/>
    <w:rsid w:val="00BA75ED"/>
    <w:rsid w:val="00C12D75"/>
    <w:rsid w:val="00C46425"/>
    <w:rsid w:val="00C53043"/>
    <w:rsid w:val="00C662D2"/>
    <w:rsid w:val="00C6650A"/>
    <w:rsid w:val="00C83505"/>
    <w:rsid w:val="00C8543D"/>
    <w:rsid w:val="00C87DC0"/>
    <w:rsid w:val="00CB4C2C"/>
    <w:rsid w:val="00CE4C77"/>
    <w:rsid w:val="00CF12A6"/>
    <w:rsid w:val="00D21D57"/>
    <w:rsid w:val="00D54BAB"/>
    <w:rsid w:val="00D85033"/>
    <w:rsid w:val="00DE1C46"/>
    <w:rsid w:val="00E02C08"/>
    <w:rsid w:val="00E2445B"/>
    <w:rsid w:val="00E34869"/>
    <w:rsid w:val="00E365A6"/>
    <w:rsid w:val="00E42A7E"/>
    <w:rsid w:val="00E90A4F"/>
    <w:rsid w:val="00E96C05"/>
    <w:rsid w:val="00EC4746"/>
    <w:rsid w:val="00EE6283"/>
    <w:rsid w:val="00EE65AD"/>
    <w:rsid w:val="00EF18F8"/>
    <w:rsid w:val="00F150BA"/>
    <w:rsid w:val="00F202E3"/>
    <w:rsid w:val="00F50F39"/>
    <w:rsid w:val="00F754EE"/>
    <w:rsid w:val="00F91EEB"/>
    <w:rsid w:val="00FF0DB4"/>
    <w:rsid w:val="266B4274"/>
    <w:rsid w:val="30405757"/>
    <w:rsid w:val="361E2D75"/>
    <w:rsid w:val="6DEC6F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2"/>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E423D-7123-4E8F-8E01-243045E1F64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7601</Words>
  <Characters>9309</Characters>
  <Lines>87</Lines>
  <Paragraphs>24</Paragraphs>
  <TotalTime>4</TotalTime>
  <ScaleCrop>false</ScaleCrop>
  <LinksUpToDate>false</LinksUpToDate>
  <CharactersWithSpaces>10018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2022-04-04T11:45:00Z</dcterms:created>
  <dc:creator>闫超</dc:creator>
  <cp:lastModifiedBy>Administrator</cp:lastModifiedBy>
  <cp:lastPrinted>2022-03-29T03:41:00Z</cp:lastPrinted>
  <dcterms:modified xsi:type="dcterms:W3CDTF">2022-04-21T10:15:47Z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3DC4DC0BF9B041E79E380A0FFB1C67A1</vt:lpwstr>
  </property>
</Properties>
</file>