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highlight w:val="none"/>
        </w:rPr>
      </w:pPr>
      <w:r>
        <w:rPr>
          <w:rFonts w:hint="eastAsia" w:ascii="黑体" w:hAnsi="黑体" w:eastAsia="黑体"/>
          <w:sz w:val="32"/>
          <w:szCs w:val="32"/>
          <w:highlight w:val="none"/>
        </w:rPr>
        <w:t>附件</w:t>
      </w:r>
      <w:r>
        <w:rPr>
          <w:rFonts w:ascii="黑体" w:hAnsi="黑体" w:eastAsia="黑体"/>
          <w:sz w:val="32"/>
          <w:szCs w:val="32"/>
          <w:highlight w:val="none"/>
        </w:rPr>
        <w:t>3</w:t>
      </w:r>
      <w:r>
        <w:rPr>
          <w:rFonts w:hint="eastAsia" w:ascii="黑体" w:hAnsi="黑体" w:eastAsia="黑体"/>
          <w:sz w:val="32"/>
          <w:szCs w:val="32"/>
          <w:highlight w:val="none"/>
        </w:rPr>
        <w:t>：</w:t>
      </w: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bookmarkStart w:id="0" w:name="_GoBack"/>
      <w:r>
        <w:rPr>
          <w:rFonts w:hint="eastAsia" w:ascii="方正小标宋_GBK" w:hAnsi="宋体" w:eastAsia="方正小标宋_GBK"/>
          <w:kern w:val="0"/>
          <w:sz w:val="44"/>
          <w:szCs w:val="44"/>
          <w:highlight w:val="none"/>
        </w:rPr>
        <w:t>昌吉州</w:t>
      </w:r>
      <w:r>
        <w:rPr>
          <w:rFonts w:hint="eastAsia" w:ascii="方正小标宋_GBK" w:hAnsi="宋体" w:eastAsia="方正小标宋_GBK"/>
          <w:kern w:val="0"/>
          <w:sz w:val="44"/>
          <w:szCs w:val="44"/>
          <w:highlight w:val="none"/>
          <w:lang w:eastAsia="zh-CN"/>
        </w:rPr>
        <w:t>生态环境局</w:t>
      </w:r>
      <w:r>
        <w:rPr>
          <w:rFonts w:hint="eastAsia" w:ascii="方正小标宋_GBK" w:hAnsi="宋体" w:eastAsia="方正小标宋_GBK"/>
          <w:kern w:val="0"/>
          <w:sz w:val="44"/>
          <w:szCs w:val="44"/>
          <w:highlight w:val="none"/>
        </w:rPr>
        <w:t>202</w:t>
      </w:r>
      <w:r>
        <w:rPr>
          <w:rFonts w:hint="eastAsia" w:ascii="方正小标宋_GBK" w:hAnsi="宋体" w:eastAsia="方正小标宋_GBK"/>
          <w:kern w:val="0"/>
          <w:sz w:val="44"/>
          <w:szCs w:val="44"/>
          <w:highlight w:val="none"/>
          <w:lang w:val="en-US" w:eastAsia="zh-CN"/>
        </w:rPr>
        <w:t>2</w:t>
      </w:r>
      <w:r>
        <w:rPr>
          <w:rFonts w:hint="eastAsia" w:ascii="方正小标宋_GBK" w:hAnsi="宋体" w:eastAsia="方正小标宋_GBK"/>
          <w:kern w:val="0"/>
          <w:sz w:val="44"/>
          <w:szCs w:val="44"/>
          <w:highlight w:val="none"/>
        </w:rPr>
        <w:t>年</w:t>
      </w:r>
      <w:r>
        <w:rPr>
          <w:rFonts w:hint="eastAsia" w:ascii="方正小标宋_GBK" w:hAnsi="宋体" w:eastAsia="方正小标宋_GBK"/>
          <w:kern w:val="0"/>
          <w:sz w:val="44"/>
          <w:szCs w:val="44"/>
          <w:highlight w:val="none"/>
          <w:lang w:eastAsia="zh-CN"/>
        </w:rPr>
        <w:t>部门</w:t>
      </w:r>
      <w:r>
        <w:rPr>
          <w:rFonts w:hint="eastAsia" w:ascii="方正小标宋_GBK" w:hAnsi="宋体" w:eastAsia="方正小标宋_GBK"/>
          <w:kern w:val="0"/>
          <w:sz w:val="44"/>
          <w:szCs w:val="44"/>
          <w:highlight w:val="none"/>
        </w:rPr>
        <w:t>预算公开</w:t>
      </w:r>
    </w:p>
    <w:bookmarkEnd w:id="0"/>
    <w:p>
      <w:pPr>
        <w:widowControl/>
        <w:spacing w:line="440" w:lineRule="exact"/>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pPr>
    </w:p>
    <w:p>
      <w:pPr>
        <w:widowControl/>
        <w:spacing w:line="440" w:lineRule="exact"/>
        <w:outlineLvl w:val="1"/>
        <w:rPr>
          <w:rFonts w:ascii="黑体" w:hAnsi="黑体" w:eastAsia="黑体"/>
          <w:kern w:val="0"/>
          <w:sz w:val="36"/>
          <w:szCs w:val="32"/>
          <w:highlight w:val="none"/>
        </w:rPr>
      </w:pPr>
    </w:p>
    <w:p>
      <w:pPr>
        <w:widowControl/>
        <w:spacing w:line="440" w:lineRule="exact"/>
        <w:outlineLvl w:val="1"/>
        <w:rPr>
          <w:rFonts w:ascii="黑体" w:hAnsi="黑体" w:eastAsia="黑体"/>
          <w:kern w:val="0"/>
          <w:sz w:val="36"/>
          <w:szCs w:val="32"/>
          <w:highlight w:val="none"/>
        </w:rPr>
      </w:pPr>
    </w:p>
    <w:p>
      <w:pPr>
        <w:widowControl/>
        <w:spacing w:line="440" w:lineRule="exact"/>
        <w:jc w:val="center"/>
        <w:outlineLvl w:val="1"/>
        <w:rPr>
          <w:rFonts w:ascii="黑体" w:hAnsi="黑体" w:eastAsia="黑体"/>
          <w:kern w:val="0"/>
          <w:sz w:val="36"/>
          <w:szCs w:val="32"/>
          <w:highlight w:val="none"/>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目 录</w:t>
      </w:r>
    </w:p>
    <w:p>
      <w:pPr>
        <w:spacing w:line="560" w:lineRule="exact"/>
        <w:ind w:firstLine="643" w:firstLineChars="200"/>
        <w:rPr>
          <w:rFonts w:ascii="仿宋_GB2312" w:hAnsi="仿宋_GB2312" w:eastAsia="仿宋_GB2312" w:cs="仿宋_GB2312"/>
          <w:b/>
          <w:kern w:val="0"/>
          <w:sz w:val="32"/>
          <w:szCs w:val="32"/>
          <w:highlight w:val="none"/>
        </w:rPr>
      </w:pP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 xml:space="preserve">第一部分 </w:t>
      </w:r>
      <w:r>
        <w:rPr>
          <w:rFonts w:hint="eastAsia" w:ascii="仿宋_GB2312" w:hAnsi="宋体" w:eastAsia="仿宋_GB2312"/>
          <w:b/>
          <w:kern w:val="0"/>
          <w:sz w:val="32"/>
          <w:szCs w:val="32"/>
          <w:highlight w:val="none"/>
        </w:rPr>
        <w:t>昌吉州</w:t>
      </w:r>
      <w:r>
        <w:rPr>
          <w:rFonts w:hint="eastAsia" w:ascii="仿宋_GB2312" w:hAnsi="宋体" w:eastAsia="仿宋_GB2312" w:cs="Times New Roman"/>
          <w:b/>
          <w:kern w:val="0"/>
          <w:sz w:val="32"/>
          <w:szCs w:val="32"/>
          <w:highlight w:val="none"/>
          <w:lang w:eastAsia="zh-CN"/>
        </w:rPr>
        <w:t>生态环境局</w:t>
      </w:r>
      <w:r>
        <w:rPr>
          <w:rFonts w:hint="eastAsia" w:ascii="仿宋_GB2312" w:hAnsi="仿宋_GB2312" w:eastAsia="仿宋_GB2312" w:cs="仿宋_GB2312"/>
          <w:b/>
          <w:kern w:val="0"/>
          <w:sz w:val="32"/>
          <w:szCs w:val="32"/>
          <w:highlight w:val="none"/>
        </w:rPr>
        <w:t>概况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一、主要职能</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二、机构设置及人员情况</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第二部分  2022年部门（单位）预算公开表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一、部门（单位）收支总体情况表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二、部门（单位）收入总体情况表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三、部门（单位）支出总体情况表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四、财政拨款收支总体情况表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五、一般公共预算支出情况表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六、一般公共预算基本支出情况表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七、一般公共预算</w:t>
      </w:r>
      <w:r>
        <w:rPr>
          <w:rFonts w:hint="eastAsia" w:ascii="仿宋_GB2312" w:hAnsi="仿宋_GB2312" w:eastAsia="仿宋_GB2312" w:cs="仿宋_GB2312"/>
          <w:bCs/>
          <w:kern w:val="0"/>
          <w:sz w:val="32"/>
          <w:szCs w:val="32"/>
          <w:highlight w:val="none"/>
        </w:rPr>
        <w:t>项目支出情况表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八、一般公共预算“三公”经费支出情况表</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九、政府性基金预算支出情况表</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第三部分  2022年部门（单位）预算情况说明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2022年收支预算情况的总体说明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2022年收入预算情况说明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2022年支出预算情况说明</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四、关于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bCs/>
          <w:kern w:val="0"/>
          <w:sz w:val="32"/>
          <w:szCs w:val="32"/>
          <w:highlight w:val="none"/>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五、</w:t>
      </w:r>
      <w:r>
        <w:rPr>
          <w:rFonts w:hint="eastAsia" w:ascii="仿宋_GB2312" w:hAnsi="仿宋_GB2312" w:eastAsia="仿宋_GB2312" w:cs="仿宋_GB2312"/>
          <w:spacing w:val="-6"/>
          <w:kern w:val="0"/>
          <w:sz w:val="32"/>
          <w:szCs w:val="32"/>
          <w:highlight w:val="none"/>
        </w:rPr>
        <w:t>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spacing w:val="-6"/>
          <w:kern w:val="0"/>
          <w:sz w:val="32"/>
          <w:szCs w:val="32"/>
          <w:highlight w:val="none"/>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六、</w:t>
      </w:r>
      <w:r>
        <w:rPr>
          <w:rFonts w:hint="eastAsia" w:ascii="仿宋_GB2312" w:hAnsi="仿宋_GB2312" w:eastAsia="仿宋_GB2312" w:cs="仿宋_GB2312"/>
          <w:spacing w:val="-6"/>
          <w:kern w:val="0"/>
          <w:sz w:val="32"/>
          <w:szCs w:val="32"/>
          <w:highlight w:val="none"/>
        </w:rPr>
        <w:t>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spacing w:val="-6"/>
          <w:kern w:val="0"/>
          <w:sz w:val="32"/>
          <w:szCs w:val="32"/>
          <w:highlight w:val="none"/>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kern w:val="0"/>
          <w:sz w:val="32"/>
          <w:szCs w:val="32"/>
          <w:highlight w:val="none"/>
        </w:rPr>
        <w:t>七、</w:t>
      </w:r>
      <w:r>
        <w:rPr>
          <w:rFonts w:hint="eastAsia" w:ascii="仿宋_GB2312" w:hAnsi="仿宋_GB2312" w:eastAsia="仿宋_GB2312" w:cs="仿宋_GB2312"/>
          <w:spacing w:val="-6"/>
          <w:kern w:val="0"/>
          <w:sz w:val="32"/>
          <w:szCs w:val="32"/>
          <w:highlight w:val="none"/>
        </w:rPr>
        <w:t>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w:t>
      </w:r>
      <w:r>
        <w:rPr>
          <w:rFonts w:hint="eastAsia" w:ascii="仿宋_GB2312" w:hAnsi="仿宋_GB2312" w:eastAsia="仿宋_GB2312" w:cs="仿宋_GB2312"/>
          <w:spacing w:val="-6"/>
          <w:kern w:val="0"/>
          <w:sz w:val="32"/>
          <w:szCs w:val="32"/>
          <w:highlight w:val="none"/>
        </w:rPr>
        <w:t>年一般公共预算项目支出情况说明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九、关于</w:t>
      </w:r>
      <w:r>
        <w:rPr>
          <w:rFonts w:hint="eastAsia" w:ascii="仿宋_GB2312" w:hAnsi="宋体" w:eastAsia="仿宋_GB2312"/>
          <w:kern w:val="0"/>
          <w:sz w:val="32"/>
          <w:szCs w:val="32"/>
          <w:highlight w:val="none"/>
        </w:rPr>
        <w:t>昌吉州</w:t>
      </w:r>
      <w:r>
        <w:rPr>
          <w:rFonts w:hint="eastAsia" w:ascii="仿宋_GB2312" w:hAnsi="宋体" w:eastAsia="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2022年政府性基金预算拨款情况说明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第四部分  名词解释</w:t>
      </w:r>
    </w:p>
    <w:p>
      <w:pPr>
        <w:spacing w:line="600" w:lineRule="exact"/>
        <w:ind w:firstLine="640" w:firstLineChars="200"/>
        <w:rPr>
          <w:rFonts w:ascii="仿宋_GB2312" w:hAnsi="仿宋_GB2312" w:eastAsia="仿宋_GB2312" w:cs="仿宋_GB2312"/>
          <w:kern w:val="0"/>
          <w:sz w:val="32"/>
          <w:szCs w:val="32"/>
          <w:highlight w:val="none"/>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第一部分 昌吉州</w:t>
      </w:r>
      <w:r>
        <w:rPr>
          <w:rFonts w:hint="eastAsia" w:ascii="黑体" w:hAnsi="黑体" w:eastAsia="黑体"/>
          <w:kern w:val="0"/>
          <w:sz w:val="32"/>
          <w:szCs w:val="32"/>
          <w:highlight w:val="none"/>
          <w:lang w:eastAsia="zh-CN"/>
        </w:rPr>
        <w:t>生态环境局</w:t>
      </w:r>
      <w:r>
        <w:rPr>
          <w:rFonts w:hint="eastAsia" w:ascii="黑体" w:hAnsi="黑体" w:eastAsia="黑体"/>
          <w:kern w:val="0"/>
          <w:sz w:val="32"/>
          <w:szCs w:val="32"/>
          <w:highlight w:val="none"/>
        </w:rPr>
        <w:t>单位概况</w:t>
      </w:r>
    </w:p>
    <w:p>
      <w:pPr>
        <w:widowControl/>
        <w:spacing w:line="540" w:lineRule="exact"/>
        <w:jc w:val="center"/>
        <w:outlineLvl w:val="1"/>
        <w:rPr>
          <w:rFonts w:ascii="宋体" w:hAnsi="宋体"/>
          <w:b/>
          <w:kern w:val="0"/>
          <w:sz w:val="32"/>
          <w:szCs w:val="32"/>
          <w:highlight w:val="none"/>
        </w:rPr>
      </w:pPr>
    </w:p>
    <w:p>
      <w:pPr>
        <w:widowControl/>
        <w:spacing w:line="540" w:lineRule="exact"/>
        <w:ind w:firstLine="643" w:firstLineChars="20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一、主要职能</w:t>
      </w:r>
    </w:p>
    <w:p>
      <w:pPr>
        <w:widowControl/>
        <w:spacing w:line="540" w:lineRule="exact"/>
        <w:jc w:val="left"/>
        <w:rPr>
          <w:rFonts w:ascii="仿宋_GB2312" w:hAnsi="宋体" w:eastAsia="仿宋_GB2312" w:cs="宋体"/>
          <w:bCs/>
          <w:kern w:val="0"/>
          <w:sz w:val="32"/>
          <w:szCs w:val="32"/>
          <w:highlight w:val="none"/>
        </w:rPr>
      </w:pPr>
      <w:r>
        <w:rPr>
          <w:rFonts w:hint="eastAsia" w:ascii="黑体" w:hAnsi="黑体" w:eastAsia="黑体" w:cs="宋体"/>
          <w:bCs/>
          <w:kern w:val="0"/>
          <w:sz w:val="32"/>
          <w:szCs w:val="32"/>
          <w:highlight w:val="none"/>
        </w:rPr>
        <w:t xml:space="preserve">   </w:t>
      </w:r>
      <w:r>
        <w:rPr>
          <w:rFonts w:hint="eastAsia" w:ascii="仿宋_GB2312" w:hAnsi="黑体" w:eastAsia="仿宋_GB2312" w:cs="宋体"/>
          <w:bCs/>
          <w:kern w:val="0"/>
          <w:sz w:val="32"/>
          <w:szCs w:val="32"/>
          <w:highlight w:val="none"/>
        </w:rPr>
        <w:t xml:space="preserve"> </w:t>
      </w:r>
      <w:r>
        <w:rPr>
          <w:rFonts w:hint="eastAsia" w:ascii="仿宋_GB2312" w:hAnsi="宋体" w:eastAsia="仿宋_GB2312" w:cs="宋体"/>
          <w:kern w:val="0"/>
          <w:sz w:val="32"/>
          <w:szCs w:val="32"/>
          <w:highlight w:val="none"/>
        </w:rPr>
        <w:t>落实国家环境保护基本制度。负责重大环境问题的统筹协调和监督管理。承担落实自治区和自治州减排目标的责任。承担从源头上预防、控制环境污染和环境破坏的责任。负责环境污染防治的监督管理。指导、协调、监督生态保护工作。负责核安全和辐射安全的监督管理。负责环境监测和信息发布。开展环境保护科技工作。组织、指导和协调环境保护宣传教育工作。指导自治州环境保护队伍建设；规划与组织指导全州环保系统在职人员岗位培训。承担自治州人民政府交办的其他事项。　</w:t>
      </w:r>
      <w:r>
        <w:rPr>
          <w:rFonts w:hint="eastAsia" w:ascii="仿宋_GB2312" w:hAnsi="宋体" w:eastAsia="仿宋_GB2312" w:cs="宋体"/>
          <w:bCs/>
          <w:kern w:val="0"/>
          <w:sz w:val="32"/>
          <w:szCs w:val="32"/>
          <w:highlight w:val="none"/>
        </w:rPr>
        <w:t xml:space="preserve"> </w:t>
      </w:r>
    </w:p>
    <w:p>
      <w:pPr>
        <w:widowControl/>
        <w:spacing w:line="540" w:lineRule="exact"/>
        <w:ind w:firstLine="643" w:firstLineChars="200"/>
        <w:jc w:val="left"/>
        <w:rPr>
          <w:rFonts w:hint="eastAsia" w:ascii="仿宋_GB2312" w:hAnsi="宋体" w:eastAsia="仿宋_GB2312" w:cs="宋体"/>
          <w:b/>
          <w:kern w:val="0"/>
          <w:sz w:val="32"/>
          <w:szCs w:val="32"/>
          <w:highlight w:val="none"/>
        </w:rPr>
      </w:pPr>
      <w:r>
        <w:rPr>
          <w:rFonts w:hint="eastAsia" w:ascii="楷体_GB2312" w:hAnsi="楷体_GB2312" w:eastAsia="楷体_GB2312" w:cs="楷体_GB2312"/>
          <w:b/>
          <w:bCs/>
          <w:kern w:val="0"/>
          <w:sz w:val="32"/>
          <w:szCs w:val="32"/>
          <w:highlight w:val="none"/>
        </w:rPr>
        <w:t>二、机构设置及人员情况</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黑体" w:eastAsia="仿宋_GB2312" w:cs="宋体"/>
          <w:bCs/>
          <w:kern w:val="0"/>
          <w:sz w:val="32"/>
          <w:szCs w:val="32"/>
          <w:highlight w:val="none"/>
          <w:lang w:eastAsia="zh-CN"/>
        </w:rPr>
        <w:t>昌吉州生态环境局</w:t>
      </w:r>
      <w:r>
        <w:rPr>
          <w:rFonts w:hint="eastAsia" w:ascii="仿宋_GB2312" w:hAnsi="黑体" w:eastAsia="仿宋_GB2312" w:cs="宋体"/>
          <w:bCs/>
          <w:kern w:val="0"/>
          <w:sz w:val="32"/>
          <w:szCs w:val="32"/>
          <w:highlight w:val="none"/>
        </w:rPr>
        <w:t>无下属预算单位，下设</w:t>
      </w:r>
      <w:r>
        <w:rPr>
          <w:rFonts w:hint="eastAsia" w:ascii="仿宋_GB2312" w:hAnsi="黑体" w:eastAsia="仿宋_GB2312" w:cs="宋体"/>
          <w:bCs/>
          <w:kern w:val="0"/>
          <w:sz w:val="32"/>
          <w:szCs w:val="32"/>
          <w:highlight w:val="none"/>
          <w:lang w:val="en-US" w:eastAsia="zh-CN"/>
        </w:rPr>
        <w:t>7</w:t>
      </w:r>
      <w:r>
        <w:rPr>
          <w:rFonts w:hint="eastAsia" w:ascii="仿宋_GB2312" w:hAnsi="黑体" w:eastAsia="仿宋_GB2312" w:cs="宋体"/>
          <w:bCs/>
          <w:kern w:val="0"/>
          <w:sz w:val="32"/>
          <w:szCs w:val="32"/>
          <w:highlight w:val="none"/>
        </w:rPr>
        <w:t>个科室，分别是：</w:t>
      </w:r>
      <w:r>
        <w:rPr>
          <w:rFonts w:hint="eastAsia" w:ascii="仿宋_GB2312" w:hAnsi="宋体" w:eastAsia="仿宋_GB2312" w:cs="宋体"/>
          <w:kern w:val="0"/>
          <w:sz w:val="32"/>
          <w:szCs w:val="32"/>
          <w:highlight w:val="none"/>
          <w:lang w:eastAsia="zh-CN"/>
        </w:rPr>
        <w:t>办公室、组织人事宣教科、科技与财务科、大气环境科、水与土壤生态环境科、行政审批科、安全生产管理科。</w:t>
      </w:r>
    </w:p>
    <w:p>
      <w:pPr>
        <w:widowControl/>
        <w:spacing w:line="56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color w:val="auto"/>
          <w:kern w:val="0"/>
          <w:sz w:val="32"/>
          <w:szCs w:val="32"/>
          <w:highlight w:val="none"/>
          <w:lang w:eastAsia="zh-CN"/>
        </w:rPr>
        <w:t>昌吉州生态环境局</w:t>
      </w:r>
      <w:r>
        <w:rPr>
          <w:rFonts w:hint="eastAsia" w:ascii="仿宋_GB2312" w:hAnsi="宋体" w:eastAsia="仿宋_GB2312" w:cs="宋体"/>
          <w:kern w:val="0"/>
          <w:sz w:val="32"/>
          <w:szCs w:val="32"/>
          <w:highlight w:val="none"/>
        </w:rPr>
        <w:t>编制数</w:t>
      </w:r>
      <w:r>
        <w:rPr>
          <w:rFonts w:hint="eastAsia" w:ascii="仿宋_GB2312" w:hAnsi="宋体" w:eastAsia="仿宋_GB2312" w:cs="宋体"/>
          <w:kern w:val="0"/>
          <w:sz w:val="32"/>
          <w:szCs w:val="32"/>
          <w:highlight w:val="none"/>
          <w:lang w:val="en-US" w:eastAsia="zh-CN"/>
        </w:rPr>
        <w:t>23</w:t>
      </w:r>
      <w:r>
        <w:rPr>
          <w:rFonts w:hint="eastAsia" w:ascii="仿宋_GB2312" w:hAnsi="宋体" w:eastAsia="仿宋_GB2312" w:cs="宋体"/>
          <w:color w:val="auto"/>
          <w:kern w:val="0"/>
          <w:sz w:val="32"/>
          <w:szCs w:val="32"/>
          <w:highlight w:val="none"/>
          <w:lang w:val="en-US" w:eastAsia="zh-CN"/>
        </w:rPr>
        <w:t>人</w:t>
      </w:r>
      <w:r>
        <w:rPr>
          <w:rFonts w:hint="eastAsia" w:ascii="仿宋_GB2312" w:hAnsi="宋体" w:eastAsia="仿宋_GB2312" w:cs="宋体"/>
          <w:kern w:val="0"/>
          <w:sz w:val="32"/>
          <w:szCs w:val="32"/>
          <w:highlight w:val="none"/>
        </w:rPr>
        <w:t>，实有人数</w:t>
      </w:r>
      <w:r>
        <w:rPr>
          <w:rFonts w:hint="eastAsia" w:ascii="仿宋_GB2312" w:hAnsi="宋体" w:eastAsia="仿宋_GB2312" w:cs="宋体"/>
          <w:kern w:val="0"/>
          <w:sz w:val="32"/>
          <w:szCs w:val="32"/>
          <w:highlight w:val="none"/>
          <w:lang w:val="en-US" w:eastAsia="zh-CN"/>
        </w:rPr>
        <w:t>30</w:t>
      </w:r>
      <w:r>
        <w:rPr>
          <w:rFonts w:hint="eastAsia" w:ascii="仿宋_GB2312" w:hAnsi="宋体" w:eastAsia="仿宋_GB2312" w:cs="宋体"/>
          <w:kern w:val="0"/>
          <w:sz w:val="32"/>
          <w:szCs w:val="32"/>
          <w:highlight w:val="none"/>
        </w:rPr>
        <w:t xml:space="preserve">人，其中：在职 </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人，</w:t>
      </w:r>
      <w:r>
        <w:rPr>
          <w:rFonts w:hint="eastAsia" w:ascii="仿宋_GB2312" w:hAnsi="宋体" w:eastAsia="仿宋_GB2312" w:cs="宋体"/>
          <w:color w:val="auto"/>
          <w:kern w:val="0"/>
          <w:sz w:val="32"/>
          <w:szCs w:val="32"/>
          <w:highlight w:val="none"/>
          <w:lang w:eastAsia="zh-CN"/>
        </w:rPr>
        <w:t>增加</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人</w:t>
      </w:r>
      <w:r>
        <w:rPr>
          <w:rFonts w:hint="eastAsia" w:ascii="仿宋_GB2312" w:hAnsi="宋体" w:eastAsia="仿宋_GB2312" w:cs="宋体"/>
          <w:kern w:val="0"/>
          <w:sz w:val="32"/>
          <w:szCs w:val="32"/>
          <w:highlight w:val="none"/>
        </w:rPr>
        <w:t>；退休</w:t>
      </w:r>
      <w:r>
        <w:rPr>
          <w:rFonts w:hint="eastAsia" w:ascii="仿宋_GB2312" w:hAnsi="宋体" w:eastAsia="仿宋_GB2312" w:cs="宋体"/>
          <w:kern w:val="0"/>
          <w:sz w:val="32"/>
          <w:szCs w:val="32"/>
          <w:highlight w:val="none"/>
          <w:lang w:val="en-US" w:eastAsia="zh-CN"/>
        </w:rPr>
        <w:t>10</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人；离休</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人。</w:t>
      </w:r>
    </w:p>
    <w:p>
      <w:pPr>
        <w:widowControl/>
        <w:spacing w:line="480" w:lineRule="exact"/>
        <w:ind w:firstLine="640"/>
        <w:jc w:val="left"/>
        <w:rPr>
          <w:rFonts w:ascii="仿宋_GB2312" w:hAnsi="宋体" w:eastAsia="仿宋_GB2312" w:cs="宋体"/>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center"/>
        <w:outlineLvl w:val="1"/>
        <w:rPr>
          <w:rFonts w:hint="eastAsia" w:ascii="仿宋_GB2312" w:hAnsi="宋体" w:eastAsia="仿宋_GB2312" w:cs="宋体"/>
          <w:b/>
          <w:kern w:val="0"/>
          <w:sz w:val="32"/>
          <w:szCs w:val="32"/>
          <w:highlight w:val="none"/>
        </w:rPr>
      </w:pPr>
    </w:p>
    <w:p>
      <w:pPr>
        <w:widowControl/>
        <w:spacing w:line="440" w:lineRule="exact"/>
        <w:jc w:val="both"/>
        <w:outlineLvl w:val="1"/>
        <w:rPr>
          <w:rFonts w:hint="eastAsia" w:ascii="仿宋_GB2312" w:hAnsi="宋体" w:eastAsia="仿宋_GB2312" w:cs="宋体"/>
          <w:b/>
          <w:kern w:val="0"/>
          <w:sz w:val="32"/>
          <w:szCs w:val="32"/>
          <w:highlight w:val="none"/>
        </w:rPr>
      </w:pPr>
    </w:p>
    <w:p>
      <w:pPr>
        <w:pStyle w:val="3"/>
        <w:rPr>
          <w:rFonts w:hint="eastAsia"/>
          <w:highlight w:val="none"/>
        </w:rPr>
      </w:pPr>
    </w:p>
    <w:p>
      <w:pPr>
        <w:widowControl/>
        <w:spacing w:line="440" w:lineRule="exact"/>
        <w:jc w:val="center"/>
        <w:outlineLvl w:val="1"/>
        <w:rPr>
          <w:rFonts w:ascii="黑体" w:hAnsi="黑体" w:eastAsia="黑体"/>
          <w:kern w:val="0"/>
          <w:sz w:val="32"/>
          <w:szCs w:val="32"/>
          <w:highlight w:val="none"/>
        </w:rPr>
      </w:pPr>
      <w:r>
        <w:rPr>
          <w:rFonts w:hint="eastAsia" w:ascii="黑体" w:hAnsi="黑体" w:eastAsia="黑体"/>
          <w:kern w:val="0"/>
          <w:sz w:val="32"/>
          <w:szCs w:val="32"/>
          <w:highlight w:val="none"/>
        </w:rPr>
        <w:t xml:space="preserve">第二部分  </w:t>
      </w:r>
      <w:r>
        <w:rPr>
          <w:rFonts w:ascii="黑体" w:hAnsi="黑体" w:eastAsia="黑体"/>
          <w:kern w:val="0"/>
          <w:sz w:val="32"/>
          <w:szCs w:val="32"/>
          <w:highlight w:val="none"/>
        </w:rPr>
        <w:t>2022</w:t>
      </w:r>
      <w:r>
        <w:rPr>
          <w:rFonts w:hint="eastAsia" w:ascii="黑体" w:hAnsi="黑体" w:eastAsia="黑体"/>
          <w:kern w:val="0"/>
          <w:sz w:val="32"/>
          <w:szCs w:val="32"/>
          <w:highlight w:val="none"/>
        </w:rPr>
        <w:t>年部门（单位）预算公开表</w:t>
      </w:r>
    </w:p>
    <w:p>
      <w:pPr>
        <w:widowControl/>
        <w:spacing w:line="240" w:lineRule="exact"/>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表1</w:t>
      </w:r>
    </w:p>
    <w:p>
      <w:pPr>
        <w:widowControl/>
        <w:spacing w:line="36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部门（单位）收支总体情况表</w:t>
      </w:r>
    </w:p>
    <w:p>
      <w:pPr>
        <w:widowControl/>
        <w:spacing w:line="280" w:lineRule="exact"/>
        <w:jc w:val="center"/>
        <w:outlineLvl w:val="1"/>
        <w:rPr>
          <w:rFonts w:ascii="仿宋_GB2312" w:hAnsi="宋体" w:eastAsia="仿宋_GB2312"/>
          <w:b/>
          <w:kern w:val="0"/>
          <w:sz w:val="32"/>
          <w:szCs w:val="32"/>
          <w:highlight w:val="none"/>
        </w:rPr>
      </w:pP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eastAsia="zh-CN"/>
        </w:rPr>
        <w:t>昌吉州生态环境局</w:t>
      </w:r>
      <w:r>
        <w:rPr>
          <w:rFonts w:hint="eastAsia" w:ascii="仿宋_GB2312" w:hAnsi="宋体" w:eastAsia="仿宋_GB2312"/>
          <w:kern w:val="0"/>
          <w:sz w:val="24"/>
          <w:highlight w:val="none"/>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1988"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default" w:ascii="Calibri" w:hAnsi="Calibri" w:eastAsia="宋体" w:cs="Calibri"/>
                <w:i w:val="0"/>
                <w:color w:val="000000"/>
                <w:kern w:val="0"/>
                <w:sz w:val="18"/>
                <w:szCs w:val="18"/>
                <w:highlight w:val="none"/>
                <w:u w:val="none"/>
                <w:lang w:val="en-US" w:eastAsia="zh-CN" w:bidi="ar"/>
              </w:rPr>
              <w:t>632.35</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default" w:ascii="Calibri" w:hAnsi="Calibri" w:eastAsia="宋体" w:cs="Calibri"/>
                <w:i w:val="0"/>
                <w:color w:val="000000"/>
                <w:kern w:val="0"/>
                <w:sz w:val="18"/>
                <w:szCs w:val="18"/>
                <w:highlight w:val="none"/>
                <w:u w:val="none"/>
                <w:lang w:val="en-US" w:eastAsia="zh-CN" w:bidi="ar"/>
              </w:rPr>
              <w:t>172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一般公共预算</w:t>
            </w:r>
          </w:p>
        </w:tc>
        <w:tc>
          <w:tcPr>
            <w:tcW w:w="1988" w:type="dxa"/>
            <w:tcBorders>
              <w:top w:val="nil"/>
              <w:left w:val="nil"/>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default" w:ascii="Calibri" w:hAnsi="Calibri" w:eastAsia="宋体" w:cs="Calibri"/>
                <w:i w:val="0"/>
                <w:color w:val="000000"/>
                <w:kern w:val="0"/>
                <w:sz w:val="18"/>
                <w:szCs w:val="18"/>
                <w:highlight w:val="none"/>
                <w:u w:val="none"/>
                <w:lang w:val="en-US" w:eastAsia="zh-CN" w:bidi="ar"/>
              </w:rPr>
              <w:t>632.35</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161.968</w:t>
            </w:r>
          </w:p>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161.968</w:t>
            </w: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default" w:ascii="Calibri" w:hAnsi="Calibri" w:eastAsia="宋体" w:cs="Calibri"/>
                <w:i w:val="0"/>
                <w:color w:val="000000"/>
                <w:kern w:val="0"/>
                <w:sz w:val="18"/>
                <w:szCs w:val="18"/>
                <w:highlight w:val="none"/>
                <w:u w:val="none"/>
                <w:lang w:val="en-US" w:eastAsia="zh-CN" w:bidi="ar"/>
              </w:rPr>
              <w:t>30.52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default" w:ascii="Calibri" w:hAnsi="Calibri" w:eastAsia="宋体" w:cs="Calibri"/>
                <w:i w:val="0"/>
                <w:color w:val="000000"/>
                <w:kern w:val="0"/>
                <w:sz w:val="18"/>
                <w:szCs w:val="18"/>
                <w:highlight w:val="none"/>
                <w:u w:val="none"/>
                <w:lang w:val="en-US" w:eastAsia="zh-CN" w:bidi="ar"/>
              </w:rPr>
              <w:t>23.24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仿宋_GB2312" w:hAnsi="宋体" w:eastAsia="仿宋_GB2312" w:cs="宋体"/>
                <w:kern w:val="0"/>
                <w:sz w:val="18"/>
                <w:szCs w:val="18"/>
                <w:highlight w:val="none"/>
                <w:lang w:val="en-US"/>
              </w:rPr>
            </w:pPr>
            <w:r>
              <w:rPr>
                <w:rFonts w:hint="eastAsia" w:ascii="Calibri" w:hAnsi="Calibri" w:cs="Calibri"/>
                <w:i w:val="0"/>
                <w:color w:val="000000"/>
                <w:kern w:val="0"/>
                <w:sz w:val="18"/>
                <w:szCs w:val="18"/>
                <w:highlight w:val="none"/>
                <w:u w:val="none"/>
                <w:lang w:val="en-US" w:eastAsia="zh-CN" w:bidi="ar"/>
              </w:rPr>
              <w:t>540.34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default" w:ascii="Calibri" w:hAnsi="Calibri" w:eastAsia="宋体" w:cs="Calibri"/>
                <w:i w:val="0"/>
                <w:color w:val="000000"/>
                <w:kern w:val="0"/>
                <w:sz w:val="22"/>
                <w:szCs w:val="22"/>
                <w:highlight w:val="none"/>
                <w:u w:val="none"/>
                <w:lang w:val="en-US" w:eastAsia="zh-CN" w:bidi="ar"/>
              </w:rPr>
              <w:t>26.25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lang w:val="en-US" w:eastAsia="zh-CN"/>
              </w:rPr>
              <w:t>1.968</w:t>
            </w: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highlight w:val="none"/>
              </w:rPr>
            </w:pPr>
            <w:r>
              <w:rPr>
                <w:rFonts w:hint="eastAsia" w:ascii="仿宋_GB2312" w:hAnsi="宋体" w:eastAsia="仿宋_GB2312" w:cs="宋体"/>
                <w:color w:val="000000"/>
                <w:kern w:val="0"/>
                <w:sz w:val="18"/>
                <w:szCs w:val="18"/>
                <w:highlight w:val="none"/>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highlight w:val="none"/>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仿宋_GB2312" w:hAnsi="宋体" w:eastAsia="仿宋_GB2312" w:cs="宋体"/>
                <w:kern w:val="0"/>
                <w:sz w:val="18"/>
                <w:szCs w:val="18"/>
                <w:highlight w:val="none"/>
                <w:lang w:val="en-US"/>
              </w:rPr>
            </w:pPr>
            <w:r>
              <w:rPr>
                <w:rFonts w:hint="eastAsia" w:ascii="Calibri" w:hAnsi="Calibri" w:cs="Calibri"/>
                <w:i w:val="0"/>
                <w:color w:val="000000"/>
                <w:kern w:val="0"/>
                <w:sz w:val="22"/>
                <w:szCs w:val="22"/>
                <w:highlight w:val="none"/>
                <w:u w:val="none"/>
                <w:lang w:val="en-US" w:eastAsia="zh-CN" w:bidi="ar"/>
              </w:rPr>
              <w:t>794.318</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ascii="仿宋_GB2312" w:hAnsi="宋体" w:eastAsia="仿宋_GB2312" w:cs="宋体"/>
                <w:kern w:val="0"/>
                <w:sz w:val="18"/>
                <w:szCs w:val="18"/>
                <w:highlight w:val="none"/>
              </w:rPr>
            </w:pPr>
            <w:r>
              <w:rPr>
                <w:rFonts w:hint="eastAsia" w:ascii="Calibri" w:hAnsi="Calibri" w:cs="Calibri"/>
                <w:i w:val="0"/>
                <w:color w:val="000000"/>
                <w:kern w:val="0"/>
                <w:sz w:val="22"/>
                <w:szCs w:val="22"/>
                <w:highlight w:val="none"/>
                <w:u w:val="none"/>
                <w:lang w:val="en-US" w:eastAsia="zh-CN" w:bidi="ar"/>
              </w:rPr>
              <w:t>794.318</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部门（单位）收入总体情况表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eastAsia="zh-CN"/>
        </w:rPr>
        <w:t>昌吉州生态环境局</w:t>
      </w:r>
      <w:r>
        <w:rPr>
          <w:rFonts w:hint="eastAsia" w:ascii="仿宋_GB2312" w:hAnsi="宋体" w:eastAsia="仿宋_GB2312"/>
          <w:kern w:val="0"/>
          <w:sz w:val="24"/>
          <w:highlight w:val="none"/>
        </w:rPr>
        <w:t xml:space="preserve">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 xml:space="preserve"> 单位：万元</w:t>
      </w:r>
    </w:p>
    <w:p>
      <w:pPr>
        <w:jc w:val="right"/>
        <w:rPr>
          <w:rFonts w:hint="eastAsia" w:ascii="仿宋_GB2312" w:eastAsia="仿宋_GB2312"/>
          <w:color w:val="000000"/>
          <w:sz w:val="20"/>
          <w:szCs w:val="20"/>
          <w:highlight w:val="none"/>
        </w:rPr>
      </w:pPr>
      <w:r>
        <w:rPr>
          <w:rFonts w:hint="eastAsia" w:ascii="仿宋_GB2312" w:eastAsia="仿宋_GB2312"/>
          <w:color w:val="000000"/>
          <w:sz w:val="20"/>
          <w:szCs w:val="20"/>
          <w:highlight w:val="none"/>
        </w:rPr>
        <w:t xml:space="preserve">                                    </w:t>
      </w:r>
    </w:p>
    <w:tbl>
      <w:tblPr>
        <w:tblStyle w:val="6"/>
        <w:tblW w:w="10148" w:type="dxa"/>
        <w:tblInd w:w="-450" w:type="dxa"/>
        <w:tblLayout w:type="fixed"/>
        <w:tblCellMar>
          <w:top w:w="0" w:type="dxa"/>
          <w:left w:w="108" w:type="dxa"/>
          <w:bottom w:w="0" w:type="dxa"/>
          <w:right w:w="108" w:type="dxa"/>
        </w:tblCellMar>
      </w:tblPr>
      <w:tblGrid>
        <w:gridCol w:w="594"/>
        <w:gridCol w:w="479"/>
        <w:gridCol w:w="495"/>
        <w:gridCol w:w="1740"/>
        <w:gridCol w:w="960"/>
        <w:gridCol w:w="915"/>
        <w:gridCol w:w="790"/>
        <w:gridCol w:w="795"/>
        <w:gridCol w:w="800"/>
        <w:gridCol w:w="781"/>
        <w:gridCol w:w="766"/>
        <w:gridCol w:w="1033"/>
      </w:tblGrid>
      <w:tr>
        <w:tblPrEx>
          <w:tblCellMar>
            <w:top w:w="0" w:type="dxa"/>
            <w:left w:w="108" w:type="dxa"/>
            <w:bottom w:w="0" w:type="dxa"/>
            <w:right w:w="108" w:type="dxa"/>
          </w:tblCellMar>
        </w:tblPrEx>
        <w:trPr>
          <w:trHeight w:val="98" w:hRule="atLeast"/>
        </w:trPr>
        <w:tc>
          <w:tcPr>
            <w:tcW w:w="1568"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w:t>
            </w:r>
            <w:r>
              <w:rPr>
                <w:rFonts w:hint="eastAsia" w:ascii="仿宋_GB2312" w:eastAsia="仿宋_GB2312"/>
                <w:color w:val="000000"/>
                <w:sz w:val="20"/>
                <w:szCs w:val="20"/>
                <w:highlight w:val="none"/>
              </w:rPr>
              <w:t>能分类科目编码</w:t>
            </w:r>
          </w:p>
        </w:tc>
        <w:tc>
          <w:tcPr>
            <w:tcW w:w="174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96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  计</w:t>
            </w:r>
          </w:p>
        </w:tc>
        <w:tc>
          <w:tcPr>
            <w:tcW w:w="915" w:type="dxa"/>
            <w:tcBorders>
              <w:top w:val="single" w:color="auto" w:sz="4" w:space="0"/>
              <w:left w:val="single" w:color="auto" w:sz="4" w:space="0"/>
              <w:bottom w:val="single" w:color="000000" w:sz="4" w:space="0"/>
              <w:right w:val="single" w:color="auto" w:sz="4" w:space="0"/>
            </w:tcBorders>
            <w:vAlign w:val="center"/>
          </w:tcPr>
          <w:p>
            <w:pPr>
              <w:jc w:val="right"/>
              <w:rPr>
                <w:rFonts w:hint="eastAsia" w:ascii="仿宋_GB2312" w:eastAsia="仿宋_GB2312"/>
                <w:color w:val="000000"/>
                <w:sz w:val="20"/>
                <w:szCs w:val="20"/>
                <w:highlight w:val="none"/>
              </w:rPr>
            </w:pPr>
            <w:r>
              <w:rPr>
                <w:rFonts w:hint="eastAsia" w:ascii="仿宋_GB2312" w:eastAsia="仿宋_GB2312"/>
                <w:color w:val="000000"/>
                <w:sz w:val="20"/>
                <w:szCs w:val="20"/>
                <w:highlight w:val="none"/>
              </w:rPr>
              <w:t>一般公共预算拨款</w:t>
            </w:r>
          </w:p>
        </w:tc>
        <w:tc>
          <w:tcPr>
            <w:tcW w:w="79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79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国有资本经营预算</w:t>
            </w:r>
          </w:p>
        </w:tc>
        <w:tc>
          <w:tcPr>
            <w:tcW w:w="80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财政专户（教育收费）</w:t>
            </w:r>
          </w:p>
        </w:tc>
        <w:tc>
          <w:tcPr>
            <w:tcW w:w="781"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76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103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单位其他资金收入</w:t>
            </w:r>
          </w:p>
        </w:tc>
      </w:tr>
      <w:tr>
        <w:tblPrEx>
          <w:tblCellMar>
            <w:top w:w="0" w:type="dxa"/>
            <w:left w:w="108" w:type="dxa"/>
            <w:bottom w:w="0" w:type="dxa"/>
            <w:right w:w="108" w:type="dxa"/>
          </w:tblCellMar>
        </w:tblPrEx>
        <w:trPr>
          <w:trHeight w:val="128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类</w:t>
            </w:r>
          </w:p>
        </w:tc>
        <w:tc>
          <w:tcPr>
            <w:tcW w:w="479"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款</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项</w:t>
            </w:r>
          </w:p>
        </w:tc>
        <w:tc>
          <w:tcPr>
            <w:tcW w:w="174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960" w:type="dxa"/>
            <w:tcBorders>
              <w:top w:val="single" w:color="auto" w:sz="4" w:space="0"/>
              <w:left w:val="single" w:color="auto" w:sz="4" w:space="0"/>
              <w:bottom w:val="single" w:color="000000"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915"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9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95"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80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81"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766"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c>
          <w:tcPr>
            <w:tcW w:w="1033"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79" w:type="dxa"/>
            <w:tcBorders>
              <w:top w:val="nil"/>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95" w:type="dxa"/>
            <w:tcBorders>
              <w:top w:val="nil"/>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一般公共服务支出</w:t>
            </w:r>
          </w:p>
        </w:tc>
        <w:tc>
          <w:tcPr>
            <w:tcW w:w="960"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172</w:t>
            </w:r>
          </w:p>
        </w:tc>
        <w:tc>
          <w:tcPr>
            <w:tcW w:w="915"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172</w:t>
            </w:r>
          </w:p>
        </w:tc>
        <w:tc>
          <w:tcPr>
            <w:tcW w:w="790"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79" w:type="dxa"/>
            <w:tcBorders>
              <w:top w:val="nil"/>
              <w:left w:val="nil"/>
              <w:bottom w:val="single" w:color="auto" w:sz="4" w:space="0"/>
              <w:right w:val="single" w:color="auto" w:sz="4" w:space="0"/>
            </w:tcBorders>
            <w:shd w:val="clear" w:color="auto" w:fill="auto"/>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w:t>
            </w:r>
          </w:p>
        </w:tc>
        <w:tc>
          <w:tcPr>
            <w:tcW w:w="495" w:type="dxa"/>
            <w:tcBorders>
              <w:top w:val="nil"/>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宣传事务</w:t>
            </w:r>
          </w:p>
        </w:tc>
        <w:tc>
          <w:tcPr>
            <w:tcW w:w="960"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915"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790"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79" w:type="dxa"/>
            <w:tcBorders>
              <w:top w:val="nil"/>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w:t>
            </w:r>
          </w:p>
        </w:tc>
        <w:tc>
          <w:tcPr>
            <w:tcW w:w="495" w:type="dxa"/>
            <w:tcBorders>
              <w:top w:val="nil"/>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04</w:t>
            </w:r>
          </w:p>
        </w:tc>
        <w:tc>
          <w:tcPr>
            <w:tcW w:w="17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宣传管理</w:t>
            </w:r>
          </w:p>
        </w:tc>
        <w:tc>
          <w:tcPr>
            <w:tcW w:w="960"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915"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790" w:type="dxa"/>
            <w:tcBorders>
              <w:top w:val="nil"/>
              <w:left w:val="nil"/>
              <w:bottom w:val="single" w:color="auto" w:sz="4" w:space="0"/>
              <w:right w:val="single" w:color="auto" w:sz="4" w:space="0"/>
            </w:tcBorders>
            <w:shd w:val="clear" w:color="000000" w:fill="FFFFFF"/>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其他一般公共服务支出</w:t>
            </w:r>
          </w:p>
        </w:tc>
        <w:tc>
          <w:tcPr>
            <w:tcW w:w="960"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91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其他一般公共服务支出</w:t>
            </w:r>
          </w:p>
        </w:tc>
        <w:tc>
          <w:tcPr>
            <w:tcW w:w="960"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91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90"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社会保障和就业支出</w:t>
            </w:r>
          </w:p>
        </w:tc>
        <w:tc>
          <w:tcPr>
            <w:tcW w:w="960"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91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90"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05</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行政事业单位养老支出</w:t>
            </w:r>
          </w:p>
        </w:tc>
        <w:tc>
          <w:tcPr>
            <w:tcW w:w="960"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91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90"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05</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行政单位离退休</w:t>
            </w:r>
          </w:p>
        </w:tc>
        <w:tc>
          <w:tcPr>
            <w:tcW w:w="960"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w:t>
            </w:r>
          </w:p>
        </w:tc>
        <w:tc>
          <w:tcPr>
            <w:tcW w:w="91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05</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05</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机关事业单位基本养老保险缴费支出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29.52</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29.52</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卫生健康支出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行政事业单位医疗</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行政单位医疗</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17.53</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17.53</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公务员医疗补助</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5.54</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5.54</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4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其他行政事业单位医疗支出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0.17</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0.17</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88"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节能环保支出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380.34</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380.34</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488"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211</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环境保护管理事务</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r>
      <w:tr>
        <w:tblPrEx>
          <w:tblCellMar>
            <w:top w:w="0" w:type="dxa"/>
            <w:left w:w="108" w:type="dxa"/>
            <w:bottom w:w="0" w:type="dxa"/>
            <w:right w:w="108" w:type="dxa"/>
          </w:tblCellMar>
        </w:tblPrEx>
        <w:trPr>
          <w:trHeight w:val="488"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211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行政运行</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b/>
                <w:bCs/>
                <w:color w:val="000000"/>
                <w:kern w:val="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415.34</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b/>
                <w:bCs/>
                <w:color w:val="000000"/>
                <w:kern w:val="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160</w:t>
            </w: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环境监测与监察</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建设项目环评审查与监督</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污染防治</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其他污染防治支出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住房保障支出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79"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住房改革支出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79"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95"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住房公积金</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790"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bCs/>
                <w:color w:val="000000"/>
                <w:kern w:val="0"/>
                <w:sz w:val="22"/>
                <w:szCs w:val="22"/>
                <w:highlight w:val="none"/>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8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8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76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103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229</w:t>
            </w:r>
          </w:p>
        </w:tc>
        <w:tc>
          <w:tcPr>
            <w:tcW w:w="47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其他支出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6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229</w:t>
            </w:r>
          </w:p>
        </w:tc>
        <w:tc>
          <w:tcPr>
            <w:tcW w:w="47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99</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其他支出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6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229</w:t>
            </w:r>
          </w:p>
        </w:tc>
        <w:tc>
          <w:tcPr>
            <w:tcW w:w="47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99</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99</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其他支出</w:t>
            </w:r>
          </w:p>
        </w:tc>
        <w:tc>
          <w:tcPr>
            <w:tcW w:w="96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c>
          <w:tcPr>
            <w:tcW w:w="91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6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　</w:t>
            </w:r>
          </w:p>
        </w:tc>
        <w:tc>
          <w:tcPr>
            <w:tcW w:w="47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　</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　</w:t>
            </w:r>
          </w:p>
        </w:tc>
        <w:tc>
          <w:tcPr>
            <w:tcW w:w="174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合  计　</w:t>
            </w:r>
          </w:p>
        </w:tc>
        <w:tc>
          <w:tcPr>
            <w:tcW w:w="960"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794.318</w:t>
            </w:r>
          </w:p>
        </w:tc>
        <w:tc>
          <w:tcPr>
            <w:tcW w:w="915"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632.35</w:t>
            </w:r>
          </w:p>
        </w:tc>
        <w:tc>
          <w:tcPr>
            <w:tcW w:w="79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9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8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76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161.968</w:t>
            </w:r>
          </w:p>
        </w:tc>
      </w:tr>
    </w:tbl>
    <w:p>
      <w:pPr>
        <w:widowControl/>
        <w:spacing w:line="280" w:lineRule="exact"/>
        <w:outlineLvl w:val="1"/>
        <w:rPr>
          <w:rFonts w:hint="eastAsia"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pStyle w:val="3"/>
        <w:rPr>
          <w:rFonts w:hint="eastAsia"/>
          <w:highlight w:val="none"/>
        </w:rPr>
      </w:pPr>
    </w:p>
    <w:p>
      <w:pPr>
        <w:widowControl/>
        <w:spacing w:line="280" w:lineRule="exact"/>
        <w:outlineLvl w:val="1"/>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highlight w:val="none"/>
        </w:rPr>
      </w:pPr>
      <w:r>
        <w:rPr>
          <w:rFonts w:hint="eastAsia" w:ascii="方正小标宋_GBK" w:hAnsi="方正小标宋_GBK" w:eastAsia="方正小标宋_GBK" w:cs="方正小标宋_GBK"/>
          <w:bCs/>
          <w:kern w:val="0"/>
          <w:sz w:val="36"/>
          <w:szCs w:val="36"/>
          <w:highlight w:val="none"/>
        </w:rPr>
        <w:t>部门（单位）支出总体情况表</w:t>
      </w:r>
    </w:p>
    <w:p>
      <w:pPr>
        <w:widowControl/>
        <w:spacing w:line="280" w:lineRule="exact"/>
        <w:jc w:val="center"/>
        <w:outlineLvl w:val="1"/>
        <w:rPr>
          <w:rFonts w:ascii="仿宋_GB2312" w:hAnsi="宋体" w:eastAsia="仿宋_GB2312"/>
          <w:b/>
          <w:kern w:val="0"/>
          <w:sz w:val="32"/>
          <w:szCs w:val="32"/>
          <w:highlight w:val="none"/>
        </w:rPr>
      </w:pPr>
    </w:p>
    <w:p>
      <w:pPr>
        <w:widowControl/>
        <w:spacing w:line="280" w:lineRule="exac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 w:val="24"/>
          <w:highlight w:val="none"/>
          <w:lang w:eastAsia="zh-CN"/>
        </w:rPr>
        <w:t>昌吉州生态环境局</w:t>
      </w:r>
      <w:r>
        <w:rPr>
          <w:rFonts w:hint="eastAsia" w:ascii="仿宋_GB2312" w:hAnsi="宋体" w:eastAsia="仿宋_GB2312"/>
          <w:kern w:val="0"/>
          <w:sz w:val="24"/>
          <w:highlight w:val="none"/>
        </w:rPr>
        <w:t xml:space="preserve">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 xml:space="preserve"> 单位：万元</w:t>
      </w:r>
    </w:p>
    <w:p>
      <w:pPr>
        <w:widowControl/>
        <w:spacing w:line="280" w:lineRule="exac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 xml:space="preserve">                                  </w:t>
      </w:r>
    </w:p>
    <w:tbl>
      <w:tblPr>
        <w:tblStyle w:val="6"/>
        <w:tblW w:w="9420" w:type="dxa"/>
        <w:tblInd w:w="-240" w:type="dxa"/>
        <w:tblLayout w:type="fixed"/>
        <w:tblCellMar>
          <w:top w:w="0" w:type="dxa"/>
          <w:left w:w="108" w:type="dxa"/>
          <w:bottom w:w="0" w:type="dxa"/>
          <w:right w:w="108" w:type="dxa"/>
        </w:tblCellMar>
      </w:tblPr>
      <w:tblGrid>
        <w:gridCol w:w="533"/>
        <w:gridCol w:w="480"/>
        <w:gridCol w:w="420"/>
        <w:gridCol w:w="2372"/>
        <w:gridCol w:w="1855"/>
        <w:gridCol w:w="1856"/>
        <w:gridCol w:w="1904"/>
      </w:tblGrid>
      <w:tr>
        <w:tblPrEx>
          <w:tblCellMar>
            <w:top w:w="0" w:type="dxa"/>
            <w:left w:w="108" w:type="dxa"/>
            <w:bottom w:w="0" w:type="dxa"/>
            <w:right w:w="108" w:type="dxa"/>
          </w:tblCellMar>
        </w:tblPrEx>
        <w:trPr>
          <w:trHeight w:val="380"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tblPrEx>
          <w:tblCellMar>
            <w:top w:w="0" w:type="dxa"/>
            <w:left w:w="108" w:type="dxa"/>
            <w:bottom w:w="0" w:type="dxa"/>
            <w:right w:w="108" w:type="dxa"/>
          </w:tblCellMar>
        </w:tblPrEx>
        <w:trPr>
          <w:trHeight w:val="590" w:hRule="atLeast"/>
        </w:trPr>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2372" w:type="dxa"/>
            <w:tcBorders>
              <w:top w:val="nil"/>
              <w:left w:val="single" w:color="auto" w:sz="4" w:space="0"/>
              <w:bottom w:val="single" w:color="000000" w:sz="4" w:space="0"/>
              <w:right w:val="single" w:color="auto" w:sz="4" w:space="0"/>
            </w:tcBorders>
            <w:vAlign w:val="center"/>
          </w:tcPr>
          <w:p>
            <w:pPr>
              <w:widowControl/>
              <w:spacing w:line="280" w:lineRule="exact"/>
              <w:outlineLvl w:val="1"/>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w:t>
            </w:r>
            <w:r>
              <w:rPr>
                <w:rFonts w:hint="eastAsia" w:ascii="仿宋_GB2312" w:hAnsi="宋体" w:eastAsia="仿宋_GB2312"/>
                <w:b/>
                <w:kern w:val="0"/>
                <w:sz w:val="28"/>
                <w:szCs w:val="32"/>
                <w:highlight w:val="none"/>
              </w:rPr>
              <w:t>名称</w:t>
            </w:r>
          </w:p>
        </w:tc>
        <w:tc>
          <w:tcPr>
            <w:tcW w:w="185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  计</w:t>
            </w:r>
          </w:p>
        </w:tc>
        <w:tc>
          <w:tcPr>
            <w:tcW w:w="1856"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904"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2372"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5"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6"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904"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一般公共服务支出</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172</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172</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宣传事务</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201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33</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04</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eastAsia="zh-CN"/>
              </w:rPr>
              <w:t>宣传管理</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60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其他一般公共服务支出</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201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其他一般公共服务支出</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112</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widowControl/>
              <w:spacing w:line="280" w:lineRule="exact"/>
              <w:outlineLvl w:val="1"/>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社会保障和就业支出</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05</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widowControl/>
              <w:spacing w:line="280" w:lineRule="exact"/>
              <w:outlineLvl w:val="1"/>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行政事业单位养老支出</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05</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372" w:type="dxa"/>
            <w:tcBorders>
              <w:top w:val="nil"/>
              <w:left w:val="nil"/>
              <w:bottom w:val="single" w:color="auto" w:sz="4" w:space="0"/>
              <w:right w:val="single" w:color="auto" w:sz="4" w:space="0"/>
            </w:tcBorders>
            <w:vAlign w:val="center"/>
          </w:tcPr>
          <w:p>
            <w:pPr>
              <w:widowControl/>
              <w:spacing w:line="280" w:lineRule="exact"/>
              <w:outlineLvl w:val="1"/>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行政单位离退休</w:t>
            </w:r>
          </w:p>
        </w:tc>
        <w:tc>
          <w:tcPr>
            <w:tcW w:w="1855"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w:t>
            </w:r>
          </w:p>
        </w:tc>
        <w:tc>
          <w:tcPr>
            <w:tcW w:w="1856" w:type="dxa"/>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05</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05</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机关事业单位基本养老保险缴费支出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29.52</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29.52</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卫生健康支出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行政事业单位医疗</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11</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行政单位医疗</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17.53</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17.53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11</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03</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公务员医疗补助</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5.54</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5.54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11</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其他行政事业单位医疗支出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0.17</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0.17</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节能环保支出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540.34</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415.34</w:t>
            </w:r>
          </w:p>
        </w:tc>
        <w:tc>
          <w:tcPr>
            <w:tcW w:w="190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 xml:space="preserve">             125</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环境保护管理事务</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415.34</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415.34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211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行政运行</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415.34</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415.34</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环境监测与监察</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100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02</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03</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建设项目环评审查与监督</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100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污染防治</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03</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其他污染防治支出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住房保障支出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住房改革支出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02</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住房公积金</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229</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其他支出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229</w:t>
            </w:r>
          </w:p>
        </w:tc>
        <w:tc>
          <w:tcPr>
            <w:tcW w:w="480"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其他支出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1.968</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229</w:t>
            </w:r>
          </w:p>
        </w:tc>
        <w:tc>
          <w:tcPr>
            <w:tcW w:w="48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420"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37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1.968</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1.968</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sz w:val="20"/>
                <w:szCs w:val="20"/>
                <w:highlight w:val="none"/>
              </w:rPr>
              <w:t>　</w:t>
            </w:r>
          </w:p>
        </w:tc>
        <w:tc>
          <w:tcPr>
            <w:tcW w:w="48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sz w:val="20"/>
                <w:szCs w:val="20"/>
                <w:highlight w:val="none"/>
              </w:rPr>
              <w:t>　</w:t>
            </w:r>
          </w:p>
        </w:tc>
        <w:tc>
          <w:tcPr>
            <w:tcW w:w="420"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sz w:val="20"/>
                <w:szCs w:val="20"/>
                <w:highlight w:val="none"/>
              </w:rPr>
              <w:t>　</w:t>
            </w:r>
          </w:p>
        </w:tc>
        <w:tc>
          <w:tcPr>
            <w:tcW w:w="2372"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b/>
                <w:bCs/>
                <w:color w:val="000000"/>
                <w:sz w:val="20"/>
                <w:szCs w:val="20"/>
                <w:highlight w:val="none"/>
              </w:rPr>
              <w:t>合  计</w:t>
            </w:r>
            <w:r>
              <w:rPr>
                <w:rFonts w:hint="eastAsia" w:ascii="仿宋_GB2312" w:hAnsi="仿宋_GB2312" w:eastAsia="仿宋_GB2312" w:cs="仿宋_GB2312"/>
                <w:color w:val="000000"/>
                <w:sz w:val="20"/>
                <w:szCs w:val="20"/>
                <w:highlight w:val="none"/>
              </w:rPr>
              <w:t>　</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b/>
                <w:bCs/>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794.318</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b/>
                <w:bCs/>
                <w:color w:val="000000"/>
                <w:kern w:val="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495.35</w:t>
            </w:r>
          </w:p>
        </w:tc>
        <w:tc>
          <w:tcPr>
            <w:tcW w:w="19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298.968</w:t>
            </w:r>
          </w:p>
        </w:tc>
      </w:tr>
    </w:tbl>
    <w:p>
      <w:pPr>
        <w:widowControl/>
        <w:spacing w:line="280" w:lineRule="exact"/>
        <w:outlineLvl w:val="1"/>
        <w:rPr>
          <w:rFonts w:hint="eastAsia"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pStyle w:val="3"/>
        <w:rPr>
          <w:rFonts w:hint="eastAsia"/>
          <w:highlight w:val="none"/>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表4</w:t>
      </w:r>
    </w:p>
    <w:p>
      <w:pPr>
        <w:widowControl/>
        <w:spacing w:before="120" w:beforeLines="50"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kern w:val="0"/>
          <w:szCs w:val="21"/>
          <w:highlight w:val="none"/>
        </w:rPr>
      </w:pPr>
      <w:r>
        <w:rPr>
          <w:rFonts w:hint="eastAsia" w:ascii="仿宋_GB2312" w:hAnsi="宋体" w:eastAsia="仿宋_GB2312"/>
          <w:kern w:val="0"/>
          <w:szCs w:val="21"/>
          <w:highlight w:val="none"/>
        </w:rPr>
        <w:t>编制部门（单位）：</w:t>
      </w:r>
      <w:r>
        <w:rPr>
          <w:rFonts w:hint="eastAsia" w:ascii="仿宋_GB2312" w:hAnsi="宋体" w:eastAsia="仿宋_GB2312"/>
          <w:kern w:val="0"/>
          <w:szCs w:val="21"/>
          <w:highlight w:val="none"/>
          <w:lang w:eastAsia="zh-CN"/>
        </w:rPr>
        <w:t>昌吉州生态环境局</w:t>
      </w:r>
      <w:r>
        <w:rPr>
          <w:rFonts w:hint="eastAsia" w:ascii="仿宋_GB2312" w:hAnsi="宋体" w:eastAsia="仿宋_GB2312"/>
          <w:kern w:val="0"/>
          <w:szCs w:val="21"/>
          <w:highlight w:val="none"/>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632.35</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172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172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632.35</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30.52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30.52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23.24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23.24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380.34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380.34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26.25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26.25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highlight w:val="none"/>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highlight w:val="none"/>
              </w:rPr>
            </w:pPr>
          </w:p>
        </w:tc>
        <w:tc>
          <w:tcPr>
            <w:tcW w:w="914" w:type="dxa"/>
            <w:tcBorders>
              <w:top w:val="nil"/>
              <w:left w:val="nil"/>
              <w:bottom w:val="single" w:color="auto" w:sz="4" w:space="0"/>
              <w:right w:val="single" w:color="auto" w:sz="4" w:space="0"/>
            </w:tcBorders>
            <w:vAlign w:val="center"/>
          </w:tcPr>
          <w:p>
            <w:pPr>
              <w:jc w:val="right"/>
              <w:rPr>
                <w:highlight w:val="none"/>
              </w:rPr>
            </w:pPr>
          </w:p>
        </w:tc>
        <w:tc>
          <w:tcPr>
            <w:tcW w:w="2580" w:type="dxa"/>
            <w:tcBorders>
              <w:top w:val="nil"/>
              <w:left w:val="nil"/>
              <w:bottom w:val="single" w:color="auto" w:sz="4" w:space="0"/>
              <w:right w:val="single" w:color="auto" w:sz="4" w:space="0"/>
            </w:tcBorders>
            <w:vAlign w:val="center"/>
          </w:tcPr>
          <w:p>
            <w:pPr>
              <w:rPr>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rPr>
                <w:highlight w:val="none"/>
              </w:rPr>
            </w:pPr>
          </w:p>
        </w:tc>
        <w:tc>
          <w:tcPr>
            <w:tcW w:w="914" w:type="dxa"/>
            <w:tcBorders>
              <w:top w:val="nil"/>
              <w:left w:val="nil"/>
              <w:bottom w:val="single" w:color="auto" w:sz="4" w:space="0"/>
              <w:right w:val="single" w:color="auto" w:sz="4" w:space="0"/>
            </w:tcBorders>
            <w:vAlign w:val="center"/>
          </w:tcPr>
          <w:p>
            <w:pPr>
              <w:jc w:val="right"/>
              <w:rPr>
                <w:highlight w:val="none"/>
              </w:rPr>
            </w:pPr>
          </w:p>
        </w:tc>
        <w:tc>
          <w:tcPr>
            <w:tcW w:w="2580" w:type="dxa"/>
            <w:tcBorders>
              <w:top w:val="nil"/>
              <w:left w:val="nil"/>
              <w:bottom w:val="single" w:color="auto" w:sz="4" w:space="0"/>
              <w:right w:val="single" w:color="auto" w:sz="4" w:space="0"/>
            </w:tcBorders>
            <w:vAlign w:val="center"/>
          </w:tcPr>
          <w:p>
            <w:pPr>
              <w:rPr>
                <w:highlight w:val="none"/>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632.35</w:t>
            </w:r>
            <w:r>
              <w:rPr>
                <w:rFonts w:hint="eastAsia" w:ascii="仿宋_GB2312" w:hAnsi="宋体" w:eastAsia="仿宋_GB2312" w:cs="宋体"/>
                <w:color w:val="000000"/>
                <w:kern w:val="0"/>
                <w:sz w:val="22"/>
                <w:szCs w:val="22"/>
                <w:highlight w:val="none"/>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632.35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632.35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bl>
    <w:p>
      <w:pPr>
        <w:widowControl/>
        <w:spacing w:line="32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r>
        <w:rPr>
          <w:rFonts w:ascii="仿宋_GB2312" w:hAnsi="宋体" w:eastAsia="仿宋_GB2312"/>
          <w:b/>
          <w:kern w:val="0"/>
          <w:sz w:val="28"/>
          <w:szCs w:val="32"/>
          <w:highlight w:val="none"/>
        </w:rPr>
        <w:t xml:space="preserve"> </w:t>
      </w:r>
    </w:p>
    <w:p>
      <w:pPr>
        <w:pStyle w:val="3"/>
        <w:rPr>
          <w:highlight w:val="none"/>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Cs w:val="21"/>
                <w:highlight w:val="none"/>
                <w:lang w:eastAsia="zh-CN"/>
              </w:rPr>
              <w:t>昌吉州生态环境局</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172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172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宣传事务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60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33</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04</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eastAsia="zh-CN"/>
              </w:rPr>
              <w:t>宣传管理</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60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60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其他一般公共服务支出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112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201</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其他一般公共服务支出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112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112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92"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outlineLvl w:val="1"/>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widowControl/>
              <w:spacing w:line="280" w:lineRule="exact"/>
              <w:outlineLvl w:val="1"/>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hint="eastAsia" w:ascii="仿宋_GB2312" w:hAnsi="仿宋_GB2312" w:eastAsia="仿宋_GB2312" w:cs="仿宋_GB2312"/>
                <w:b w:val="0"/>
                <w:bCs w:val="0"/>
                <w:color w:val="000000"/>
                <w:kern w:val="0"/>
                <w:sz w:val="20"/>
                <w:szCs w:val="20"/>
                <w:highlight w:val="none"/>
                <w:lang w:val="en-US" w:eastAsia="zh-CN"/>
              </w:rPr>
            </w:pPr>
            <w:r>
              <w:rPr>
                <w:rFonts w:hint="eastAsia" w:ascii="仿宋_GB2312" w:hAnsi="仿宋_GB2312" w:eastAsia="仿宋_GB2312" w:cs="仿宋_GB2312"/>
                <w:b w:val="0"/>
                <w:bCs w:val="0"/>
                <w:color w:val="000000"/>
                <w:kern w:val="0"/>
                <w:sz w:val="20"/>
                <w:szCs w:val="20"/>
                <w:highlight w:val="none"/>
                <w:lang w:val="en-US" w:eastAsia="zh-CN"/>
              </w:rPr>
              <w:t>30.52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510" w:type="dxa"/>
            <w:tcBorders>
              <w:top w:val="nil"/>
              <w:left w:val="nil"/>
              <w:bottom w:val="single" w:color="auto" w:sz="4" w:space="0"/>
              <w:right w:val="single" w:color="auto" w:sz="4" w:space="0"/>
            </w:tcBorders>
            <w:vAlign w:val="center"/>
          </w:tcPr>
          <w:p>
            <w:pPr>
              <w:widowControl/>
              <w:spacing w:line="280" w:lineRule="exact"/>
              <w:outlineLvl w:val="1"/>
              <w:rPr>
                <w:rFonts w:ascii="宋体" w:hAnsi="宋体" w:cs="宋体"/>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行政单位离退休</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both"/>
              <w:rPr>
                <w:rFonts w:ascii="宋体" w:hAnsi="宋体" w:cs="宋体"/>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lang w:val="en-US" w:eastAsia="zh-CN"/>
              </w:rPr>
              <w:t>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208</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05</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05</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29.52</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29.52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92"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卫生健康支出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行政事业单位医疗</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23.24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行政单位医疗</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17.53</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17.53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03</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公务员医疗补助</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5.54</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5.54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210</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11</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其他行政事业单位医疗支出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0.17</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0.17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节能环保支出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380.34</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ind w:firstLine="1000" w:firstLineChars="500"/>
              <w:jc w:val="left"/>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125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211</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环境保护管理事务</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211</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行政运行</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宋体" w:hAnsi="宋体" w:cs="宋体"/>
                <w:color w:val="000000"/>
                <w:kern w:val="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宋体" w:hAnsi="宋体" w:cs="宋体"/>
                <w:color w:val="000000"/>
                <w:kern w:val="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255.34</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环境监测与监察</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100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03</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建设项目环评审查与监督</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100</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100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污染防治</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211</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03</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99</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其他污染防治支出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25</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92"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住房保障支出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92" w:type="dxa"/>
            <w:tcBorders>
              <w:top w:val="nil"/>
              <w:left w:val="nil"/>
              <w:bottom w:val="single" w:color="auto" w:sz="4" w:space="0"/>
              <w:right w:val="single" w:color="auto" w:sz="4" w:space="0"/>
            </w:tcBorders>
            <w:vAlign w:val="center"/>
          </w:tcPr>
          <w:p>
            <w:pPr>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jc w:val="both"/>
              <w:rPr>
                <w:rFonts w:hint="eastAsia" w:ascii="仿宋_GB2312" w:hAnsi="仿宋_GB2312" w:eastAsia="仿宋_GB2312" w:cs="仿宋_GB2312"/>
                <w:color w:val="000000"/>
                <w:sz w:val="20"/>
                <w:szCs w:val="20"/>
                <w:highlight w:val="none"/>
                <w:lang w:val="en-US" w:eastAsia="zh-CN"/>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住房改革支出</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ascii="仿宋_GB2312" w:hAnsi="宋体" w:eastAsia="仿宋_GB2312" w:cs="宋体"/>
                <w:b/>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221</w:t>
            </w:r>
          </w:p>
        </w:tc>
        <w:tc>
          <w:tcPr>
            <w:tcW w:w="492"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02</w:t>
            </w:r>
          </w:p>
        </w:tc>
        <w:tc>
          <w:tcPr>
            <w:tcW w:w="417" w:type="dxa"/>
            <w:tcBorders>
              <w:top w:val="nil"/>
              <w:left w:val="nil"/>
              <w:bottom w:val="single" w:color="auto" w:sz="4" w:space="0"/>
              <w:right w:val="single" w:color="auto" w:sz="4" w:space="0"/>
            </w:tcBorders>
            <w:vAlign w:val="center"/>
          </w:tcPr>
          <w:p>
            <w:pPr>
              <w:jc w:val="both"/>
              <w:rPr>
                <w:rFonts w:ascii="仿宋_GB2312" w:hAnsi="宋体" w:eastAsia="仿宋_GB2312" w:cs="宋体"/>
                <w:b/>
                <w:color w:val="000000"/>
                <w:kern w:val="0"/>
                <w:sz w:val="20"/>
                <w:szCs w:val="20"/>
                <w:highlight w:val="none"/>
              </w:rPr>
            </w:pPr>
            <w:r>
              <w:rPr>
                <w:rFonts w:hint="eastAsia" w:ascii="仿宋_GB2312" w:hAnsi="仿宋_GB2312" w:eastAsia="仿宋_GB2312" w:cs="仿宋_GB2312"/>
                <w:color w:val="000000"/>
                <w:sz w:val="20"/>
                <w:szCs w:val="20"/>
                <w:highlight w:val="none"/>
                <w:lang w:val="en-US" w:eastAsia="zh-CN"/>
              </w:rPr>
              <w:t>01</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住房公积金</w:t>
            </w:r>
          </w:p>
        </w:tc>
        <w:tc>
          <w:tcPr>
            <w:tcW w:w="1684"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ascii="宋体" w:hAnsi="宋体" w:cs="宋体"/>
                <w:color w:val="000000"/>
                <w:kern w:val="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26.25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highlight w:val="none"/>
              </w:rPr>
            </w:pPr>
            <w:r>
              <w:rPr>
                <w:rFonts w:hint="eastAsia" w:ascii="仿宋_GB2312" w:hAnsi="仿宋_GB2312" w:eastAsia="仿宋_GB2312" w:cs="仿宋_GB2312"/>
                <w:b/>
                <w:bCs/>
                <w:color w:val="000000"/>
                <w:sz w:val="20"/>
                <w:szCs w:val="20"/>
                <w:highlight w:val="none"/>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632.35</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335.35</w:t>
            </w:r>
          </w:p>
        </w:tc>
        <w:tc>
          <w:tcPr>
            <w:tcW w:w="1701" w:type="dxa"/>
            <w:tcBorders>
              <w:top w:val="nil"/>
              <w:left w:val="nil"/>
              <w:bottom w:val="single" w:color="auto" w:sz="4" w:space="0"/>
              <w:right w:val="single" w:color="auto" w:sz="4" w:space="0"/>
            </w:tcBorders>
            <w:vAlign w:val="center"/>
          </w:tcPr>
          <w:p>
            <w:pPr>
              <w:widowControl/>
              <w:spacing w:line="280" w:lineRule="exact"/>
              <w:ind w:firstLine="1000" w:firstLineChars="500"/>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297</w:t>
            </w:r>
          </w:p>
        </w:tc>
      </w:tr>
    </w:tbl>
    <w:p>
      <w:pPr>
        <w:widowControl/>
        <w:outlineLvl w:val="1"/>
        <w:rPr>
          <w:rFonts w:hint="eastAsia"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pStyle w:val="3"/>
        <w:rPr>
          <w:highlight w:val="none"/>
        </w:rPr>
      </w:pPr>
    </w:p>
    <w:p>
      <w:pPr>
        <w:rPr>
          <w:highlight w:val="none"/>
        </w:rPr>
      </w:pPr>
    </w:p>
    <w:p>
      <w:pPr>
        <w:pStyle w:val="3"/>
        <w:rPr>
          <w:highlight w:val="none"/>
        </w:rPr>
      </w:pPr>
    </w:p>
    <w:p>
      <w:pPr>
        <w:rPr>
          <w:highlight w:val="none"/>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Cs w:val="21"/>
                <w:highlight w:val="none"/>
                <w:lang w:eastAsia="zh-CN"/>
              </w:rPr>
              <w:t>昌吉州生态环境局</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工资福利支出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265.44</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265.44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基本工资</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89.43</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89.43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津贴补贴</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89.69</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89.69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奖金</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7.31</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7.31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08</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29.52</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29.52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城镇职工基本医疗保险缴费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17.53</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17.53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公务员医疗补助缴费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5.54</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5.54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其他社会保障缴费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0.17</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0.17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住房公积金</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26.25</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26.25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商品和服务支出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56.7</w:t>
            </w:r>
            <w:r>
              <w:rPr>
                <w:rFonts w:hint="eastAsia" w:ascii="仿宋_GB2312" w:hAnsi="仿宋_GB2312" w:eastAsia="仿宋_GB2312" w:cs="仿宋_GB2312"/>
                <w:color w:val="000000"/>
                <w:sz w:val="20"/>
                <w:szCs w:val="20"/>
                <w:highlight w:val="none"/>
                <w:lang w:val="en-US" w:eastAsia="zh-CN"/>
              </w:rPr>
              <w:t>7</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56.7</w:t>
            </w:r>
            <w:r>
              <w:rPr>
                <w:rFonts w:hint="eastAsia" w:ascii="仿宋_GB2312" w:hAnsi="仿宋_GB2312" w:eastAsia="仿宋_GB2312" w:cs="仿宋_GB2312"/>
                <w:color w:val="000000"/>
                <w:sz w:val="20"/>
                <w:szCs w:val="20"/>
                <w:highlight w:val="none"/>
                <w:lang w:val="en-US" w:eastAsia="zh-CN"/>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办公费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4.4</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07</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邮电费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08</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取暖费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24.72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24.72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差旅费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3.8</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维修(护)费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公务接待费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0.39</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0.39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工会经费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3.47</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福利费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3.13</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3.13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公务用车运行维护费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其他交通费用</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0.3</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其他商品和服务支出</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3.56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170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3.56</w:t>
            </w: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对个人和家庭的补助</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13.14</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13.14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01</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离休费</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07</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医疗费补助</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10.89</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10.89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09</w:t>
            </w:r>
          </w:p>
        </w:tc>
        <w:tc>
          <w:tcPr>
            <w:tcW w:w="2891" w:type="dxa"/>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奖励金</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1.25</w:t>
            </w:r>
          </w:p>
        </w:tc>
        <w:tc>
          <w:tcPr>
            <w:tcW w:w="1701" w:type="dxa"/>
            <w:gridSpan w:val="2"/>
            <w:tcBorders>
              <w:top w:val="nil"/>
              <w:left w:val="nil"/>
              <w:bottom w:val="single" w:color="auto" w:sz="4" w:space="0"/>
              <w:right w:val="single" w:color="auto" w:sz="4" w:space="0"/>
            </w:tcBorders>
            <w:vAlign w:val="top"/>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1.25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b/>
                <w:bCs/>
                <w:color w:val="000000"/>
                <w:sz w:val="20"/>
                <w:szCs w:val="20"/>
                <w:highlight w:val="none"/>
                <w:lang w:eastAsia="zh-CN"/>
              </w:rPr>
              <w:t>合  计</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335.35</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278.58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56.7</w:t>
            </w:r>
            <w:r>
              <w:rPr>
                <w:rFonts w:hint="eastAsia" w:ascii="仿宋_GB2312" w:hAnsi="仿宋_GB2312" w:eastAsia="仿宋_GB2312" w:cs="仿宋_GB2312"/>
                <w:color w:val="000000"/>
                <w:sz w:val="20"/>
                <w:szCs w:val="20"/>
                <w:highlight w:val="none"/>
                <w:lang w:val="en-US" w:eastAsia="zh-CN"/>
              </w:rPr>
              <w:t>7</w:t>
            </w:r>
          </w:p>
        </w:tc>
      </w:tr>
    </w:tbl>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备注：无内容应公开空表并说明情况。</w:t>
      </w:r>
    </w:p>
    <w:p>
      <w:pPr>
        <w:pStyle w:val="3"/>
        <w:rPr>
          <w:rFonts w:hint="eastAsia" w:ascii="仿宋_GB2312" w:hAnsi="仿宋_GB2312" w:eastAsia="仿宋_GB2312" w:cs="仿宋_GB2312"/>
          <w:color w:val="000000"/>
          <w:sz w:val="20"/>
          <w:szCs w:val="20"/>
          <w:highlight w:val="none"/>
          <w:lang w:eastAsia="zh-CN"/>
        </w:rPr>
      </w:pPr>
    </w:p>
    <w:p>
      <w:pPr>
        <w:rPr>
          <w:highlight w:val="none"/>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表7</w:t>
      </w:r>
    </w:p>
    <w:tbl>
      <w:tblPr>
        <w:tblStyle w:val="6"/>
        <w:tblW w:w="9540" w:type="dxa"/>
        <w:tblInd w:w="-360" w:type="dxa"/>
        <w:tblLayout w:type="fixed"/>
        <w:tblCellMar>
          <w:top w:w="0" w:type="dxa"/>
          <w:left w:w="108" w:type="dxa"/>
          <w:bottom w:w="0" w:type="dxa"/>
          <w:right w:w="108" w:type="dxa"/>
        </w:tblCellMar>
      </w:tblPr>
      <w:tblGrid>
        <w:gridCol w:w="8"/>
        <w:gridCol w:w="546"/>
        <w:gridCol w:w="480"/>
        <w:gridCol w:w="429"/>
        <w:gridCol w:w="1035"/>
        <w:gridCol w:w="1080"/>
        <w:gridCol w:w="670"/>
        <w:gridCol w:w="110"/>
        <w:gridCol w:w="585"/>
        <w:gridCol w:w="540"/>
        <w:gridCol w:w="52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highlight w:val="none"/>
              </w:rPr>
            </w:pPr>
            <w:r>
              <w:rPr>
                <w:rFonts w:hint="eastAsia" w:ascii="方正小标宋_GBK" w:hAnsi="方正小标宋_GBK" w:eastAsia="方正小标宋_GBK" w:cs="方正小标宋_GBK"/>
                <w:color w:val="000000"/>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编制部门（单位）：</w:t>
            </w:r>
            <w:r>
              <w:rPr>
                <w:rFonts w:hint="eastAsia" w:ascii="仿宋_GB2312" w:hAnsi="宋体" w:eastAsia="仿宋_GB2312"/>
                <w:kern w:val="0"/>
                <w:szCs w:val="21"/>
                <w:highlight w:val="none"/>
                <w:lang w:eastAsia="zh-CN"/>
              </w:rPr>
              <w:t>昌吉州生态环境局</w:t>
            </w:r>
          </w:p>
        </w:tc>
        <w:tc>
          <w:tcPr>
            <w:tcW w:w="112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p>
        </w:tc>
        <w:tc>
          <w:tcPr>
            <w:tcW w:w="155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463" w:type="dxa"/>
            <w:gridSpan w:val="4"/>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1035"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080" w:type="dxa"/>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670"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695" w:type="dxa"/>
            <w:gridSpan w:val="2"/>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540"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522"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gridSpan w:val="2"/>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4" w:type="dxa"/>
            <w:gridSpan w:val="2"/>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480"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429"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1035" w:type="dxa"/>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p>
        </w:tc>
        <w:tc>
          <w:tcPr>
            <w:tcW w:w="1080" w:type="dxa"/>
            <w:tcBorders>
              <w:bottom w:val="single" w:color="auto" w:sz="4" w:space="0"/>
            </w:tcBorders>
          </w:tcPr>
          <w:p>
            <w:pPr>
              <w:widowControl/>
              <w:jc w:val="center"/>
              <w:outlineLvl w:val="1"/>
              <w:rPr>
                <w:rFonts w:hint="eastAsia" w:ascii="仿宋_GB2312" w:hAnsi="宋体" w:eastAsia="仿宋_GB2312"/>
                <w:kern w:val="0"/>
                <w:sz w:val="18"/>
                <w:szCs w:val="18"/>
                <w:highlight w:val="none"/>
                <w:lang w:val="en-US" w:eastAsia="zh-CN"/>
              </w:rPr>
            </w:pPr>
          </w:p>
        </w:tc>
        <w:tc>
          <w:tcPr>
            <w:tcW w:w="670"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95" w:type="dxa"/>
            <w:gridSpan w:val="2"/>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40"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22"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gridSpan w:val="2"/>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19"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68" w:type="dxa"/>
            <w:gridSpan w:val="2"/>
            <w:tcBorders>
              <w:bottom w:val="single" w:color="auto" w:sz="4" w:space="0"/>
            </w:tcBorders>
          </w:tcPr>
          <w:p>
            <w:pPr>
              <w:widowControl/>
              <w:jc w:val="left"/>
              <w:outlineLvl w:val="1"/>
              <w:rPr>
                <w:rFonts w:ascii="仿宋_GB2312" w:hAnsi="宋体" w:eastAsia="仿宋_GB2312"/>
                <w:b/>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keepNext w:val="0"/>
              <w:keepLines w:val="0"/>
              <w:widowControl/>
              <w:suppressLineNumbers w:val="0"/>
              <w:jc w:val="left"/>
              <w:textAlignment w:val="top"/>
              <w:rPr>
                <w:rFonts w:hint="default" w:ascii="Calibri" w:hAnsi="Calibri" w:eastAsia="宋体" w:cs="Calibri"/>
                <w:i w:val="0"/>
                <w:color w:val="000000"/>
                <w:kern w:val="0"/>
                <w:sz w:val="18"/>
                <w:szCs w:val="18"/>
                <w:highlight w:val="none"/>
                <w:u w:val="none"/>
                <w:lang w:val="en-US" w:eastAsia="zh-CN" w:bidi="ar"/>
              </w:rPr>
            </w:pPr>
            <w:r>
              <w:rPr>
                <w:rFonts w:hint="eastAsia" w:ascii="Calibri" w:hAnsi="Calibri" w:cs="Calibri"/>
                <w:i w:val="0"/>
                <w:color w:val="000000"/>
                <w:kern w:val="0"/>
                <w:sz w:val="18"/>
                <w:szCs w:val="18"/>
                <w:highlight w:val="none"/>
                <w:u w:val="none"/>
                <w:lang w:val="en-US" w:eastAsia="zh-CN" w:bidi="ar"/>
              </w:rPr>
              <w:t>201</w:t>
            </w:r>
          </w:p>
        </w:tc>
        <w:tc>
          <w:tcPr>
            <w:tcW w:w="480" w:type="dxa"/>
          </w:tcPr>
          <w:p>
            <w:pPr>
              <w:keepNext w:val="0"/>
              <w:keepLines w:val="0"/>
              <w:widowControl/>
              <w:suppressLineNumbers w:val="0"/>
              <w:jc w:val="left"/>
              <w:textAlignment w:val="top"/>
              <w:rPr>
                <w:rFonts w:hint="eastAsia" w:ascii="仿宋_GB2312" w:hAnsi="宋体" w:eastAsia="仿宋_GB2312"/>
                <w:kern w:val="0"/>
                <w:sz w:val="18"/>
                <w:szCs w:val="18"/>
                <w:highlight w:val="none"/>
                <w:lang w:val="en-US" w:eastAsia="zh-CN"/>
              </w:rPr>
            </w:pPr>
          </w:p>
        </w:tc>
        <w:tc>
          <w:tcPr>
            <w:tcW w:w="429" w:type="dxa"/>
          </w:tcPr>
          <w:p>
            <w:pPr>
              <w:keepNext w:val="0"/>
              <w:keepLines w:val="0"/>
              <w:widowControl/>
              <w:suppressLineNumbers w:val="0"/>
              <w:jc w:val="left"/>
              <w:textAlignment w:val="top"/>
              <w:rPr>
                <w:rFonts w:hint="eastAsia" w:ascii="仿宋_GB2312" w:hAnsi="宋体" w:eastAsia="仿宋_GB2312"/>
                <w:kern w:val="0"/>
                <w:sz w:val="18"/>
                <w:szCs w:val="18"/>
                <w:highlight w:val="none"/>
                <w:lang w:val="en-US" w:eastAsia="zh-CN"/>
              </w:rPr>
            </w:pPr>
          </w:p>
        </w:tc>
        <w:tc>
          <w:tcPr>
            <w:tcW w:w="1035" w:type="dxa"/>
          </w:tcPr>
          <w:p>
            <w:pPr>
              <w:widowControl/>
              <w:jc w:val="center"/>
              <w:outlineLvl w:val="1"/>
              <w:rPr>
                <w:rFonts w:hint="eastAsia" w:ascii="仿宋_GB2312" w:hAnsi="宋体" w:eastAsia="仿宋_GB2312"/>
                <w:kern w:val="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一般公共服务支出</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172</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172</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keepNext w:val="0"/>
              <w:keepLines w:val="0"/>
              <w:widowControl/>
              <w:suppressLineNumbers w:val="0"/>
              <w:jc w:val="left"/>
              <w:textAlignment w:val="top"/>
              <w:rPr>
                <w:rFonts w:hint="default" w:ascii="Calibri" w:hAnsi="Calibri" w:eastAsia="宋体" w:cs="Calibri"/>
                <w:i w:val="0"/>
                <w:color w:val="000000"/>
                <w:kern w:val="0"/>
                <w:sz w:val="18"/>
                <w:szCs w:val="18"/>
                <w:highlight w:val="none"/>
                <w:u w:val="none"/>
                <w:lang w:val="en-US" w:eastAsia="zh-CN" w:bidi="ar"/>
              </w:rPr>
            </w:pPr>
            <w:r>
              <w:rPr>
                <w:rFonts w:hint="eastAsia" w:ascii="Calibri" w:hAnsi="Calibri" w:cs="Calibri"/>
                <w:i w:val="0"/>
                <w:color w:val="000000"/>
                <w:kern w:val="0"/>
                <w:sz w:val="18"/>
                <w:szCs w:val="18"/>
                <w:highlight w:val="none"/>
                <w:u w:val="none"/>
                <w:lang w:val="en-US" w:eastAsia="zh-CN" w:bidi="ar"/>
              </w:rPr>
              <w:t>201</w:t>
            </w:r>
          </w:p>
        </w:tc>
        <w:tc>
          <w:tcPr>
            <w:tcW w:w="480" w:type="dxa"/>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33</w:t>
            </w:r>
          </w:p>
        </w:tc>
        <w:tc>
          <w:tcPr>
            <w:tcW w:w="429" w:type="dxa"/>
          </w:tcPr>
          <w:p>
            <w:pPr>
              <w:keepNext w:val="0"/>
              <w:keepLines w:val="0"/>
              <w:widowControl/>
              <w:suppressLineNumbers w:val="0"/>
              <w:jc w:val="left"/>
              <w:textAlignment w:val="top"/>
              <w:rPr>
                <w:rFonts w:hint="eastAsia" w:ascii="仿宋_GB2312" w:hAnsi="宋体" w:eastAsia="仿宋_GB2312"/>
                <w:kern w:val="0"/>
                <w:sz w:val="18"/>
                <w:szCs w:val="18"/>
                <w:highlight w:val="none"/>
                <w:lang w:val="en-US" w:eastAsia="zh-CN"/>
              </w:rPr>
            </w:pPr>
          </w:p>
        </w:tc>
        <w:tc>
          <w:tcPr>
            <w:tcW w:w="1035" w:type="dxa"/>
          </w:tcPr>
          <w:p>
            <w:pPr>
              <w:widowControl/>
              <w:jc w:val="center"/>
              <w:outlineLvl w:val="1"/>
              <w:rPr>
                <w:rFonts w:hint="eastAsia" w:ascii="仿宋_GB2312" w:hAnsi="宋体" w:eastAsia="仿宋_GB2312"/>
                <w:kern w:val="0"/>
                <w:sz w:val="18"/>
                <w:szCs w:val="18"/>
                <w:highlight w:val="none"/>
                <w:lang w:val="en-US" w:eastAsia="zh-CN"/>
              </w:rPr>
            </w:pPr>
            <w:r>
              <w:rPr>
                <w:rFonts w:hint="eastAsia" w:ascii="仿宋_GB2312" w:hAnsi="仿宋_GB2312" w:eastAsia="仿宋_GB2312" w:cs="仿宋_GB2312"/>
                <w:color w:val="000000"/>
                <w:sz w:val="20"/>
                <w:szCs w:val="20"/>
                <w:highlight w:val="none"/>
                <w:lang w:val="en-US" w:eastAsia="zh-CN"/>
              </w:rPr>
              <w:t>宣传事务</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keepNext w:val="0"/>
              <w:keepLines w:val="0"/>
              <w:widowControl/>
              <w:suppressLineNumbers w:val="0"/>
              <w:jc w:val="left"/>
              <w:textAlignment w:val="top"/>
              <w:rPr>
                <w:rFonts w:ascii="仿宋_GB2312" w:hAnsi="宋体" w:eastAsia="仿宋_GB2312"/>
                <w:kern w:val="0"/>
                <w:sz w:val="18"/>
                <w:szCs w:val="18"/>
                <w:highlight w:val="none"/>
              </w:rPr>
            </w:pPr>
            <w:r>
              <w:rPr>
                <w:rFonts w:hint="default" w:ascii="Calibri" w:hAnsi="Calibri" w:eastAsia="宋体" w:cs="Calibri"/>
                <w:i w:val="0"/>
                <w:color w:val="000000"/>
                <w:kern w:val="0"/>
                <w:sz w:val="18"/>
                <w:szCs w:val="18"/>
                <w:highlight w:val="none"/>
                <w:u w:val="none"/>
                <w:lang w:val="en-US" w:eastAsia="zh-CN" w:bidi="ar"/>
              </w:rPr>
              <w:t>201</w:t>
            </w:r>
          </w:p>
        </w:tc>
        <w:tc>
          <w:tcPr>
            <w:tcW w:w="480" w:type="dxa"/>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33</w:t>
            </w:r>
          </w:p>
        </w:tc>
        <w:tc>
          <w:tcPr>
            <w:tcW w:w="429" w:type="dxa"/>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04</w:t>
            </w:r>
          </w:p>
        </w:tc>
        <w:tc>
          <w:tcPr>
            <w:tcW w:w="1035" w:type="dxa"/>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宣传管理</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环境宣传教育</w:t>
            </w: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201</w:t>
            </w:r>
          </w:p>
        </w:tc>
        <w:tc>
          <w:tcPr>
            <w:tcW w:w="480"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99+</w:t>
            </w:r>
          </w:p>
        </w:tc>
        <w:tc>
          <w:tcPr>
            <w:tcW w:w="429" w:type="dxa"/>
          </w:tcPr>
          <w:p>
            <w:pPr>
              <w:widowControl/>
              <w:jc w:val="center"/>
              <w:outlineLvl w:val="1"/>
              <w:rPr>
                <w:rFonts w:hint="eastAsia" w:ascii="仿宋_GB2312" w:hAnsi="宋体" w:eastAsia="仿宋_GB2312"/>
                <w:kern w:val="0"/>
                <w:sz w:val="18"/>
                <w:szCs w:val="18"/>
                <w:highlight w:val="none"/>
                <w:lang w:val="en-US" w:eastAsia="zh-CN"/>
              </w:rPr>
            </w:pPr>
          </w:p>
        </w:tc>
        <w:tc>
          <w:tcPr>
            <w:tcW w:w="1035" w:type="dxa"/>
          </w:tcPr>
          <w:p>
            <w:pPr>
              <w:widowControl/>
              <w:jc w:val="center"/>
              <w:outlineLvl w:val="1"/>
              <w:rPr>
                <w:rFonts w:hint="eastAsia"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其他一般公共服务支出</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7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112</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112</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201</w:t>
            </w:r>
          </w:p>
        </w:tc>
        <w:tc>
          <w:tcPr>
            <w:tcW w:w="480"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99</w:t>
            </w:r>
          </w:p>
        </w:tc>
        <w:tc>
          <w:tcPr>
            <w:tcW w:w="42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99</w:t>
            </w:r>
          </w:p>
        </w:tc>
        <w:tc>
          <w:tcPr>
            <w:tcW w:w="1035" w:type="dxa"/>
          </w:tcPr>
          <w:p>
            <w:pPr>
              <w:widowControl/>
              <w:jc w:val="center"/>
              <w:outlineLvl w:val="1"/>
              <w:rPr>
                <w:rFonts w:hint="eastAsia"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其他一般公共服务支出</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机关运行补助经费</w:t>
            </w: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ascii="仿宋_GB2312" w:hAnsi="宋体" w:eastAsia="仿宋_GB2312"/>
                <w:kern w:val="0"/>
                <w:sz w:val="32"/>
                <w:szCs w:val="32"/>
                <w:highlight w:val="none"/>
              </w:rPr>
            </w:pPr>
            <w:r>
              <w:rPr>
                <w:rFonts w:hint="default" w:ascii="仿宋_GB2312" w:hAnsi="宋体" w:eastAsia="仿宋_GB2312"/>
                <w:kern w:val="0"/>
                <w:sz w:val="18"/>
                <w:szCs w:val="18"/>
                <w:highlight w:val="none"/>
                <w:lang w:val="en-US" w:eastAsia="zh-CN"/>
              </w:rPr>
              <w:t>201</w:t>
            </w:r>
          </w:p>
        </w:tc>
        <w:tc>
          <w:tcPr>
            <w:tcW w:w="480" w:type="dxa"/>
            <w:vAlign w:val="top"/>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99</w:t>
            </w:r>
          </w:p>
        </w:tc>
        <w:tc>
          <w:tcPr>
            <w:tcW w:w="429" w:type="dxa"/>
            <w:vAlign w:val="top"/>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kern w:val="0"/>
                <w:sz w:val="18"/>
                <w:szCs w:val="18"/>
                <w:highlight w:val="none"/>
                <w:lang w:val="en-US" w:eastAsia="zh-CN"/>
              </w:rPr>
              <w:t>99</w:t>
            </w:r>
          </w:p>
        </w:tc>
        <w:tc>
          <w:tcPr>
            <w:tcW w:w="1035" w:type="dxa"/>
            <w:vAlign w:val="top"/>
          </w:tcPr>
          <w:p>
            <w:pPr>
              <w:widowControl/>
              <w:jc w:val="center"/>
              <w:outlineLvl w:val="1"/>
              <w:rPr>
                <w:rFonts w:hint="eastAsia"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其他一般公共服务支出</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购置应急物资</w:t>
            </w: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211</w:t>
            </w:r>
          </w:p>
        </w:tc>
        <w:tc>
          <w:tcPr>
            <w:tcW w:w="480" w:type="dxa"/>
          </w:tcPr>
          <w:p>
            <w:pPr>
              <w:widowControl/>
              <w:jc w:val="center"/>
              <w:outlineLvl w:val="1"/>
              <w:rPr>
                <w:rFonts w:hint="eastAsia" w:ascii="仿宋_GB2312" w:hAnsi="宋体" w:eastAsia="仿宋_GB2312"/>
                <w:kern w:val="0"/>
                <w:sz w:val="18"/>
                <w:szCs w:val="18"/>
                <w:highlight w:val="none"/>
                <w:lang w:val="en-US" w:eastAsia="zh-CN"/>
              </w:rPr>
            </w:pPr>
          </w:p>
        </w:tc>
        <w:tc>
          <w:tcPr>
            <w:tcW w:w="429" w:type="dxa"/>
          </w:tcPr>
          <w:p>
            <w:pPr>
              <w:widowControl/>
              <w:jc w:val="center"/>
              <w:outlineLvl w:val="1"/>
              <w:rPr>
                <w:rFonts w:hint="eastAsia" w:ascii="仿宋_GB2312" w:hAnsi="宋体" w:eastAsia="仿宋_GB2312"/>
                <w:kern w:val="0"/>
                <w:sz w:val="18"/>
                <w:szCs w:val="18"/>
                <w:highlight w:val="none"/>
                <w:lang w:val="en-US" w:eastAsia="zh-CN"/>
              </w:rPr>
            </w:pPr>
          </w:p>
        </w:tc>
        <w:tc>
          <w:tcPr>
            <w:tcW w:w="1035" w:type="dxa"/>
            <w:vAlign w:val="top"/>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节能环保支出</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7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keepNext w:val="0"/>
              <w:keepLines w:val="0"/>
              <w:widowControl/>
              <w:suppressLineNumbers w:val="0"/>
              <w:jc w:val="both"/>
              <w:textAlignment w:val="top"/>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211</w:t>
            </w:r>
          </w:p>
        </w:tc>
        <w:tc>
          <w:tcPr>
            <w:tcW w:w="480"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02</w:t>
            </w:r>
          </w:p>
        </w:tc>
        <w:tc>
          <w:tcPr>
            <w:tcW w:w="429" w:type="dxa"/>
          </w:tcPr>
          <w:p>
            <w:pPr>
              <w:widowControl/>
              <w:jc w:val="center"/>
              <w:outlineLvl w:val="1"/>
              <w:rPr>
                <w:rFonts w:hint="eastAsia" w:ascii="仿宋_GB2312" w:hAnsi="宋体" w:eastAsia="仿宋_GB2312"/>
                <w:kern w:val="0"/>
                <w:sz w:val="18"/>
                <w:szCs w:val="18"/>
                <w:highlight w:val="none"/>
                <w:lang w:val="en-US" w:eastAsia="zh-CN"/>
              </w:rPr>
            </w:pPr>
          </w:p>
        </w:tc>
        <w:tc>
          <w:tcPr>
            <w:tcW w:w="1035" w:type="dxa"/>
            <w:vAlign w:val="top"/>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环境保护管理事务</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7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keepNext w:val="0"/>
              <w:keepLines w:val="0"/>
              <w:widowControl/>
              <w:suppressLineNumbers w:val="0"/>
              <w:jc w:val="both"/>
              <w:textAlignment w:val="top"/>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211</w:t>
            </w:r>
          </w:p>
        </w:tc>
        <w:tc>
          <w:tcPr>
            <w:tcW w:w="480"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02</w:t>
            </w:r>
          </w:p>
        </w:tc>
        <w:tc>
          <w:tcPr>
            <w:tcW w:w="42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03</w:t>
            </w:r>
          </w:p>
        </w:tc>
        <w:tc>
          <w:tcPr>
            <w:tcW w:w="1035" w:type="dxa"/>
            <w:vAlign w:val="top"/>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建设项目环评审查与监督</w:t>
            </w:r>
          </w:p>
        </w:tc>
        <w:tc>
          <w:tcPr>
            <w:tcW w:w="1080"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环境影响评价技术评估费（含排污许可技术审核专家费</w:t>
            </w: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95" w:type="dxa"/>
            <w:gridSpan w:val="2"/>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522" w:type="dxa"/>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keepNext w:val="0"/>
              <w:keepLines w:val="0"/>
              <w:widowControl/>
              <w:suppressLineNumbers w:val="0"/>
              <w:jc w:val="both"/>
              <w:textAlignment w:val="top"/>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211</w:t>
            </w:r>
          </w:p>
        </w:tc>
        <w:tc>
          <w:tcPr>
            <w:tcW w:w="480"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03</w:t>
            </w:r>
          </w:p>
        </w:tc>
        <w:tc>
          <w:tcPr>
            <w:tcW w:w="429" w:type="dxa"/>
          </w:tcPr>
          <w:p>
            <w:pPr>
              <w:widowControl/>
              <w:jc w:val="center"/>
              <w:outlineLvl w:val="1"/>
              <w:rPr>
                <w:rFonts w:hint="eastAsia" w:ascii="仿宋_GB2312" w:hAnsi="宋体" w:eastAsia="仿宋_GB2312"/>
                <w:kern w:val="0"/>
                <w:sz w:val="18"/>
                <w:szCs w:val="18"/>
                <w:highlight w:val="none"/>
                <w:lang w:val="en-US" w:eastAsia="zh-CN"/>
              </w:rPr>
            </w:pPr>
          </w:p>
        </w:tc>
        <w:tc>
          <w:tcPr>
            <w:tcW w:w="1035" w:type="dxa"/>
            <w:vAlign w:val="top"/>
          </w:tcPr>
          <w:p>
            <w:pPr>
              <w:keepNext w:val="0"/>
              <w:keepLines w:val="0"/>
              <w:widowControl/>
              <w:suppressLineNumbers w:val="0"/>
              <w:jc w:val="left"/>
              <w:textAlignment w:val="top"/>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污染防治</w:t>
            </w:r>
          </w:p>
        </w:tc>
        <w:tc>
          <w:tcPr>
            <w:tcW w:w="108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695" w:type="dxa"/>
            <w:gridSpan w:val="2"/>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522"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vAlign w:val="top"/>
          </w:tcPr>
          <w:p>
            <w:pPr>
              <w:widowControl/>
              <w:jc w:val="center"/>
              <w:outlineLvl w:val="1"/>
              <w:rPr>
                <w:rFonts w:hint="default"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211</w:t>
            </w:r>
          </w:p>
        </w:tc>
        <w:tc>
          <w:tcPr>
            <w:tcW w:w="480"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03</w:t>
            </w:r>
          </w:p>
        </w:tc>
        <w:tc>
          <w:tcPr>
            <w:tcW w:w="429" w:type="dxa"/>
          </w:tcPr>
          <w:p>
            <w:pPr>
              <w:widowControl/>
              <w:jc w:val="center"/>
              <w:outlineLvl w:val="1"/>
              <w:rPr>
                <w:rFonts w:hint="default" w:ascii="仿宋_GB2312" w:hAnsi="宋体" w:eastAsia="仿宋_GB2312"/>
                <w:kern w:val="0"/>
                <w:sz w:val="18"/>
                <w:szCs w:val="18"/>
                <w:highlight w:val="none"/>
                <w:lang w:val="en-US" w:eastAsia="zh-CN"/>
              </w:rPr>
            </w:pPr>
            <w:r>
              <w:rPr>
                <w:rFonts w:hint="eastAsia" w:ascii="仿宋_GB2312" w:hAnsi="宋体" w:eastAsia="仿宋_GB2312"/>
                <w:kern w:val="0"/>
                <w:sz w:val="18"/>
                <w:szCs w:val="18"/>
                <w:highlight w:val="none"/>
                <w:lang w:val="en-US" w:eastAsia="zh-CN"/>
              </w:rPr>
              <w:t>99</w:t>
            </w:r>
          </w:p>
        </w:tc>
        <w:tc>
          <w:tcPr>
            <w:tcW w:w="1035" w:type="dxa"/>
            <w:vAlign w:val="top"/>
          </w:tcPr>
          <w:p>
            <w:pPr>
              <w:keepNext w:val="0"/>
              <w:keepLines w:val="0"/>
              <w:widowControl/>
              <w:suppressLineNumbers w:val="0"/>
              <w:jc w:val="left"/>
              <w:textAlignment w:val="top"/>
              <w:rPr>
                <w:rFonts w:hint="eastAsia" w:ascii="仿宋_GB2312" w:hAnsi="宋体" w:eastAsia="仿宋_GB2312"/>
                <w:kern w:val="0"/>
                <w:sz w:val="18"/>
                <w:szCs w:val="18"/>
                <w:highlight w:val="none"/>
                <w:lang w:val="en-US" w:eastAsia="zh-CN"/>
              </w:rPr>
            </w:pPr>
            <w:r>
              <w:rPr>
                <w:rFonts w:hint="default" w:ascii="仿宋_GB2312" w:hAnsi="宋体" w:eastAsia="仿宋_GB2312"/>
                <w:kern w:val="0"/>
                <w:sz w:val="18"/>
                <w:szCs w:val="18"/>
                <w:highlight w:val="none"/>
                <w:lang w:val="en-US" w:eastAsia="zh-CN"/>
              </w:rPr>
              <w:t>其他污染防治支出</w:t>
            </w:r>
          </w:p>
        </w:tc>
        <w:tc>
          <w:tcPr>
            <w:tcW w:w="108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环境领域问题外聘专家费</w:t>
            </w:r>
          </w:p>
        </w:tc>
        <w:tc>
          <w:tcPr>
            <w:tcW w:w="67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695" w:type="dxa"/>
            <w:gridSpan w:val="2"/>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p>
        </w:tc>
        <w:tc>
          <w:tcPr>
            <w:tcW w:w="540"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522" w:type="dxa"/>
          </w:tcPr>
          <w:p>
            <w:pPr>
              <w:keepNext w:val="0"/>
              <w:keepLines w:val="0"/>
              <w:widowControl/>
              <w:suppressLineNumbers w:val="0"/>
              <w:jc w:val="both"/>
              <w:textAlignment w:val="top"/>
              <w:rPr>
                <w:rFonts w:hint="default"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pPr>
              <w:widowControl/>
              <w:jc w:val="center"/>
              <w:outlineLvl w:val="1"/>
              <w:rPr>
                <w:rFonts w:ascii="仿宋_GB2312" w:hAnsi="宋体" w:eastAsia="仿宋_GB2312"/>
                <w:kern w:val="0"/>
                <w:sz w:val="32"/>
                <w:szCs w:val="32"/>
                <w:highlight w:val="none"/>
              </w:rPr>
            </w:pPr>
          </w:p>
        </w:tc>
        <w:tc>
          <w:tcPr>
            <w:tcW w:w="480" w:type="dxa"/>
          </w:tcPr>
          <w:p>
            <w:pPr>
              <w:widowControl/>
              <w:jc w:val="center"/>
              <w:outlineLvl w:val="1"/>
              <w:rPr>
                <w:rFonts w:ascii="仿宋_GB2312" w:hAnsi="宋体" w:eastAsia="仿宋_GB2312"/>
                <w:kern w:val="0"/>
                <w:sz w:val="32"/>
                <w:szCs w:val="32"/>
                <w:highlight w:val="none"/>
              </w:rPr>
            </w:pPr>
          </w:p>
        </w:tc>
        <w:tc>
          <w:tcPr>
            <w:tcW w:w="429" w:type="dxa"/>
          </w:tcPr>
          <w:p>
            <w:pPr>
              <w:widowControl/>
              <w:jc w:val="center"/>
              <w:outlineLvl w:val="1"/>
              <w:rPr>
                <w:rFonts w:ascii="仿宋_GB2312" w:hAnsi="宋体" w:eastAsia="仿宋_GB2312"/>
                <w:kern w:val="0"/>
                <w:sz w:val="32"/>
                <w:szCs w:val="32"/>
                <w:highlight w:val="none"/>
              </w:rPr>
            </w:pPr>
          </w:p>
        </w:tc>
        <w:tc>
          <w:tcPr>
            <w:tcW w:w="1035" w:type="dxa"/>
          </w:tcPr>
          <w:p>
            <w:pPr>
              <w:widowControl/>
              <w:jc w:val="center"/>
              <w:outlineLvl w:val="1"/>
              <w:rPr>
                <w:rFonts w:ascii="仿宋_GB2312" w:hAnsi="宋体" w:eastAsia="仿宋_GB2312"/>
                <w:kern w:val="0"/>
                <w:sz w:val="32"/>
                <w:szCs w:val="32"/>
                <w:highlight w:val="none"/>
              </w:rPr>
            </w:pPr>
          </w:p>
        </w:tc>
        <w:tc>
          <w:tcPr>
            <w:tcW w:w="1080" w:type="dxa"/>
            <w:vAlign w:val="center"/>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b/>
                <w:bCs/>
                <w:kern w:val="0"/>
                <w:szCs w:val="21"/>
                <w:highlight w:val="none"/>
              </w:rPr>
              <w:t>合 计</w:t>
            </w:r>
          </w:p>
        </w:tc>
        <w:tc>
          <w:tcPr>
            <w:tcW w:w="670" w:type="dxa"/>
            <w:vAlign w:val="center"/>
          </w:tcPr>
          <w:p>
            <w:pPr>
              <w:widowControl/>
              <w:jc w:val="right"/>
              <w:outlineLvl w:val="1"/>
              <w:rPr>
                <w:rFonts w:hint="default" w:ascii="仿宋_GB2312" w:hAnsi="宋体" w:eastAsia="仿宋_GB2312"/>
                <w:kern w:val="0"/>
                <w:szCs w:val="21"/>
                <w:highlight w:val="none"/>
                <w:lang w:val="en-US" w:eastAsia="zh-CN"/>
              </w:rPr>
            </w:pPr>
            <w:r>
              <w:rPr>
                <w:rFonts w:hint="eastAsia" w:ascii="仿宋_GB2312" w:hAnsi="仿宋_GB2312" w:eastAsia="仿宋_GB2312" w:cs="仿宋_GB2312"/>
                <w:color w:val="000000"/>
                <w:sz w:val="20"/>
                <w:szCs w:val="20"/>
                <w:highlight w:val="none"/>
                <w:lang w:val="en-US" w:eastAsia="zh-CN"/>
              </w:rPr>
              <w:t>297</w:t>
            </w:r>
          </w:p>
        </w:tc>
        <w:tc>
          <w:tcPr>
            <w:tcW w:w="695" w:type="dxa"/>
            <w:gridSpan w:val="2"/>
          </w:tcPr>
          <w:p>
            <w:pPr>
              <w:widowControl/>
              <w:jc w:val="right"/>
              <w:outlineLvl w:val="1"/>
              <w:rPr>
                <w:rFonts w:ascii="仿宋_GB2312" w:hAnsi="宋体" w:eastAsia="仿宋_GB2312"/>
                <w:kern w:val="0"/>
                <w:sz w:val="32"/>
                <w:szCs w:val="32"/>
                <w:highlight w:val="none"/>
              </w:rPr>
            </w:pPr>
          </w:p>
        </w:tc>
        <w:tc>
          <w:tcPr>
            <w:tcW w:w="540" w:type="dxa"/>
            <w:vAlign w:val="center"/>
          </w:tcPr>
          <w:p>
            <w:pPr>
              <w:widowControl/>
              <w:jc w:val="both"/>
              <w:outlineLvl w:val="1"/>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297</w:t>
            </w:r>
          </w:p>
        </w:tc>
        <w:tc>
          <w:tcPr>
            <w:tcW w:w="522" w:type="dxa"/>
            <w:vAlign w:val="center"/>
          </w:tcPr>
          <w:p>
            <w:pPr>
              <w:widowControl/>
              <w:jc w:val="both"/>
              <w:outlineLvl w:val="1"/>
              <w:rPr>
                <w:rFonts w:hint="eastAsia" w:ascii="仿宋_GB2312" w:hAnsi="仿宋_GB2312" w:eastAsia="仿宋_GB2312" w:cs="仿宋_GB2312"/>
                <w:color w:val="000000"/>
                <w:sz w:val="20"/>
                <w:szCs w:val="20"/>
                <w:highlight w:val="none"/>
                <w:lang w:val="en-US" w:eastAsia="zh-CN"/>
              </w:rPr>
            </w:pPr>
          </w:p>
        </w:tc>
        <w:tc>
          <w:tcPr>
            <w:tcW w:w="652" w:type="dxa"/>
          </w:tcPr>
          <w:p>
            <w:pPr>
              <w:widowControl/>
              <w:jc w:val="right"/>
              <w:outlineLvl w:val="1"/>
              <w:rPr>
                <w:rFonts w:ascii="仿宋_GB2312" w:hAnsi="宋体" w:eastAsia="仿宋_GB2312"/>
                <w:kern w:val="0"/>
                <w:sz w:val="32"/>
                <w:szCs w:val="32"/>
                <w:highlight w:val="none"/>
              </w:rPr>
            </w:pPr>
          </w:p>
        </w:tc>
        <w:tc>
          <w:tcPr>
            <w:tcW w:w="578" w:type="dxa"/>
            <w:gridSpan w:val="2"/>
          </w:tcPr>
          <w:p>
            <w:pPr>
              <w:widowControl/>
              <w:jc w:val="right"/>
              <w:outlineLvl w:val="1"/>
              <w:rPr>
                <w:rFonts w:ascii="仿宋_GB2312" w:hAnsi="宋体" w:eastAsia="仿宋_GB2312"/>
                <w:kern w:val="0"/>
                <w:sz w:val="32"/>
                <w:szCs w:val="32"/>
                <w:highlight w:val="none"/>
              </w:rPr>
            </w:pPr>
          </w:p>
        </w:tc>
        <w:tc>
          <w:tcPr>
            <w:tcW w:w="419" w:type="dxa"/>
          </w:tcPr>
          <w:p>
            <w:pPr>
              <w:widowControl/>
              <w:jc w:val="right"/>
              <w:outlineLvl w:val="1"/>
              <w:rPr>
                <w:rFonts w:ascii="仿宋_GB2312" w:hAnsi="宋体" w:eastAsia="仿宋_GB2312"/>
                <w:kern w:val="0"/>
                <w:sz w:val="32"/>
                <w:szCs w:val="32"/>
                <w:highlight w:val="none"/>
              </w:rPr>
            </w:pPr>
          </w:p>
        </w:tc>
        <w:tc>
          <w:tcPr>
            <w:tcW w:w="578"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20" w:type="dxa"/>
          </w:tcPr>
          <w:p>
            <w:pPr>
              <w:widowControl/>
              <w:jc w:val="right"/>
              <w:outlineLvl w:val="1"/>
              <w:rPr>
                <w:rFonts w:ascii="仿宋_GB2312" w:hAnsi="宋体" w:eastAsia="仿宋_GB2312"/>
                <w:kern w:val="0"/>
                <w:sz w:val="32"/>
                <w:szCs w:val="32"/>
                <w:highlight w:val="none"/>
              </w:rPr>
            </w:pPr>
          </w:p>
        </w:tc>
        <w:tc>
          <w:tcPr>
            <w:tcW w:w="468" w:type="dxa"/>
            <w:gridSpan w:val="2"/>
          </w:tcPr>
          <w:p>
            <w:pPr>
              <w:widowControl/>
              <w:jc w:val="right"/>
              <w:outlineLvl w:val="1"/>
              <w:rPr>
                <w:rFonts w:ascii="仿宋_GB2312" w:hAnsi="宋体" w:eastAsia="仿宋_GB2312"/>
                <w:kern w:val="0"/>
                <w:sz w:val="32"/>
                <w:szCs w:val="32"/>
                <w:highlight w:val="none"/>
              </w:rPr>
            </w:pPr>
          </w:p>
        </w:tc>
      </w:tr>
    </w:tbl>
    <w:p>
      <w:pPr>
        <w:widowControl/>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widowControl/>
        <w:jc w:val="left"/>
        <w:textAlignment w:val="bottom"/>
        <w:rPr>
          <w:rFonts w:hint="eastAsia" w:ascii="宋体" w:hAnsi="宋体" w:cs="宋体"/>
          <w:color w:val="000000"/>
          <w:kern w:val="0"/>
          <w:sz w:val="20"/>
          <w:szCs w:val="20"/>
          <w:highlight w:val="none"/>
          <w:lang w:bidi="ar"/>
        </w:rPr>
      </w:pPr>
    </w:p>
    <w:p>
      <w:pPr>
        <w:keepNext w:val="0"/>
        <w:keepLines w:val="0"/>
        <w:widowControl/>
        <w:suppressLineNumbers w:val="0"/>
        <w:jc w:val="both"/>
        <w:textAlignment w:val="top"/>
        <w:rPr>
          <w:rFonts w:hint="eastAsia" w:ascii="宋体" w:hAnsi="宋体" w:cs="宋体"/>
          <w:color w:val="000000"/>
          <w:kern w:val="0"/>
          <w:sz w:val="20"/>
          <w:szCs w:val="20"/>
          <w:highlight w:val="none"/>
          <w:lang w:bidi="ar"/>
        </w:rPr>
      </w:pPr>
    </w:p>
    <w:p>
      <w:pPr>
        <w:keepNext w:val="0"/>
        <w:keepLines w:val="0"/>
        <w:widowControl/>
        <w:suppressLineNumbers w:val="0"/>
        <w:jc w:val="both"/>
        <w:textAlignment w:val="top"/>
        <w:rPr>
          <w:highlight w:val="none"/>
        </w:rPr>
      </w:pPr>
      <w:r>
        <w:rPr>
          <w:rFonts w:hint="eastAsia" w:ascii="宋体" w:hAnsi="宋体" w:cs="宋体"/>
          <w:color w:val="000000"/>
          <w:kern w:val="0"/>
          <w:sz w:val="20"/>
          <w:szCs w:val="20"/>
          <w:highlight w:val="none"/>
          <w:lang w:bidi="ar"/>
        </w:rPr>
        <w:t>表8</w:t>
      </w:r>
    </w:p>
    <w:p>
      <w:pPr>
        <w:widowControl/>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一般公共预算“三公”经费支出情况表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编制部门（单位）：</w:t>
      </w:r>
      <w:r>
        <w:rPr>
          <w:rFonts w:hint="eastAsia" w:ascii="仿宋_GB2312" w:hAnsi="宋体" w:eastAsia="仿宋_GB2312"/>
          <w:kern w:val="0"/>
          <w:szCs w:val="21"/>
          <w:highlight w:val="none"/>
          <w:lang w:eastAsia="zh-CN"/>
        </w:rPr>
        <w:t>昌吉州生态环境局</w:t>
      </w:r>
      <w:r>
        <w:rPr>
          <w:rFonts w:hint="eastAsia" w:ascii="仿宋_GB2312" w:hAnsi="宋体" w:eastAsia="仿宋_GB2312"/>
          <w:kern w:val="0"/>
          <w:sz w:val="24"/>
          <w:highlight w:val="none"/>
        </w:rPr>
        <w:t xml:space="preserve">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单位：万元</w:t>
      </w: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rPr>
        <w:t xml:space="preserve">                        </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6.39　</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　</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　</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　</w:t>
            </w:r>
          </w:p>
        </w:tc>
        <w:tc>
          <w:tcPr>
            <w:tcW w:w="1712"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top"/>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0.39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outlineLvl w:val="1"/>
        <w:rPr>
          <w:rFonts w:hint="eastAsia"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备注：无内容应公开空表并说明情况。</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表9</w:t>
      </w:r>
    </w:p>
    <w:p>
      <w:pPr>
        <w:widowControl/>
        <w:spacing w:line="360" w:lineRule="exact"/>
        <w:jc w:val="center"/>
        <w:outlineLvl w:val="1"/>
        <w:rPr>
          <w:rFonts w:hint="eastAsia"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pPr>
        <w:pStyle w:val="3"/>
        <w:rPr>
          <w:highlight w:val="none"/>
        </w:rPr>
      </w:pP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 xml:space="preserve">编制部门（单位）： </w:t>
      </w:r>
      <w:r>
        <w:rPr>
          <w:rFonts w:hint="eastAsia" w:ascii="仿宋_GB2312" w:hAnsi="宋体" w:eastAsia="仿宋_GB2312"/>
          <w:kern w:val="0"/>
          <w:sz w:val="24"/>
          <w:highlight w:val="none"/>
          <w:lang w:eastAsia="zh-CN"/>
        </w:rPr>
        <w:t>昌吉州生态环境局</w:t>
      </w:r>
      <w:r>
        <w:rPr>
          <w:rFonts w:hint="eastAsia" w:ascii="仿宋_GB2312" w:hAnsi="宋体" w:eastAsia="仿宋_GB2312"/>
          <w:kern w:val="0"/>
          <w:sz w:val="24"/>
          <w:highlight w:val="none"/>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我单位无政府性基金预算，此表为空表</w:t>
      </w:r>
      <w:r>
        <w:rPr>
          <w:rFonts w:hint="eastAsia" w:ascii="仿宋_GB2312" w:hAnsi="宋体" w:eastAsia="仿宋_GB2312"/>
          <w:b/>
          <w:kern w:val="0"/>
          <w:sz w:val="28"/>
          <w:szCs w:val="32"/>
          <w:highlight w:val="none"/>
        </w:rPr>
        <w:t>。</w:t>
      </w:r>
    </w:p>
    <w:p>
      <w:pPr>
        <w:widowControl/>
        <w:spacing w:line="280" w:lineRule="exact"/>
        <w:jc w:val="left"/>
        <w:outlineLvl w:val="1"/>
        <w:rPr>
          <w:rFonts w:ascii="仿宋_GB2312" w:hAnsi="宋体" w:eastAsia="仿宋_GB2312"/>
          <w:kern w:val="0"/>
          <w:sz w:val="32"/>
          <w:szCs w:val="32"/>
          <w:highlight w:val="none"/>
        </w:rPr>
        <w:sectPr>
          <w:footerReference r:id="rId5" w:type="default"/>
          <w:pgSz w:w="11906" w:h="16838"/>
          <w:pgMar w:top="2098" w:right="1531" w:bottom="1984" w:left="1531" w:header="851" w:footer="992" w:gutter="0"/>
          <w:pgNumType w:fmt="numberInDash" w:start="56"/>
          <w:cols w:space="720" w:num="1"/>
          <w:docGrid w:linePitch="312" w:charSpace="0"/>
        </w:sect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第三部分  2022年昌吉州</w:t>
      </w:r>
      <w:r>
        <w:rPr>
          <w:rFonts w:hint="eastAsia" w:ascii="黑体" w:hAnsi="黑体" w:eastAsia="黑体" w:cs="Times New Roman"/>
          <w:kern w:val="0"/>
          <w:sz w:val="32"/>
          <w:szCs w:val="32"/>
          <w:highlight w:val="none"/>
          <w:lang w:val="en-US" w:eastAsia="zh-CN"/>
        </w:rPr>
        <w:t>生态环境局</w:t>
      </w:r>
      <w:r>
        <w:rPr>
          <w:rFonts w:hint="eastAsia" w:ascii="黑体" w:hAnsi="黑体" w:eastAsia="黑体"/>
          <w:kern w:val="0"/>
          <w:sz w:val="32"/>
          <w:szCs w:val="32"/>
          <w:highlight w:val="none"/>
        </w:rPr>
        <w:t>预算情况说明</w:t>
      </w:r>
    </w:p>
    <w:p>
      <w:pPr>
        <w:spacing w:line="560" w:lineRule="exact"/>
        <w:ind w:firstLine="640" w:firstLineChars="200"/>
        <w:rPr>
          <w:rFonts w:ascii="黑体" w:hAnsi="黑体" w:eastAsia="黑体"/>
          <w:kern w:val="0"/>
          <w:sz w:val="32"/>
          <w:szCs w:val="32"/>
          <w:highlight w:val="none"/>
        </w:rPr>
      </w:pPr>
    </w:p>
    <w:p>
      <w:pPr>
        <w:spacing w:line="560" w:lineRule="exact"/>
        <w:ind w:firstLine="643" w:firstLineChars="200"/>
        <w:rPr>
          <w:rFonts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一、关于</w:t>
      </w:r>
      <w:r>
        <w:rPr>
          <w:rFonts w:hint="eastAsia" w:ascii="仿宋_GB2312" w:hAnsi="宋体" w:eastAsia="仿宋_GB2312" w:cs="宋体"/>
          <w:b/>
          <w:bCs/>
          <w:kern w:val="0"/>
          <w:sz w:val="32"/>
          <w:szCs w:val="32"/>
          <w:highlight w:val="none"/>
        </w:rPr>
        <w:t>昌吉州</w:t>
      </w:r>
      <w:r>
        <w:rPr>
          <w:rFonts w:hint="eastAsia" w:ascii="仿宋_GB2312" w:hAnsi="宋体" w:eastAsia="仿宋_GB2312" w:cs="宋体"/>
          <w:b/>
          <w:bCs/>
          <w:kern w:val="0"/>
          <w:sz w:val="32"/>
          <w:szCs w:val="32"/>
          <w:highlight w:val="none"/>
          <w:lang w:eastAsia="zh-CN"/>
        </w:rPr>
        <w:t>生态环境局</w:t>
      </w:r>
      <w:r>
        <w:rPr>
          <w:rFonts w:hint="eastAsia" w:ascii="楷体_GB2312" w:hAnsi="楷体_GB2312" w:eastAsia="楷体_GB2312" w:cs="楷体_GB2312"/>
          <w:b/>
          <w:kern w:val="0"/>
          <w:sz w:val="32"/>
          <w:szCs w:val="32"/>
          <w:highlight w:val="none"/>
        </w:rPr>
        <w:t>2022年收支预算情况的总体说明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按照全口径预算的原则，昌吉州</w:t>
      </w:r>
      <w:r>
        <w:rPr>
          <w:rFonts w:hint="eastAsia" w:ascii="仿宋_GB2312" w:hAnsi="宋体" w:eastAsia="仿宋_GB2312" w:cs="宋体"/>
          <w:kern w:val="0"/>
          <w:sz w:val="32"/>
          <w:szCs w:val="32"/>
          <w:highlight w:val="none"/>
          <w:lang w:eastAsia="zh-CN"/>
        </w:rPr>
        <w:t>生态环境局</w:t>
      </w:r>
      <w:r>
        <w:rPr>
          <w:rFonts w:hint="eastAsia" w:ascii="仿宋_GB2312" w:hAnsi="宋体" w:eastAsia="仿宋_GB2312" w:cs="宋体"/>
          <w:kern w:val="0"/>
          <w:sz w:val="32"/>
          <w:szCs w:val="32"/>
          <w:highlight w:val="none"/>
        </w:rPr>
        <w:t>2022年所有收入和支出均纳入部门（单位）预算管理。收支总预算</w:t>
      </w:r>
      <w:r>
        <w:rPr>
          <w:rFonts w:hint="eastAsia" w:ascii="仿宋_GB2312" w:hAnsi="宋体" w:eastAsia="仿宋_GB2312" w:cs="宋体"/>
          <w:kern w:val="0"/>
          <w:sz w:val="32"/>
          <w:szCs w:val="32"/>
          <w:highlight w:val="none"/>
          <w:lang w:val="en-US" w:eastAsia="zh-CN"/>
        </w:rPr>
        <w:t>794.318</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r>
        <w:rPr>
          <w:rFonts w:hint="eastAsia" w:ascii="仿宋_GB2312" w:hAnsi="宋体" w:eastAsia="仿宋_GB2312" w:cs="宋体"/>
          <w:kern w:val="0"/>
          <w:sz w:val="32"/>
          <w:szCs w:val="32"/>
          <w:highlight w:val="none"/>
          <w:lang w:val="en-US" w:eastAsia="zh-CN"/>
        </w:rPr>
        <w:t>632.35万元</w:t>
      </w:r>
      <w:r>
        <w:rPr>
          <w:rFonts w:hint="eastAsia" w:ascii="仿宋_GB2312" w:hAnsi="宋体" w:eastAsia="仿宋_GB2312" w:cs="宋体"/>
          <w:kern w:val="0"/>
          <w:sz w:val="32"/>
          <w:szCs w:val="32"/>
          <w:highlight w:val="none"/>
        </w:rPr>
        <w:t>、 单位其他资金收入</w:t>
      </w:r>
      <w:r>
        <w:rPr>
          <w:rFonts w:hint="eastAsia" w:ascii="仿宋_GB2312" w:hAnsi="宋体" w:eastAsia="仿宋_GB2312" w:cs="宋体"/>
          <w:kern w:val="0"/>
          <w:sz w:val="32"/>
          <w:szCs w:val="32"/>
          <w:highlight w:val="none"/>
          <w:lang w:val="en-US" w:eastAsia="zh-CN"/>
        </w:rPr>
        <w:t>161.968万元</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支出预算包括：一般公共服务支出</w:t>
      </w:r>
      <w:r>
        <w:rPr>
          <w:rFonts w:hint="eastAsia" w:ascii="仿宋_GB2312" w:hAnsi="宋体" w:eastAsia="仿宋_GB2312" w:cs="宋体"/>
          <w:kern w:val="0"/>
          <w:sz w:val="32"/>
          <w:szCs w:val="32"/>
          <w:highlight w:val="none"/>
          <w:lang w:val="en-US" w:eastAsia="zh-CN"/>
        </w:rPr>
        <w:t>172万元</w:t>
      </w: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highlight w:val="none"/>
          <w:lang w:val="en-US" w:eastAsia="zh-CN"/>
        </w:rPr>
        <w:t>30.52万元</w:t>
      </w:r>
      <w:r>
        <w:rPr>
          <w:rFonts w:hint="eastAsia" w:ascii="仿宋_GB2312" w:hAnsi="宋体" w:eastAsia="仿宋_GB2312" w:cs="宋体"/>
          <w:kern w:val="0"/>
          <w:sz w:val="32"/>
          <w:szCs w:val="32"/>
          <w:highlight w:val="none"/>
        </w:rPr>
        <w:t>、医疗卫生健康支出</w:t>
      </w:r>
      <w:r>
        <w:rPr>
          <w:rFonts w:hint="eastAsia" w:ascii="仿宋_GB2312" w:hAnsi="宋体" w:eastAsia="仿宋_GB2312" w:cs="宋体"/>
          <w:kern w:val="0"/>
          <w:sz w:val="32"/>
          <w:szCs w:val="32"/>
          <w:highlight w:val="none"/>
          <w:lang w:val="en-US" w:eastAsia="zh-CN"/>
        </w:rPr>
        <w:t>23.24万元</w:t>
      </w:r>
      <w:r>
        <w:rPr>
          <w:rFonts w:hint="eastAsia" w:ascii="仿宋_GB2312" w:hAnsi="宋体" w:eastAsia="仿宋_GB2312" w:cs="宋体"/>
          <w:kern w:val="0"/>
          <w:sz w:val="32"/>
          <w:szCs w:val="32"/>
          <w:highlight w:val="none"/>
        </w:rPr>
        <w:t>、节能环保支出</w:t>
      </w:r>
      <w:r>
        <w:rPr>
          <w:rFonts w:hint="eastAsia" w:ascii="仿宋_GB2312" w:hAnsi="宋体" w:eastAsia="仿宋_GB2312" w:cs="宋体"/>
          <w:kern w:val="0"/>
          <w:sz w:val="32"/>
          <w:szCs w:val="32"/>
          <w:highlight w:val="none"/>
          <w:lang w:val="en-US" w:eastAsia="zh-CN"/>
        </w:rPr>
        <w:t>540.34万元</w:t>
      </w:r>
      <w:r>
        <w:rPr>
          <w:rFonts w:hint="eastAsia" w:ascii="仿宋_GB2312" w:hAnsi="宋体" w:eastAsia="仿宋_GB2312" w:cs="宋体"/>
          <w:kern w:val="0"/>
          <w:sz w:val="32"/>
          <w:szCs w:val="32"/>
          <w:highlight w:val="none"/>
        </w:rPr>
        <w:t>、住房保障支出</w:t>
      </w:r>
      <w:r>
        <w:rPr>
          <w:rFonts w:hint="eastAsia" w:ascii="仿宋_GB2312" w:hAnsi="宋体" w:eastAsia="仿宋_GB2312" w:cs="宋体"/>
          <w:kern w:val="0"/>
          <w:sz w:val="32"/>
          <w:szCs w:val="32"/>
          <w:highlight w:val="none"/>
          <w:lang w:val="en-US" w:eastAsia="zh-CN"/>
        </w:rPr>
        <w:t>26.25万元、</w:t>
      </w:r>
      <w:r>
        <w:rPr>
          <w:rFonts w:hint="eastAsia" w:ascii="仿宋_GB2312" w:hAnsi="宋体" w:eastAsia="仿宋_GB2312" w:cs="宋体"/>
          <w:kern w:val="0"/>
          <w:sz w:val="32"/>
          <w:szCs w:val="32"/>
          <w:highlight w:val="none"/>
        </w:rPr>
        <w:t>其他支出</w:t>
      </w:r>
      <w:r>
        <w:rPr>
          <w:rFonts w:hint="eastAsia" w:ascii="仿宋_GB2312" w:hAnsi="宋体" w:eastAsia="仿宋_GB2312" w:cs="宋体"/>
          <w:kern w:val="0"/>
          <w:sz w:val="32"/>
          <w:szCs w:val="32"/>
          <w:highlight w:val="none"/>
          <w:lang w:val="en-US" w:eastAsia="zh-CN"/>
        </w:rPr>
        <w:t>1.968万元</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二、关于昌吉州</w:t>
      </w:r>
      <w:r>
        <w:rPr>
          <w:rFonts w:hint="eastAsia" w:ascii="楷体_GB2312" w:hAnsi="楷体_GB2312" w:eastAsia="楷体_GB2312" w:cs="楷体_GB2312"/>
          <w:b/>
          <w:bCs/>
          <w:kern w:val="0"/>
          <w:sz w:val="32"/>
          <w:szCs w:val="32"/>
          <w:highlight w:val="none"/>
          <w:lang w:eastAsia="zh-CN"/>
        </w:rPr>
        <w:t>生态环境局</w:t>
      </w:r>
      <w:r>
        <w:rPr>
          <w:rFonts w:hint="eastAsia" w:ascii="楷体_GB2312" w:hAnsi="楷体_GB2312" w:eastAsia="楷体_GB2312" w:cs="楷体_GB2312"/>
          <w:b/>
          <w:bCs/>
          <w:kern w:val="0"/>
          <w:sz w:val="32"/>
          <w:szCs w:val="32"/>
          <w:highlight w:val="none"/>
        </w:rPr>
        <w:t>2022年收入预算情况说明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宋体" w:eastAsia="仿宋_GB2312" w:cs="宋体"/>
          <w:kern w:val="0"/>
          <w:sz w:val="32"/>
          <w:szCs w:val="32"/>
          <w:highlight w:val="none"/>
        </w:rPr>
        <w:t>收入预算</w:t>
      </w:r>
      <w:r>
        <w:rPr>
          <w:rFonts w:hint="eastAsia" w:ascii="仿宋_GB2312" w:hAnsi="宋体" w:eastAsia="仿宋_GB2312" w:cs="宋体"/>
          <w:kern w:val="0"/>
          <w:sz w:val="32"/>
          <w:szCs w:val="32"/>
          <w:highlight w:val="none"/>
          <w:lang w:val="en-US" w:eastAsia="zh-CN"/>
        </w:rPr>
        <w:t>794.318</w:t>
      </w:r>
      <w:r>
        <w:rPr>
          <w:rFonts w:hint="eastAsia" w:ascii="仿宋_GB2312" w:hAnsi="宋体" w:eastAsia="仿宋_GB2312" w:cs="宋体"/>
          <w:kern w:val="0"/>
          <w:sz w:val="32"/>
          <w:szCs w:val="32"/>
          <w:highlight w:val="none"/>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w:t>
      </w:r>
      <w:r>
        <w:rPr>
          <w:rFonts w:hint="eastAsia" w:ascii="仿宋_GB2312" w:hAnsi="宋体" w:eastAsia="仿宋_GB2312" w:cs="宋体"/>
          <w:kern w:val="0"/>
          <w:sz w:val="32"/>
          <w:szCs w:val="32"/>
          <w:highlight w:val="none"/>
          <w:lang w:val="en-US" w:eastAsia="zh-CN"/>
        </w:rPr>
        <w:t>632.35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79.61</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119.63</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23.33</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本年年初预算项目是</w:t>
      </w:r>
      <w:r>
        <w:rPr>
          <w:rFonts w:hint="eastAsia" w:ascii="仿宋_GB2312" w:hAnsi="宋体" w:eastAsia="仿宋_GB2312" w:cs="宋体"/>
          <w:kern w:val="0"/>
          <w:sz w:val="32"/>
          <w:szCs w:val="32"/>
          <w:highlight w:val="none"/>
          <w:lang w:val="en-US" w:eastAsia="zh-CN"/>
        </w:rPr>
        <w:t>5个项目，上年只有两个项目，本年预算相应增加</w:t>
      </w:r>
      <w:r>
        <w:rPr>
          <w:rFonts w:hint="eastAsia" w:ascii="仿宋_GB2312" w:hAnsi="宋体" w:eastAsia="仿宋_GB2312" w:cs="宋体"/>
          <w:kern w:val="0"/>
          <w:sz w:val="32"/>
          <w:szCs w:val="32"/>
          <w:highlight w:val="none"/>
        </w:rPr>
        <w:t xml:space="preserve">；    </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单位其他资金收入</w:t>
      </w:r>
      <w:r>
        <w:rPr>
          <w:rFonts w:hint="eastAsia" w:ascii="仿宋_GB2312" w:hAnsi="宋体" w:eastAsia="仿宋_GB2312" w:cs="宋体"/>
          <w:kern w:val="0"/>
          <w:sz w:val="32"/>
          <w:szCs w:val="32"/>
          <w:highlight w:val="none"/>
          <w:lang w:val="en-US" w:eastAsia="zh-CN"/>
        </w:rPr>
        <w:t>161.968万</w:t>
      </w:r>
      <w:r>
        <w:rPr>
          <w:rFonts w:hint="eastAsia" w:ascii="仿宋_GB2312" w:hAnsi="宋体" w:eastAsia="仿宋_GB2312" w:cs="宋体"/>
          <w:kern w:val="0"/>
          <w:sz w:val="32"/>
          <w:szCs w:val="32"/>
          <w:highlight w:val="none"/>
        </w:rPr>
        <w:t>元，占</w:t>
      </w:r>
      <w:r>
        <w:rPr>
          <w:rFonts w:hint="eastAsia" w:ascii="仿宋_GB2312" w:hAnsi="宋体" w:eastAsia="仿宋_GB2312" w:cs="宋体"/>
          <w:kern w:val="0"/>
          <w:sz w:val="32"/>
          <w:szCs w:val="32"/>
          <w:highlight w:val="none"/>
          <w:lang w:val="en-US" w:eastAsia="zh-CN"/>
        </w:rPr>
        <w:t>20.39</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161.968</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上年州财政未将单位其他资金收入纳入上年预算</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三、关于昌吉州</w:t>
      </w:r>
      <w:r>
        <w:rPr>
          <w:rFonts w:hint="eastAsia" w:ascii="楷体_GB2312" w:hAnsi="楷体_GB2312" w:eastAsia="楷体_GB2312" w:cs="楷体_GB2312"/>
          <w:b/>
          <w:bCs/>
          <w:kern w:val="0"/>
          <w:sz w:val="32"/>
          <w:szCs w:val="32"/>
          <w:highlight w:val="none"/>
          <w:lang w:eastAsia="zh-CN"/>
        </w:rPr>
        <w:t>生态环境局</w:t>
      </w:r>
      <w:r>
        <w:rPr>
          <w:rFonts w:hint="eastAsia" w:ascii="楷体_GB2312" w:hAnsi="楷体_GB2312" w:eastAsia="楷体_GB2312" w:cs="楷体_GB2312"/>
          <w:b/>
          <w:bCs/>
          <w:kern w:val="0"/>
          <w:sz w:val="32"/>
          <w:szCs w:val="32"/>
          <w:highlight w:val="none"/>
        </w:rPr>
        <w:t>2022年支出预算情况说明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宋体" w:eastAsia="仿宋_GB2312" w:cs="宋体"/>
          <w:kern w:val="0"/>
          <w:sz w:val="32"/>
          <w:szCs w:val="32"/>
          <w:highlight w:val="none"/>
        </w:rPr>
        <w:t>2022年支出预算</w:t>
      </w:r>
      <w:r>
        <w:rPr>
          <w:rFonts w:hint="eastAsia" w:ascii="仿宋_GB2312" w:hAnsi="宋体" w:eastAsia="仿宋_GB2312" w:cs="宋体"/>
          <w:kern w:val="0"/>
          <w:sz w:val="32"/>
          <w:szCs w:val="32"/>
          <w:highlight w:val="none"/>
          <w:lang w:val="en-US" w:eastAsia="zh-CN"/>
        </w:rPr>
        <w:t>794.318</w:t>
      </w:r>
      <w:r>
        <w:rPr>
          <w:rFonts w:hint="eastAsia" w:ascii="仿宋_GB2312" w:hAnsi="宋体" w:eastAsia="仿宋_GB2312" w:cs="宋体"/>
          <w:kern w:val="0"/>
          <w:sz w:val="32"/>
          <w:szCs w:val="32"/>
          <w:highlight w:val="none"/>
        </w:rPr>
        <w:t>元，其中：</w:t>
      </w:r>
    </w:p>
    <w:p>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495.35</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62.36</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77.63</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18.58</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上年州财政未将单位其他资金收入纳入上年预算</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项目支出</w:t>
      </w:r>
      <w:r>
        <w:rPr>
          <w:rFonts w:hint="eastAsia" w:ascii="仿宋_GB2312" w:hAnsi="宋体" w:eastAsia="仿宋_GB2312" w:cs="宋体"/>
          <w:kern w:val="0"/>
          <w:sz w:val="32"/>
          <w:szCs w:val="32"/>
          <w:highlight w:val="none"/>
          <w:lang w:val="en-US" w:eastAsia="zh-CN"/>
        </w:rPr>
        <w:t>298.968</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val="en-US" w:eastAsia="zh-CN"/>
        </w:rPr>
        <w:t>占37.64</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203.968</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214.7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本年年初预算项目是</w:t>
      </w:r>
      <w:r>
        <w:rPr>
          <w:rFonts w:hint="eastAsia" w:ascii="仿宋_GB2312" w:hAnsi="宋体" w:eastAsia="仿宋_GB2312" w:cs="宋体"/>
          <w:kern w:val="0"/>
          <w:sz w:val="32"/>
          <w:szCs w:val="32"/>
          <w:highlight w:val="none"/>
          <w:lang w:val="en-US" w:eastAsia="zh-CN"/>
        </w:rPr>
        <w:t>5个项目，上年只有两个项目，本年预算相应增加</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四、关于昌吉州</w:t>
      </w:r>
      <w:r>
        <w:rPr>
          <w:rFonts w:hint="eastAsia" w:ascii="楷体_GB2312" w:hAnsi="楷体_GB2312" w:eastAsia="楷体_GB2312" w:cs="楷体_GB2312"/>
          <w:b/>
          <w:bCs/>
          <w:kern w:val="0"/>
          <w:sz w:val="32"/>
          <w:szCs w:val="32"/>
          <w:highlight w:val="none"/>
          <w:lang w:eastAsia="zh-CN"/>
        </w:rPr>
        <w:t>生态环境局</w:t>
      </w:r>
      <w:r>
        <w:rPr>
          <w:rFonts w:hint="eastAsia" w:ascii="楷体_GB2312" w:hAnsi="楷体_GB2312" w:eastAsia="楷体_GB2312" w:cs="楷体_GB2312"/>
          <w:b/>
          <w:bCs/>
          <w:kern w:val="0"/>
          <w:sz w:val="32"/>
          <w:szCs w:val="32"/>
          <w:highlight w:val="none"/>
        </w:rPr>
        <w:t>2022年财政拨款收支预算情况的总体说明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2022年财政拨款收支总预算</w:t>
      </w:r>
      <w:r>
        <w:rPr>
          <w:rFonts w:hint="eastAsia" w:ascii="仿宋_GB2312" w:hAnsi="宋体" w:eastAsia="仿宋_GB2312" w:cs="宋体"/>
          <w:kern w:val="0"/>
          <w:sz w:val="32"/>
          <w:szCs w:val="32"/>
          <w:highlight w:val="none"/>
          <w:lang w:val="en-US" w:eastAsia="zh-CN"/>
        </w:rPr>
        <w:t>632.35</w:t>
      </w:r>
      <w:r>
        <w:rPr>
          <w:rFonts w:hint="eastAsia" w:ascii="仿宋_GB2312" w:hAnsi="宋体" w:eastAsia="仿宋_GB2312" w:cs="宋体"/>
          <w:kern w:val="0"/>
          <w:sz w:val="32"/>
          <w:szCs w:val="32"/>
          <w:highlight w:val="none"/>
        </w:rPr>
        <w:t>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收入预算包括：一般公共预算拨款</w:t>
      </w:r>
      <w:r>
        <w:rPr>
          <w:rFonts w:hint="eastAsia" w:ascii="仿宋_GB2312" w:hAnsi="宋体" w:eastAsia="仿宋_GB2312" w:cs="宋体"/>
          <w:kern w:val="0"/>
          <w:sz w:val="32"/>
          <w:szCs w:val="32"/>
          <w:highlight w:val="none"/>
          <w:lang w:val="en-US" w:eastAsia="zh-CN"/>
        </w:rPr>
        <w:t>632.35</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一般公共预算支出包括：一般公共服务支出</w:t>
      </w:r>
      <w:r>
        <w:rPr>
          <w:rFonts w:hint="eastAsia" w:ascii="仿宋_GB2312" w:hAnsi="宋体" w:eastAsia="仿宋_GB2312" w:cs="宋体"/>
          <w:kern w:val="0"/>
          <w:sz w:val="32"/>
          <w:szCs w:val="32"/>
          <w:highlight w:val="none"/>
          <w:lang w:val="en-US" w:eastAsia="zh-CN"/>
        </w:rPr>
        <w:t>172</w:t>
      </w:r>
      <w:r>
        <w:rPr>
          <w:rFonts w:hint="eastAsia" w:ascii="仿宋_GB2312" w:hAnsi="宋体" w:eastAsia="仿宋_GB2312" w:cs="宋体"/>
          <w:kern w:val="0"/>
          <w:sz w:val="32"/>
          <w:szCs w:val="32"/>
          <w:highlight w:val="none"/>
        </w:rPr>
        <w:t>万元，主要用于环境宣传教育</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机关运行补助经费、购置应急物资支出；</w:t>
      </w:r>
      <w:r>
        <w:rPr>
          <w:rFonts w:hint="eastAsia" w:ascii="仿宋_GB2312" w:hAnsi="宋体" w:eastAsia="仿宋_GB2312" w:cs="宋体"/>
          <w:spacing w:val="-6"/>
          <w:kern w:val="0"/>
          <w:sz w:val="32"/>
          <w:szCs w:val="32"/>
          <w:highlight w:val="none"/>
          <w:lang w:val="en-US" w:eastAsia="zh-CN"/>
        </w:rPr>
        <w:t>社会保障和就业支出30.52</w:t>
      </w:r>
      <w:r>
        <w:rPr>
          <w:rFonts w:hint="eastAsia" w:ascii="仿宋_GB2312" w:hAnsi="宋体" w:eastAsia="仿宋_GB2312" w:cs="宋体"/>
          <w:spacing w:val="-6"/>
          <w:kern w:val="0"/>
          <w:sz w:val="32"/>
          <w:szCs w:val="32"/>
          <w:highlight w:val="none"/>
        </w:rPr>
        <w:t>万元</w:t>
      </w:r>
      <w:r>
        <w:rPr>
          <w:rFonts w:hint="eastAsia" w:ascii="仿宋_GB2312" w:hAnsi="宋体" w:eastAsia="仿宋_GB2312" w:cs="宋体"/>
          <w:spacing w:val="-6"/>
          <w:kern w:val="0"/>
          <w:sz w:val="32"/>
          <w:szCs w:val="32"/>
          <w:highlight w:val="none"/>
          <w:lang w:eastAsia="zh-CN"/>
        </w:rPr>
        <w:t>，主要</w:t>
      </w:r>
      <w:r>
        <w:rPr>
          <w:rFonts w:hint="eastAsia" w:ascii="仿宋_GB2312" w:hAnsi="宋体" w:eastAsia="仿宋_GB2312" w:cs="宋体"/>
          <w:spacing w:val="-6"/>
          <w:kern w:val="0"/>
          <w:sz w:val="32"/>
          <w:szCs w:val="32"/>
          <w:highlight w:val="none"/>
        </w:rPr>
        <w:t>用于机关事业单位基本养老保险缴费支出</w:t>
      </w:r>
      <w:r>
        <w:rPr>
          <w:rFonts w:hint="eastAsia" w:ascii="仿宋_GB2312" w:hAnsi="宋体" w:eastAsia="仿宋_GB2312" w:cs="宋体"/>
          <w:spacing w:val="-6"/>
          <w:kern w:val="0"/>
          <w:sz w:val="32"/>
          <w:szCs w:val="32"/>
          <w:highlight w:val="none"/>
          <w:lang w:eastAsia="zh-CN"/>
        </w:rPr>
        <w:t>；卫生健康支出</w:t>
      </w:r>
      <w:r>
        <w:rPr>
          <w:rFonts w:hint="eastAsia" w:ascii="仿宋_GB2312" w:hAnsi="宋体" w:eastAsia="仿宋_GB2312" w:cs="宋体"/>
          <w:spacing w:val="-6"/>
          <w:kern w:val="0"/>
          <w:sz w:val="32"/>
          <w:szCs w:val="32"/>
          <w:highlight w:val="none"/>
          <w:lang w:val="en-US" w:eastAsia="zh-CN"/>
        </w:rPr>
        <w:t>23.24万元，主要用于行政单位医疗和公务员医疗补助；节能环保支出380.34万元，主要用于人员经费、日常公用经费及项目支出；住房保障支出26.25，主要用于人员住房公积金支出。</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五、</w:t>
      </w:r>
      <w:r>
        <w:rPr>
          <w:rFonts w:hint="eastAsia" w:ascii="楷体_GB2312" w:hAnsi="楷体_GB2312" w:eastAsia="楷体_GB2312" w:cs="楷体_GB2312"/>
          <w:b/>
          <w:bCs/>
          <w:spacing w:val="-6"/>
          <w:kern w:val="0"/>
          <w:sz w:val="32"/>
          <w:szCs w:val="32"/>
          <w:highlight w:val="none"/>
        </w:rPr>
        <w:t>关于昌吉州</w:t>
      </w:r>
      <w:r>
        <w:rPr>
          <w:rFonts w:hint="eastAsia" w:ascii="楷体_GB2312" w:hAnsi="楷体_GB2312" w:eastAsia="楷体_GB2312" w:cs="楷体_GB2312"/>
          <w:b/>
          <w:bCs/>
          <w:spacing w:val="-6"/>
          <w:kern w:val="0"/>
          <w:sz w:val="32"/>
          <w:szCs w:val="32"/>
          <w:highlight w:val="none"/>
          <w:lang w:eastAsia="zh-CN"/>
        </w:rPr>
        <w:t>生态环境局</w:t>
      </w:r>
      <w:r>
        <w:rPr>
          <w:rFonts w:hint="eastAsia" w:ascii="楷体_GB2312" w:hAnsi="楷体_GB2312" w:eastAsia="楷体_GB2312" w:cs="楷体_GB2312"/>
          <w:b/>
          <w:bCs/>
          <w:spacing w:val="-6"/>
          <w:kern w:val="0"/>
          <w:sz w:val="32"/>
          <w:szCs w:val="32"/>
          <w:highlight w:val="none"/>
        </w:rPr>
        <w:t>2022年一般公共预算当年拨款情况说明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（一）一般公共预算当年拨款规模变化情况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昌吉州</w:t>
      </w:r>
      <w:r>
        <w:rPr>
          <w:rFonts w:hint="eastAsia" w:ascii="仿宋_GB2312" w:hAnsi="仿宋_GB2312" w:eastAsia="仿宋_GB2312" w:cs="仿宋_GB2312"/>
          <w:kern w:val="0"/>
          <w:sz w:val="32"/>
          <w:szCs w:val="32"/>
          <w:highlight w:val="none"/>
          <w:lang w:eastAsia="zh-CN"/>
        </w:rPr>
        <w:t>生态环境局</w:t>
      </w:r>
      <w:r>
        <w:rPr>
          <w:rFonts w:hint="eastAsia" w:ascii="仿宋_GB2312" w:hAnsi="仿宋_GB2312" w:eastAsia="仿宋_GB2312" w:cs="仿宋_GB2312"/>
          <w:kern w:val="0"/>
          <w:sz w:val="32"/>
          <w:szCs w:val="32"/>
          <w:highlight w:val="none"/>
        </w:rPr>
        <w:t>2022年一般公共预算拨款合计</w:t>
      </w:r>
      <w:r>
        <w:rPr>
          <w:rFonts w:hint="eastAsia" w:ascii="仿宋_GB2312" w:hAnsi="仿宋_GB2312" w:eastAsia="仿宋_GB2312" w:cs="仿宋_GB2312"/>
          <w:kern w:val="0"/>
          <w:sz w:val="32"/>
          <w:szCs w:val="32"/>
          <w:highlight w:val="none"/>
          <w:lang w:val="en-US" w:eastAsia="zh-CN"/>
        </w:rPr>
        <w:t>632.35</w:t>
      </w:r>
      <w:r>
        <w:rPr>
          <w:rFonts w:hint="eastAsia" w:ascii="仿宋_GB2312" w:hAnsi="仿宋_GB2312" w:eastAsia="仿宋_GB2312" w:cs="仿宋_GB2312"/>
          <w:kern w:val="0"/>
          <w:sz w:val="32"/>
          <w:szCs w:val="32"/>
          <w:highlight w:val="none"/>
        </w:rPr>
        <w:t>万元，其中：基本支出</w:t>
      </w:r>
      <w:r>
        <w:rPr>
          <w:rFonts w:hint="eastAsia" w:ascii="仿宋_GB2312" w:hAnsi="宋体" w:eastAsia="仿宋_GB2312" w:cs="宋体"/>
          <w:kern w:val="0"/>
          <w:sz w:val="32"/>
          <w:szCs w:val="32"/>
          <w:highlight w:val="none"/>
          <w:lang w:val="en-US" w:eastAsia="zh-CN"/>
        </w:rPr>
        <w:t>335.35</w:t>
      </w:r>
      <w:r>
        <w:rPr>
          <w:rFonts w:hint="eastAsia" w:ascii="仿宋_GB2312" w:hAnsi="仿宋_GB2312" w:eastAsia="仿宋_GB2312" w:cs="仿宋_GB2312"/>
          <w:kern w:val="0"/>
          <w:sz w:val="32"/>
          <w:szCs w:val="32"/>
          <w:highlight w:val="none"/>
        </w:rPr>
        <w:t>万元，比</w:t>
      </w:r>
      <w:r>
        <w:rPr>
          <w:rFonts w:hint="eastAsia" w:ascii="仿宋_GB2312" w:hAnsi="仿宋_GB2312" w:eastAsia="仿宋_GB2312" w:cs="仿宋_GB2312"/>
          <w:kern w:val="0"/>
          <w:sz w:val="32"/>
          <w:szCs w:val="32"/>
          <w:highlight w:val="none"/>
          <w:lang w:eastAsia="zh-CN"/>
        </w:rPr>
        <w:t>上年预</w:t>
      </w:r>
      <w:r>
        <w:rPr>
          <w:rFonts w:hint="eastAsia" w:ascii="仿宋_GB2312" w:hAnsi="仿宋_GB2312" w:eastAsia="仿宋_GB2312" w:cs="仿宋_GB2312"/>
          <w:kern w:val="0"/>
          <w:sz w:val="32"/>
          <w:szCs w:val="32"/>
          <w:highlight w:val="none"/>
        </w:rPr>
        <w:t>算减少</w:t>
      </w:r>
      <w:r>
        <w:rPr>
          <w:rFonts w:hint="eastAsia" w:ascii="仿宋_GB2312" w:hAnsi="仿宋_GB2312" w:eastAsia="仿宋_GB2312" w:cs="仿宋_GB2312"/>
          <w:kern w:val="0"/>
          <w:sz w:val="32"/>
          <w:szCs w:val="32"/>
          <w:highlight w:val="none"/>
          <w:lang w:val="en-US" w:eastAsia="zh-CN"/>
        </w:rPr>
        <w:t>82.37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19.72</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eastAsia="zh-CN"/>
        </w:rPr>
        <w:t>上年机关运行补助经费在基本支出里反映，本年在项目支出里反映</w:t>
      </w:r>
      <w:r>
        <w:rPr>
          <w:rFonts w:hint="eastAsia" w:ascii="仿宋_GB2312" w:hAnsi="仿宋_GB2312" w:eastAsia="仿宋_GB2312" w:cs="仿宋_GB2312"/>
          <w:kern w:val="0"/>
          <w:sz w:val="32"/>
          <w:szCs w:val="32"/>
          <w:highlight w:val="none"/>
        </w:rPr>
        <w:t>。项目支出</w:t>
      </w:r>
      <w:r>
        <w:rPr>
          <w:rFonts w:hint="eastAsia" w:ascii="仿宋_GB2312" w:hAnsi="仿宋_GB2312" w:eastAsia="仿宋_GB2312" w:cs="仿宋_GB2312"/>
          <w:kern w:val="0"/>
          <w:sz w:val="32"/>
          <w:szCs w:val="32"/>
          <w:highlight w:val="none"/>
          <w:lang w:val="en-US" w:eastAsia="zh-CN"/>
        </w:rPr>
        <w:t>297</w:t>
      </w:r>
      <w:r>
        <w:rPr>
          <w:rFonts w:hint="eastAsia" w:ascii="仿宋_GB2312" w:hAnsi="仿宋_GB2312" w:eastAsia="仿宋_GB2312" w:cs="仿宋_GB2312"/>
          <w:kern w:val="0"/>
          <w:sz w:val="32"/>
          <w:szCs w:val="32"/>
          <w:highlight w:val="none"/>
        </w:rPr>
        <w:t>万元，比上年预算增加</w:t>
      </w:r>
      <w:r>
        <w:rPr>
          <w:rFonts w:hint="eastAsia" w:ascii="仿宋_GB2312" w:hAnsi="仿宋_GB2312" w:eastAsia="仿宋_GB2312" w:cs="仿宋_GB2312"/>
          <w:kern w:val="0"/>
          <w:sz w:val="32"/>
          <w:szCs w:val="32"/>
          <w:highlight w:val="none"/>
          <w:lang w:val="en-US" w:eastAsia="zh-CN"/>
        </w:rPr>
        <w:t>202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47.03</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eastAsia="zh-CN"/>
        </w:rPr>
        <w:t>本年年初预算项目是</w:t>
      </w:r>
      <w:r>
        <w:rPr>
          <w:rFonts w:hint="eastAsia" w:ascii="仿宋_GB2312" w:hAnsi="宋体" w:eastAsia="仿宋_GB2312" w:cs="宋体"/>
          <w:kern w:val="0"/>
          <w:sz w:val="32"/>
          <w:szCs w:val="32"/>
          <w:highlight w:val="none"/>
          <w:lang w:val="en-US" w:eastAsia="zh-CN"/>
        </w:rPr>
        <w:t>5个项目，上年只有两个项目，本年预算相应增加</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1.一般公共服务支出</w:t>
      </w:r>
      <w:r>
        <w:rPr>
          <w:rFonts w:hint="eastAsia" w:ascii="仿宋_GB2312" w:hAnsi="宋体" w:eastAsia="仿宋_GB2312" w:cs="宋体"/>
          <w:color w:val="auto"/>
          <w:kern w:val="0"/>
          <w:sz w:val="32"/>
          <w:szCs w:val="32"/>
          <w:highlight w:val="none"/>
          <w:lang w:val="en-US" w:eastAsia="zh-CN"/>
        </w:rPr>
        <w:t>172</w:t>
      </w:r>
      <w:r>
        <w:rPr>
          <w:rFonts w:hint="eastAsia" w:ascii="仿宋_GB2312" w:hAnsi="仿宋_GB2312" w:eastAsia="仿宋_GB2312" w:cs="仿宋_GB2312"/>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27.2</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2.社会保障和就业支出</w:t>
      </w:r>
      <w:r>
        <w:rPr>
          <w:rFonts w:hint="eastAsia" w:ascii="仿宋_GB2312" w:hAnsi="宋体" w:eastAsia="仿宋_GB2312" w:cs="宋体"/>
          <w:color w:val="auto"/>
          <w:kern w:val="0"/>
          <w:sz w:val="32"/>
          <w:szCs w:val="32"/>
          <w:highlight w:val="none"/>
          <w:lang w:val="en-US" w:eastAsia="zh-CN"/>
        </w:rPr>
        <w:t>30.52</w:t>
      </w:r>
      <w:r>
        <w:rPr>
          <w:rFonts w:hint="eastAsia" w:ascii="仿宋_GB2312" w:hAnsi="仿宋_GB2312" w:eastAsia="仿宋_GB2312" w:cs="仿宋_GB2312"/>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4.83</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2.卫生健康支出</w:t>
      </w:r>
      <w:r>
        <w:rPr>
          <w:rFonts w:hint="eastAsia" w:ascii="仿宋_GB2312" w:hAnsi="仿宋_GB2312" w:eastAsia="仿宋_GB2312" w:cs="仿宋_GB2312"/>
          <w:color w:val="auto"/>
          <w:kern w:val="0"/>
          <w:sz w:val="32"/>
          <w:szCs w:val="32"/>
          <w:highlight w:val="none"/>
          <w:lang w:val="en-US" w:eastAsia="zh-CN"/>
        </w:rPr>
        <w:t>23.24万元，占3.68%。</w:t>
      </w:r>
    </w:p>
    <w:p>
      <w:pPr>
        <w:pStyle w:val="3"/>
        <w:ind w:left="0" w:leftChars="0" w:firstLine="640" w:firstLineChars="20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3.节能环保支出380.34万元，占</w:t>
      </w:r>
      <w:r>
        <w:rPr>
          <w:rFonts w:hint="eastAsia" w:cs="仿宋_GB2312"/>
          <w:b w:val="0"/>
          <w:bCs w:val="0"/>
          <w:color w:val="auto"/>
          <w:kern w:val="0"/>
          <w:sz w:val="32"/>
          <w:szCs w:val="32"/>
          <w:highlight w:val="none"/>
          <w:lang w:val="en-US" w:eastAsia="zh-CN" w:bidi="ar-SA"/>
        </w:rPr>
        <w:t>60.14</w:t>
      </w:r>
      <w:r>
        <w:rPr>
          <w:rFonts w:hint="eastAsia" w:ascii="仿宋_GB2312" w:hAnsi="仿宋_GB2312" w:eastAsia="仿宋_GB2312" w:cs="仿宋_GB2312"/>
          <w:b w:val="0"/>
          <w:bCs w:val="0"/>
          <w:color w:val="auto"/>
          <w:kern w:val="0"/>
          <w:sz w:val="32"/>
          <w:szCs w:val="32"/>
          <w:highlight w:val="none"/>
          <w:lang w:val="en-US" w:eastAsia="zh-CN" w:bidi="ar-SA"/>
        </w:rPr>
        <w:t>%。</w:t>
      </w:r>
    </w:p>
    <w:p>
      <w:pPr>
        <w:ind w:firstLine="640"/>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4.住房保障支出26.25万元，占4.15%。</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（三）一般公共预算当年拨款具体使用情况</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宣传</w:t>
      </w:r>
      <w:r>
        <w:rPr>
          <w:rFonts w:hint="eastAsia" w:ascii="仿宋_GB2312" w:hAnsi="仿宋_GB2312" w:eastAsia="仿宋_GB2312" w:cs="仿宋_GB2312"/>
          <w:kern w:val="0"/>
          <w:sz w:val="32"/>
          <w:szCs w:val="32"/>
          <w:highlight w:val="none"/>
        </w:rPr>
        <w:t>事务（</w:t>
      </w:r>
      <w:r>
        <w:rPr>
          <w:rFonts w:hint="eastAsia" w:ascii="仿宋_GB2312" w:hAnsi="仿宋_GB2312" w:eastAsia="仿宋_GB2312" w:cs="仿宋_GB2312"/>
          <w:kern w:val="0"/>
          <w:sz w:val="32"/>
          <w:szCs w:val="32"/>
          <w:highlight w:val="none"/>
          <w:lang w:val="en-US" w:eastAsia="zh-CN"/>
        </w:rPr>
        <w:t>款</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宣传管理</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项</w:t>
      </w:r>
      <w:r>
        <w:rPr>
          <w:rFonts w:hint="eastAsia" w:ascii="仿宋_GB2312" w:hAnsi="仿宋_GB2312" w:eastAsia="仿宋_GB2312" w:cs="仿宋_GB2312"/>
          <w:kern w:val="0"/>
          <w:sz w:val="32"/>
          <w:szCs w:val="32"/>
          <w:highlight w:val="none"/>
        </w:rPr>
        <w:t>）:2022年预算数为</w:t>
      </w:r>
      <w:r>
        <w:rPr>
          <w:rFonts w:hint="eastAsia" w:ascii="仿宋_GB2312" w:hAnsi="宋体" w:eastAsia="仿宋_GB2312" w:cs="宋体"/>
          <w:kern w:val="0"/>
          <w:sz w:val="32"/>
          <w:szCs w:val="32"/>
          <w:highlight w:val="none"/>
          <w:lang w:val="en-US" w:eastAsia="zh-CN"/>
        </w:rPr>
        <w:t>60</w:t>
      </w:r>
      <w:r>
        <w:rPr>
          <w:rFonts w:hint="eastAsia" w:ascii="仿宋_GB2312" w:hAnsi="仿宋_GB2312" w:eastAsia="仿宋_GB2312" w:cs="仿宋_GB2312"/>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eastAsia="zh-CN"/>
        </w:rPr>
        <w:t>本年与上年预算数一致。</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2.</w:t>
      </w:r>
      <w:r>
        <w:rPr>
          <w:rFonts w:ascii="仿宋_GB2312" w:hAnsi="宋体" w:eastAsia="仿宋_GB2312" w:cs="宋体"/>
          <w:kern w:val="0"/>
          <w:sz w:val="32"/>
          <w:szCs w:val="32"/>
          <w:highlight w:val="none"/>
        </w:rPr>
        <w:t>一般公共服务</w:t>
      </w:r>
      <w:r>
        <w:rPr>
          <w:rFonts w:hint="eastAsia" w:ascii="仿宋_GB2312" w:hAnsi="宋体" w:eastAsia="仿宋_GB2312" w:cs="宋体"/>
          <w:kern w:val="0"/>
          <w:sz w:val="32"/>
          <w:szCs w:val="32"/>
          <w:highlight w:val="none"/>
          <w:lang w:eastAsia="zh-CN"/>
        </w:rPr>
        <w:t>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其他一般公共服务支出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仿宋_GB2312" w:eastAsia="仿宋_GB2312" w:cs="仿宋_GB2312"/>
          <w:kern w:val="0"/>
          <w:sz w:val="32"/>
          <w:szCs w:val="32"/>
          <w:highlight w:val="none"/>
        </w:rPr>
        <w:t>其他一般公共服务支出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112</w:t>
      </w:r>
      <w:r>
        <w:rPr>
          <w:rFonts w:ascii="仿宋_GB2312" w:hAnsi="宋体" w:eastAsia="仿宋_GB2312" w:cs="宋体"/>
          <w:kern w:val="0"/>
          <w:sz w:val="32"/>
          <w:szCs w:val="32"/>
          <w:highlight w:val="none"/>
        </w:rPr>
        <w:t>万元，</w:t>
      </w:r>
      <w:r>
        <w:rPr>
          <w:rFonts w:hint="eastAsia" w:ascii="仿宋_GB2312" w:hAnsi="仿宋_GB2312" w:eastAsia="仿宋_GB2312" w:cs="仿宋_GB2312"/>
          <w:kern w:val="0"/>
          <w:sz w:val="32"/>
          <w:szCs w:val="32"/>
          <w:highlight w:val="none"/>
        </w:rPr>
        <w:t>比上年预算增加</w:t>
      </w:r>
      <w:r>
        <w:rPr>
          <w:rFonts w:hint="eastAsia" w:ascii="仿宋_GB2312" w:hAnsi="仿宋_GB2312" w:eastAsia="仿宋_GB2312" w:cs="仿宋_GB2312"/>
          <w:kern w:val="0"/>
          <w:sz w:val="32"/>
          <w:szCs w:val="32"/>
          <w:highlight w:val="none"/>
          <w:lang w:val="en-US" w:eastAsia="zh-CN"/>
        </w:rPr>
        <w:t>112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上年</w:t>
      </w:r>
      <w:r>
        <w:rPr>
          <w:rFonts w:hint="eastAsia" w:ascii="仿宋_GB2312" w:hAnsi="仿宋_GB2312" w:eastAsia="仿宋_GB2312" w:cs="仿宋_GB2312"/>
          <w:kern w:val="0"/>
          <w:sz w:val="32"/>
          <w:szCs w:val="32"/>
          <w:highlight w:val="none"/>
        </w:rPr>
        <w:t>其他一般公共服务支出</w:t>
      </w:r>
      <w:r>
        <w:rPr>
          <w:rFonts w:hint="eastAsia" w:ascii="仿宋_GB2312" w:hAnsi="宋体" w:eastAsia="仿宋_GB2312" w:cs="宋体"/>
          <w:kern w:val="0"/>
          <w:sz w:val="32"/>
          <w:szCs w:val="32"/>
          <w:highlight w:val="none"/>
        </w:rPr>
        <w:t>未列入此款类项中。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行政事业单位养老支出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行政单位离退休</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w:t>
      </w:r>
      <w:r>
        <w:rPr>
          <w:rFonts w:ascii="仿宋_GB2312" w:hAnsi="宋体" w:eastAsia="仿宋_GB2312" w:cs="宋体"/>
          <w:kern w:val="0"/>
          <w:sz w:val="32"/>
          <w:szCs w:val="32"/>
          <w:highlight w:val="none"/>
        </w:rPr>
        <w:t>万元，</w:t>
      </w:r>
      <w:r>
        <w:rPr>
          <w:rFonts w:hint="eastAsia" w:ascii="仿宋_GB2312" w:hAnsi="仿宋_GB2312" w:eastAsia="仿宋_GB2312" w:cs="仿宋_GB2312"/>
          <w:kern w:val="0"/>
          <w:sz w:val="32"/>
          <w:szCs w:val="32"/>
          <w:highlight w:val="none"/>
        </w:rPr>
        <w:t>比上年预算增加</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w:t>
      </w:r>
      <w:r>
        <w:rPr>
          <w:rFonts w:hint="eastAsia" w:ascii="仿宋_GB2312" w:hAnsi="宋体" w:eastAsia="仿宋_GB2312" w:cs="宋体"/>
          <w:kern w:val="0"/>
          <w:sz w:val="32"/>
          <w:szCs w:val="32"/>
          <w:highlight w:val="none"/>
          <w:lang w:val="en-US" w:eastAsia="zh-CN"/>
        </w:rPr>
        <w:t>0</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rPr>
        <w:t>上年行政单位离退休未列入此款类项中。</w:t>
      </w:r>
    </w:p>
    <w:p>
      <w:pPr>
        <w:spacing w:line="56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行政事业单位养老支出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机关事业单位基本养老保险缴费支出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202</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29.52</w:t>
      </w:r>
      <w:r>
        <w:rPr>
          <w:rFonts w:ascii="仿宋_GB2312" w:hAnsi="宋体" w:eastAsia="仿宋_GB2312" w:cs="宋体"/>
          <w:kern w:val="0"/>
          <w:sz w:val="32"/>
          <w:szCs w:val="32"/>
          <w:highlight w:val="none"/>
        </w:rPr>
        <w:t>万元，</w:t>
      </w:r>
      <w:r>
        <w:rPr>
          <w:rFonts w:hint="eastAsia" w:ascii="仿宋_GB2312" w:hAnsi="仿宋_GB2312" w:eastAsia="仿宋_GB2312" w:cs="仿宋_GB2312"/>
          <w:kern w:val="0"/>
          <w:sz w:val="32"/>
          <w:szCs w:val="32"/>
          <w:highlight w:val="none"/>
        </w:rPr>
        <w:t>比上年预算增加</w:t>
      </w:r>
      <w:r>
        <w:rPr>
          <w:rFonts w:hint="eastAsia" w:ascii="仿宋_GB2312" w:hAnsi="仿宋_GB2312" w:eastAsia="仿宋_GB2312" w:cs="仿宋_GB2312"/>
          <w:kern w:val="0"/>
          <w:sz w:val="32"/>
          <w:szCs w:val="32"/>
          <w:highlight w:val="none"/>
          <w:lang w:val="en-US" w:eastAsia="zh-CN"/>
        </w:rPr>
        <w:t>3.98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15.58</w:t>
      </w:r>
      <w:r>
        <w:rPr>
          <w:rFonts w:hint="eastAsia" w:ascii="仿宋_GB2312" w:hAnsi="仿宋_GB2312" w:eastAsia="仿宋_GB2312" w:cs="仿宋_GB2312"/>
          <w:kern w:val="0"/>
          <w:sz w:val="32"/>
          <w:szCs w:val="32"/>
          <w:highlight w:val="none"/>
        </w:rPr>
        <w:t>%，主要原因是</w:t>
      </w:r>
      <w:r>
        <w:rPr>
          <w:rFonts w:hint="eastAsia" w:ascii="仿宋_GB2312" w:hAnsi="宋体" w:eastAsia="仿宋_GB2312" w:cs="宋体"/>
          <w:kern w:val="0"/>
          <w:sz w:val="32"/>
          <w:szCs w:val="32"/>
          <w:highlight w:val="none"/>
          <w:lang w:eastAsia="zh-CN"/>
        </w:rPr>
        <w:t>本年调入</w:t>
      </w:r>
      <w:r>
        <w:rPr>
          <w:rFonts w:hint="eastAsia" w:ascii="仿宋_GB2312" w:hAnsi="宋体" w:eastAsia="仿宋_GB2312" w:cs="宋体"/>
          <w:kern w:val="0"/>
          <w:sz w:val="32"/>
          <w:szCs w:val="32"/>
          <w:highlight w:val="none"/>
          <w:lang w:val="en-US" w:eastAsia="zh-CN"/>
        </w:rPr>
        <w:t>2人</w:t>
      </w:r>
      <w:r>
        <w:rPr>
          <w:rFonts w:hint="eastAsia" w:ascii="仿宋_GB2312" w:hAnsi="仿宋_GB2312" w:eastAsia="仿宋_GB2312" w:cs="仿宋_GB2312"/>
          <w:kern w:val="0"/>
          <w:sz w:val="32"/>
          <w:szCs w:val="32"/>
          <w:highlight w:val="none"/>
          <w:lang w:eastAsia="zh-CN"/>
        </w:rPr>
        <w:t>。</w:t>
      </w:r>
    </w:p>
    <w:p>
      <w:pPr>
        <w:pStyle w:val="3"/>
        <w:ind w:left="0" w:leftChars="0" w:firstLine="640" w:firstLineChars="200"/>
        <w:rPr>
          <w:rFonts w:hint="eastAsia" w:ascii="仿宋_GB2312" w:hAnsi="宋体" w:eastAsia="仿宋_GB2312" w:cs="宋体"/>
          <w:b w:val="0"/>
          <w:bCs w:val="0"/>
          <w:kern w:val="0"/>
          <w:sz w:val="32"/>
          <w:szCs w:val="32"/>
          <w:highlight w:val="none"/>
          <w:lang w:val="en-US" w:eastAsia="zh-CN" w:bidi="ar-SA"/>
        </w:rPr>
      </w:pPr>
      <w:r>
        <w:rPr>
          <w:rFonts w:hint="eastAsia" w:ascii="仿宋_GB2312" w:hAnsi="宋体" w:eastAsia="仿宋_GB2312" w:cs="宋体"/>
          <w:b w:val="0"/>
          <w:bCs w:val="0"/>
          <w:kern w:val="0"/>
          <w:sz w:val="32"/>
          <w:szCs w:val="32"/>
          <w:highlight w:val="none"/>
          <w:lang w:val="en-US" w:eastAsia="zh-CN" w:bidi="ar-SA"/>
        </w:rPr>
        <w:t>5.卫生健康支出（</w:t>
      </w:r>
      <w:r>
        <w:rPr>
          <w:rFonts w:hint="eastAsia" w:hAnsi="宋体" w:cs="宋体"/>
          <w:b w:val="0"/>
          <w:bCs w:val="0"/>
          <w:kern w:val="0"/>
          <w:sz w:val="32"/>
          <w:szCs w:val="32"/>
          <w:highlight w:val="none"/>
          <w:lang w:val="en-US" w:eastAsia="zh-CN" w:bidi="ar-SA"/>
        </w:rPr>
        <w:t>类</w:t>
      </w:r>
      <w:r>
        <w:rPr>
          <w:rFonts w:hint="eastAsia" w:ascii="仿宋_GB2312" w:hAnsi="宋体" w:eastAsia="仿宋_GB2312" w:cs="宋体"/>
          <w:b w:val="0"/>
          <w:bCs w:val="0"/>
          <w:kern w:val="0"/>
          <w:sz w:val="32"/>
          <w:szCs w:val="32"/>
          <w:highlight w:val="none"/>
          <w:lang w:val="en-US" w:eastAsia="zh-CN" w:bidi="ar-SA"/>
        </w:rPr>
        <w:t>）行政事业单位医疗（</w:t>
      </w:r>
      <w:r>
        <w:rPr>
          <w:rFonts w:hint="eastAsia" w:hAnsi="宋体" w:cs="宋体"/>
          <w:b w:val="0"/>
          <w:bCs w:val="0"/>
          <w:kern w:val="0"/>
          <w:sz w:val="32"/>
          <w:szCs w:val="32"/>
          <w:highlight w:val="none"/>
          <w:lang w:val="en-US" w:eastAsia="zh-CN" w:bidi="ar-SA"/>
        </w:rPr>
        <w:t>款</w:t>
      </w:r>
      <w:r>
        <w:rPr>
          <w:rFonts w:hint="eastAsia" w:ascii="仿宋_GB2312" w:hAnsi="宋体" w:eastAsia="仿宋_GB2312" w:cs="宋体"/>
          <w:b w:val="0"/>
          <w:bCs w:val="0"/>
          <w:kern w:val="0"/>
          <w:sz w:val="32"/>
          <w:szCs w:val="32"/>
          <w:highlight w:val="none"/>
          <w:lang w:val="en-US" w:eastAsia="zh-CN" w:bidi="ar-SA"/>
        </w:rPr>
        <w:t>）行政单位医疗（</w:t>
      </w:r>
      <w:r>
        <w:rPr>
          <w:rFonts w:hint="eastAsia" w:hAnsi="宋体" w:cs="宋体"/>
          <w:b w:val="0"/>
          <w:bCs w:val="0"/>
          <w:kern w:val="0"/>
          <w:sz w:val="32"/>
          <w:szCs w:val="32"/>
          <w:highlight w:val="none"/>
          <w:lang w:val="en-US" w:eastAsia="zh-CN" w:bidi="ar-SA"/>
        </w:rPr>
        <w:t>项</w:t>
      </w:r>
      <w:r>
        <w:rPr>
          <w:rFonts w:hint="eastAsia" w:ascii="仿宋_GB2312" w:hAnsi="宋体" w:eastAsia="仿宋_GB2312" w:cs="宋体"/>
          <w:b w:val="0"/>
          <w:bCs w:val="0"/>
          <w:kern w:val="0"/>
          <w:sz w:val="32"/>
          <w:szCs w:val="32"/>
          <w:highlight w:val="none"/>
          <w:lang w:val="en-US" w:eastAsia="zh-CN" w:bidi="ar-SA"/>
        </w:rPr>
        <w:t>）:2022年预算数17.53万元，比上年预算数减少5.19万元，减少22.84%，主要原因是本年行政单位医疗缴纳比例</w:t>
      </w:r>
      <w:r>
        <w:rPr>
          <w:rFonts w:hint="eastAsia" w:hAnsi="宋体" w:cs="宋体"/>
          <w:b w:val="0"/>
          <w:bCs w:val="0"/>
          <w:kern w:val="0"/>
          <w:sz w:val="32"/>
          <w:szCs w:val="32"/>
          <w:highlight w:val="none"/>
          <w:lang w:val="en-US" w:eastAsia="zh-CN" w:bidi="ar-SA"/>
        </w:rPr>
        <w:t>降低</w:t>
      </w:r>
      <w:r>
        <w:rPr>
          <w:rFonts w:hint="eastAsia" w:ascii="仿宋_GB2312" w:hAnsi="宋体" w:eastAsia="仿宋_GB2312" w:cs="宋体"/>
          <w:b w:val="0"/>
          <w:bCs w:val="0"/>
          <w:kern w:val="0"/>
          <w:sz w:val="32"/>
          <w:szCs w:val="32"/>
          <w:highlight w:val="none"/>
          <w:lang w:val="en-US" w:eastAsia="zh-CN" w:bidi="ar-SA"/>
        </w:rPr>
        <w:t>。</w:t>
      </w:r>
    </w:p>
    <w:p>
      <w:pPr>
        <w:pStyle w:val="3"/>
        <w:ind w:left="0" w:leftChars="0" w:firstLine="640" w:firstLineChars="200"/>
        <w:rPr>
          <w:rFonts w:hint="eastAsia" w:ascii="仿宋_GB2312" w:hAnsi="宋体" w:eastAsia="仿宋_GB2312" w:cs="宋体"/>
          <w:b w:val="0"/>
          <w:bCs w:val="0"/>
          <w:kern w:val="0"/>
          <w:sz w:val="32"/>
          <w:szCs w:val="32"/>
          <w:highlight w:val="none"/>
          <w:lang w:val="en-US" w:eastAsia="zh-CN" w:bidi="ar-SA"/>
        </w:rPr>
      </w:pPr>
      <w:r>
        <w:rPr>
          <w:rFonts w:hint="eastAsia" w:ascii="仿宋_GB2312" w:hAnsi="宋体" w:eastAsia="仿宋_GB2312" w:cs="宋体"/>
          <w:b w:val="0"/>
          <w:bCs w:val="0"/>
          <w:kern w:val="0"/>
          <w:sz w:val="32"/>
          <w:szCs w:val="32"/>
          <w:highlight w:val="none"/>
          <w:lang w:val="en-US" w:eastAsia="zh-CN" w:bidi="ar-SA"/>
        </w:rPr>
        <w:t>6.卫生健康支出（</w:t>
      </w:r>
      <w:r>
        <w:rPr>
          <w:rFonts w:hint="eastAsia" w:hAnsi="宋体" w:cs="宋体"/>
          <w:b w:val="0"/>
          <w:bCs w:val="0"/>
          <w:kern w:val="0"/>
          <w:sz w:val="32"/>
          <w:szCs w:val="32"/>
          <w:highlight w:val="none"/>
          <w:lang w:val="en-US" w:eastAsia="zh-CN" w:bidi="ar-SA"/>
        </w:rPr>
        <w:t>类</w:t>
      </w:r>
      <w:r>
        <w:rPr>
          <w:rFonts w:hint="eastAsia" w:ascii="仿宋_GB2312" w:hAnsi="宋体" w:eastAsia="仿宋_GB2312" w:cs="宋体"/>
          <w:b w:val="0"/>
          <w:bCs w:val="0"/>
          <w:kern w:val="0"/>
          <w:sz w:val="32"/>
          <w:szCs w:val="32"/>
          <w:highlight w:val="none"/>
          <w:lang w:val="en-US" w:eastAsia="zh-CN" w:bidi="ar-SA"/>
        </w:rPr>
        <w:t>）行政事业单位医疗（</w:t>
      </w:r>
      <w:r>
        <w:rPr>
          <w:rFonts w:hint="eastAsia" w:hAnsi="宋体" w:cs="宋体"/>
          <w:b w:val="0"/>
          <w:bCs w:val="0"/>
          <w:kern w:val="0"/>
          <w:sz w:val="32"/>
          <w:szCs w:val="32"/>
          <w:highlight w:val="none"/>
          <w:lang w:val="en-US" w:eastAsia="zh-CN" w:bidi="ar-SA"/>
        </w:rPr>
        <w:t>款</w:t>
      </w:r>
      <w:r>
        <w:rPr>
          <w:rFonts w:hint="eastAsia" w:ascii="仿宋_GB2312" w:hAnsi="宋体" w:eastAsia="仿宋_GB2312" w:cs="宋体"/>
          <w:b w:val="0"/>
          <w:bCs w:val="0"/>
          <w:kern w:val="0"/>
          <w:sz w:val="32"/>
          <w:szCs w:val="32"/>
          <w:highlight w:val="none"/>
          <w:lang w:val="en-US" w:eastAsia="zh-CN" w:bidi="ar-SA"/>
        </w:rPr>
        <w:t>）公务员医疗补助（</w:t>
      </w:r>
      <w:r>
        <w:rPr>
          <w:rFonts w:hint="eastAsia" w:hAnsi="宋体" w:cs="宋体"/>
          <w:b w:val="0"/>
          <w:bCs w:val="0"/>
          <w:kern w:val="0"/>
          <w:sz w:val="32"/>
          <w:szCs w:val="32"/>
          <w:highlight w:val="none"/>
          <w:lang w:val="en-US" w:eastAsia="zh-CN" w:bidi="ar-SA"/>
        </w:rPr>
        <w:t>项</w:t>
      </w:r>
      <w:r>
        <w:rPr>
          <w:rFonts w:hint="eastAsia" w:ascii="仿宋_GB2312" w:hAnsi="宋体" w:eastAsia="仿宋_GB2312" w:cs="宋体"/>
          <w:b w:val="0"/>
          <w:bCs w:val="0"/>
          <w:kern w:val="0"/>
          <w:sz w:val="32"/>
          <w:szCs w:val="32"/>
          <w:highlight w:val="none"/>
          <w:lang w:val="en-US" w:eastAsia="zh-CN" w:bidi="ar-SA"/>
        </w:rPr>
        <w:t>）:2022年预算数为5.54万元，比上年预算数减少1.77万元，减少24.21%，主要原因是公务员医疗补助缴纳比例</w:t>
      </w:r>
      <w:r>
        <w:rPr>
          <w:rFonts w:hint="eastAsia" w:hAnsi="宋体" w:cs="宋体"/>
          <w:b w:val="0"/>
          <w:bCs w:val="0"/>
          <w:kern w:val="0"/>
          <w:sz w:val="32"/>
          <w:szCs w:val="32"/>
          <w:highlight w:val="none"/>
          <w:lang w:val="en-US" w:eastAsia="zh-CN" w:bidi="ar-SA"/>
        </w:rPr>
        <w:t>降低</w:t>
      </w:r>
      <w:r>
        <w:rPr>
          <w:rFonts w:hint="eastAsia" w:ascii="仿宋_GB2312" w:hAnsi="宋体" w:eastAsia="仿宋_GB2312" w:cs="宋体"/>
          <w:b w:val="0"/>
          <w:bCs w:val="0"/>
          <w:kern w:val="0"/>
          <w:sz w:val="32"/>
          <w:szCs w:val="32"/>
          <w:highlight w:val="none"/>
          <w:lang w:val="en-US" w:eastAsia="zh-CN" w:bidi="ar-SA"/>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b w:val="0"/>
          <w:bCs w:val="0"/>
          <w:kern w:val="0"/>
          <w:sz w:val="32"/>
          <w:szCs w:val="32"/>
          <w:highlight w:val="none"/>
          <w:lang w:val="en-US" w:eastAsia="zh-CN" w:bidi="ar-SA"/>
        </w:rPr>
        <w:t>7.卫生健康支出（类）行政事业单位医疗（款）其他行政事业单位医疗支出（项）:2022年预算数为0.17万元，比上年预算增加0.17万元，</w:t>
      </w:r>
      <w:r>
        <w:rPr>
          <w:rFonts w:hint="eastAsia" w:ascii="仿宋_GB2312" w:hAnsi="仿宋_GB2312" w:eastAsia="仿宋_GB2312" w:cs="仿宋_GB2312"/>
          <w:kern w:val="0"/>
          <w:sz w:val="32"/>
          <w:szCs w:val="32"/>
          <w:highlight w:val="none"/>
        </w:rPr>
        <w:t>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w:t>
      </w:r>
      <w:r>
        <w:rPr>
          <w:rFonts w:hint="eastAsia" w:ascii="仿宋_GB2312" w:hAnsi="宋体" w:eastAsia="仿宋_GB2312" w:cs="宋体"/>
          <w:b w:val="0"/>
          <w:bCs w:val="0"/>
          <w:kern w:val="0"/>
          <w:sz w:val="32"/>
          <w:szCs w:val="32"/>
          <w:highlight w:val="none"/>
          <w:lang w:val="en-US" w:eastAsia="zh-CN" w:bidi="ar-SA"/>
        </w:rPr>
        <w:t>，主要原因是</w:t>
      </w:r>
      <w:r>
        <w:rPr>
          <w:rFonts w:hint="eastAsia" w:ascii="仿宋_GB2312" w:hAnsi="宋体" w:eastAsia="仿宋_GB2312" w:cs="宋体"/>
          <w:kern w:val="0"/>
          <w:sz w:val="32"/>
          <w:szCs w:val="32"/>
          <w:highlight w:val="none"/>
        </w:rPr>
        <w:t>上年</w:t>
      </w:r>
      <w:r>
        <w:rPr>
          <w:rFonts w:hint="eastAsia" w:ascii="仿宋_GB2312" w:hAnsi="宋体" w:eastAsia="仿宋_GB2312" w:cs="宋体"/>
          <w:b w:val="0"/>
          <w:bCs w:val="0"/>
          <w:kern w:val="0"/>
          <w:sz w:val="32"/>
          <w:szCs w:val="32"/>
          <w:highlight w:val="none"/>
          <w:lang w:val="en-US" w:eastAsia="zh-CN" w:bidi="ar-SA"/>
        </w:rPr>
        <w:t>其他行政事业单位医疗支出</w:t>
      </w:r>
      <w:r>
        <w:rPr>
          <w:rFonts w:hint="eastAsia" w:ascii="仿宋_GB2312" w:hAnsi="宋体" w:eastAsia="仿宋_GB2312" w:cs="宋体"/>
          <w:kern w:val="0"/>
          <w:sz w:val="32"/>
          <w:szCs w:val="32"/>
          <w:highlight w:val="none"/>
        </w:rPr>
        <w:t>未列入此款类项中。</w:t>
      </w:r>
    </w:p>
    <w:p>
      <w:pPr>
        <w:spacing w:line="560" w:lineRule="exact"/>
        <w:ind w:firstLine="640" w:firstLineChars="200"/>
        <w:rPr>
          <w:rFonts w:hint="eastAsia" w:ascii="仿宋_GB2312" w:hAnsi="宋体" w:eastAsia="仿宋_GB2312" w:cs="宋体"/>
          <w:kern w:val="0"/>
          <w:sz w:val="32"/>
          <w:szCs w:val="32"/>
          <w:highlight w:val="none"/>
          <w:lang w:eastAsia="zh-CN"/>
        </w:rPr>
      </w:pPr>
      <w:r>
        <w:rPr>
          <w:rFonts w:hint="eastAsia" w:hAnsi="宋体" w:cs="宋体"/>
          <w:b w:val="0"/>
          <w:bCs w:val="0"/>
          <w:kern w:val="0"/>
          <w:sz w:val="32"/>
          <w:szCs w:val="32"/>
          <w:highlight w:val="none"/>
          <w:lang w:val="en-US" w:eastAsia="zh-CN" w:bidi="ar-SA"/>
        </w:rPr>
        <w:t>8.</w:t>
      </w:r>
      <w:r>
        <w:rPr>
          <w:rFonts w:hint="eastAsia" w:ascii="仿宋_GB2312" w:hAnsi="宋体" w:eastAsia="仿宋_GB2312" w:cs="宋体"/>
          <w:b w:val="0"/>
          <w:bCs w:val="0"/>
          <w:kern w:val="0"/>
          <w:sz w:val="32"/>
          <w:szCs w:val="32"/>
          <w:highlight w:val="none"/>
          <w:lang w:val="en-US" w:eastAsia="zh-CN" w:bidi="ar-SA"/>
        </w:rPr>
        <w:t>节能环保支出（类）环境保护管理事务（款）行政运行（项）:2022年预算数为255.34万元，比上年预算减少106.81万元，减少29.49%，主要原因是本年机关运行补助经费在项目支出反映，</w:t>
      </w:r>
      <w:r>
        <w:rPr>
          <w:rFonts w:hint="eastAsia" w:ascii="仿宋_GB2312" w:hAnsi="宋体" w:eastAsia="仿宋_GB2312" w:cs="宋体"/>
          <w:kern w:val="0"/>
          <w:sz w:val="32"/>
          <w:szCs w:val="32"/>
          <w:highlight w:val="none"/>
          <w:lang w:eastAsia="zh-CN"/>
        </w:rPr>
        <w:t>而上年在行政运行反映。</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b w:val="0"/>
          <w:bCs w:val="0"/>
          <w:kern w:val="0"/>
          <w:sz w:val="32"/>
          <w:szCs w:val="32"/>
          <w:highlight w:val="none"/>
          <w:lang w:val="en-US" w:eastAsia="zh-CN" w:bidi="ar-SA"/>
        </w:rPr>
        <w:t>9.节能环保支出（类）环境监测与监察（款）</w:t>
      </w:r>
      <w:r>
        <w:rPr>
          <w:rFonts w:hint="eastAsia" w:ascii="仿宋_GB2312" w:hAnsi="仿宋_GB2312" w:eastAsia="仿宋_GB2312" w:cs="仿宋_GB2312"/>
          <w:b w:val="0"/>
          <w:bCs w:val="0"/>
          <w:kern w:val="0"/>
          <w:sz w:val="32"/>
          <w:szCs w:val="32"/>
          <w:highlight w:val="none"/>
          <w:lang w:val="en-US" w:eastAsia="zh-CN" w:bidi="ar-SA"/>
        </w:rPr>
        <w:t>建设项目环评审查与监督支出</w:t>
      </w:r>
      <w:r>
        <w:rPr>
          <w:rFonts w:hint="eastAsia" w:ascii="仿宋_GB2312" w:hAnsi="宋体" w:eastAsia="仿宋_GB2312" w:cs="宋体"/>
          <w:b w:val="0"/>
          <w:bCs w:val="0"/>
          <w:kern w:val="0"/>
          <w:sz w:val="32"/>
          <w:szCs w:val="32"/>
          <w:highlight w:val="none"/>
          <w:lang w:val="en-US" w:eastAsia="zh-CN" w:bidi="ar-SA"/>
        </w:rPr>
        <w:t>（项）:2022年预算数为100万元，</w:t>
      </w:r>
      <w:r>
        <w:rPr>
          <w:rFonts w:hint="eastAsia" w:ascii="仿宋_GB2312" w:hAnsi="仿宋_GB2312" w:eastAsia="仿宋_GB2312" w:cs="仿宋_GB2312"/>
          <w:kern w:val="0"/>
          <w:sz w:val="32"/>
          <w:szCs w:val="32"/>
          <w:highlight w:val="none"/>
        </w:rPr>
        <w:t>比上年预算增加</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w:t>
      </w:r>
      <w:r>
        <w:rPr>
          <w:rFonts w:hint="eastAsia" w:ascii="仿宋_GB2312" w:hAnsi="宋体" w:eastAsia="仿宋_GB2312" w:cs="宋体"/>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r>
        <w:rPr>
          <w:rFonts w:hint="eastAsia" w:ascii="仿宋_GB2312" w:hAnsi="宋体" w:eastAsia="仿宋_GB2312" w:cs="宋体"/>
          <w:b w:val="0"/>
          <w:bCs w:val="0"/>
          <w:kern w:val="0"/>
          <w:sz w:val="32"/>
          <w:szCs w:val="32"/>
          <w:highlight w:val="none"/>
          <w:lang w:val="en-US" w:eastAsia="zh-CN" w:bidi="ar-SA"/>
        </w:rPr>
        <w:t>，主要原因是</w:t>
      </w:r>
      <w:r>
        <w:rPr>
          <w:rFonts w:hint="eastAsia" w:ascii="仿宋_GB2312" w:hAnsi="宋体" w:eastAsia="仿宋_GB2312" w:cs="宋体"/>
          <w:kern w:val="0"/>
          <w:sz w:val="32"/>
          <w:szCs w:val="32"/>
          <w:highlight w:val="none"/>
        </w:rPr>
        <w:t>上年</w:t>
      </w:r>
      <w:r>
        <w:rPr>
          <w:rFonts w:hint="eastAsia" w:ascii="仿宋_GB2312" w:hAnsi="仿宋_GB2312" w:eastAsia="仿宋_GB2312" w:cs="仿宋_GB2312"/>
          <w:b w:val="0"/>
          <w:bCs w:val="0"/>
          <w:kern w:val="0"/>
          <w:sz w:val="32"/>
          <w:szCs w:val="32"/>
          <w:highlight w:val="none"/>
          <w:lang w:val="en-US" w:eastAsia="zh-CN" w:bidi="ar-SA"/>
        </w:rPr>
        <w:t>建设项目环评审查与监督支出</w:t>
      </w:r>
      <w:r>
        <w:rPr>
          <w:rFonts w:hint="eastAsia" w:ascii="仿宋_GB2312" w:hAnsi="宋体" w:eastAsia="仿宋_GB2312" w:cs="宋体"/>
          <w:kern w:val="0"/>
          <w:sz w:val="32"/>
          <w:szCs w:val="32"/>
          <w:highlight w:val="none"/>
        </w:rPr>
        <w:t>未列入此款类项中。</w:t>
      </w:r>
    </w:p>
    <w:p>
      <w:pPr>
        <w:spacing w:line="560" w:lineRule="exact"/>
        <w:ind w:firstLine="640" w:firstLineChars="200"/>
        <w:rPr>
          <w:rFonts w:hint="eastAsia" w:ascii="仿宋_GB2312" w:hAnsi="宋体" w:eastAsia="仿宋_GB2312" w:cs="宋体"/>
          <w:b w:val="0"/>
          <w:bCs w:val="0"/>
          <w:kern w:val="0"/>
          <w:sz w:val="32"/>
          <w:szCs w:val="32"/>
          <w:highlight w:val="none"/>
          <w:lang w:val="en-US" w:eastAsia="zh-CN" w:bidi="ar-SA"/>
        </w:rPr>
      </w:pPr>
    </w:p>
    <w:p>
      <w:pPr>
        <w:ind w:firstLine="640" w:firstLineChars="200"/>
        <w:rPr>
          <w:rFonts w:hint="default"/>
          <w:highlight w:val="none"/>
          <w:lang w:val="en-US" w:eastAsia="zh-CN"/>
        </w:rPr>
      </w:pPr>
      <w:r>
        <w:rPr>
          <w:rFonts w:hint="eastAsia" w:ascii="仿宋_GB2312" w:hAnsi="仿宋_GB2312" w:eastAsia="仿宋_GB2312" w:cs="仿宋_GB2312"/>
          <w:b w:val="0"/>
          <w:bCs w:val="0"/>
          <w:kern w:val="0"/>
          <w:sz w:val="32"/>
          <w:szCs w:val="32"/>
          <w:highlight w:val="none"/>
          <w:lang w:val="en-US" w:eastAsia="zh-CN" w:bidi="ar-SA"/>
        </w:rPr>
        <w:t>1</w:t>
      </w:r>
      <w:r>
        <w:rPr>
          <w:rFonts w:hint="eastAsia" w:ascii="仿宋_GB2312" w:hAnsi="宋体" w:eastAsia="仿宋_GB2312" w:cs="宋体"/>
          <w:b w:val="0"/>
          <w:bCs w:val="0"/>
          <w:kern w:val="0"/>
          <w:sz w:val="32"/>
          <w:szCs w:val="32"/>
          <w:highlight w:val="none"/>
          <w:lang w:val="en-US" w:eastAsia="zh-CN" w:bidi="ar-SA"/>
        </w:rPr>
        <w:t>0.节能环保支出（类）污染防治（款）</w:t>
      </w:r>
      <w:r>
        <w:rPr>
          <w:rFonts w:hint="eastAsia" w:ascii="仿宋_GB2312" w:hAnsi="仿宋_GB2312" w:eastAsia="仿宋_GB2312" w:cs="仿宋_GB2312"/>
          <w:b w:val="0"/>
          <w:bCs w:val="0"/>
          <w:kern w:val="0"/>
          <w:sz w:val="32"/>
          <w:szCs w:val="32"/>
          <w:highlight w:val="none"/>
          <w:lang w:val="en-US" w:eastAsia="zh-CN" w:bidi="ar-SA"/>
        </w:rPr>
        <w:t>其他污染防治支出</w:t>
      </w:r>
      <w:r>
        <w:rPr>
          <w:rFonts w:hint="eastAsia" w:ascii="仿宋_GB2312" w:hAnsi="宋体" w:eastAsia="仿宋_GB2312" w:cs="宋体"/>
          <w:b w:val="0"/>
          <w:bCs w:val="0"/>
          <w:kern w:val="0"/>
          <w:sz w:val="32"/>
          <w:szCs w:val="32"/>
          <w:highlight w:val="none"/>
          <w:lang w:val="en-US" w:eastAsia="zh-CN" w:bidi="ar-SA"/>
        </w:rPr>
        <w:t>（项）:2022年预算数为25万元，</w:t>
      </w:r>
      <w:r>
        <w:rPr>
          <w:rFonts w:hint="eastAsia" w:ascii="仿宋_GB2312" w:hAnsi="仿宋_GB2312" w:eastAsia="仿宋_GB2312" w:cs="仿宋_GB2312"/>
          <w:kern w:val="0"/>
          <w:sz w:val="32"/>
          <w:szCs w:val="32"/>
          <w:highlight w:val="none"/>
        </w:rPr>
        <w:t>比上年预算增加</w:t>
      </w:r>
      <w:r>
        <w:rPr>
          <w:rFonts w:hint="eastAsia" w:ascii="仿宋_GB2312" w:hAnsi="仿宋_GB2312" w:eastAsia="仿宋_GB2312" w:cs="仿宋_GB2312"/>
          <w:kern w:val="0"/>
          <w:sz w:val="32"/>
          <w:szCs w:val="32"/>
          <w:highlight w:val="none"/>
          <w:lang w:val="en-US" w:eastAsia="zh-CN"/>
        </w:rPr>
        <w:t>25</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w:t>
      </w:r>
      <w:r>
        <w:rPr>
          <w:rFonts w:hint="eastAsia" w:ascii="仿宋_GB2312" w:hAnsi="宋体" w:eastAsia="仿宋_GB2312" w:cs="宋体"/>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r>
        <w:rPr>
          <w:rFonts w:hint="eastAsia" w:ascii="仿宋_GB2312" w:hAnsi="宋体" w:eastAsia="仿宋_GB2312" w:cs="宋体"/>
          <w:b w:val="0"/>
          <w:bCs w:val="0"/>
          <w:kern w:val="0"/>
          <w:sz w:val="32"/>
          <w:szCs w:val="32"/>
          <w:highlight w:val="none"/>
          <w:lang w:val="en-US" w:eastAsia="zh-CN" w:bidi="ar-SA"/>
        </w:rPr>
        <w:t>，主要原因是</w:t>
      </w:r>
      <w:r>
        <w:rPr>
          <w:rFonts w:hint="eastAsia" w:ascii="仿宋_GB2312" w:hAnsi="宋体" w:eastAsia="仿宋_GB2312" w:cs="宋体"/>
          <w:kern w:val="0"/>
          <w:sz w:val="32"/>
          <w:szCs w:val="32"/>
          <w:highlight w:val="none"/>
        </w:rPr>
        <w:t>本年增加</w:t>
      </w:r>
      <w:r>
        <w:rPr>
          <w:rFonts w:hint="eastAsia" w:ascii="仿宋_GB2312" w:hAnsi="宋体" w:eastAsia="仿宋_GB2312" w:cs="宋体"/>
          <w:kern w:val="0"/>
          <w:sz w:val="32"/>
          <w:szCs w:val="32"/>
          <w:highlight w:val="none"/>
          <w:lang w:eastAsia="zh-CN"/>
        </w:rPr>
        <w:t>环境领域问题专家费</w:t>
      </w:r>
      <w:r>
        <w:rPr>
          <w:rFonts w:hint="eastAsia" w:ascii="仿宋_GB2312" w:hAnsi="宋体" w:eastAsia="仿宋_GB2312" w:cs="宋体"/>
          <w:kern w:val="0"/>
          <w:sz w:val="32"/>
          <w:szCs w:val="32"/>
          <w:highlight w:val="none"/>
          <w:lang w:val="en-US" w:eastAsia="zh-CN"/>
        </w:rPr>
        <w:t>25万元</w:t>
      </w:r>
      <w:r>
        <w:rPr>
          <w:rFonts w:hint="eastAsia" w:ascii="仿宋_GB2312" w:hAnsi="仿宋_GB2312" w:eastAsia="仿宋_GB2312" w:cs="仿宋_GB2312"/>
          <w:b w:val="0"/>
          <w:bCs w:val="0"/>
          <w:kern w:val="0"/>
          <w:sz w:val="32"/>
          <w:szCs w:val="32"/>
          <w:highlight w:val="none"/>
          <w:lang w:val="en-US" w:eastAsia="zh-CN" w:bidi="ar-SA"/>
        </w:rPr>
        <w:t>。</w:t>
      </w:r>
    </w:p>
    <w:p>
      <w:pPr>
        <w:spacing w:line="560" w:lineRule="exact"/>
        <w:ind w:firstLine="640" w:firstLineChars="200"/>
        <w:rPr>
          <w:rFonts w:ascii="仿宋_GB2312" w:hAnsi="宋体" w:eastAsia="仿宋_GB2312" w:cs="宋体"/>
          <w:kern w:val="0"/>
          <w:sz w:val="32"/>
          <w:szCs w:val="32"/>
          <w:highlight w:val="none"/>
        </w:rPr>
      </w:pPr>
      <w:r>
        <w:rPr>
          <w:rFonts w:hint="eastAsia" w:cs="仿宋_GB2312"/>
          <w:b w:val="0"/>
          <w:bCs w:val="0"/>
          <w:kern w:val="0"/>
          <w:sz w:val="32"/>
          <w:szCs w:val="32"/>
          <w:highlight w:val="none"/>
          <w:lang w:val="en-US" w:eastAsia="zh-CN" w:bidi="ar-SA"/>
        </w:rPr>
        <w:t>11.</w:t>
      </w:r>
      <w:r>
        <w:rPr>
          <w:rFonts w:hint="eastAsia" w:ascii="仿宋_GB2312" w:hAnsi="宋体" w:eastAsia="仿宋_GB2312" w:cs="宋体"/>
          <w:b w:val="0"/>
          <w:bCs w:val="0"/>
          <w:kern w:val="0"/>
          <w:sz w:val="32"/>
          <w:szCs w:val="32"/>
          <w:highlight w:val="none"/>
          <w:lang w:val="en-US" w:eastAsia="zh-CN" w:bidi="ar-SA"/>
        </w:rPr>
        <w:t>住房保障支出（类）住房改革支出（款）住房公积金（项）:2022年预算数为26.25万元，</w:t>
      </w:r>
      <w:r>
        <w:rPr>
          <w:rFonts w:hint="eastAsia" w:ascii="仿宋_GB2312" w:hAnsi="仿宋_GB2312" w:eastAsia="仿宋_GB2312" w:cs="仿宋_GB2312"/>
          <w:kern w:val="0"/>
          <w:sz w:val="32"/>
          <w:szCs w:val="32"/>
          <w:highlight w:val="none"/>
        </w:rPr>
        <w:t>比上年预算增加</w:t>
      </w:r>
      <w:r>
        <w:rPr>
          <w:rFonts w:hint="eastAsia" w:ascii="仿宋_GB2312" w:hAnsi="仿宋_GB2312" w:eastAsia="仿宋_GB2312" w:cs="仿宋_GB2312"/>
          <w:kern w:val="0"/>
          <w:sz w:val="32"/>
          <w:szCs w:val="32"/>
          <w:highlight w:val="none"/>
          <w:lang w:val="en-US" w:eastAsia="zh-CN"/>
        </w:rPr>
        <w:t>26.25</w:t>
      </w:r>
      <w:r>
        <w:rPr>
          <w:rFonts w:hint="eastAsia" w:ascii="仿宋_GB2312" w:hAnsi="仿宋_GB2312" w:eastAsia="仿宋_GB2312" w:cs="仿宋_GB2312"/>
          <w:kern w:val="0"/>
          <w:sz w:val="32"/>
          <w:szCs w:val="32"/>
          <w:highlight w:val="none"/>
        </w:rPr>
        <w:t>万元，</w:t>
      </w:r>
      <w:r>
        <w:rPr>
          <w:rFonts w:hint="eastAsia" w:ascii="仿宋_GB2312" w:hAnsi="宋体" w:eastAsia="仿宋_GB2312" w:cs="宋体"/>
          <w:b w:val="0"/>
          <w:bCs w:val="0"/>
          <w:kern w:val="0"/>
          <w:sz w:val="32"/>
          <w:szCs w:val="32"/>
          <w:highlight w:val="none"/>
          <w:lang w:val="en-US" w:eastAsia="zh-CN" w:bidi="ar-SA"/>
        </w:rPr>
        <w:t>增长100%，主要原因是</w:t>
      </w:r>
      <w:r>
        <w:rPr>
          <w:rFonts w:hint="eastAsia" w:ascii="仿宋_GB2312" w:hAnsi="宋体" w:eastAsia="仿宋_GB2312" w:cs="宋体"/>
          <w:kern w:val="0"/>
          <w:sz w:val="32"/>
          <w:szCs w:val="32"/>
          <w:highlight w:val="none"/>
        </w:rPr>
        <w:t>上年住房公积金未列入此款类项中。</w:t>
      </w:r>
    </w:p>
    <w:p>
      <w:pPr>
        <w:spacing w:line="560" w:lineRule="exact"/>
        <w:ind w:firstLine="640" w:firstLineChars="200"/>
        <w:rPr>
          <w:rFonts w:hint="eastAsia" w:ascii="仿宋_GB2312" w:hAnsi="仿宋_GB2312" w:eastAsia="仿宋_GB2312" w:cs="仿宋_GB2312"/>
          <w:kern w:val="0"/>
          <w:sz w:val="32"/>
          <w:szCs w:val="32"/>
          <w:highlight w:val="none"/>
          <w:lang w:eastAsia="zh-CN"/>
        </w:rPr>
      </w:pP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六、</w:t>
      </w:r>
      <w:r>
        <w:rPr>
          <w:rFonts w:hint="eastAsia" w:ascii="楷体_GB2312" w:hAnsi="楷体_GB2312" w:eastAsia="楷体_GB2312" w:cs="楷体_GB2312"/>
          <w:b/>
          <w:bCs/>
          <w:spacing w:val="-6"/>
          <w:kern w:val="0"/>
          <w:sz w:val="32"/>
          <w:szCs w:val="32"/>
          <w:highlight w:val="none"/>
        </w:rPr>
        <w:t>关于昌吉州</w:t>
      </w:r>
      <w:r>
        <w:rPr>
          <w:rFonts w:hint="eastAsia" w:ascii="楷体_GB2312" w:hAnsi="楷体_GB2312" w:eastAsia="楷体_GB2312" w:cs="楷体_GB2312"/>
          <w:b/>
          <w:bCs/>
          <w:spacing w:val="-6"/>
          <w:kern w:val="0"/>
          <w:sz w:val="32"/>
          <w:szCs w:val="32"/>
          <w:highlight w:val="none"/>
          <w:lang w:eastAsia="zh-CN"/>
        </w:rPr>
        <w:t>生态环境局</w:t>
      </w:r>
      <w:r>
        <w:rPr>
          <w:rFonts w:hint="eastAsia" w:ascii="楷体_GB2312" w:hAnsi="楷体_GB2312" w:eastAsia="楷体_GB2312" w:cs="楷体_GB2312"/>
          <w:b/>
          <w:bCs/>
          <w:spacing w:val="-6"/>
          <w:kern w:val="0"/>
          <w:sz w:val="32"/>
          <w:szCs w:val="32"/>
          <w:highlight w:val="none"/>
        </w:rPr>
        <w:t>2022年一般公共预算基本支出情况说明</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昌吉州</w:t>
      </w:r>
      <w:r>
        <w:rPr>
          <w:rFonts w:hint="eastAsia" w:ascii="仿宋_GB2312" w:hAnsi="宋体" w:eastAsia="仿宋_GB2312" w:cs="宋体"/>
          <w:spacing w:val="-6"/>
          <w:kern w:val="0"/>
          <w:sz w:val="32"/>
          <w:szCs w:val="32"/>
          <w:highlight w:val="none"/>
          <w:lang w:eastAsia="zh-CN"/>
        </w:rPr>
        <w:t>生态环境局</w:t>
      </w:r>
      <w:r>
        <w:rPr>
          <w:rFonts w:hint="eastAsia" w:ascii="仿宋_GB2312" w:hAnsi="宋体" w:eastAsia="仿宋_GB2312" w:cs="宋体"/>
          <w:spacing w:val="-6"/>
          <w:kern w:val="0"/>
          <w:sz w:val="32"/>
          <w:szCs w:val="32"/>
          <w:highlight w:val="none"/>
        </w:rPr>
        <w:t>2022年一般公共预算基本支出</w:t>
      </w:r>
      <w:r>
        <w:rPr>
          <w:rFonts w:hint="eastAsia" w:ascii="仿宋_GB2312" w:hAnsi="宋体" w:eastAsia="仿宋_GB2312" w:cs="宋体"/>
          <w:spacing w:val="-6"/>
          <w:kern w:val="0"/>
          <w:sz w:val="32"/>
          <w:szCs w:val="32"/>
          <w:highlight w:val="none"/>
          <w:lang w:val="en-US" w:eastAsia="zh-CN"/>
        </w:rPr>
        <w:t>335.35</w:t>
      </w:r>
      <w:r>
        <w:rPr>
          <w:rFonts w:hint="eastAsia" w:ascii="仿宋_GB2312" w:hAnsi="宋体" w:eastAsia="仿宋_GB2312" w:cs="宋体"/>
          <w:spacing w:val="-6"/>
          <w:kern w:val="0"/>
          <w:sz w:val="32"/>
          <w:szCs w:val="32"/>
          <w:highlight w:val="none"/>
        </w:rPr>
        <w:t>万元， 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w:t>
      </w:r>
      <w:r>
        <w:rPr>
          <w:rFonts w:hint="eastAsia" w:ascii="仿宋_GB2312" w:hAnsi="宋体" w:eastAsia="仿宋_GB2312" w:cs="宋体"/>
          <w:kern w:val="0"/>
          <w:sz w:val="32"/>
          <w:szCs w:val="32"/>
          <w:highlight w:val="none"/>
          <w:lang w:val="en-US" w:eastAsia="zh-CN"/>
        </w:rPr>
        <w:t>278.58</w:t>
      </w:r>
      <w:r>
        <w:rPr>
          <w:rFonts w:hint="eastAsia" w:ascii="仿宋_GB2312" w:hAnsi="宋体" w:eastAsia="仿宋_GB2312" w:cs="宋体"/>
          <w:kern w:val="0"/>
          <w:sz w:val="32"/>
          <w:szCs w:val="32"/>
          <w:highlight w:val="none"/>
        </w:rPr>
        <w:t>万元，主要包括：基本工资</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津贴补贴、奖金、机关事业单位基本养老保险缴费、职工基本医疗保险缴费、公务员医疗补助缴费、其他社会保障缴费、住房公积金、退休费、医疗费补助、奖励金</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w:t>
      </w:r>
      <w:r>
        <w:rPr>
          <w:rFonts w:hint="eastAsia" w:ascii="仿宋_GB2312" w:hAnsi="宋体" w:eastAsia="仿宋_GB2312" w:cs="宋体"/>
          <w:kern w:val="0"/>
          <w:sz w:val="32"/>
          <w:szCs w:val="32"/>
          <w:highlight w:val="none"/>
          <w:lang w:val="en-US" w:eastAsia="zh-CN"/>
        </w:rPr>
        <w:t>56.77</w:t>
      </w:r>
      <w:r>
        <w:rPr>
          <w:rFonts w:hint="eastAsia" w:ascii="仿宋_GB2312" w:hAnsi="宋体" w:eastAsia="仿宋_GB2312" w:cs="宋体"/>
          <w:kern w:val="0"/>
          <w:sz w:val="32"/>
          <w:szCs w:val="32"/>
          <w:highlight w:val="none"/>
        </w:rPr>
        <w:t>万元，主要包括：办公费、邮电费、取暖费、差旅费、维修（护）费、公务接待费、工会经费、福利费、公务用车运行维护费、其他交通费用、其他商品和服务支出。</w:t>
      </w:r>
    </w:p>
    <w:p>
      <w:pPr>
        <w:spacing w:line="560" w:lineRule="exact"/>
        <w:ind w:firstLine="643" w:firstLineChars="200"/>
        <w:rPr>
          <w:rFonts w:ascii="楷体_GB2312" w:hAnsi="楷体_GB2312" w:eastAsia="楷体_GB2312" w:cs="楷体_GB2312"/>
          <w:b/>
          <w:bCs/>
          <w:spacing w:val="-6"/>
          <w:kern w:val="0"/>
          <w:sz w:val="32"/>
          <w:szCs w:val="32"/>
          <w:highlight w:val="none"/>
        </w:rPr>
      </w:pPr>
      <w:r>
        <w:rPr>
          <w:rFonts w:hint="eastAsia" w:ascii="楷体_GB2312" w:hAnsi="楷体_GB2312" w:eastAsia="楷体_GB2312" w:cs="楷体_GB2312"/>
          <w:b/>
          <w:bCs/>
          <w:kern w:val="0"/>
          <w:sz w:val="32"/>
          <w:szCs w:val="32"/>
          <w:highlight w:val="none"/>
        </w:rPr>
        <w:t>七、</w:t>
      </w:r>
      <w:r>
        <w:rPr>
          <w:rFonts w:hint="eastAsia" w:ascii="楷体_GB2312" w:hAnsi="楷体_GB2312" w:eastAsia="楷体_GB2312" w:cs="楷体_GB2312"/>
          <w:b/>
          <w:bCs/>
          <w:spacing w:val="-6"/>
          <w:kern w:val="0"/>
          <w:sz w:val="32"/>
          <w:szCs w:val="32"/>
          <w:highlight w:val="none"/>
        </w:rPr>
        <w:t>昌吉州</w:t>
      </w:r>
      <w:r>
        <w:rPr>
          <w:rFonts w:hint="eastAsia" w:ascii="楷体_GB2312" w:hAnsi="楷体_GB2312" w:eastAsia="楷体_GB2312" w:cs="楷体_GB2312"/>
          <w:b/>
          <w:bCs/>
          <w:spacing w:val="-6"/>
          <w:kern w:val="0"/>
          <w:sz w:val="32"/>
          <w:szCs w:val="32"/>
          <w:highlight w:val="none"/>
          <w:lang w:eastAsia="zh-CN"/>
        </w:rPr>
        <w:t>生态环境局</w:t>
      </w:r>
      <w:r>
        <w:rPr>
          <w:rFonts w:hint="eastAsia" w:ascii="楷体_GB2312" w:hAnsi="楷体_GB2312" w:eastAsia="楷体_GB2312" w:cs="楷体_GB2312"/>
          <w:b/>
          <w:bCs/>
          <w:spacing w:val="-6"/>
          <w:kern w:val="0"/>
          <w:sz w:val="32"/>
          <w:szCs w:val="32"/>
          <w:highlight w:val="none"/>
        </w:rPr>
        <w:t>2022年一般公共预算项目支出情况说明</w:t>
      </w:r>
    </w:p>
    <w:p>
      <w:pPr>
        <w:spacing w:line="56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情况一：（项目支出、专项业务费按下列内容说明）</w:t>
      </w:r>
    </w:p>
    <w:p>
      <w:pPr>
        <w:numPr>
          <w:ilvl w:val="0"/>
          <w:numId w:val="0"/>
        </w:num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购置应急物资</w:t>
      </w:r>
    </w:p>
    <w:p>
      <w:pPr>
        <w:numPr>
          <w:ilvl w:val="0"/>
          <w:numId w:val="0"/>
        </w:numPr>
        <w:spacing w:line="240" w:lineRule="auto"/>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根据关于转发生态环境部《环境应急物资信息库管理工作指南（试行）》的通知〔新环应急发〔2020〕218号）</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关于印发《环境应急物资信息库管理工作指南（试行）》的通知〔环办应急函〔2020〕558号）</w:t>
      </w:r>
      <w:r>
        <w:rPr>
          <w:rFonts w:hint="eastAsia" w:ascii="仿宋_GB2312" w:hAnsi="宋体" w:eastAsia="仿宋_GB2312" w:cs="宋体"/>
          <w:kern w:val="0"/>
          <w:sz w:val="32"/>
          <w:szCs w:val="32"/>
          <w:highlight w:val="none"/>
          <w:lang w:val="en-US" w:eastAsia="zh-CN"/>
        </w:rPr>
        <w:t>。</w:t>
      </w:r>
    </w:p>
    <w:p>
      <w:pPr>
        <w:numPr>
          <w:ilvl w:val="0"/>
          <w:numId w:val="0"/>
        </w:numPr>
        <w:spacing w:line="240" w:lineRule="auto"/>
        <w:ind w:firstLine="640" w:firstLineChars="200"/>
        <w:rPr>
          <w:rFonts w:hint="eastAsia" w:ascii="仿宋_GB2312" w:hAnsi="黑体" w:eastAsia="仿宋"/>
          <w:sz w:val="32"/>
          <w:szCs w:val="32"/>
          <w:highlight w:val="none"/>
          <w:lang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Style w:val="9"/>
          <w:rFonts w:hint="eastAsia" w:ascii="仿宋" w:hAnsi="仿宋" w:eastAsia="仿宋" w:cs="仿宋"/>
          <w:b w:val="0"/>
          <w:bCs w:val="0"/>
          <w:spacing w:val="-4"/>
          <w:sz w:val="32"/>
          <w:szCs w:val="32"/>
          <w:highlight w:val="none"/>
          <w:lang w:val="en-US" w:eastAsia="zh-CN"/>
        </w:rPr>
        <w:t>15</w:t>
      </w:r>
      <w:r>
        <w:rPr>
          <w:rStyle w:val="9"/>
          <w:rFonts w:hint="eastAsia" w:ascii="仿宋" w:hAnsi="仿宋" w:eastAsia="仿宋" w:cs="仿宋"/>
          <w:b w:val="0"/>
          <w:bCs w:val="0"/>
          <w:spacing w:val="-4"/>
          <w:sz w:val="32"/>
          <w:szCs w:val="32"/>
          <w:highlight w:val="none"/>
        </w:rPr>
        <w:t>万元</w:t>
      </w:r>
    </w:p>
    <w:p>
      <w:pPr>
        <w:spacing w:line="54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昌吉回族自治州生态环境局</w:t>
      </w:r>
    </w:p>
    <w:p>
      <w:pPr>
        <w:spacing w:line="560" w:lineRule="exact"/>
        <w:ind w:firstLine="640" w:firstLineChars="200"/>
        <w:rPr>
          <w:rStyle w:val="9"/>
          <w:rFonts w:hint="eastAsia" w:ascii="仿宋" w:hAnsi="仿宋" w:eastAsia="仿宋" w:cs="仿宋"/>
          <w:b w:val="0"/>
          <w:bCs w:val="0"/>
          <w:spacing w:val="-4"/>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购置</w:t>
      </w:r>
      <w:r>
        <w:rPr>
          <w:rStyle w:val="9"/>
          <w:rFonts w:hint="eastAsia" w:ascii="仿宋" w:hAnsi="仿宋" w:eastAsia="仿宋" w:cs="仿宋"/>
          <w:b w:val="0"/>
          <w:bCs w:val="0"/>
          <w:spacing w:val="-4"/>
          <w:sz w:val="32"/>
          <w:szCs w:val="32"/>
          <w:highlight w:val="none"/>
        </w:rPr>
        <w:t>空气呼吸机</w:t>
      </w:r>
      <w:r>
        <w:rPr>
          <w:rStyle w:val="9"/>
          <w:rFonts w:hint="eastAsia" w:ascii="仿宋" w:hAnsi="仿宋" w:eastAsia="仿宋" w:cs="仿宋"/>
          <w:b w:val="0"/>
          <w:bCs w:val="0"/>
          <w:spacing w:val="-4"/>
          <w:sz w:val="32"/>
          <w:szCs w:val="32"/>
          <w:highlight w:val="none"/>
          <w:lang w:eastAsia="zh-CN"/>
        </w:rPr>
        <w:t>费用</w:t>
      </w:r>
      <w:r>
        <w:rPr>
          <w:rStyle w:val="9"/>
          <w:rFonts w:hint="eastAsia" w:ascii="仿宋" w:hAnsi="仿宋" w:eastAsia="仿宋" w:cs="仿宋"/>
          <w:b w:val="0"/>
          <w:bCs w:val="0"/>
          <w:spacing w:val="-4"/>
          <w:sz w:val="32"/>
          <w:szCs w:val="32"/>
          <w:highlight w:val="none"/>
          <w:lang w:val="en-US" w:eastAsia="zh-CN"/>
        </w:rPr>
        <w:t>4.8万元、移动供气源费用5.5万元、洗消帐篷3.8万元、消防员灭火头盔等应急物资0.9万元</w:t>
      </w:r>
      <w:r>
        <w:rPr>
          <w:rStyle w:val="9"/>
          <w:rFonts w:hint="eastAsia" w:ascii="仿宋" w:hAnsi="仿宋" w:eastAsia="仿宋" w:cs="仿宋"/>
          <w:b w:val="0"/>
          <w:bCs w:val="0"/>
          <w:spacing w:val="-4"/>
          <w:sz w:val="32"/>
          <w:szCs w:val="32"/>
          <w:highlight w:val="none"/>
          <w:lang w:eastAsia="zh-CN"/>
        </w:rPr>
        <w:t>。</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w:t>
      </w:r>
    </w:p>
    <w:p>
      <w:pPr>
        <w:numPr>
          <w:ilvl w:val="0"/>
          <w:numId w:val="0"/>
        </w:num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环境领域问题外聘专家费</w:t>
      </w:r>
    </w:p>
    <w:p>
      <w:pPr>
        <w:spacing w:line="560" w:lineRule="exact"/>
        <w:ind w:firstLine="640" w:firstLineChars="200"/>
        <w:rPr>
          <w:rFonts w:hint="eastAsia" w:ascii="仿宋_GB2312" w:hAnsi="黑体" w:eastAsia="仿宋_GB2312"/>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：为加强全州环境隐患排查整治力度，提高应对突发环境事件能力和水平，需定期聘请重点领域专家，组织有关人员，对全州重点石油、化工行业开展隐患排查，切实保障人民生命财产安全。</w:t>
      </w:r>
    </w:p>
    <w:p>
      <w:pPr>
        <w:spacing w:line="560" w:lineRule="exact"/>
        <w:ind w:firstLine="640" w:firstLineChars="200"/>
        <w:rPr>
          <w:rFonts w:hint="eastAsia" w:ascii="仿宋_GB2312" w:hAnsi="黑体" w:eastAsia="仿宋_GB2312"/>
          <w:sz w:val="32"/>
          <w:szCs w:val="32"/>
          <w:highlight w:val="none"/>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25</w:t>
      </w:r>
      <w:r>
        <w:rPr>
          <w:rFonts w:hint="eastAsia" w:ascii="仿宋_GB2312" w:hAnsi="黑体" w:eastAsia="仿宋_GB2312"/>
          <w:sz w:val="32"/>
          <w:szCs w:val="32"/>
          <w:highlight w:val="none"/>
        </w:rPr>
        <w:t>万元</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w:t>
      </w:r>
      <w:r>
        <w:rPr>
          <w:rFonts w:hint="eastAsia" w:ascii="仿宋_GB2312" w:hAnsi="黑体" w:eastAsia="仿宋_GB2312"/>
          <w:sz w:val="32"/>
          <w:szCs w:val="32"/>
          <w:highlight w:val="none"/>
        </w:rPr>
        <w:t>回族</w:t>
      </w:r>
      <w:r>
        <w:rPr>
          <w:rFonts w:hint="eastAsia" w:ascii="仿宋_GB2312" w:hAnsi="宋体" w:eastAsia="仿宋_GB2312" w:cs="宋体"/>
          <w:kern w:val="0"/>
          <w:sz w:val="32"/>
          <w:szCs w:val="32"/>
          <w:highlight w:val="none"/>
        </w:rPr>
        <w:t>自治州生态环境局</w:t>
      </w:r>
    </w:p>
    <w:p>
      <w:pPr>
        <w:spacing w:line="560" w:lineRule="exact"/>
        <w:ind w:firstLine="640" w:firstLineChars="200"/>
        <w:rPr>
          <w:rStyle w:val="9"/>
          <w:rFonts w:hint="default" w:ascii="仿宋" w:hAnsi="仿宋" w:eastAsia="仿宋" w:cs="仿宋"/>
          <w:b w:val="0"/>
          <w:bCs w:val="0"/>
          <w:spacing w:val="-4"/>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Style w:val="9"/>
          <w:rFonts w:hint="eastAsia" w:ascii="仿宋" w:hAnsi="仿宋" w:eastAsia="仿宋" w:cs="仿宋"/>
          <w:b w:val="0"/>
          <w:bCs w:val="0"/>
          <w:spacing w:val="-4"/>
          <w:sz w:val="32"/>
          <w:szCs w:val="32"/>
          <w:highlight w:val="none"/>
        </w:rPr>
        <w:t>重点行业企业开展专项环境安全隐患排查工作</w:t>
      </w:r>
      <w:r>
        <w:rPr>
          <w:rStyle w:val="9"/>
          <w:rFonts w:hint="eastAsia" w:ascii="仿宋" w:hAnsi="仿宋" w:eastAsia="仿宋" w:cs="仿宋"/>
          <w:b w:val="0"/>
          <w:bCs w:val="0"/>
          <w:spacing w:val="-4"/>
          <w:sz w:val="32"/>
          <w:szCs w:val="32"/>
          <w:highlight w:val="none"/>
          <w:lang w:eastAsia="zh-CN"/>
        </w:rPr>
        <w:t>费用</w:t>
      </w:r>
      <w:r>
        <w:rPr>
          <w:rStyle w:val="9"/>
          <w:rFonts w:hint="eastAsia" w:ascii="仿宋" w:hAnsi="仿宋" w:eastAsia="仿宋" w:cs="仿宋"/>
          <w:b w:val="0"/>
          <w:bCs w:val="0"/>
          <w:spacing w:val="-4"/>
          <w:sz w:val="32"/>
          <w:szCs w:val="32"/>
          <w:highlight w:val="none"/>
          <w:lang w:val="en-US" w:eastAsia="zh-CN"/>
        </w:rPr>
        <w:t>9万元、聘请专家费用8万元、重点化工企业开展风险隐患专项排查工作费用8万元。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w:t>
      </w:r>
    </w:p>
    <w:p>
      <w:pPr>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：环境宣传教育</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环</w:t>
      </w:r>
      <w:r>
        <w:rPr>
          <w:rFonts w:hint="eastAsia" w:ascii="仿宋_GB2312" w:hAnsi="宋体" w:eastAsia="仿宋_GB2312" w:cs="宋体"/>
          <w:kern w:val="0"/>
          <w:sz w:val="32"/>
          <w:szCs w:val="32"/>
          <w:highlight w:val="none"/>
        </w:rPr>
        <w:t>境宣传教育经费主要用于该单位围绕坚决打好污染防治攻坚战、提升群众获得感幸福感，加快解决突出环境问题；围绕打造生态环境保护铁军，不断提升支撑保障能力等</w:t>
      </w:r>
      <w:r>
        <w:rPr>
          <w:rFonts w:hint="eastAsia" w:ascii="仿宋_GB2312" w:hAnsi="黑体" w:eastAsia="仿宋_GB2312"/>
          <w:sz w:val="32"/>
          <w:szCs w:val="32"/>
          <w:highlight w:val="none"/>
        </w:rPr>
        <w:t>方面</w:t>
      </w:r>
      <w:r>
        <w:rPr>
          <w:rFonts w:hint="eastAsia" w:ascii="仿宋_GB2312" w:hAnsi="宋体" w:eastAsia="仿宋_GB2312" w:cs="宋体"/>
          <w:kern w:val="0"/>
          <w:sz w:val="32"/>
          <w:szCs w:val="32"/>
          <w:highlight w:val="none"/>
        </w:rPr>
        <w:t>，通过多种形式及时宣传报道当地生态环境重要领域、关键环节、重点措施、进展成效等。1.根据《中华人民共和国环境保护法》《新疆维吾尔自治区环境保护条例》等其他生态环境保护法律法规；生态环境部、新疆生态环境厅宣传工作要点；昌吉州宣传工作要点、精神文明建设工作要点、打好污染防治攻坚战相关工作方案。2.《关于做好2021年六五环境日暨自治区环境保护宣传教育月系列活动的通知》（新环宣教〔2021年）93号）。3.关于印发《2021年自治区环保设施和城市污水垃圾处理设施向公众开放工作实施方案》的通知（新环宣教发（2021年）160号）</w:t>
      </w:r>
      <w:r>
        <w:rPr>
          <w:rFonts w:hint="eastAsia" w:ascii="仿宋_GB2312" w:hAnsi="宋体" w:eastAsia="仿宋_GB2312" w:cs="宋体"/>
          <w:kern w:val="0"/>
          <w:sz w:val="32"/>
          <w:szCs w:val="32"/>
          <w:highlight w:val="none"/>
          <w:lang w:val="en-US" w:eastAsia="zh-CN"/>
        </w:rPr>
        <w:t xml:space="preserve">。                        </w:t>
      </w:r>
    </w:p>
    <w:p>
      <w:pPr>
        <w:numPr>
          <w:ilvl w:val="0"/>
          <w:numId w:val="0"/>
        </w:numPr>
        <w:spacing w:line="560" w:lineRule="exact"/>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Style w:val="9"/>
          <w:rFonts w:hint="eastAsia" w:ascii="仿宋" w:hAnsi="仿宋" w:eastAsia="仿宋" w:cs="仿宋"/>
          <w:b w:val="0"/>
          <w:bCs w:val="0"/>
          <w:spacing w:val="-4"/>
          <w:sz w:val="32"/>
          <w:szCs w:val="32"/>
          <w:highlight w:val="none"/>
          <w:lang w:val="en-US" w:eastAsia="zh-CN"/>
        </w:rPr>
        <w:t>60</w:t>
      </w:r>
      <w:r>
        <w:rPr>
          <w:rStyle w:val="9"/>
          <w:rFonts w:hint="eastAsia" w:ascii="仿宋" w:hAnsi="仿宋" w:eastAsia="仿宋" w:cs="仿宋"/>
          <w:b w:val="0"/>
          <w:bCs w:val="0"/>
          <w:spacing w:val="-4"/>
          <w:sz w:val="32"/>
          <w:szCs w:val="32"/>
          <w:highlight w:val="none"/>
        </w:rPr>
        <w:t>万元</w:t>
      </w:r>
    </w:p>
    <w:p>
      <w:pPr>
        <w:spacing w:line="54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昌吉回族自治州生态环境局</w:t>
      </w:r>
    </w:p>
    <w:p>
      <w:pPr>
        <w:spacing w:line="560" w:lineRule="exact"/>
        <w:ind w:firstLine="640" w:firstLineChars="200"/>
        <w:rPr>
          <w:rStyle w:val="9"/>
          <w:rFonts w:hint="default" w:ascii="仿宋" w:hAnsi="仿宋" w:eastAsia="仿宋" w:cs="仿宋"/>
          <w:b w:val="0"/>
          <w:bCs w:val="0"/>
          <w:spacing w:val="-4"/>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Style w:val="9"/>
          <w:rFonts w:hint="eastAsia" w:ascii="仿宋" w:hAnsi="仿宋" w:eastAsia="仿宋" w:cs="仿宋"/>
          <w:b w:val="0"/>
          <w:bCs w:val="0"/>
          <w:spacing w:val="-4"/>
          <w:sz w:val="32"/>
          <w:szCs w:val="32"/>
          <w:highlight w:val="none"/>
        </w:rPr>
        <w:t>印刷服务</w:t>
      </w:r>
      <w:r>
        <w:rPr>
          <w:rStyle w:val="9"/>
          <w:rFonts w:hint="eastAsia" w:ascii="仿宋" w:hAnsi="仿宋" w:eastAsia="仿宋" w:cs="仿宋"/>
          <w:b w:val="0"/>
          <w:bCs w:val="0"/>
          <w:spacing w:val="-4"/>
          <w:sz w:val="32"/>
          <w:szCs w:val="32"/>
          <w:highlight w:val="none"/>
          <w:lang w:eastAsia="zh-CN"/>
        </w:rPr>
        <w:t>费用</w:t>
      </w:r>
      <w:r>
        <w:rPr>
          <w:rStyle w:val="9"/>
          <w:rFonts w:hint="eastAsia" w:ascii="仿宋" w:hAnsi="仿宋" w:eastAsia="仿宋" w:cs="仿宋"/>
          <w:b w:val="0"/>
          <w:bCs w:val="0"/>
          <w:spacing w:val="-4"/>
          <w:sz w:val="32"/>
          <w:szCs w:val="32"/>
          <w:highlight w:val="none"/>
          <w:lang w:val="en-US" w:eastAsia="zh-CN"/>
        </w:rPr>
        <w:t>11.26万元、广告服务30万元、专题研修班、邀请专家授课、职工外出考察培训费用9.72万元、其他办公9.02万元。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w:t>
      </w:r>
    </w:p>
    <w:p>
      <w:pPr>
        <w:numPr>
          <w:ilvl w:val="0"/>
          <w:numId w:val="0"/>
        </w:num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环境影响评价技术评估费（含排污许可技术审核专家费）</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根据关于印发《新疆维吾尔自治区建设项目环境影响评价文件分级审批目录》修改单和《新疆维吾尔自治区建设项目环境影响评价文件分级审批目录》（2021年本）》的通知（新环环评发〔2021〕53号.2022年再进一步上收阜康市、呼图壁县环评审批权限。2022年审批项目数量将会增加，专家费用相应增加</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根据《排污许可管理条例》第十条规定，审批部门可以组织技术机构进行技术评估，并承担相应费用。</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预算安排规模：</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万元</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项目承担单位：昌吉回族自治州生态环境局</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资金分配情况：建设项目环评审核/专家复核费用</w:t>
      </w:r>
      <w:r>
        <w:rPr>
          <w:rFonts w:hint="eastAsia" w:ascii="仿宋_GB2312" w:hAnsi="宋体" w:eastAsia="仿宋_GB2312" w:cs="宋体"/>
          <w:kern w:val="0"/>
          <w:sz w:val="32"/>
          <w:szCs w:val="32"/>
          <w:highlight w:val="none"/>
          <w:lang w:val="en-US" w:eastAsia="zh-CN"/>
        </w:rPr>
        <w:t>60万元、排污许可证质量技术复核费用35万元、辐射环评文件评估费用5万元。</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w:t>
      </w:r>
    </w:p>
    <w:p>
      <w:pPr>
        <w:spacing w:line="56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机关运行补助经费</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设立的政策依据</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保</w:t>
      </w:r>
      <w:r>
        <w:rPr>
          <w:rFonts w:hint="eastAsia" w:ascii="仿宋_GB2312" w:hAnsi="宋体" w:eastAsia="仿宋_GB2312" w:cs="宋体"/>
          <w:kern w:val="0"/>
          <w:sz w:val="32"/>
          <w:szCs w:val="32"/>
          <w:highlight w:val="none"/>
        </w:rPr>
        <w:t>障各项业务工作顺利开展，完成自治区人民政府、环保厅、昌吉州人民政府下达的工作任务。</w:t>
      </w:r>
      <w:r>
        <w:rPr>
          <w:rFonts w:hint="eastAsia" w:ascii="仿宋_GB2312" w:hAnsi="宋体" w:eastAsia="仿宋_GB2312" w:cs="宋体"/>
          <w:kern w:val="0"/>
          <w:sz w:val="32"/>
          <w:szCs w:val="32"/>
          <w:highlight w:val="none"/>
          <w:lang w:val="en-US" w:eastAsia="zh-CN"/>
        </w:rPr>
        <w:t xml:space="preserve">  </w:t>
      </w:r>
    </w:p>
    <w:p>
      <w:pPr>
        <w:spacing w:line="480" w:lineRule="auto"/>
        <w:ind w:firstLine="640" w:firstLineChars="200"/>
        <w:jc w:val="both"/>
        <w:rPr>
          <w:rStyle w:val="9"/>
          <w:rFonts w:hint="eastAsia" w:ascii="仿宋" w:hAnsi="仿宋" w:eastAsia="仿宋" w:cs="仿宋"/>
          <w:b w:val="0"/>
          <w:bCs w:val="0"/>
          <w:spacing w:val="-4"/>
          <w:sz w:val="32"/>
          <w:szCs w:val="32"/>
          <w:highlight w:val="none"/>
          <w:lang w:val="en-US" w:eastAsia="zh-CN"/>
        </w:rPr>
      </w:pPr>
      <w:r>
        <w:rPr>
          <w:rFonts w:ascii="仿宋_GB2312" w:hAnsi="黑体" w:eastAsia="仿宋_GB2312"/>
          <w:sz w:val="32"/>
          <w:szCs w:val="32"/>
          <w:highlight w:val="none"/>
        </w:rPr>
        <w:t>预算安排规模</w:t>
      </w:r>
      <w:r>
        <w:rPr>
          <w:rFonts w:hint="eastAsia" w:ascii="仿宋_GB2312" w:hAnsi="黑体" w:eastAsia="仿宋_GB2312"/>
          <w:sz w:val="32"/>
          <w:szCs w:val="32"/>
          <w:highlight w:val="none"/>
        </w:rPr>
        <w:t>：</w:t>
      </w:r>
      <w:r>
        <w:rPr>
          <w:rStyle w:val="9"/>
          <w:rFonts w:hint="eastAsia" w:ascii="仿宋" w:hAnsi="仿宋" w:eastAsia="仿宋" w:cs="仿宋"/>
          <w:b w:val="0"/>
          <w:bCs w:val="0"/>
          <w:spacing w:val="-4"/>
          <w:sz w:val="32"/>
          <w:szCs w:val="32"/>
          <w:highlight w:val="none"/>
          <w:lang w:val="en-US" w:eastAsia="zh-CN"/>
        </w:rPr>
        <w:t>97</w:t>
      </w:r>
      <w:r>
        <w:rPr>
          <w:rStyle w:val="9"/>
          <w:rFonts w:hint="eastAsia" w:ascii="仿宋" w:hAnsi="仿宋" w:eastAsia="仿宋" w:cs="仿宋"/>
          <w:b w:val="0"/>
          <w:bCs w:val="0"/>
          <w:spacing w:val="-4"/>
          <w:sz w:val="32"/>
          <w:szCs w:val="32"/>
          <w:highlight w:val="none"/>
        </w:rPr>
        <w:t>万元</w:t>
      </w:r>
    </w:p>
    <w:p>
      <w:pPr>
        <w:spacing w:line="540" w:lineRule="exact"/>
        <w:ind w:firstLine="640" w:firstLineChars="200"/>
        <w:rPr>
          <w:rFonts w:hint="eastAsia" w:ascii="仿宋_GB2312" w:hAnsi="宋体" w:eastAsia="仿宋_GB2312" w:cs="宋体"/>
          <w:kern w:val="0"/>
          <w:sz w:val="32"/>
          <w:szCs w:val="32"/>
          <w:highlight w:val="none"/>
        </w:rPr>
      </w:pPr>
      <w:r>
        <w:rPr>
          <w:rFonts w:ascii="仿宋_GB2312" w:hAnsi="黑体" w:eastAsia="仿宋_GB2312"/>
          <w:sz w:val="32"/>
          <w:szCs w:val="32"/>
          <w:highlight w:val="none"/>
        </w:rPr>
        <w:t>项目承担单位</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昌吉回族自治州生态环境局</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ascii="仿宋_GB2312" w:hAnsi="黑体" w:eastAsia="仿宋_GB2312"/>
          <w:sz w:val="32"/>
          <w:szCs w:val="32"/>
          <w:highlight w:val="none"/>
        </w:rPr>
        <w:t>资金分配情况</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rPr>
        <w:t>网络链路费</w:t>
      </w:r>
      <w:r>
        <w:rPr>
          <w:rFonts w:hint="eastAsia" w:ascii="仿宋_GB2312" w:hAnsi="宋体" w:eastAsia="仿宋_GB2312" w:cs="宋体"/>
          <w:kern w:val="0"/>
          <w:sz w:val="32"/>
          <w:szCs w:val="32"/>
          <w:highlight w:val="none"/>
          <w:lang w:eastAsia="zh-CN"/>
        </w:rPr>
        <w:t>费用</w:t>
      </w:r>
      <w:r>
        <w:rPr>
          <w:rFonts w:hint="eastAsia" w:ascii="仿宋_GB2312" w:hAnsi="宋体" w:eastAsia="仿宋_GB2312" w:cs="宋体"/>
          <w:kern w:val="0"/>
          <w:sz w:val="32"/>
          <w:szCs w:val="32"/>
          <w:highlight w:val="none"/>
          <w:lang w:val="en-US" w:eastAsia="zh-CN"/>
        </w:rPr>
        <w:t>4万元、保安、电工及法律顾问费用29.3万元、大楼维护费12万元、排污许可证印刷费用3万元、各类检查、督查等费用48.7万元。</w:t>
      </w:r>
    </w:p>
    <w:p>
      <w:pPr>
        <w:spacing w:line="560" w:lineRule="exact"/>
        <w:ind w:firstLine="640" w:firstLineChars="200"/>
        <w:rPr>
          <w:rFonts w:ascii="仿宋_GB2312" w:hAnsi="宋体" w:eastAsia="仿宋_GB2312" w:cs="宋体"/>
          <w:kern w:val="0"/>
          <w:sz w:val="32"/>
          <w:szCs w:val="32"/>
          <w:highlight w:val="none"/>
        </w:rPr>
      </w:pPr>
      <w:r>
        <w:rPr>
          <w:rFonts w:ascii="仿宋_GB2312" w:hAnsi="黑体" w:eastAsia="仿宋_GB2312"/>
          <w:sz w:val="32"/>
          <w:szCs w:val="32"/>
          <w:highlight w:val="none"/>
        </w:rPr>
        <w:t>资金执行时间</w:t>
      </w:r>
      <w:r>
        <w:rPr>
          <w:rFonts w:hint="eastAsia" w:ascii="仿宋_GB2312" w:hAnsi="黑体" w:eastAsia="仿宋_GB2312"/>
          <w:sz w:val="32"/>
          <w:szCs w:val="32"/>
          <w:highlight w:val="none"/>
        </w:rPr>
        <w:t>：</w:t>
      </w:r>
      <w:r>
        <w:rPr>
          <w:rFonts w:hint="eastAsia" w:ascii="仿宋_GB2312" w:hAnsi="宋体" w:eastAsia="仿宋_GB2312" w:cs="宋体"/>
          <w:kern w:val="0"/>
          <w:sz w:val="32"/>
          <w:szCs w:val="32"/>
          <w:highlight w:val="none"/>
          <w:lang w:val="en-US" w:eastAsia="zh-CN"/>
        </w:rPr>
        <w:t>2022年</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八、关于昌吉州</w:t>
      </w:r>
      <w:r>
        <w:rPr>
          <w:rFonts w:hint="eastAsia" w:ascii="楷体_GB2312" w:hAnsi="楷体_GB2312" w:eastAsia="楷体_GB2312" w:cs="楷体_GB2312"/>
          <w:b/>
          <w:bCs/>
          <w:kern w:val="0"/>
          <w:sz w:val="32"/>
          <w:szCs w:val="32"/>
          <w:highlight w:val="none"/>
          <w:lang w:eastAsia="zh-CN"/>
        </w:rPr>
        <w:t>生态环境局</w:t>
      </w:r>
      <w:r>
        <w:rPr>
          <w:rFonts w:hint="eastAsia" w:ascii="楷体_GB2312" w:hAnsi="楷体_GB2312" w:eastAsia="楷体_GB2312" w:cs="楷体_GB2312"/>
          <w:b/>
          <w:bCs/>
          <w:kern w:val="0"/>
          <w:sz w:val="32"/>
          <w:szCs w:val="32"/>
          <w:highlight w:val="none"/>
        </w:rPr>
        <w:t>2022年一般公共预算“三公”经费预算情况说明</w:t>
      </w:r>
    </w:p>
    <w:p>
      <w:pPr>
        <w:spacing w:line="560" w:lineRule="exact"/>
        <w:ind w:firstLine="616" w:firstLineChars="200"/>
        <w:rPr>
          <w:rFonts w:hint="eastAsia" w:ascii="仿宋_GB2312" w:hAnsi="宋体" w:eastAsia="仿宋_GB2312" w:cs="宋体"/>
          <w:kern w:val="0"/>
          <w:sz w:val="32"/>
          <w:szCs w:val="32"/>
          <w:highlight w:val="none"/>
        </w:rPr>
      </w:pPr>
      <w:r>
        <w:rPr>
          <w:rFonts w:hint="eastAsia" w:ascii="仿宋_GB2312" w:hAnsi="宋体" w:eastAsia="仿宋_GB2312" w:cs="宋体"/>
          <w:spacing w:val="-6"/>
          <w:kern w:val="0"/>
          <w:sz w:val="32"/>
          <w:szCs w:val="32"/>
          <w:highlight w:val="none"/>
        </w:rPr>
        <w:t>昌吉州</w:t>
      </w:r>
      <w:r>
        <w:rPr>
          <w:rFonts w:hint="eastAsia" w:ascii="仿宋_GB2312" w:hAnsi="宋体" w:eastAsia="仿宋_GB2312" w:cs="宋体"/>
          <w:spacing w:val="-6"/>
          <w:kern w:val="0"/>
          <w:sz w:val="32"/>
          <w:szCs w:val="32"/>
          <w:highlight w:val="none"/>
          <w:lang w:eastAsia="zh-CN"/>
        </w:rPr>
        <w:t>生态环境局</w:t>
      </w:r>
      <w:r>
        <w:rPr>
          <w:rFonts w:hint="eastAsia" w:ascii="仿宋_GB2312" w:hAnsi="宋体" w:eastAsia="仿宋_GB2312" w:cs="宋体"/>
          <w:kern w:val="0"/>
          <w:sz w:val="32"/>
          <w:szCs w:val="32"/>
          <w:highlight w:val="none"/>
        </w:rPr>
        <w:t>2022年一般公共预算“三公”经费数为</w:t>
      </w:r>
      <w:r>
        <w:rPr>
          <w:rFonts w:hint="eastAsia" w:ascii="仿宋_GB2312" w:hAnsi="宋体" w:eastAsia="仿宋_GB2312" w:cs="宋体"/>
          <w:kern w:val="0"/>
          <w:sz w:val="32"/>
          <w:szCs w:val="32"/>
          <w:highlight w:val="none"/>
          <w:lang w:val="en-US" w:eastAsia="zh-CN"/>
        </w:rPr>
        <w:t>6.39</w:t>
      </w:r>
      <w:r>
        <w:rPr>
          <w:rFonts w:hint="eastAsia" w:ascii="仿宋_GB2312" w:hAnsi="宋体" w:eastAsia="仿宋_GB2312" w:cs="宋体"/>
          <w:kern w:val="0"/>
          <w:sz w:val="32"/>
          <w:szCs w:val="32"/>
          <w:highlight w:val="none"/>
        </w:rPr>
        <w:t>万元，其中：因公出国（境）费</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万元，公务用车购置</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万元，公务用车运行费</w:t>
      </w: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万元，公务接待费</w:t>
      </w:r>
      <w:r>
        <w:rPr>
          <w:rFonts w:hint="eastAsia" w:ascii="仿宋_GB2312" w:hAnsi="宋体" w:eastAsia="仿宋_GB2312" w:cs="宋体"/>
          <w:kern w:val="0"/>
          <w:sz w:val="32"/>
          <w:szCs w:val="32"/>
          <w:highlight w:val="none"/>
          <w:lang w:val="en-US" w:eastAsia="zh-CN"/>
        </w:rPr>
        <w:t>0.39</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2022年一般公共预算“三公”经费比上年增加</w:t>
      </w:r>
      <w:r>
        <w:rPr>
          <w:rFonts w:hint="eastAsia" w:ascii="仿宋_GB2312" w:hAnsi="宋体" w:eastAsia="仿宋_GB2312" w:cs="宋体"/>
          <w:kern w:val="0"/>
          <w:sz w:val="32"/>
          <w:szCs w:val="32"/>
          <w:highlight w:val="none"/>
          <w:lang w:val="en-US" w:eastAsia="zh-CN"/>
        </w:rPr>
        <w:t>4.06</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174.25</w:t>
      </w:r>
      <w:r>
        <w:rPr>
          <w:rFonts w:hint="eastAsia" w:ascii="仿宋_GB2312" w:hAnsi="宋体" w:eastAsia="仿宋_GB2312" w:cs="宋体"/>
          <w:kern w:val="0"/>
          <w:sz w:val="32"/>
          <w:szCs w:val="32"/>
          <w:highlight w:val="none"/>
        </w:rPr>
        <w:t>%，其中：因公出国（境）费增加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%，主要原因是没有安排因公出国（境）；公务用车购置费增加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%，主要原因是未安排预算；公务用车运行费增加</w:t>
      </w:r>
      <w:r>
        <w:rPr>
          <w:rFonts w:hint="eastAsia" w:ascii="仿宋_GB2312" w:hAnsi="宋体" w:eastAsia="仿宋_GB2312" w:cs="宋体"/>
          <w:kern w:val="0"/>
          <w:sz w:val="32"/>
          <w:szCs w:val="32"/>
          <w:highlight w:val="none"/>
          <w:lang w:val="en-US" w:eastAsia="zh-CN"/>
        </w:rPr>
        <w:t>4.07</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210.88</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单位车辆编制</w:t>
      </w:r>
      <w:r>
        <w:rPr>
          <w:rFonts w:hint="eastAsia" w:ascii="仿宋_GB2312" w:hAnsi="宋体" w:eastAsia="仿宋_GB2312" w:cs="宋体"/>
          <w:kern w:val="0"/>
          <w:sz w:val="32"/>
          <w:szCs w:val="32"/>
          <w:highlight w:val="none"/>
          <w:lang w:val="en-US" w:eastAsia="zh-CN"/>
        </w:rPr>
        <w:t>2辆，上年州财政只下达了1辆车的预算，</w:t>
      </w:r>
      <w:r>
        <w:rPr>
          <w:rFonts w:hint="eastAsia" w:ascii="仿宋_GB2312" w:hAnsi="宋体" w:eastAsia="仿宋_GB2312" w:cs="宋体"/>
          <w:kern w:val="0"/>
          <w:sz w:val="32"/>
          <w:szCs w:val="32"/>
          <w:highlight w:val="none"/>
          <w:lang w:eastAsia="zh-CN"/>
        </w:rPr>
        <w:t>本年下达</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lang w:eastAsia="zh-CN"/>
        </w:rPr>
        <w:t>辆车的预算</w:t>
      </w:r>
      <w:r>
        <w:rPr>
          <w:rFonts w:hint="eastAsia" w:ascii="仿宋_GB2312" w:hAnsi="宋体" w:eastAsia="仿宋_GB2312" w:cs="宋体"/>
          <w:kern w:val="0"/>
          <w:sz w:val="32"/>
          <w:szCs w:val="32"/>
          <w:highlight w:val="none"/>
        </w:rPr>
        <w:t>；公务接待费减少</w:t>
      </w:r>
      <w:r>
        <w:rPr>
          <w:rFonts w:hint="eastAsia" w:ascii="仿宋_GB2312" w:hAnsi="宋体" w:eastAsia="仿宋_GB2312" w:cs="宋体"/>
          <w:kern w:val="0"/>
          <w:sz w:val="32"/>
          <w:szCs w:val="32"/>
          <w:highlight w:val="none"/>
          <w:lang w:val="en-US" w:eastAsia="zh-CN"/>
        </w:rPr>
        <w:t>0.01</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2.5</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严格执行中央八项规定，减少公务接待</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九、关于昌吉州</w:t>
      </w:r>
      <w:r>
        <w:rPr>
          <w:rFonts w:hint="eastAsia" w:ascii="楷体_GB2312" w:hAnsi="楷体_GB2312" w:eastAsia="楷体_GB2312" w:cs="楷体_GB2312"/>
          <w:b/>
          <w:bCs/>
          <w:kern w:val="0"/>
          <w:sz w:val="32"/>
          <w:szCs w:val="32"/>
          <w:highlight w:val="none"/>
          <w:lang w:eastAsia="zh-CN"/>
        </w:rPr>
        <w:t>生态环境局</w:t>
      </w:r>
      <w:r>
        <w:rPr>
          <w:rFonts w:hint="eastAsia" w:ascii="楷体_GB2312" w:hAnsi="楷体_GB2312" w:eastAsia="楷体_GB2312" w:cs="楷体_GB2312"/>
          <w:b/>
          <w:bCs/>
          <w:kern w:val="0"/>
          <w:sz w:val="32"/>
          <w:szCs w:val="32"/>
          <w:highlight w:val="none"/>
        </w:rPr>
        <w:t>2022年政府性基金预算拨款情况说明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宋体" w:eastAsia="仿宋_GB2312" w:cs="宋体"/>
          <w:kern w:val="0"/>
          <w:sz w:val="32"/>
          <w:szCs w:val="32"/>
          <w:highlight w:val="none"/>
        </w:rPr>
        <w:t>2021年没有使用政府性基金预算拨款安排的支出，政府性基金预算支出情况表为空表。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十、其他重要事项的情况说明</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（一）机关运行经费情况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仿宋_GB2312" w:eastAsia="仿宋_GB2312" w:cs="仿宋_GB2312"/>
          <w:kern w:val="0"/>
          <w:sz w:val="32"/>
          <w:szCs w:val="32"/>
          <w:highlight w:val="none"/>
        </w:rPr>
        <w:t>机关运行经费财政拨款预算</w:t>
      </w:r>
      <w:r>
        <w:rPr>
          <w:rFonts w:hint="eastAsia" w:ascii="仿宋_GB2312" w:hAnsi="宋体" w:eastAsia="仿宋_GB2312" w:cs="宋体"/>
          <w:kern w:val="0"/>
          <w:sz w:val="32"/>
          <w:szCs w:val="32"/>
          <w:highlight w:val="none"/>
          <w:lang w:val="en-US" w:eastAsia="zh-CN"/>
        </w:rPr>
        <w:t>56.77</w:t>
      </w:r>
      <w:r>
        <w:rPr>
          <w:rFonts w:hint="eastAsia" w:ascii="仿宋_GB2312" w:hAnsi="仿宋_GB2312" w:eastAsia="仿宋_GB2312" w:cs="仿宋_GB2312"/>
          <w:kern w:val="0"/>
          <w:sz w:val="32"/>
          <w:szCs w:val="32"/>
          <w:highlight w:val="none"/>
        </w:rPr>
        <w:t>万元，比上年预算减少</w:t>
      </w:r>
      <w:r>
        <w:rPr>
          <w:rFonts w:hint="eastAsia" w:ascii="仿宋_GB2312" w:hAnsi="仿宋_GB2312" w:eastAsia="仿宋_GB2312" w:cs="仿宋_GB2312"/>
          <w:kern w:val="0"/>
          <w:sz w:val="32"/>
          <w:szCs w:val="32"/>
          <w:highlight w:val="none"/>
          <w:lang w:val="en-US" w:eastAsia="zh-CN"/>
        </w:rPr>
        <w:t>99.84</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63.75</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上年</w:t>
      </w:r>
      <w:r>
        <w:rPr>
          <w:rFonts w:hint="eastAsia" w:ascii="仿宋_GB2312" w:hAnsi="宋体" w:eastAsia="仿宋_GB2312" w:cs="宋体"/>
          <w:kern w:val="0"/>
          <w:sz w:val="32"/>
          <w:szCs w:val="32"/>
          <w:highlight w:val="none"/>
          <w:lang w:eastAsia="zh-CN"/>
        </w:rPr>
        <w:t>年初预算增加了</w:t>
      </w:r>
      <w:r>
        <w:rPr>
          <w:rFonts w:hint="eastAsia" w:ascii="仿宋_GB2312" w:hAnsi="宋体" w:eastAsia="仿宋_GB2312" w:cs="宋体"/>
          <w:color w:val="auto"/>
          <w:kern w:val="0"/>
          <w:sz w:val="32"/>
          <w:szCs w:val="32"/>
          <w:highlight w:val="none"/>
          <w:lang w:eastAsia="zh-CN"/>
        </w:rPr>
        <w:t>大楼</w:t>
      </w:r>
      <w:r>
        <w:rPr>
          <w:rFonts w:hint="eastAsia" w:ascii="仿宋_GB2312" w:hAnsi="宋体" w:eastAsia="仿宋_GB2312" w:cs="宋体"/>
          <w:kern w:val="0"/>
          <w:sz w:val="32"/>
          <w:szCs w:val="32"/>
          <w:highlight w:val="none"/>
          <w:lang w:eastAsia="zh-CN"/>
        </w:rPr>
        <w:t>运行费</w:t>
      </w:r>
      <w:r>
        <w:rPr>
          <w:rFonts w:hint="eastAsia" w:ascii="仿宋_GB2312" w:hAnsi="仿宋_GB2312" w:eastAsia="仿宋_GB2312" w:cs="仿宋_GB2312"/>
          <w:kern w:val="0"/>
          <w:sz w:val="32"/>
          <w:szCs w:val="32"/>
          <w:highlight w:val="none"/>
        </w:rPr>
        <w:t>。</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（二）政府采购情况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仿宋_GB2312" w:eastAsia="仿宋_GB2312" w:cs="仿宋_GB2312"/>
          <w:kern w:val="0"/>
          <w:sz w:val="32"/>
          <w:szCs w:val="32"/>
          <w:highlight w:val="none"/>
        </w:rPr>
        <w:t>政府采购预算</w:t>
      </w:r>
      <w:r>
        <w:rPr>
          <w:rFonts w:hint="eastAsia" w:ascii="仿宋_GB2312" w:hAnsi="仿宋_GB2312" w:eastAsia="仿宋_GB2312" w:cs="仿宋_GB2312"/>
          <w:kern w:val="0"/>
          <w:sz w:val="32"/>
          <w:szCs w:val="32"/>
          <w:highlight w:val="none"/>
          <w:lang w:val="en-US" w:eastAsia="zh-CN"/>
        </w:rPr>
        <w:t>121.24</w:t>
      </w:r>
      <w:r>
        <w:rPr>
          <w:rFonts w:hint="eastAsia" w:ascii="仿宋_GB2312" w:hAnsi="仿宋_GB2312" w:eastAsia="仿宋_GB2312" w:cs="仿宋_GB2312"/>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30.3</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77.94</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highlight w:val="none"/>
        </w:rPr>
        <w:t>2022年度本部门（单位）面向中小企业预留政府采购项目预算金额</w:t>
      </w:r>
      <w:r>
        <w:rPr>
          <w:rFonts w:hint="eastAsia" w:ascii="仿宋_GB2312" w:hAnsi="仿宋_GB2312" w:eastAsia="仿宋_GB2312" w:cs="仿宋_GB2312"/>
          <w:sz w:val="32"/>
          <w:highlight w:val="none"/>
          <w:lang w:val="en-US" w:eastAsia="zh-CN"/>
        </w:rPr>
        <w:t>121.24</w:t>
      </w:r>
      <w:r>
        <w:rPr>
          <w:rFonts w:hint="eastAsia" w:ascii="仿宋_GB2312" w:hAnsi="仿宋_GB2312" w:eastAsia="仿宋_GB2312" w:cs="仿宋_GB2312"/>
          <w:sz w:val="32"/>
          <w:highlight w:val="none"/>
        </w:rPr>
        <w:t>万元，其中：面向小微企业预留政府采购项目预算金额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（三）国有资产占用使用情况</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截至2021年底，</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仿宋_GB2312" w:eastAsia="仿宋_GB2312" w:cs="仿宋_GB2312"/>
          <w:kern w:val="0"/>
          <w:sz w:val="32"/>
          <w:szCs w:val="32"/>
          <w:highlight w:val="none"/>
        </w:rPr>
        <w:t>占用使用国有资产总体情况为</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宋体" w:eastAsia="仿宋_GB2312" w:cs="宋体"/>
          <w:kern w:val="0"/>
          <w:sz w:val="32"/>
          <w:szCs w:val="32"/>
          <w:highlight w:val="none"/>
        </w:rPr>
        <w:t>房屋</w:t>
      </w:r>
      <w:r>
        <w:rPr>
          <w:rFonts w:hint="eastAsia" w:ascii="仿宋_GB2312" w:hAnsi="宋体" w:eastAsia="仿宋_GB2312" w:cs="宋体"/>
          <w:kern w:val="0"/>
          <w:sz w:val="32"/>
          <w:szCs w:val="32"/>
          <w:highlight w:val="none"/>
          <w:lang w:val="en-US" w:eastAsia="zh-CN"/>
        </w:rPr>
        <w:t>10516.56</w:t>
      </w:r>
      <w:r>
        <w:rPr>
          <w:rFonts w:hint="eastAsia" w:ascii="仿宋_GB2312" w:hAnsi="宋体" w:eastAsia="仿宋_GB2312" w:cs="宋体"/>
          <w:kern w:val="0"/>
          <w:sz w:val="32"/>
          <w:szCs w:val="32"/>
          <w:highlight w:val="none"/>
        </w:rPr>
        <w:t>平方米，价值</w:t>
      </w:r>
      <w:r>
        <w:rPr>
          <w:rFonts w:hint="eastAsia" w:ascii="仿宋_GB2312" w:hAnsi="宋体" w:eastAsia="仿宋_GB2312" w:cs="宋体"/>
          <w:kern w:val="0"/>
          <w:sz w:val="32"/>
          <w:szCs w:val="32"/>
          <w:highlight w:val="none"/>
          <w:lang w:val="en-US" w:eastAsia="zh-CN"/>
        </w:rPr>
        <w:t>5188.94</w:t>
      </w:r>
      <w:r>
        <w:rPr>
          <w:rFonts w:hint="eastAsia" w:ascii="仿宋_GB2312" w:hAnsi="宋体" w:eastAsia="仿宋_GB2312" w:cs="宋体"/>
          <w:kern w:val="0"/>
          <w:sz w:val="32"/>
          <w:szCs w:val="32"/>
          <w:highlight w:val="none"/>
        </w:rPr>
        <w:t xml:space="preserve"> 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2.车辆</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万元；其中：一般公务用车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万元；执法执勤用车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万元；其他车辆</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辆，价值</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3.办公家具价值</w:t>
      </w:r>
      <w:r>
        <w:rPr>
          <w:rFonts w:hint="eastAsia" w:ascii="仿宋_GB2312" w:hAnsi="仿宋_GB2312" w:eastAsia="仿宋_GB2312" w:cs="仿宋_GB2312"/>
          <w:color w:val="auto"/>
          <w:kern w:val="0"/>
          <w:sz w:val="32"/>
          <w:szCs w:val="32"/>
          <w:highlight w:val="none"/>
          <w:lang w:val="en-US" w:eastAsia="zh-CN"/>
        </w:rPr>
        <w:t>46.88</w:t>
      </w:r>
      <w:r>
        <w:rPr>
          <w:rFonts w:hint="eastAsia" w:ascii="仿宋_GB2312" w:hAnsi="仿宋_GB2312" w:eastAsia="仿宋_GB2312" w:cs="仿宋_GB2312"/>
          <w:color w:val="auto"/>
          <w:kern w:val="0"/>
          <w:sz w:val="32"/>
          <w:szCs w:val="32"/>
          <w:highlight w:val="none"/>
        </w:rPr>
        <w:t>万元。</w:t>
      </w:r>
    </w:p>
    <w:p>
      <w:pPr>
        <w:spacing w:line="560" w:lineRule="exact"/>
        <w:ind w:firstLine="640" w:firstLineChars="200"/>
        <w:rPr>
          <w:rFonts w:ascii="仿宋_GB2312" w:hAnsi="仿宋_GB2312" w:eastAsia="仿宋_GB2312" w:cs="仿宋_GB2312"/>
          <w:color w:val="FF0000"/>
          <w:kern w:val="0"/>
          <w:sz w:val="32"/>
          <w:szCs w:val="32"/>
          <w:highlight w:val="none"/>
        </w:rPr>
      </w:pPr>
      <w:r>
        <w:rPr>
          <w:rFonts w:hint="eastAsia" w:ascii="仿宋_GB2312" w:hAnsi="仿宋_GB2312" w:eastAsia="仿宋_GB2312" w:cs="仿宋_GB2312"/>
          <w:color w:val="auto"/>
          <w:kern w:val="0"/>
          <w:sz w:val="32"/>
          <w:szCs w:val="32"/>
          <w:highlight w:val="none"/>
        </w:rPr>
        <w:t>4.其他资产价值</w:t>
      </w:r>
      <w:r>
        <w:rPr>
          <w:rFonts w:hint="eastAsia" w:ascii="仿宋_GB2312" w:hAnsi="仿宋_GB2312" w:eastAsia="仿宋_GB2312" w:cs="仿宋_GB2312"/>
          <w:color w:val="auto"/>
          <w:kern w:val="0"/>
          <w:sz w:val="32"/>
          <w:szCs w:val="32"/>
          <w:highlight w:val="none"/>
          <w:lang w:val="en-US" w:eastAsia="zh-CN"/>
        </w:rPr>
        <w:t>725.49</w:t>
      </w:r>
      <w:r>
        <w:rPr>
          <w:rFonts w:hint="eastAsia" w:ascii="仿宋_GB2312" w:hAnsi="仿宋_GB2312" w:eastAsia="仿宋_GB2312" w:cs="仿宋_GB2312"/>
          <w:color w:val="auto"/>
          <w:kern w:val="0"/>
          <w:sz w:val="32"/>
          <w:szCs w:val="32"/>
          <w:highlight w:val="none"/>
        </w:rPr>
        <w:t>万元。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单位价值50万元以上大型设备</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台（套），单位价值100万元以上大型设备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台（套）。</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仿宋_GB2312" w:eastAsia="仿宋_GB2312" w:cs="仿宋_GB2312"/>
          <w:kern w:val="0"/>
          <w:sz w:val="32"/>
          <w:szCs w:val="32"/>
          <w:highlight w:val="none"/>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（四）预算绩效情况</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2022年，本年度预算绩效管理的</w:t>
      </w:r>
      <w:r>
        <w:rPr>
          <w:rFonts w:hint="eastAsia" w:ascii="仿宋_GB2312" w:hAnsi="仿宋_GB2312" w:eastAsia="仿宋_GB2312" w:cs="仿宋_GB2312"/>
          <w:kern w:val="0"/>
          <w:sz w:val="32"/>
          <w:szCs w:val="32"/>
          <w:highlight w:val="none"/>
          <w:lang w:eastAsia="zh-Hans"/>
        </w:rPr>
        <w:t>财政拨款</w:t>
      </w:r>
      <w:r>
        <w:rPr>
          <w:rFonts w:hint="eastAsia" w:ascii="仿宋_GB2312" w:hAnsi="仿宋_GB2312" w:eastAsia="仿宋_GB2312" w:cs="仿宋_GB2312"/>
          <w:kern w:val="0"/>
          <w:sz w:val="32"/>
          <w:szCs w:val="32"/>
          <w:highlight w:val="none"/>
        </w:rPr>
        <w:t>项目</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个，涉及预算金额</w:t>
      </w:r>
      <w:r>
        <w:rPr>
          <w:rFonts w:hint="eastAsia" w:ascii="仿宋_GB2312" w:hAnsi="仿宋_GB2312" w:eastAsia="仿宋_GB2312" w:cs="仿宋_GB2312"/>
          <w:kern w:val="0"/>
          <w:sz w:val="32"/>
          <w:szCs w:val="32"/>
          <w:highlight w:val="none"/>
          <w:lang w:val="en-US" w:eastAsia="zh-CN"/>
        </w:rPr>
        <w:t>297万</w:t>
      </w:r>
      <w:r>
        <w:rPr>
          <w:rFonts w:hint="eastAsia" w:ascii="仿宋_GB2312" w:hAnsi="仿宋_GB2312" w:eastAsia="仿宋_GB2312" w:cs="仿宋_GB2312"/>
          <w:kern w:val="0"/>
          <w:sz w:val="32"/>
          <w:szCs w:val="32"/>
          <w:highlight w:val="none"/>
        </w:rPr>
        <w:t>元。具体情况见下表（按项目分别填报）：</w:t>
      </w:r>
    </w:p>
    <w:p>
      <w:pPr>
        <w:pStyle w:val="3"/>
        <w:rPr>
          <w:rFonts w:hint="eastAsia" w:ascii="仿宋_GB2312" w:hAnsi="仿宋_GB2312" w:eastAsia="仿宋_GB2312" w:cs="仿宋_GB2312"/>
          <w:kern w:val="0"/>
          <w:sz w:val="32"/>
          <w:szCs w:val="32"/>
          <w:highlight w:val="none"/>
        </w:rPr>
      </w:pPr>
    </w:p>
    <w:p>
      <w:pPr>
        <w:rPr>
          <w:rFonts w:hint="eastAsia"/>
          <w:highlight w:val="none"/>
        </w:rPr>
      </w:pPr>
    </w:p>
    <w:tbl>
      <w:tblPr>
        <w:tblStyle w:val="6"/>
        <w:tblpPr w:leftFromText="180" w:rightFromText="180" w:vertAnchor="text" w:horzAnchor="page" w:tblpX="1409" w:tblpY="614"/>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080"/>
        <w:gridCol w:w="1080"/>
        <w:gridCol w:w="1080"/>
        <w:gridCol w:w="2160"/>
        <w:gridCol w:w="1005"/>
        <w:gridCol w:w="360"/>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937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937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昌吉回族自治州生态环境局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购置应急物资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85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目标1：对各类应急物资统一管理、统一调度；目标2：提高各类突发环境事件处置救援和救助能力，及时援助县市、园区，保障社会稳定发挥积极作用。目标3：采购应急物资一批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532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空气呼吸器</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移动供气源</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洗消帐篷</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防化靴</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&gt;=4双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防化服</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防化手套</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&gt;=4双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政府采购率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应急物资质量合格率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应急物资验收合格率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应急物资采购及时率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应急物资采购完成截止期限</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空气呼吸机采购成本</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&lt;=4.80万元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移动供气源采购成本</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洗消帐篷采购成本</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&lt;=3.80万元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消防员灭火头盔等应急物资采购成本</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&lt;=0.90万元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进一步健全环境应急防控体系，提高处置救援能力，切实保障经济社会稳定发展。</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健全环境应急防控体系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通过补充、完善应急物资，提高应对突发环境事件能力和水平，可持续发挥应急调度作用。</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提高应对突发环境事件能力和水平，提升全州环境应急处置高质量发展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5325"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bl>
    <w:p>
      <w:pPr>
        <w:pStyle w:val="3"/>
        <w:ind w:left="0" w:leftChars="0" w:firstLine="0" w:firstLineChars="0"/>
        <w:rPr>
          <w:highlight w:val="none"/>
        </w:rPr>
      </w:pPr>
    </w:p>
    <w:tbl>
      <w:tblPr>
        <w:tblStyle w:val="6"/>
        <w:tblW w:w="90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2160"/>
        <w:gridCol w:w="898"/>
        <w:gridCol w:w="572"/>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90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9" w:hRule="atLeast"/>
        </w:trPr>
        <w:tc>
          <w:tcPr>
            <w:tcW w:w="9088"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昌吉回族自治州生态环境局</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环境领域问题外聘专家费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80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采取聘请有资质第三方专家方式，对全州点行业、领域，开展全覆盖隐患排查2次。目标2：邀请专家对全州突发环境安全事故进行评估、提出治理方案。目标3：通过隐患排查，及时整改发现问题，逐步提升环境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5218"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对全州重点行业企业开展专项环境安全隐患排查</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对全州突发环境安全事故进行评估、提出治理方案</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开展专项环境安全隐患排查聘请专家人次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对全州重点化工企业开展风险隐患专项排查覆盖率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开展专项环境安全隐患排查时间截止期限</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对全州重点企业开展风险隐患排查及时率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重点行业企业开展专项环境安全隐患排查工作成本</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聘请专家成本</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重点化工企业开展风险隐患专项排查工作成本</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经济效益指标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通过邀请专家对全州重点行业开展隐患排查，消除安全隐患，环境安全得到保障。</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生态效益指标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通过隐患排查，及时整改发现问题，逐步提升环境质量。</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5218" w:type="dxa"/>
            <w:gridSpan w:val="4"/>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rPr>
          <w:highlight w:val="none"/>
        </w:rPr>
      </w:pPr>
    </w:p>
    <w:tbl>
      <w:tblPr>
        <w:tblStyle w:val="6"/>
        <w:tblW w:w="9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615"/>
        <w:gridCol w:w="675"/>
        <w:gridCol w:w="1410"/>
        <w:gridCol w:w="1125"/>
        <w:gridCol w:w="465"/>
        <w:gridCol w:w="585"/>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911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9118"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昌吉回族自治州生态环境局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1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环境宣传教育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803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开展6.5环境日系列宣传活动1次。目标2：结合各节点开展公众宣传2次。目标3：制作宣传展板、横幅20块。目标4：编印相关学习宣传资料，订阅党报党刊环保相关报刊及书籍300份。目标5：购买学习书籍240本。目标6：职工外出考察培训。目标7：不断提升公众生态环境保护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开展6.5环境日系列宣传活动（含宣传品及活动费用）</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结合各节点开展公众宣传</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制作宣传展板、横幅</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&gt;=20块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编印相关学习宣传资料，订阅党报党刊环保相关报刊及书籍</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购买学习书籍</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&gt;=240本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与昌吉日报等媒介合作</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职工外出考察培训</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邀请专家讲课人数</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专题研修班</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视频拍摄制作、微信公众号托管代运营</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采购质量合格率</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开展“六五”环境日宣传活动及时率</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开展公众宣传活动时间截止期限</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印刷服务成本</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&lt;=11.26万元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广告服务成本</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专题研修班、邀请专家授课、职工外出考察培训成本</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&lt;=9.72万元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其他办公支出</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&lt;=9.02万元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提高宣传活动公众知晓率</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不断提升公众生态环境保护意识</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参加活动人员满意度</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rPr>
          <w:highlight w:val="none"/>
        </w:rPr>
      </w:pPr>
    </w:p>
    <w:tbl>
      <w:tblPr>
        <w:tblStyle w:val="6"/>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525"/>
        <w:gridCol w:w="600"/>
        <w:gridCol w:w="1605"/>
        <w:gridCol w:w="885"/>
        <w:gridCol w:w="885"/>
        <w:gridCol w:w="31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910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9105"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昌吉回族自治州生态环境局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环境影响评价技术评估费（含排污许可技术审核专家费）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80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目标1:完成建设项目环评专家审批260个 目标2:已批复的环评技术专家复核30个 目标3：完成排污许可证质量技术复核250个 目标4：完成辐射类环评文件评估数30个目标5：审批的环评文件合格率100%目标6：严守生态红线，坚决做到“三高”项目零审批。不达标区域新改扩建项目新增污染物全部实行倍量替代，实现“增产不增污”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完成建设项目环评专家审批</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&gt;=260个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已批复的环评技术专家复核</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完成排污许可证质量技术复核</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&gt;=250个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完成辐射类环评文件评估数量</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审批的环评文件合格率</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遵守环评文件审批报告表时限</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遵守环评文件审批报告书时限</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&lt;=30个工作日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环评审批及时率</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建设项目环评审核/专家复核费用</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排污许可证质量技术复核费用</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辐射环评文件评估费用</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严把昌吉州建设项目环评审批关，严格遏制“两高”项目盲目发展，从源头上严格控制环境污染，为污染防治攻坚战奠定良好基础。</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严格控制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严守生态红线，坚决做到“三高”项目零审批。不达标区域新改扩建项目新增污染物全部实行倍量替代，实现“增产不增污”</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pStyle w:val="3"/>
        <w:ind w:left="0" w:leftChars="0" w:firstLine="0" w:firstLineChars="0"/>
        <w:rPr>
          <w:highlight w:val="none"/>
        </w:rPr>
      </w:pPr>
    </w:p>
    <w:p>
      <w:pPr>
        <w:rPr>
          <w:highlight w:val="none"/>
        </w:rPr>
      </w:pPr>
    </w:p>
    <w:tbl>
      <w:tblPr>
        <w:tblStyle w:val="6"/>
        <w:tblW w:w="91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6"/>
        <w:gridCol w:w="1802"/>
        <w:gridCol w:w="364"/>
        <w:gridCol w:w="799"/>
        <w:gridCol w:w="390"/>
        <w:gridCol w:w="1342"/>
        <w:gridCol w:w="1275"/>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910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9103"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预算单位</w:t>
            </w:r>
          </w:p>
        </w:tc>
        <w:tc>
          <w:tcPr>
            <w:tcW w:w="33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昌吉回族自治州生态环境局</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机关运行补助经费项目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项目资金（万元）</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年度资金总额：</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97</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其中：财政拨款</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项目总体目标</w:t>
            </w:r>
          </w:p>
        </w:tc>
        <w:tc>
          <w:tcPr>
            <w:tcW w:w="74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保障全局互联网网络通畅9条;目标2：通过聘请保安、电工及法律顾问，保障日常工作的开展；目标3：维护办公大楼正常运转（含地砖、照明、上下水、院内管道、绿化、消防维护、电梯检测维保等）；目标4：开展核发、变更企业排污许可证完成率100%；目标5：保障西北督察中心、新疆专员办等督察、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保障互联网网络链路畅通</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各类检查、督查</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聘请保安、电工及法律顾问</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核发、变更企业排污许可证完成率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大楼维护验收合格率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经费支付及时率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年度检查任务完成截止期限</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网络链路费支出</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保安、电工及法律顾问费支出</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&lt;=29.30万元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大楼维护费支出</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排污许可证印刷成本</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成本指标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各类检查、督查费用支出</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&lt;=48.70万元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保障办公环境，提高工作效率</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可持续影响指标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有效管控企业排污</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逐年向好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&gt;=90%</w:t>
            </w:r>
          </w:p>
        </w:tc>
      </w:tr>
    </w:tbl>
    <w:p>
      <w:pPr>
        <w:rPr>
          <w:highlight w:val="none"/>
        </w:rPr>
      </w:pPr>
    </w:p>
    <w:p>
      <w:pPr>
        <w:spacing w:line="60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spacing w:line="60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无其他需要说明的事项。</w:t>
      </w:r>
    </w:p>
    <w:p>
      <w:pPr>
        <w:spacing w:line="600" w:lineRule="exact"/>
        <w:ind w:firstLine="640" w:firstLineChars="200"/>
        <w:rPr>
          <w:rFonts w:ascii="仿宋_GB2312" w:hAnsi="宋体" w:eastAsia="仿宋_GB2312" w:cs="宋体"/>
          <w:kern w:val="0"/>
          <w:sz w:val="32"/>
          <w:szCs w:val="32"/>
          <w:highlight w:val="none"/>
        </w:rPr>
      </w:pPr>
    </w:p>
    <w:p>
      <w:pPr>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spacing w:line="560" w:lineRule="exact"/>
        <w:ind w:firstLine="640" w:firstLineChars="200"/>
        <w:rPr>
          <w:rFonts w:ascii="黑体" w:hAnsi="黑体" w:eastAsia="黑体"/>
          <w:sz w:val="32"/>
          <w:szCs w:val="32"/>
          <w:highlight w:val="none"/>
        </w:rPr>
      </w:pP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二、一般公共预算：</w:t>
      </w:r>
      <w:r>
        <w:rPr>
          <w:rFonts w:hint="eastAsia" w:ascii="仿宋_GB2312" w:eastAsia="仿宋_GB2312"/>
          <w:spacing w:val="-6"/>
          <w:sz w:val="32"/>
          <w:szCs w:val="32"/>
          <w:highlight w:val="none"/>
        </w:rPr>
        <w:t>包括公共财政拨款（补助）资金、专项收入。</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三、财政专户管理资金：</w:t>
      </w:r>
      <w:r>
        <w:rPr>
          <w:rFonts w:hint="eastAsia" w:ascii="仿宋_GB2312" w:eastAsia="仿宋_GB2312"/>
          <w:sz w:val="32"/>
          <w:szCs w:val="32"/>
          <w:highlight w:val="none"/>
        </w:rPr>
        <w:t>包括专户管理行政事业性收费（主要是教育收费）、其他非税收入。</w:t>
      </w:r>
    </w:p>
    <w:p>
      <w:pPr>
        <w:spacing w:line="560" w:lineRule="exact"/>
        <w:ind w:firstLine="643" w:firstLineChars="200"/>
        <w:rPr>
          <w:rFonts w:ascii="仿宋_GB2312" w:eastAsia="仿宋_GB2312"/>
          <w:spacing w:val="-17"/>
          <w:sz w:val="32"/>
          <w:szCs w:val="32"/>
          <w:highlight w:val="none"/>
        </w:rPr>
      </w:pPr>
      <w:r>
        <w:rPr>
          <w:rFonts w:hint="eastAsia" w:ascii="楷体_GB2312" w:hAnsi="楷体_GB2312" w:eastAsia="楷体_GB2312" w:cs="楷体_GB2312"/>
          <w:b/>
          <w:bCs/>
          <w:sz w:val="32"/>
          <w:szCs w:val="32"/>
          <w:highlight w:val="none"/>
        </w:rPr>
        <w:t>四、其他资金：</w:t>
      </w:r>
      <w:r>
        <w:rPr>
          <w:rFonts w:hint="eastAsia" w:ascii="仿宋_GB2312" w:eastAsia="仿宋_GB2312"/>
          <w:spacing w:val="-17"/>
          <w:sz w:val="32"/>
          <w:szCs w:val="32"/>
          <w:highlight w:val="none"/>
        </w:rPr>
        <w:t>包括事业收入、事业经营收入、其他收入等。</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五、基本支出：</w:t>
      </w:r>
      <w:r>
        <w:rPr>
          <w:rFonts w:hint="eastAsia" w:ascii="仿宋_GB2312" w:eastAsia="仿宋_GB2312"/>
          <w:sz w:val="32"/>
          <w:szCs w:val="32"/>
          <w:highlight w:val="none"/>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六、项目支出：</w:t>
      </w:r>
      <w:r>
        <w:rPr>
          <w:rFonts w:hint="eastAsia" w:ascii="仿宋_GB2312" w:eastAsia="仿宋_GB2312"/>
          <w:sz w:val="32"/>
          <w:szCs w:val="32"/>
          <w:highlight w:val="none"/>
        </w:rPr>
        <w:t>部门（单位）支出预算的组成部分，是</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highlight w:val="none"/>
        </w:rPr>
      </w:pPr>
      <w:r>
        <w:rPr>
          <w:rFonts w:hint="eastAsia" w:ascii="楷体_GB2312" w:hAnsi="楷体_GB2312" w:eastAsia="楷体_GB2312" w:cs="楷体_GB2312"/>
          <w:b/>
          <w:bCs/>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州</w:t>
      </w:r>
      <w:r>
        <w:rPr>
          <w:rFonts w:hint="eastAsia" w:ascii="仿宋_GB2312" w:eastAsia="仿宋_GB2312"/>
          <w:sz w:val="32"/>
          <w:szCs w:val="32"/>
          <w:highlight w:val="none"/>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highlight w:val="none"/>
        </w:rPr>
        <w:t>务接待费指单位按规定开支的各类公务接待（含外宾接待）支出。</w:t>
      </w:r>
    </w:p>
    <w:p>
      <w:pPr>
        <w:spacing w:line="560" w:lineRule="exact"/>
        <w:ind w:firstLine="643" w:firstLineChars="200"/>
        <w:rPr>
          <w:rFonts w:ascii="仿宋_GB2312" w:eastAsia="仿宋_GB2312"/>
          <w:spacing w:val="-11"/>
          <w:sz w:val="32"/>
          <w:szCs w:val="32"/>
          <w:highlight w:val="none"/>
        </w:rPr>
      </w:pPr>
      <w:r>
        <w:rPr>
          <w:rFonts w:hint="eastAsia" w:ascii="楷体_GB2312" w:hAnsi="楷体_GB2312" w:eastAsia="楷体_GB2312" w:cs="楷体_GB2312"/>
          <w:b/>
          <w:bCs/>
          <w:sz w:val="32"/>
          <w:szCs w:val="32"/>
          <w:highlight w:val="none"/>
        </w:rPr>
        <w:t>八、机关运行经费：</w:t>
      </w:r>
      <w:r>
        <w:rPr>
          <w:rFonts w:hint="eastAsia" w:ascii="仿宋_GB2312" w:eastAsia="仿宋_GB2312"/>
          <w:sz w:val="32"/>
          <w:szCs w:val="32"/>
          <w:highlight w:val="none"/>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highlight w:val="none"/>
        </w:rPr>
        <w:t>取暖费、办公用房物业管理费、公务用车运行维护费及其他费用。</w:t>
      </w:r>
    </w:p>
    <w:p>
      <w:pPr>
        <w:spacing w:line="560" w:lineRule="exact"/>
        <w:ind w:left="5758" w:leftChars="304" w:hanging="5120" w:hangingChars="16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rPr>
        <w:t>昌吉州</w:t>
      </w:r>
      <w:r>
        <w:rPr>
          <w:rFonts w:hint="eastAsia" w:ascii="仿宋_GB2312" w:hAnsi="宋体" w:eastAsia="仿宋_GB2312" w:cs="宋体"/>
          <w:kern w:val="0"/>
          <w:sz w:val="32"/>
          <w:szCs w:val="32"/>
          <w:highlight w:val="none"/>
          <w:lang w:eastAsia="zh-CN"/>
        </w:rPr>
        <w:t>生态环境局</w:t>
      </w:r>
      <w:r>
        <w:rPr>
          <w:rFonts w:hint="eastAsia" w:ascii="仿宋_GB2312" w:hAnsi="宋体" w:eastAsia="仿宋_GB2312" w:cs="宋体"/>
          <w:kern w:val="0"/>
          <w:sz w:val="32"/>
          <w:szCs w:val="32"/>
          <w:highlight w:val="none"/>
        </w:rPr>
        <w:t xml:space="preserve">                 2022</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rPr>
        <w:t>12</w:t>
      </w:r>
      <w:r>
        <w:rPr>
          <w:rFonts w:ascii="仿宋_GB2312" w:hAnsi="宋体" w:eastAsia="仿宋_GB2312" w:cs="宋体"/>
          <w:kern w:val="0"/>
          <w:sz w:val="32"/>
          <w:szCs w:val="32"/>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0170C8"/>
    <w:rsid w:val="002E5250"/>
    <w:rsid w:val="003923D8"/>
    <w:rsid w:val="004265FD"/>
    <w:rsid w:val="00432BE1"/>
    <w:rsid w:val="0047118F"/>
    <w:rsid w:val="004D477F"/>
    <w:rsid w:val="00527650"/>
    <w:rsid w:val="0059437A"/>
    <w:rsid w:val="0090107A"/>
    <w:rsid w:val="00944B81"/>
    <w:rsid w:val="00AF3F7E"/>
    <w:rsid w:val="00B141E5"/>
    <w:rsid w:val="00C12D75"/>
    <w:rsid w:val="00CA57E8"/>
    <w:rsid w:val="00CE4C77"/>
    <w:rsid w:val="00D85033"/>
    <w:rsid w:val="00F91EEB"/>
    <w:rsid w:val="010009F9"/>
    <w:rsid w:val="01247676"/>
    <w:rsid w:val="0155077B"/>
    <w:rsid w:val="016C5069"/>
    <w:rsid w:val="018F6D76"/>
    <w:rsid w:val="01E3685A"/>
    <w:rsid w:val="01E77771"/>
    <w:rsid w:val="02113942"/>
    <w:rsid w:val="021D7D48"/>
    <w:rsid w:val="02262131"/>
    <w:rsid w:val="02490CC8"/>
    <w:rsid w:val="026A3A3D"/>
    <w:rsid w:val="026E5B24"/>
    <w:rsid w:val="027D6595"/>
    <w:rsid w:val="02CD3FCD"/>
    <w:rsid w:val="02CF1220"/>
    <w:rsid w:val="02F53AB1"/>
    <w:rsid w:val="034318B0"/>
    <w:rsid w:val="03435D78"/>
    <w:rsid w:val="03684C1F"/>
    <w:rsid w:val="03692F92"/>
    <w:rsid w:val="037125F5"/>
    <w:rsid w:val="037F04CA"/>
    <w:rsid w:val="03C7103A"/>
    <w:rsid w:val="03D44CA4"/>
    <w:rsid w:val="03E52E37"/>
    <w:rsid w:val="03F25AE0"/>
    <w:rsid w:val="0408613C"/>
    <w:rsid w:val="0421418E"/>
    <w:rsid w:val="043369C4"/>
    <w:rsid w:val="043A4D04"/>
    <w:rsid w:val="0468755B"/>
    <w:rsid w:val="04694C38"/>
    <w:rsid w:val="049639B5"/>
    <w:rsid w:val="04A55CBB"/>
    <w:rsid w:val="04C443EF"/>
    <w:rsid w:val="05245AE3"/>
    <w:rsid w:val="05302AF0"/>
    <w:rsid w:val="05B30C42"/>
    <w:rsid w:val="05D41F91"/>
    <w:rsid w:val="05E05351"/>
    <w:rsid w:val="05F1285A"/>
    <w:rsid w:val="068117A7"/>
    <w:rsid w:val="06907B6D"/>
    <w:rsid w:val="06EC5C22"/>
    <w:rsid w:val="071F79FE"/>
    <w:rsid w:val="07271B9E"/>
    <w:rsid w:val="073405C9"/>
    <w:rsid w:val="07580F41"/>
    <w:rsid w:val="07643537"/>
    <w:rsid w:val="07783596"/>
    <w:rsid w:val="07B81941"/>
    <w:rsid w:val="0817576C"/>
    <w:rsid w:val="08195113"/>
    <w:rsid w:val="08381599"/>
    <w:rsid w:val="08871CA4"/>
    <w:rsid w:val="08A422E5"/>
    <w:rsid w:val="08C13E34"/>
    <w:rsid w:val="08CC637A"/>
    <w:rsid w:val="08D82A7E"/>
    <w:rsid w:val="08F51871"/>
    <w:rsid w:val="091A4824"/>
    <w:rsid w:val="092633F9"/>
    <w:rsid w:val="093E3B65"/>
    <w:rsid w:val="09494C90"/>
    <w:rsid w:val="09773D0E"/>
    <w:rsid w:val="09987C1E"/>
    <w:rsid w:val="09DF54D9"/>
    <w:rsid w:val="09EE7E27"/>
    <w:rsid w:val="09F85C60"/>
    <w:rsid w:val="0A551228"/>
    <w:rsid w:val="0A6539D5"/>
    <w:rsid w:val="0ACA371C"/>
    <w:rsid w:val="0AE15F09"/>
    <w:rsid w:val="0B0E5F98"/>
    <w:rsid w:val="0B1A6F1D"/>
    <w:rsid w:val="0B661F3A"/>
    <w:rsid w:val="0B82652F"/>
    <w:rsid w:val="0B8B5566"/>
    <w:rsid w:val="0BCC7C34"/>
    <w:rsid w:val="0BD00EC1"/>
    <w:rsid w:val="0C3D0B7D"/>
    <w:rsid w:val="0C4514A9"/>
    <w:rsid w:val="0C75259D"/>
    <w:rsid w:val="0C8A5FEE"/>
    <w:rsid w:val="0C9A1240"/>
    <w:rsid w:val="0CC24E6D"/>
    <w:rsid w:val="0D2D09EC"/>
    <w:rsid w:val="0D9736B9"/>
    <w:rsid w:val="0DC5576E"/>
    <w:rsid w:val="0DCB6F0F"/>
    <w:rsid w:val="0E4E743F"/>
    <w:rsid w:val="0E7A4B30"/>
    <w:rsid w:val="0EBA1165"/>
    <w:rsid w:val="0EDE10F0"/>
    <w:rsid w:val="0FC06FBA"/>
    <w:rsid w:val="0FC22F75"/>
    <w:rsid w:val="0FCE2E68"/>
    <w:rsid w:val="0FE37181"/>
    <w:rsid w:val="10131934"/>
    <w:rsid w:val="102A4344"/>
    <w:rsid w:val="10C2067D"/>
    <w:rsid w:val="10E33602"/>
    <w:rsid w:val="115560C0"/>
    <w:rsid w:val="11A234C1"/>
    <w:rsid w:val="11C70890"/>
    <w:rsid w:val="11CD1D64"/>
    <w:rsid w:val="12222276"/>
    <w:rsid w:val="127F57E3"/>
    <w:rsid w:val="128A0DCF"/>
    <w:rsid w:val="12DC3D93"/>
    <w:rsid w:val="13281C51"/>
    <w:rsid w:val="137418F0"/>
    <w:rsid w:val="13DC0A92"/>
    <w:rsid w:val="13DF1C8C"/>
    <w:rsid w:val="13FF091D"/>
    <w:rsid w:val="14531584"/>
    <w:rsid w:val="147B5F2D"/>
    <w:rsid w:val="14A9293A"/>
    <w:rsid w:val="14BE0D0C"/>
    <w:rsid w:val="14C729AC"/>
    <w:rsid w:val="14E96BAE"/>
    <w:rsid w:val="15224879"/>
    <w:rsid w:val="1595291D"/>
    <w:rsid w:val="15BD0646"/>
    <w:rsid w:val="16065AD3"/>
    <w:rsid w:val="16A61383"/>
    <w:rsid w:val="172320DE"/>
    <w:rsid w:val="17376599"/>
    <w:rsid w:val="17745890"/>
    <w:rsid w:val="17961FC5"/>
    <w:rsid w:val="17B02ECD"/>
    <w:rsid w:val="181B1793"/>
    <w:rsid w:val="183C3EF0"/>
    <w:rsid w:val="18715D42"/>
    <w:rsid w:val="1886278E"/>
    <w:rsid w:val="189F3BBF"/>
    <w:rsid w:val="18B409DA"/>
    <w:rsid w:val="19236DF2"/>
    <w:rsid w:val="199413A6"/>
    <w:rsid w:val="19A507F5"/>
    <w:rsid w:val="1A11407D"/>
    <w:rsid w:val="1A186AC3"/>
    <w:rsid w:val="1A350D43"/>
    <w:rsid w:val="1A3D0551"/>
    <w:rsid w:val="1A5E1E98"/>
    <w:rsid w:val="1A646E3F"/>
    <w:rsid w:val="1A754FBC"/>
    <w:rsid w:val="1A8D3DD6"/>
    <w:rsid w:val="1A906226"/>
    <w:rsid w:val="1AF12DCD"/>
    <w:rsid w:val="1B4D6C1E"/>
    <w:rsid w:val="1B5D5513"/>
    <w:rsid w:val="1B762F69"/>
    <w:rsid w:val="1B771574"/>
    <w:rsid w:val="1BC52D80"/>
    <w:rsid w:val="1BDA5A9D"/>
    <w:rsid w:val="1C404E57"/>
    <w:rsid w:val="1C5F348D"/>
    <w:rsid w:val="1C6B1749"/>
    <w:rsid w:val="1C7A47E6"/>
    <w:rsid w:val="1C837103"/>
    <w:rsid w:val="1CBB6D83"/>
    <w:rsid w:val="1D4B6278"/>
    <w:rsid w:val="1D692E08"/>
    <w:rsid w:val="1D944E74"/>
    <w:rsid w:val="1DB07B24"/>
    <w:rsid w:val="1DD62DE6"/>
    <w:rsid w:val="1DF74B80"/>
    <w:rsid w:val="1E063581"/>
    <w:rsid w:val="1E195B69"/>
    <w:rsid w:val="1E206140"/>
    <w:rsid w:val="1E527C02"/>
    <w:rsid w:val="1E53069A"/>
    <w:rsid w:val="1E673450"/>
    <w:rsid w:val="1E8E6148"/>
    <w:rsid w:val="1EA347F5"/>
    <w:rsid w:val="1EA42F24"/>
    <w:rsid w:val="1EAD3005"/>
    <w:rsid w:val="1EDF094D"/>
    <w:rsid w:val="1EFC0DE0"/>
    <w:rsid w:val="1F016424"/>
    <w:rsid w:val="1FA41C6E"/>
    <w:rsid w:val="200D36E0"/>
    <w:rsid w:val="200E533A"/>
    <w:rsid w:val="20187A4A"/>
    <w:rsid w:val="202E37C8"/>
    <w:rsid w:val="204500AA"/>
    <w:rsid w:val="20876798"/>
    <w:rsid w:val="20A56A7A"/>
    <w:rsid w:val="217C78A7"/>
    <w:rsid w:val="218E4F9C"/>
    <w:rsid w:val="21A30EBA"/>
    <w:rsid w:val="21EF4B81"/>
    <w:rsid w:val="21FA66C6"/>
    <w:rsid w:val="22015923"/>
    <w:rsid w:val="2206413F"/>
    <w:rsid w:val="22073806"/>
    <w:rsid w:val="22575C0D"/>
    <w:rsid w:val="22A50AD5"/>
    <w:rsid w:val="22DA3F56"/>
    <w:rsid w:val="231C60E3"/>
    <w:rsid w:val="234E7828"/>
    <w:rsid w:val="237E635C"/>
    <w:rsid w:val="23DE0673"/>
    <w:rsid w:val="242617C0"/>
    <w:rsid w:val="245B79F8"/>
    <w:rsid w:val="24C14EAA"/>
    <w:rsid w:val="25212742"/>
    <w:rsid w:val="253925CF"/>
    <w:rsid w:val="25B81254"/>
    <w:rsid w:val="25F538B7"/>
    <w:rsid w:val="2630638E"/>
    <w:rsid w:val="264E2F25"/>
    <w:rsid w:val="26AA1841"/>
    <w:rsid w:val="26BF5A95"/>
    <w:rsid w:val="26C30E63"/>
    <w:rsid w:val="26EF29D1"/>
    <w:rsid w:val="271E76EC"/>
    <w:rsid w:val="276514B0"/>
    <w:rsid w:val="278669CC"/>
    <w:rsid w:val="278E6ABB"/>
    <w:rsid w:val="27922596"/>
    <w:rsid w:val="279D008A"/>
    <w:rsid w:val="27F078D9"/>
    <w:rsid w:val="281F2307"/>
    <w:rsid w:val="2867484F"/>
    <w:rsid w:val="286D128E"/>
    <w:rsid w:val="28D47107"/>
    <w:rsid w:val="28DE7DB3"/>
    <w:rsid w:val="29110E65"/>
    <w:rsid w:val="29227D02"/>
    <w:rsid w:val="29453AC1"/>
    <w:rsid w:val="297413C8"/>
    <w:rsid w:val="2A23191D"/>
    <w:rsid w:val="2A3A2F03"/>
    <w:rsid w:val="2AE3530C"/>
    <w:rsid w:val="2AFD6ABB"/>
    <w:rsid w:val="2B3A1525"/>
    <w:rsid w:val="2B7E608C"/>
    <w:rsid w:val="2B9F2A21"/>
    <w:rsid w:val="2BDF5432"/>
    <w:rsid w:val="2C28666F"/>
    <w:rsid w:val="2C424D00"/>
    <w:rsid w:val="2C486D0A"/>
    <w:rsid w:val="2C6B7A96"/>
    <w:rsid w:val="2CB776E0"/>
    <w:rsid w:val="2D0E4F5D"/>
    <w:rsid w:val="2D265B20"/>
    <w:rsid w:val="2D2C7DEF"/>
    <w:rsid w:val="2DAF5DD1"/>
    <w:rsid w:val="2E3D5DCC"/>
    <w:rsid w:val="2E977A74"/>
    <w:rsid w:val="2EBA2776"/>
    <w:rsid w:val="2EDA42DF"/>
    <w:rsid w:val="2F06763E"/>
    <w:rsid w:val="2F297CD3"/>
    <w:rsid w:val="2F321AE4"/>
    <w:rsid w:val="2F751783"/>
    <w:rsid w:val="2F887FDC"/>
    <w:rsid w:val="2FFB0843"/>
    <w:rsid w:val="303A22EC"/>
    <w:rsid w:val="304A5838"/>
    <w:rsid w:val="309B4786"/>
    <w:rsid w:val="30A8366E"/>
    <w:rsid w:val="310A5598"/>
    <w:rsid w:val="313B72BE"/>
    <w:rsid w:val="31C73F32"/>
    <w:rsid w:val="31C7615C"/>
    <w:rsid w:val="32005287"/>
    <w:rsid w:val="322B28D2"/>
    <w:rsid w:val="322C1B89"/>
    <w:rsid w:val="324C3E84"/>
    <w:rsid w:val="324D59C0"/>
    <w:rsid w:val="324F4755"/>
    <w:rsid w:val="32601EAD"/>
    <w:rsid w:val="32697FE1"/>
    <w:rsid w:val="32C706CA"/>
    <w:rsid w:val="334E7B72"/>
    <w:rsid w:val="33583871"/>
    <w:rsid w:val="33864FE2"/>
    <w:rsid w:val="3450712B"/>
    <w:rsid w:val="34674B9D"/>
    <w:rsid w:val="34935595"/>
    <w:rsid w:val="349723BD"/>
    <w:rsid w:val="34DB38A4"/>
    <w:rsid w:val="34F66835"/>
    <w:rsid w:val="35285A78"/>
    <w:rsid w:val="35CE0797"/>
    <w:rsid w:val="35F57DC9"/>
    <w:rsid w:val="36086865"/>
    <w:rsid w:val="360A017C"/>
    <w:rsid w:val="361E2D75"/>
    <w:rsid w:val="366A0B03"/>
    <w:rsid w:val="36823550"/>
    <w:rsid w:val="375053BA"/>
    <w:rsid w:val="37830903"/>
    <w:rsid w:val="380D18D7"/>
    <w:rsid w:val="383A5968"/>
    <w:rsid w:val="384D4C25"/>
    <w:rsid w:val="38567FA9"/>
    <w:rsid w:val="385A132C"/>
    <w:rsid w:val="38763670"/>
    <w:rsid w:val="38D52BAC"/>
    <w:rsid w:val="3902736D"/>
    <w:rsid w:val="396F3EC9"/>
    <w:rsid w:val="397431CC"/>
    <w:rsid w:val="39F830EA"/>
    <w:rsid w:val="39FE27E0"/>
    <w:rsid w:val="3A5E1525"/>
    <w:rsid w:val="3A9B7E64"/>
    <w:rsid w:val="3B05763E"/>
    <w:rsid w:val="3B1C43FF"/>
    <w:rsid w:val="3B256E52"/>
    <w:rsid w:val="3B3E208B"/>
    <w:rsid w:val="3BEF6085"/>
    <w:rsid w:val="3C1C6099"/>
    <w:rsid w:val="3C2B79B9"/>
    <w:rsid w:val="3C81154F"/>
    <w:rsid w:val="3C9841FE"/>
    <w:rsid w:val="3CAE27D5"/>
    <w:rsid w:val="3CFF60AB"/>
    <w:rsid w:val="3D0E1146"/>
    <w:rsid w:val="3D4C0519"/>
    <w:rsid w:val="3D651713"/>
    <w:rsid w:val="3D7055B6"/>
    <w:rsid w:val="3D8A2F01"/>
    <w:rsid w:val="3DA27AB0"/>
    <w:rsid w:val="3E1B7D53"/>
    <w:rsid w:val="3E336606"/>
    <w:rsid w:val="3EAC7758"/>
    <w:rsid w:val="3EC10A83"/>
    <w:rsid w:val="3F1D72F1"/>
    <w:rsid w:val="3F326CC4"/>
    <w:rsid w:val="3F471EE7"/>
    <w:rsid w:val="3F617427"/>
    <w:rsid w:val="3FA228A5"/>
    <w:rsid w:val="3FDF2CE4"/>
    <w:rsid w:val="3FF13CAC"/>
    <w:rsid w:val="4001587C"/>
    <w:rsid w:val="40113229"/>
    <w:rsid w:val="401B4571"/>
    <w:rsid w:val="403F0404"/>
    <w:rsid w:val="408716AE"/>
    <w:rsid w:val="40941129"/>
    <w:rsid w:val="4096135B"/>
    <w:rsid w:val="40DF556F"/>
    <w:rsid w:val="417112CE"/>
    <w:rsid w:val="418366DA"/>
    <w:rsid w:val="41C9717A"/>
    <w:rsid w:val="41F874B7"/>
    <w:rsid w:val="42106917"/>
    <w:rsid w:val="42213FD5"/>
    <w:rsid w:val="42255D65"/>
    <w:rsid w:val="425F040D"/>
    <w:rsid w:val="428A431F"/>
    <w:rsid w:val="42B42364"/>
    <w:rsid w:val="42E519FD"/>
    <w:rsid w:val="42F17FF1"/>
    <w:rsid w:val="434B2C32"/>
    <w:rsid w:val="43B514AC"/>
    <w:rsid w:val="43CE75BD"/>
    <w:rsid w:val="448B287B"/>
    <w:rsid w:val="44D17E84"/>
    <w:rsid w:val="44FB199E"/>
    <w:rsid w:val="44FE40F6"/>
    <w:rsid w:val="450C2E46"/>
    <w:rsid w:val="45EA2E38"/>
    <w:rsid w:val="46BF35E2"/>
    <w:rsid w:val="470A221A"/>
    <w:rsid w:val="47234506"/>
    <w:rsid w:val="47D7255F"/>
    <w:rsid w:val="4803066B"/>
    <w:rsid w:val="486D2962"/>
    <w:rsid w:val="48802893"/>
    <w:rsid w:val="48C73971"/>
    <w:rsid w:val="496E747C"/>
    <w:rsid w:val="49BA43A9"/>
    <w:rsid w:val="49DE1B31"/>
    <w:rsid w:val="4A10754D"/>
    <w:rsid w:val="4A6A73BE"/>
    <w:rsid w:val="4A784D6C"/>
    <w:rsid w:val="4AB95987"/>
    <w:rsid w:val="4B256FDF"/>
    <w:rsid w:val="4B3E3AA7"/>
    <w:rsid w:val="4B5F736A"/>
    <w:rsid w:val="4BA7420F"/>
    <w:rsid w:val="4BC24663"/>
    <w:rsid w:val="4BC5733E"/>
    <w:rsid w:val="4BC950CA"/>
    <w:rsid w:val="4BDA0ABE"/>
    <w:rsid w:val="4BF6310C"/>
    <w:rsid w:val="4BFF2A09"/>
    <w:rsid w:val="4C167E76"/>
    <w:rsid w:val="4C3307F5"/>
    <w:rsid w:val="4C3A72DD"/>
    <w:rsid w:val="4CBA2362"/>
    <w:rsid w:val="4CCB0673"/>
    <w:rsid w:val="4D0C2709"/>
    <w:rsid w:val="4D336617"/>
    <w:rsid w:val="4D3731B5"/>
    <w:rsid w:val="4DBC5A6C"/>
    <w:rsid w:val="4DBD3B08"/>
    <w:rsid w:val="4DD42D40"/>
    <w:rsid w:val="4DFC55F8"/>
    <w:rsid w:val="4EAC364F"/>
    <w:rsid w:val="4EBA1738"/>
    <w:rsid w:val="4EF42282"/>
    <w:rsid w:val="4F072039"/>
    <w:rsid w:val="4F177CF2"/>
    <w:rsid w:val="4F3C7A3F"/>
    <w:rsid w:val="4F437DA4"/>
    <w:rsid w:val="4F4776C8"/>
    <w:rsid w:val="4F4A7276"/>
    <w:rsid w:val="4F6236FF"/>
    <w:rsid w:val="4F6D68F5"/>
    <w:rsid w:val="4F734655"/>
    <w:rsid w:val="4FAD2EB7"/>
    <w:rsid w:val="4FE96E51"/>
    <w:rsid w:val="500E6379"/>
    <w:rsid w:val="50B85B5D"/>
    <w:rsid w:val="50C7025C"/>
    <w:rsid w:val="50D564BF"/>
    <w:rsid w:val="50DB6159"/>
    <w:rsid w:val="50F34E51"/>
    <w:rsid w:val="51033725"/>
    <w:rsid w:val="512A201B"/>
    <w:rsid w:val="51950F1E"/>
    <w:rsid w:val="519F1E8C"/>
    <w:rsid w:val="51AE068A"/>
    <w:rsid w:val="5207635B"/>
    <w:rsid w:val="520E45BC"/>
    <w:rsid w:val="524049E2"/>
    <w:rsid w:val="52436C78"/>
    <w:rsid w:val="525E496B"/>
    <w:rsid w:val="528C4744"/>
    <w:rsid w:val="5291698F"/>
    <w:rsid w:val="52D0557C"/>
    <w:rsid w:val="533748AD"/>
    <w:rsid w:val="535C4504"/>
    <w:rsid w:val="53994E05"/>
    <w:rsid w:val="53B919F1"/>
    <w:rsid w:val="542603FE"/>
    <w:rsid w:val="5426431A"/>
    <w:rsid w:val="544A2E1B"/>
    <w:rsid w:val="546546D2"/>
    <w:rsid w:val="548E51A7"/>
    <w:rsid w:val="54A42424"/>
    <w:rsid w:val="54B10995"/>
    <w:rsid w:val="54D708F5"/>
    <w:rsid w:val="550A261C"/>
    <w:rsid w:val="558E2840"/>
    <w:rsid w:val="55BD4229"/>
    <w:rsid w:val="55C3711B"/>
    <w:rsid w:val="55DB2FCF"/>
    <w:rsid w:val="55F7792B"/>
    <w:rsid w:val="562014C0"/>
    <w:rsid w:val="56535BAA"/>
    <w:rsid w:val="567C0D22"/>
    <w:rsid w:val="568402A4"/>
    <w:rsid w:val="56852024"/>
    <w:rsid w:val="569F47D3"/>
    <w:rsid w:val="56CB4BEC"/>
    <w:rsid w:val="56F764E7"/>
    <w:rsid w:val="573F2861"/>
    <w:rsid w:val="574B6D1B"/>
    <w:rsid w:val="577955B4"/>
    <w:rsid w:val="57946727"/>
    <w:rsid w:val="579C199D"/>
    <w:rsid w:val="57A955E8"/>
    <w:rsid w:val="57B957F8"/>
    <w:rsid w:val="57D32ACB"/>
    <w:rsid w:val="57D86AD1"/>
    <w:rsid w:val="581F202D"/>
    <w:rsid w:val="58663CFB"/>
    <w:rsid w:val="588B507F"/>
    <w:rsid w:val="589222CE"/>
    <w:rsid w:val="58B25368"/>
    <w:rsid w:val="58D17F17"/>
    <w:rsid w:val="58F52490"/>
    <w:rsid w:val="590F2C21"/>
    <w:rsid w:val="592E35B1"/>
    <w:rsid w:val="594227B2"/>
    <w:rsid w:val="597E0A69"/>
    <w:rsid w:val="599B13FB"/>
    <w:rsid w:val="5A082A0A"/>
    <w:rsid w:val="5A392919"/>
    <w:rsid w:val="5A4C60A5"/>
    <w:rsid w:val="5A58241A"/>
    <w:rsid w:val="5A66304A"/>
    <w:rsid w:val="5AAF59C0"/>
    <w:rsid w:val="5AD16A69"/>
    <w:rsid w:val="5ADA1492"/>
    <w:rsid w:val="5B250841"/>
    <w:rsid w:val="5BC052B2"/>
    <w:rsid w:val="5BC7370D"/>
    <w:rsid w:val="5BFC242C"/>
    <w:rsid w:val="5C3E279C"/>
    <w:rsid w:val="5C747D07"/>
    <w:rsid w:val="5C9003AA"/>
    <w:rsid w:val="5CA94E87"/>
    <w:rsid w:val="5CC46EB9"/>
    <w:rsid w:val="5CE00E2B"/>
    <w:rsid w:val="5D02075B"/>
    <w:rsid w:val="5D3B555C"/>
    <w:rsid w:val="5D406028"/>
    <w:rsid w:val="5D6D45FA"/>
    <w:rsid w:val="5E471C76"/>
    <w:rsid w:val="5E605D40"/>
    <w:rsid w:val="5F1968CF"/>
    <w:rsid w:val="5F3B0DE3"/>
    <w:rsid w:val="5F5A7B1E"/>
    <w:rsid w:val="5FAD5D34"/>
    <w:rsid w:val="5FFE5DCF"/>
    <w:rsid w:val="600E720E"/>
    <w:rsid w:val="60327845"/>
    <w:rsid w:val="60497EAB"/>
    <w:rsid w:val="608D3854"/>
    <w:rsid w:val="60CE57B1"/>
    <w:rsid w:val="60D149A8"/>
    <w:rsid w:val="60FF5F04"/>
    <w:rsid w:val="611E272E"/>
    <w:rsid w:val="61E42480"/>
    <w:rsid w:val="62132B8B"/>
    <w:rsid w:val="625E1070"/>
    <w:rsid w:val="627E5883"/>
    <w:rsid w:val="62CC5AC4"/>
    <w:rsid w:val="6300350E"/>
    <w:rsid w:val="63666E86"/>
    <w:rsid w:val="636B2C3F"/>
    <w:rsid w:val="639B11C3"/>
    <w:rsid w:val="63FC6488"/>
    <w:rsid w:val="641E1C8F"/>
    <w:rsid w:val="64320C6E"/>
    <w:rsid w:val="644F52EF"/>
    <w:rsid w:val="64596E26"/>
    <w:rsid w:val="64787163"/>
    <w:rsid w:val="648F72F0"/>
    <w:rsid w:val="64B502BD"/>
    <w:rsid w:val="64E075C5"/>
    <w:rsid w:val="65660FC6"/>
    <w:rsid w:val="656838B3"/>
    <w:rsid w:val="65A51FE6"/>
    <w:rsid w:val="65D01780"/>
    <w:rsid w:val="65D415BD"/>
    <w:rsid w:val="65FA0D86"/>
    <w:rsid w:val="661C0362"/>
    <w:rsid w:val="666F18D3"/>
    <w:rsid w:val="66C6130D"/>
    <w:rsid w:val="66D0034D"/>
    <w:rsid w:val="66D47D4A"/>
    <w:rsid w:val="66F42160"/>
    <w:rsid w:val="67240887"/>
    <w:rsid w:val="673A4E2C"/>
    <w:rsid w:val="67543651"/>
    <w:rsid w:val="67680759"/>
    <w:rsid w:val="679945AA"/>
    <w:rsid w:val="67A561BB"/>
    <w:rsid w:val="67DA4D4A"/>
    <w:rsid w:val="67ED3780"/>
    <w:rsid w:val="67F017F0"/>
    <w:rsid w:val="68441B3F"/>
    <w:rsid w:val="68520409"/>
    <w:rsid w:val="68675FEB"/>
    <w:rsid w:val="68793AD2"/>
    <w:rsid w:val="68DF4FFC"/>
    <w:rsid w:val="69075368"/>
    <w:rsid w:val="691472A7"/>
    <w:rsid w:val="691B20B4"/>
    <w:rsid w:val="699600C9"/>
    <w:rsid w:val="69CD4562"/>
    <w:rsid w:val="69EB379E"/>
    <w:rsid w:val="6A393F47"/>
    <w:rsid w:val="6A4F2C08"/>
    <w:rsid w:val="6A530C5B"/>
    <w:rsid w:val="6AC26B16"/>
    <w:rsid w:val="6B190E92"/>
    <w:rsid w:val="6B2235A0"/>
    <w:rsid w:val="6B2D4736"/>
    <w:rsid w:val="6B445027"/>
    <w:rsid w:val="6B6F587D"/>
    <w:rsid w:val="6B8F67A7"/>
    <w:rsid w:val="6BB37412"/>
    <w:rsid w:val="6BEF7A44"/>
    <w:rsid w:val="6C061A97"/>
    <w:rsid w:val="6C2113EA"/>
    <w:rsid w:val="6C222577"/>
    <w:rsid w:val="6CDF7B2C"/>
    <w:rsid w:val="6CEC251D"/>
    <w:rsid w:val="6D3F14A5"/>
    <w:rsid w:val="6D49394F"/>
    <w:rsid w:val="6D73421D"/>
    <w:rsid w:val="6DAC1E2E"/>
    <w:rsid w:val="6DDC5FE1"/>
    <w:rsid w:val="6DF61050"/>
    <w:rsid w:val="6E5062CB"/>
    <w:rsid w:val="6F064F3C"/>
    <w:rsid w:val="6F10371E"/>
    <w:rsid w:val="6F4B5938"/>
    <w:rsid w:val="6F8C2C80"/>
    <w:rsid w:val="6FE810A0"/>
    <w:rsid w:val="7068292D"/>
    <w:rsid w:val="70A56B82"/>
    <w:rsid w:val="70C24F54"/>
    <w:rsid w:val="70CE1875"/>
    <w:rsid w:val="70D42A45"/>
    <w:rsid w:val="70DA6FDD"/>
    <w:rsid w:val="70E721FC"/>
    <w:rsid w:val="71112525"/>
    <w:rsid w:val="71833E44"/>
    <w:rsid w:val="71A7206A"/>
    <w:rsid w:val="71BA29E2"/>
    <w:rsid w:val="71D52956"/>
    <w:rsid w:val="71E409B0"/>
    <w:rsid w:val="72152AC8"/>
    <w:rsid w:val="72220216"/>
    <w:rsid w:val="723A6CCC"/>
    <w:rsid w:val="729E304F"/>
    <w:rsid w:val="72AB5F50"/>
    <w:rsid w:val="72DE5DEC"/>
    <w:rsid w:val="72F70B42"/>
    <w:rsid w:val="73402F85"/>
    <w:rsid w:val="735D4477"/>
    <w:rsid w:val="73805548"/>
    <w:rsid w:val="739B76CF"/>
    <w:rsid w:val="73AC2636"/>
    <w:rsid w:val="73C871E1"/>
    <w:rsid w:val="743E0117"/>
    <w:rsid w:val="75020FED"/>
    <w:rsid w:val="751A3E68"/>
    <w:rsid w:val="7528246F"/>
    <w:rsid w:val="75397663"/>
    <w:rsid w:val="754353E6"/>
    <w:rsid w:val="75E451EE"/>
    <w:rsid w:val="76134494"/>
    <w:rsid w:val="7628257A"/>
    <w:rsid w:val="763013FF"/>
    <w:rsid w:val="76462C1F"/>
    <w:rsid w:val="7668358D"/>
    <w:rsid w:val="76D943BC"/>
    <w:rsid w:val="77163845"/>
    <w:rsid w:val="771E14E3"/>
    <w:rsid w:val="77683269"/>
    <w:rsid w:val="77A4495A"/>
    <w:rsid w:val="78364E05"/>
    <w:rsid w:val="78457AA1"/>
    <w:rsid w:val="78583B65"/>
    <w:rsid w:val="78965A7F"/>
    <w:rsid w:val="78FB0602"/>
    <w:rsid w:val="793856CE"/>
    <w:rsid w:val="796147BE"/>
    <w:rsid w:val="79A5148D"/>
    <w:rsid w:val="7A420095"/>
    <w:rsid w:val="7A5A37FC"/>
    <w:rsid w:val="7A6E31F5"/>
    <w:rsid w:val="7AE229B7"/>
    <w:rsid w:val="7AF95A78"/>
    <w:rsid w:val="7B0A7C0D"/>
    <w:rsid w:val="7B184B7F"/>
    <w:rsid w:val="7B5233F6"/>
    <w:rsid w:val="7B5A3E58"/>
    <w:rsid w:val="7B610D53"/>
    <w:rsid w:val="7B8E4D05"/>
    <w:rsid w:val="7BAD22FA"/>
    <w:rsid w:val="7BDE470C"/>
    <w:rsid w:val="7BF44D88"/>
    <w:rsid w:val="7C091E1B"/>
    <w:rsid w:val="7C187599"/>
    <w:rsid w:val="7C1E5A5A"/>
    <w:rsid w:val="7C311311"/>
    <w:rsid w:val="7CBF0254"/>
    <w:rsid w:val="7CDA039F"/>
    <w:rsid w:val="7CDD47E8"/>
    <w:rsid w:val="7D0268B2"/>
    <w:rsid w:val="7D1939B8"/>
    <w:rsid w:val="7D1A6C36"/>
    <w:rsid w:val="7D3F7EA7"/>
    <w:rsid w:val="7D556FDF"/>
    <w:rsid w:val="7D731B36"/>
    <w:rsid w:val="7D890CB5"/>
    <w:rsid w:val="7D977153"/>
    <w:rsid w:val="7D9A0DBB"/>
    <w:rsid w:val="7DC9740B"/>
    <w:rsid w:val="7DD5508A"/>
    <w:rsid w:val="7E2A0C39"/>
    <w:rsid w:val="7E324977"/>
    <w:rsid w:val="7E3F0B1A"/>
    <w:rsid w:val="7E67711C"/>
    <w:rsid w:val="7E816434"/>
    <w:rsid w:val="7EC65023"/>
    <w:rsid w:val="7ED00261"/>
    <w:rsid w:val="7EDA0EED"/>
    <w:rsid w:val="7F0A5D5F"/>
    <w:rsid w:val="7F1542C9"/>
    <w:rsid w:val="7F476AD5"/>
    <w:rsid w:val="7F4831A5"/>
    <w:rsid w:val="7F9C2C4E"/>
    <w:rsid w:val="7FC44F96"/>
    <w:rsid w:val="7FF2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rFonts w:ascii="方正仿宋_GBK" w:hAnsi="方正仿宋_GBK" w:eastAsia="方正仿宋_GBK" w:cs="方正仿宋_GBK"/>
      <w:sz w:val="32"/>
      <w:szCs w:val="32"/>
      <w:lang w:val="zh-CN" w:bidi="zh-CN"/>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rFonts w:cs="Times New Roman"/>
      <w:b/>
      <w:bCs/>
    </w:rPr>
  </w:style>
  <w:style w:type="character" w:styleId="10">
    <w:name w:val="page number"/>
    <w:basedOn w:val="8"/>
    <w:qFormat/>
    <w:uiPriority w:val="0"/>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character" w:customStyle="1" w:styleId="13">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4">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11671</Words>
  <Characters>13981</Characters>
  <Lines>69</Lines>
  <Paragraphs>19</Paragraphs>
  <TotalTime>6</TotalTime>
  <ScaleCrop>false</ScaleCrop>
  <LinksUpToDate>false</LinksUpToDate>
  <CharactersWithSpaces>14818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dcterms:modified xsi:type="dcterms:W3CDTF">2022-04-21T10:13:28Z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49419287913647FBB8643B7F8D0BAF4B</vt:lpwstr>
  </property>
</Properties>
</file>