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highlight w:val="none"/>
        </w:rPr>
      </w:pPr>
      <w:r>
        <w:rPr>
          <w:rFonts w:hint="eastAsia" w:ascii="黑体" w:hAnsi="黑体" w:eastAsia="黑体"/>
          <w:sz w:val="32"/>
          <w:szCs w:val="32"/>
          <w:highlight w:val="none"/>
        </w:rPr>
        <w:t>附件</w:t>
      </w:r>
      <w:r>
        <w:rPr>
          <w:rFonts w:ascii="黑体" w:hAnsi="黑体" w:eastAsia="黑体"/>
          <w:sz w:val="32"/>
          <w:szCs w:val="32"/>
          <w:highlight w:val="none"/>
        </w:rPr>
        <w:t>3</w:t>
      </w:r>
      <w:r>
        <w:rPr>
          <w:rFonts w:hint="eastAsia" w:ascii="黑体" w:hAnsi="黑体" w:eastAsia="黑体"/>
          <w:sz w:val="32"/>
          <w:szCs w:val="32"/>
          <w:highlight w:val="none"/>
        </w:rPr>
        <w:t>：</w:t>
      </w:r>
    </w:p>
    <w:p>
      <w:pPr>
        <w:widowControl/>
        <w:spacing w:before="100" w:beforeAutospacing="1" w:after="100" w:afterAutospacing="1"/>
        <w:jc w:val="center"/>
        <w:outlineLvl w:val="1"/>
        <w:rPr>
          <w:rFonts w:ascii="方正小标宋_GBK" w:hAnsi="宋体" w:eastAsia="方正小标宋_GBK"/>
          <w:kern w:val="0"/>
          <w:sz w:val="44"/>
          <w:szCs w:val="44"/>
          <w:highlight w:val="none"/>
        </w:rPr>
      </w:pPr>
    </w:p>
    <w:p>
      <w:pPr>
        <w:widowControl/>
        <w:spacing w:before="100" w:beforeAutospacing="1" w:after="100" w:afterAutospacing="1"/>
        <w:jc w:val="center"/>
        <w:outlineLvl w:val="1"/>
        <w:rPr>
          <w:rFonts w:ascii="方正小标宋_GBK" w:hAnsi="宋体" w:eastAsia="方正小标宋_GBK"/>
          <w:kern w:val="0"/>
          <w:sz w:val="44"/>
          <w:szCs w:val="44"/>
          <w:highlight w:val="none"/>
        </w:rPr>
      </w:pPr>
    </w:p>
    <w:p>
      <w:pPr>
        <w:widowControl/>
        <w:spacing w:before="100" w:beforeAutospacing="1" w:after="100" w:afterAutospacing="1"/>
        <w:jc w:val="center"/>
        <w:outlineLvl w:val="1"/>
        <w:rPr>
          <w:rFonts w:hint="eastAsia" w:ascii="方正小标宋_GBK" w:hAnsi="宋体" w:eastAsia="方正小标宋_GBK"/>
          <w:kern w:val="0"/>
          <w:sz w:val="44"/>
          <w:szCs w:val="44"/>
          <w:highlight w:val="none"/>
        </w:rPr>
      </w:pPr>
      <w:bookmarkStart w:id="0" w:name="_GoBack"/>
      <w:r>
        <w:rPr>
          <w:rFonts w:hint="eastAsia" w:ascii="方正小标宋_GBK" w:hAnsi="宋体" w:eastAsia="方正小标宋_GBK"/>
          <w:kern w:val="0"/>
          <w:sz w:val="44"/>
          <w:szCs w:val="44"/>
          <w:highlight w:val="none"/>
        </w:rPr>
        <w:t>昌吉州能源安全监测中心202</w:t>
      </w:r>
      <w:r>
        <w:rPr>
          <w:rFonts w:hint="eastAsia" w:ascii="方正小标宋_GBK" w:hAnsi="宋体" w:eastAsia="方正小标宋_GBK"/>
          <w:kern w:val="0"/>
          <w:sz w:val="44"/>
          <w:szCs w:val="44"/>
          <w:highlight w:val="none"/>
          <w:lang w:val="en-US" w:eastAsia="zh-CN"/>
        </w:rPr>
        <w:t>2</w:t>
      </w:r>
      <w:r>
        <w:rPr>
          <w:rFonts w:hint="eastAsia" w:ascii="方正小标宋_GBK" w:hAnsi="宋体" w:eastAsia="方正小标宋_GBK"/>
          <w:kern w:val="0"/>
          <w:sz w:val="44"/>
          <w:szCs w:val="44"/>
          <w:highlight w:val="none"/>
        </w:rPr>
        <w:t>年</w:t>
      </w:r>
    </w:p>
    <w:p>
      <w:pPr>
        <w:widowControl/>
        <w:spacing w:before="100" w:beforeAutospacing="1" w:after="100" w:afterAutospacing="1"/>
        <w:jc w:val="center"/>
        <w:outlineLvl w:val="1"/>
        <w:rPr>
          <w:rFonts w:ascii="方正小标宋_GBK" w:hAnsi="宋体" w:eastAsia="方正小标宋_GBK"/>
          <w:kern w:val="0"/>
          <w:sz w:val="44"/>
          <w:szCs w:val="44"/>
          <w:highlight w:val="none"/>
        </w:rPr>
      </w:pPr>
      <w:r>
        <w:rPr>
          <w:rFonts w:hint="eastAsia" w:ascii="方正小标宋_GBK" w:hAnsi="宋体" w:eastAsia="方正小标宋_GBK"/>
          <w:kern w:val="0"/>
          <w:sz w:val="44"/>
          <w:szCs w:val="44"/>
          <w:highlight w:val="none"/>
          <w:lang w:eastAsia="zh-CN"/>
        </w:rPr>
        <w:t>部门</w:t>
      </w:r>
      <w:r>
        <w:rPr>
          <w:rFonts w:hint="eastAsia" w:ascii="方正小标宋_GBK" w:hAnsi="宋体" w:eastAsia="方正小标宋_GBK"/>
          <w:kern w:val="0"/>
          <w:sz w:val="44"/>
          <w:szCs w:val="44"/>
          <w:highlight w:val="none"/>
        </w:rPr>
        <w:t>预算公开</w:t>
      </w:r>
    </w:p>
    <w:bookmarkEnd w:id="0"/>
    <w:p>
      <w:pPr>
        <w:widowControl/>
        <w:spacing w:line="440" w:lineRule="exact"/>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spacing w:line="560" w:lineRule="exact"/>
        <w:jc w:val="center"/>
        <w:rPr>
          <w:rFonts w:ascii="黑体" w:hAnsi="黑体" w:eastAsia="黑体" w:cs="黑体"/>
          <w:kern w:val="0"/>
          <w:sz w:val="32"/>
          <w:szCs w:val="32"/>
          <w:highlight w:val="none"/>
        </w:rPr>
      </w:pPr>
      <w:r>
        <w:rPr>
          <w:rFonts w:hint="eastAsia" w:ascii="黑体" w:hAnsi="黑体" w:eastAsia="黑体" w:cs="黑体"/>
          <w:kern w:val="0"/>
          <w:sz w:val="32"/>
          <w:szCs w:val="32"/>
          <w:highlight w:val="none"/>
        </w:rPr>
        <w:t>目 录</w:t>
      </w:r>
    </w:p>
    <w:p>
      <w:pPr>
        <w:spacing w:line="560" w:lineRule="exact"/>
        <w:ind w:firstLine="643" w:firstLineChars="200"/>
        <w:rPr>
          <w:rFonts w:ascii="仿宋_GB2312" w:hAnsi="仿宋_GB2312" w:eastAsia="仿宋_GB2312" w:cs="仿宋_GB2312"/>
          <w:b/>
          <w:kern w:val="0"/>
          <w:sz w:val="32"/>
          <w:szCs w:val="32"/>
          <w:highlight w:val="none"/>
        </w:rPr>
      </w:pP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第一部分  昌吉州能源安全监测中心概况</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一、主要职能</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二、机构设置及人员情况</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第二部分  2022年部门（单位）预算公开表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一、部门（单位）收支总体情况表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二、部门（单位）收入总体情况表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三、部门（单位）支出总体情况表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四、财政拨款收支总体情况表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五、一般公共预算支出情况表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六、一般公共预算基本支出情况表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七、一般公共预算</w:t>
      </w:r>
      <w:r>
        <w:rPr>
          <w:rFonts w:hint="eastAsia" w:ascii="仿宋_GB2312" w:hAnsi="仿宋_GB2312" w:eastAsia="仿宋_GB2312" w:cs="仿宋_GB2312"/>
          <w:bCs/>
          <w:kern w:val="0"/>
          <w:sz w:val="32"/>
          <w:szCs w:val="32"/>
          <w:highlight w:val="none"/>
        </w:rPr>
        <w:t>项目支出情况表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八、一般公共预算“三公”经费支出情况表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九、政府性基金预算支出情况表</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第三部分  2022年部门（单位）预算情况说明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一、关于昌吉州能源安全监测中心2022年收支预算情况的总体说明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二、关于昌吉州能源安全监测中心2022年收入预算情况说明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三、关于昌吉州能源安全监测中心2022年支出预算情况说明</w:t>
      </w:r>
    </w:p>
    <w:p>
      <w:pPr>
        <w:spacing w:line="560" w:lineRule="exact"/>
        <w:ind w:firstLine="640" w:firstLineChars="200"/>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四、关于</w:t>
      </w:r>
      <w:r>
        <w:rPr>
          <w:rFonts w:hint="eastAsia" w:ascii="仿宋_GB2312" w:hAnsi="仿宋_GB2312" w:eastAsia="仿宋_GB2312" w:cs="仿宋_GB2312"/>
          <w:kern w:val="0"/>
          <w:sz w:val="32"/>
          <w:szCs w:val="32"/>
          <w:highlight w:val="none"/>
        </w:rPr>
        <w:t>昌吉州能源安全监测中心2022</w:t>
      </w:r>
      <w:r>
        <w:rPr>
          <w:rFonts w:hint="eastAsia" w:ascii="仿宋_GB2312" w:hAnsi="仿宋_GB2312" w:eastAsia="仿宋_GB2312" w:cs="仿宋_GB2312"/>
          <w:bCs/>
          <w:kern w:val="0"/>
          <w:sz w:val="32"/>
          <w:szCs w:val="32"/>
          <w:highlight w:val="none"/>
        </w:rPr>
        <w:t>年财政拨款收支预算情况的总体说明</w:t>
      </w:r>
    </w:p>
    <w:p>
      <w:pPr>
        <w:spacing w:line="560" w:lineRule="exact"/>
        <w:ind w:firstLine="640"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kern w:val="0"/>
          <w:sz w:val="32"/>
          <w:szCs w:val="32"/>
          <w:highlight w:val="none"/>
        </w:rPr>
        <w:t>五、</w:t>
      </w:r>
      <w:r>
        <w:rPr>
          <w:rFonts w:hint="eastAsia" w:ascii="仿宋_GB2312" w:hAnsi="仿宋_GB2312" w:eastAsia="仿宋_GB2312" w:cs="仿宋_GB2312"/>
          <w:spacing w:val="-6"/>
          <w:kern w:val="0"/>
          <w:sz w:val="32"/>
          <w:szCs w:val="32"/>
          <w:highlight w:val="none"/>
        </w:rPr>
        <w:t>关于</w:t>
      </w:r>
      <w:r>
        <w:rPr>
          <w:rFonts w:hint="eastAsia" w:ascii="仿宋_GB2312" w:hAnsi="仿宋_GB2312" w:eastAsia="仿宋_GB2312" w:cs="仿宋_GB2312"/>
          <w:kern w:val="0"/>
          <w:sz w:val="32"/>
          <w:szCs w:val="32"/>
          <w:highlight w:val="none"/>
        </w:rPr>
        <w:t>昌吉州能源安全监测中心2022</w:t>
      </w:r>
      <w:r>
        <w:rPr>
          <w:rFonts w:hint="eastAsia" w:ascii="仿宋_GB2312" w:hAnsi="仿宋_GB2312" w:eastAsia="仿宋_GB2312" w:cs="仿宋_GB2312"/>
          <w:spacing w:val="-6"/>
          <w:kern w:val="0"/>
          <w:sz w:val="32"/>
          <w:szCs w:val="32"/>
          <w:highlight w:val="none"/>
        </w:rPr>
        <w:t>年一般公共预算当年拨款情况说明</w:t>
      </w:r>
    </w:p>
    <w:p>
      <w:pPr>
        <w:spacing w:line="560" w:lineRule="exact"/>
        <w:ind w:firstLine="640"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kern w:val="0"/>
          <w:sz w:val="32"/>
          <w:szCs w:val="32"/>
          <w:highlight w:val="none"/>
        </w:rPr>
        <w:t>六、</w:t>
      </w:r>
      <w:r>
        <w:rPr>
          <w:rFonts w:hint="eastAsia" w:ascii="仿宋_GB2312" w:hAnsi="仿宋_GB2312" w:eastAsia="仿宋_GB2312" w:cs="仿宋_GB2312"/>
          <w:spacing w:val="-6"/>
          <w:kern w:val="0"/>
          <w:sz w:val="32"/>
          <w:szCs w:val="32"/>
          <w:highlight w:val="none"/>
        </w:rPr>
        <w:t>关于</w:t>
      </w:r>
      <w:r>
        <w:rPr>
          <w:rFonts w:hint="eastAsia" w:ascii="仿宋_GB2312" w:hAnsi="仿宋_GB2312" w:eastAsia="仿宋_GB2312" w:cs="仿宋_GB2312"/>
          <w:kern w:val="0"/>
          <w:sz w:val="32"/>
          <w:szCs w:val="32"/>
          <w:highlight w:val="none"/>
        </w:rPr>
        <w:t>昌吉州能源安全监测中心2022</w:t>
      </w:r>
      <w:r>
        <w:rPr>
          <w:rFonts w:hint="eastAsia" w:ascii="仿宋_GB2312" w:hAnsi="仿宋_GB2312" w:eastAsia="仿宋_GB2312" w:cs="仿宋_GB2312"/>
          <w:spacing w:val="-6"/>
          <w:kern w:val="0"/>
          <w:sz w:val="32"/>
          <w:szCs w:val="32"/>
          <w:highlight w:val="none"/>
        </w:rPr>
        <w:t>年一般公共预算基本支出情况说明</w:t>
      </w:r>
    </w:p>
    <w:p>
      <w:pPr>
        <w:spacing w:line="560" w:lineRule="exact"/>
        <w:ind w:firstLine="640"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kern w:val="0"/>
          <w:sz w:val="32"/>
          <w:szCs w:val="32"/>
          <w:highlight w:val="none"/>
        </w:rPr>
        <w:t>七、</w:t>
      </w:r>
      <w:r>
        <w:rPr>
          <w:rFonts w:hint="eastAsia" w:ascii="仿宋_GB2312" w:hAnsi="仿宋_GB2312" w:eastAsia="仿宋_GB2312" w:cs="仿宋_GB2312"/>
          <w:spacing w:val="-6"/>
          <w:kern w:val="0"/>
          <w:sz w:val="32"/>
          <w:szCs w:val="32"/>
          <w:highlight w:val="none"/>
        </w:rPr>
        <w:t>关于</w:t>
      </w:r>
      <w:r>
        <w:rPr>
          <w:rFonts w:hint="eastAsia" w:ascii="仿宋_GB2312" w:hAnsi="仿宋_GB2312" w:eastAsia="仿宋_GB2312" w:cs="仿宋_GB2312"/>
          <w:kern w:val="0"/>
          <w:sz w:val="32"/>
          <w:szCs w:val="32"/>
          <w:highlight w:val="none"/>
        </w:rPr>
        <w:t>昌吉州能源安全监测中心2022</w:t>
      </w:r>
      <w:r>
        <w:rPr>
          <w:rFonts w:hint="eastAsia" w:ascii="仿宋_GB2312" w:hAnsi="仿宋_GB2312" w:eastAsia="仿宋_GB2312" w:cs="仿宋_GB2312"/>
          <w:spacing w:val="-6"/>
          <w:kern w:val="0"/>
          <w:sz w:val="32"/>
          <w:szCs w:val="32"/>
          <w:highlight w:val="none"/>
        </w:rPr>
        <w:t>年一般公共预算项目支出情况说明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八、关于昌吉州能源安全监测中心2022年一般公共预算“三公”经费预算情况说明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九、关于昌吉州能源安全监测中心2022年政府性基金预算拨款情况说明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十、其他重要事项的情况说明</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第四部分  名词解释</w:t>
      </w:r>
    </w:p>
    <w:p>
      <w:pPr>
        <w:spacing w:line="600" w:lineRule="exact"/>
        <w:ind w:firstLine="640" w:firstLineChars="200"/>
        <w:rPr>
          <w:rFonts w:ascii="仿宋_GB2312" w:hAnsi="仿宋_GB2312" w:eastAsia="仿宋_GB2312" w:cs="仿宋_GB2312"/>
          <w:kern w:val="0"/>
          <w:sz w:val="32"/>
          <w:szCs w:val="32"/>
          <w:highlight w:val="none"/>
        </w:rPr>
        <w:sectPr>
          <w:footerReference r:id="rId3" w:type="default"/>
          <w:pgSz w:w="11906" w:h="16838"/>
          <w:pgMar w:top="2098" w:right="1418" w:bottom="1928" w:left="1588" w:header="851" w:footer="992" w:gutter="0"/>
          <w:pgNumType w:fmt="numberInDash"/>
          <w:cols w:space="720" w:num="1"/>
          <w:docGrid w:linePitch="312" w:charSpace="0"/>
        </w:sectPr>
      </w:pPr>
    </w:p>
    <w:p>
      <w:pPr>
        <w:widowControl/>
        <w:spacing w:line="540" w:lineRule="exact"/>
        <w:jc w:val="center"/>
        <w:outlineLvl w:val="1"/>
        <w:rPr>
          <w:rFonts w:ascii="黑体" w:hAnsi="黑体" w:eastAsia="黑体"/>
          <w:kern w:val="0"/>
          <w:sz w:val="32"/>
          <w:szCs w:val="32"/>
          <w:highlight w:val="none"/>
        </w:rPr>
      </w:pPr>
      <w:r>
        <w:rPr>
          <w:rFonts w:hint="eastAsia" w:ascii="黑体" w:hAnsi="黑体" w:eastAsia="黑体"/>
          <w:kern w:val="0"/>
          <w:sz w:val="32"/>
          <w:szCs w:val="32"/>
          <w:highlight w:val="none"/>
        </w:rPr>
        <w:t>第一部分   昌吉州能源安全监测中心概况</w:t>
      </w:r>
    </w:p>
    <w:p>
      <w:pPr>
        <w:widowControl/>
        <w:spacing w:line="540" w:lineRule="exact"/>
        <w:jc w:val="center"/>
        <w:outlineLvl w:val="1"/>
        <w:rPr>
          <w:rFonts w:ascii="宋体" w:hAnsi="宋体"/>
          <w:b/>
          <w:kern w:val="0"/>
          <w:sz w:val="32"/>
          <w:szCs w:val="32"/>
          <w:highlight w:val="none"/>
        </w:rPr>
      </w:pPr>
    </w:p>
    <w:p>
      <w:pPr>
        <w:widowControl/>
        <w:spacing w:line="540" w:lineRule="exact"/>
        <w:ind w:firstLine="643" w:firstLineChars="200"/>
        <w:jc w:val="left"/>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一、主要职能</w:t>
      </w:r>
    </w:p>
    <w:p>
      <w:pPr>
        <w:widowControl/>
        <w:spacing w:line="560" w:lineRule="exact"/>
        <w:ind w:firstLine="640" w:firstLineChars="200"/>
        <w:outlineLvl w:val="1"/>
        <w:rPr>
          <w:rFonts w:ascii="仿宋_GB2312" w:hAnsi="宋体" w:eastAsia="仿宋_GB2312" w:cs="宋体"/>
          <w:bCs/>
          <w:kern w:val="0"/>
          <w:sz w:val="32"/>
          <w:szCs w:val="32"/>
          <w:highlight w:val="none"/>
        </w:rPr>
      </w:pPr>
      <w:r>
        <w:rPr>
          <w:rFonts w:ascii="仿宋_GB2312" w:hAnsi="宋体" w:eastAsia="仿宋_GB2312"/>
          <w:kern w:val="0"/>
          <w:sz w:val="32"/>
          <w:szCs w:val="32"/>
          <w:highlight w:val="none"/>
        </w:rPr>
        <w:t>为自治州能源（煤矿、油气管道、电力）安全监控系统的建设管理、运行维护、数据采集、综合分析及数据库建设管理等工作提供服务；为事故预警信息的应急处置提供技术支撑和保障；指导、推动能源安全生产新技术、新装备的应用；指导各县市能源安全监测工作。承担自治州节能减排领导小组办公室日常工作。</w:t>
      </w:r>
    </w:p>
    <w:p>
      <w:pPr>
        <w:widowControl/>
        <w:spacing w:line="540" w:lineRule="exact"/>
        <w:ind w:firstLine="643" w:firstLineChars="200"/>
        <w:jc w:val="left"/>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二、机构设置及人员情况</w:t>
      </w:r>
    </w:p>
    <w:p>
      <w:pPr>
        <w:widowControl/>
        <w:spacing w:line="540" w:lineRule="exact"/>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华文仿宋" w:hAnsi="华文仿宋" w:eastAsia="华文仿宋" w:cs="宋体"/>
          <w:color w:val="000000"/>
          <w:kern w:val="0"/>
          <w:sz w:val="32"/>
          <w:szCs w:val="32"/>
          <w:highlight w:val="none"/>
        </w:rPr>
        <w:t>昌吉州能源安全监测中心</w:t>
      </w:r>
      <w:r>
        <w:rPr>
          <w:rFonts w:hint="eastAsia" w:ascii="仿宋_GB2312" w:hAnsi="黑体" w:eastAsia="仿宋_GB2312" w:cs="宋体"/>
          <w:bCs/>
          <w:kern w:val="0"/>
          <w:sz w:val="32"/>
          <w:szCs w:val="32"/>
          <w:highlight w:val="none"/>
        </w:rPr>
        <w:t>无下属预算单位，下设</w:t>
      </w:r>
      <w:r>
        <w:rPr>
          <w:rFonts w:hint="eastAsia" w:ascii="仿宋_GB2312" w:hAnsi="黑体" w:eastAsia="仿宋_GB2312" w:cs="宋体"/>
          <w:bCs/>
          <w:kern w:val="0"/>
          <w:sz w:val="32"/>
          <w:szCs w:val="32"/>
          <w:highlight w:val="none"/>
          <w:lang w:val="en-US" w:eastAsia="zh-CN"/>
        </w:rPr>
        <w:t>3</w:t>
      </w:r>
      <w:r>
        <w:rPr>
          <w:rFonts w:hint="eastAsia" w:ascii="仿宋_GB2312" w:hAnsi="黑体" w:eastAsia="仿宋_GB2312" w:cs="宋体"/>
          <w:bCs/>
          <w:kern w:val="0"/>
          <w:sz w:val="32"/>
          <w:szCs w:val="32"/>
          <w:highlight w:val="none"/>
        </w:rPr>
        <w:t>个科室，分别是：</w:t>
      </w:r>
      <w:r>
        <w:rPr>
          <w:rFonts w:hint="eastAsia" w:ascii="华文仿宋" w:hAnsi="华文仿宋" w:eastAsia="华文仿宋" w:cs="宋体"/>
          <w:color w:val="000000"/>
          <w:kern w:val="0"/>
          <w:sz w:val="32"/>
          <w:szCs w:val="32"/>
          <w:highlight w:val="none"/>
        </w:rPr>
        <w:t>综合科、节能科、监测技防科</w:t>
      </w:r>
      <w:r>
        <w:rPr>
          <w:rFonts w:hint="eastAsia" w:ascii="仿宋_GB2312" w:hAnsi="宋体" w:eastAsia="仿宋_GB2312" w:cs="宋体"/>
          <w:kern w:val="0"/>
          <w:sz w:val="32"/>
          <w:szCs w:val="32"/>
          <w:highlight w:val="none"/>
        </w:rPr>
        <w:t>。</w:t>
      </w:r>
    </w:p>
    <w:p>
      <w:pPr>
        <w:widowControl/>
        <w:spacing w:line="54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昌吉州能源安全监测中心编制数</w:t>
      </w:r>
      <w:r>
        <w:rPr>
          <w:rFonts w:hint="eastAsia" w:ascii="仿宋_GB2312" w:hAnsi="宋体" w:eastAsia="仿宋_GB2312" w:cs="宋体"/>
          <w:kern w:val="0"/>
          <w:sz w:val="32"/>
          <w:szCs w:val="32"/>
          <w:highlight w:val="none"/>
          <w:lang w:val="en-US" w:eastAsia="zh-CN"/>
        </w:rPr>
        <w:t>12</w:t>
      </w:r>
      <w:r>
        <w:rPr>
          <w:rFonts w:hint="eastAsia" w:ascii="仿宋_GB2312" w:hAnsi="宋体" w:eastAsia="仿宋_GB2312" w:cs="宋体"/>
          <w:kern w:val="0"/>
          <w:sz w:val="32"/>
          <w:szCs w:val="32"/>
          <w:highlight w:val="none"/>
        </w:rPr>
        <w:t>个，实有人数</w:t>
      </w:r>
      <w:r>
        <w:rPr>
          <w:rFonts w:hint="eastAsia" w:ascii="仿宋_GB2312" w:hAnsi="宋体" w:eastAsia="仿宋_GB2312" w:cs="宋体"/>
          <w:kern w:val="0"/>
          <w:sz w:val="32"/>
          <w:szCs w:val="32"/>
          <w:highlight w:val="none"/>
          <w:lang w:val="en-US" w:eastAsia="zh-CN"/>
        </w:rPr>
        <w:t>12</w:t>
      </w:r>
      <w:r>
        <w:rPr>
          <w:rFonts w:hint="eastAsia" w:ascii="仿宋_GB2312" w:hAnsi="宋体" w:eastAsia="仿宋_GB2312" w:cs="宋体"/>
          <w:kern w:val="0"/>
          <w:sz w:val="32"/>
          <w:szCs w:val="32"/>
          <w:highlight w:val="none"/>
        </w:rPr>
        <w:t>人，其中：在职</w:t>
      </w:r>
      <w:r>
        <w:rPr>
          <w:rFonts w:hint="eastAsia" w:ascii="仿宋_GB2312" w:hAnsi="宋体" w:eastAsia="仿宋_GB2312" w:cs="宋体"/>
          <w:kern w:val="0"/>
          <w:sz w:val="32"/>
          <w:szCs w:val="32"/>
          <w:highlight w:val="none"/>
          <w:lang w:val="en-US" w:eastAsia="zh-CN"/>
        </w:rPr>
        <w:t>12</w:t>
      </w:r>
      <w:r>
        <w:rPr>
          <w:rFonts w:hint="eastAsia" w:ascii="仿宋_GB2312" w:hAnsi="宋体" w:eastAsia="仿宋_GB2312" w:cs="宋体"/>
          <w:kern w:val="0"/>
          <w:sz w:val="32"/>
          <w:szCs w:val="32"/>
          <w:highlight w:val="none"/>
        </w:rPr>
        <w:t>人，增加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人；退休</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人，增加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人；离休</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人，增加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人。</w:t>
      </w:r>
    </w:p>
    <w:p>
      <w:pPr>
        <w:widowControl/>
        <w:spacing w:line="440" w:lineRule="exact"/>
        <w:jc w:val="center"/>
        <w:outlineLvl w:val="1"/>
        <w:rPr>
          <w:rFonts w:hint="eastAsia" w:ascii="仿宋_GB2312" w:hAnsi="宋体" w:eastAsia="仿宋_GB2312" w:cs="宋体"/>
          <w:b/>
          <w:kern w:val="0"/>
          <w:sz w:val="32"/>
          <w:szCs w:val="32"/>
          <w:highlight w:val="none"/>
        </w:rPr>
      </w:pPr>
    </w:p>
    <w:p>
      <w:pPr>
        <w:widowControl/>
        <w:spacing w:line="440" w:lineRule="exact"/>
        <w:jc w:val="center"/>
        <w:outlineLvl w:val="1"/>
        <w:rPr>
          <w:rFonts w:hint="eastAsia" w:ascii="仿宋_GB2312" w:hAnsi="宋体" w:eastAsia="仿宋_GB2312" w:cs="宋体"/>
          <w:b/>
          <w:kern w:val="0"/>
          <w:sz w:val="32"/>
          <w:szCs w:val="32"/>
          <w:highlight w:val="none"/>
        </w:rPr>
      </w:pPr>
    </w:p>
    <w:p>
      <w:pPr>
        <w:widowControl/>
        <w:spacing w:line="440" w:lineRule="exact"/>
        <w:jc w:val="center"/>
        <w:outlineLvl w:val="1"/>
        <w:rPr>
          <w:rFonts w:hint="eastAsia" w:ascii="仿宋_GB2312" w:hAnsi="宋体" w:eastAsia="仿宋_GB2312" w:cs="宋体"/>
          <w:b/>
          <w:kern w:val="0"/>
          <w:sz w:val="32"/>
          <w:szCs w:val="32"/>
          <w:highlight w:val="none"/>
        </w:rPr>
      </w:pPr>
    </w:p>
    <w:p>
      <w:pPr>
        <w:widowControl/>
        <w:spacing w:line="440" w:lineRule="exact"/>
        <w:jc w:val="center"/>
        <w:outlineLvl w:val="1"/>
        <w:rPr>
          <w:rFonts w:hint="eastAsia" w:ascii="仿宋_GB2312" w:hAnsi="宋体" w:eastAsia="仿宋_GB2312" w:cs="宋体"/>
          <w:b/>
          <w:kern w:val="0"/>
          <w:sz w:val="32"/>
          <w:szCs w:val="32"/>
          <w:highlight w:val="none"/>
        </w:rPr>
      </w:pPr>
    </w:p>
    <w:p>
      <w:pPr>
        <w:widowControl/>
        <w:spacing w:line="440" w:lineRule="exact"/>
        <w:jc w:val="center"/>
        <w:outlineLvl w:val="1"/>
        <w:rPr>
          <w:rFonts w:hint="eastAsia" w:ascii="仿宋_GB2312" w:hAnsi="宋体" w:eastAsia="仿宋_GB2312" w:cs="宋体"/>
          <w:b/>
          <w:kern w:val="0"/>
          <w:sz w:val="32"/>
          <w:szCs w:val="32"/>
          <w:highlight w:val="none"/>
        </w:rPr>
      </w:pPr>
    </w:p>
    <w:p>
      <w:pPr>
        <w:widowControl/>
        <w:spacing w:line="440" w:lineRule="exact"/>
        <w:jc w:val="center"/>
        <w:outlineLvl w:val="1"/>
        <w:rPr>
          <w:rFonts w:hint="eastAsia" w:ascii="仿宋_GB2312" w:hAnsi="宋体" w:eastAsia="仿宋_GB2312" w:cs="宋体"/>
          <w:b/>
          <w:kern w:val="0"/>
          <w:sz w:val="32"/>
          <w:szCs w:val="32"/>
          <w:highlight w:val="none"/>
        </w:rPr>
      </w:pPr>
    </w:p>
    <w:p>
      <w:pPr>
        <w:widowControl/>
        <w:spacing w:line="440" w:lineRule="exact"/>
        <w:jc w:val="center"/>
        <w:outlineLvl w:val="1"/>
        <w:rPr>
          <w:rFonts w:hint="eastAsia" w:ascii="仿宋_GB2312" w:hAnsi="宋体" w:eastAsia="仿宋_GB2312" w:cs="宋体"/>
          <w:b/>
          <w:kern w:val="0"/>
          <w:sz w:val="32"/>
          <w:szCs w:val="32"/>
          <w:highlight w:val="none"/>
        </w:rPr>
      </w:pPr>
    </w:p>
    <w:p>
      <w:pPr>
        <w:widowControl/>
        <w:spacing w:line="440" w:lineRule="exact"/>
        <w:jc w:val="center"/>
        <w:outlineLvl w:val="1"/>
        <w:rPr>
          <w:rFonts w:hint="eastAsia" w:ascii="仿宋_GB2312" w:hAnsi="宋体" w:eastAsia="仿宋_GB2312" w:cs="宋体"/>
          <w:b/>
          <w:kern w:val="0"/>
          <w:sz w:val="32"/>
          <w:szCs w:val="32"/>
          <w:highlight w:val="none"/>
        </w:rPr>
      </w:pPr>
    </w:p>
    <w:p>
      <w:pPr>
        <w:widowControl/>
        <w:spacing w:line="440" w:lineRule="exact"/>
        <w:jc w:val="center"/>
        <w:outlineLvl w:val="1"/>
        <w:rPr>
          <w:rFonts w:hint="eastAsia" w:ascii="仿宋_GB2312" w:hAnsi="宋体" w:eastAsia="仿宋_GB2312" w:cs="宋体"/>
          <w:b/>
          <w:kern w:val="0"/>
          <w:sz w:val="32"/>
          <w:szCs w:val="32"/>
          <w:highlight w:val="none"/>
        </w:rPr>
      </w:pPr>
    </w:p>
    <w:p>
      <w:pPr>
        <w:widowControl/>
        <w:spacing w:line="440" w:lineRule="exact"/>
        <w:jc w:val="center"/>
        <w:outlineLvl w:val="1"/>
        <w:rPr>
          <w:rFonts w:hint="eastAsia" w:ascii="仿宋_GB2312" w:hAnsi="宋体" w:eastAsia="仿宋_GB2312" w:cs="宋体"/>
          <w:b/>
          <w:kern w:val="0"/>
          <w:sz w:val="32"/>
          <w:szCs w:val="32"/>
          <w:highlight w:val="none"/>
        </w:rPr>
      </w:pPr>
    </w:p>
    <w:p>
      <w:pPr>
        <w:widowControl/>
        <w:spacing w:line="440" w:lineRule="exact"/>
        <w:jc w:val="center"/>
        <w:outlineLvl w:val="1"/>
        <w:rPr>
          <w:rFonts w:hint="eastAsia" w:ascii="仿宋_GB2312" w:hAnsi="宋体" w:eastAsia="仿宋_GB2312" w:cs="宋体"/>
          <w:b/>
          <w:kern w:val="0"/>
          <w:sz w:val="32"/>
          <w:szCs w:val="32"/>
          <w:highlight w:val="none"/>
        </w:rPr>
      </w:pPr>
    </w:p>
    <w:p>
      <w:pPr>
        <w:widowControl/>
        <w:spacing w:line="440" w:lineRule="exact"/>
        <w:jc w:val="center"/>
        <w:outlineLvl w:val="1"/>
        <w:rPr>
          <w:rFonts w:ascii="黑体" w:hAnsi="黑体" w:eastAsia="黑体"/>
          <w:kern w:val="0"/>
          <w:sz w:val="32"/>
          <w:szCs w:val="32"/>
          <w:highlight w:val="none"/>
        </w:rPr>
      </w:pPr>
      <w:r>
        <w:rPr>
          <w:rFonts w:hint="eastAsia" w:ascii="黑体" w:hAnsi="黑体" w:eastAsia="黑体"/>
          <w:kern w:val="0"/>
          <w:sz w:val="32"/>
          <w:szCs w:val="32"/>
          <w:highlight w:val="none"/>
        </w:rPr>
        <w:t xml:space="preserve">第二部分  </w:t>
      </w:r>
      <w:r>
        <w:rPr>
          <w:rFonts w:ascii="黑体" w:hAnsi="黑体" w:eastAsia="黑体"/>
          <w:kern w:val="0"/>
          <w:sz w:val="32"/>
          <w:szCs w:val="32"/>
          <w:highlight w:val="none"/>
        </w:rPr>
        <w:t>2022</w:t>
      </w:r>
      <w:r>
        <w:rPr>
          <w:rFonts w:hint="eastAsia" w:ascii="黑体" w:hAnsi="黑体" w:eastAsia="黑体"/>
          <w:kern w:val="0"/>
          <w:sz w:val="32"/>
          <w:szCs w:val="32"/>
          <w:highlight w:val="none"/>
        </w:rPr>
        <w:t>年部门（单位）预算公开表</w:t>
      </w:r>
    </w:p>
    <w:p>
      <w:pPr>
        <w:widowControl/>
        <w:spacing w:line="240" w:lineRule="exact"/>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表1</w:t>
      </w:r>
    </w:p>
    <w:p>
      <w:pPr>
        <w:widowControl/>
        <w:spacing w:line="360" w:lineRule="exact"/>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部门（单位）收支总体情况表</w:t>
      </w:r>
    </w:p>
    <w:p>
      <w:pPr>
        <w:widowControl/>
        <w:spacing w:line="440" w:lineRule="exac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编制部门（单位）： 昌吉回族自治州能源安全监测中心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265.38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223.58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15.46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12.15</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14.19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highlight w:val="none"/>
              </w:rPr>
            </w:pPr>
            <w:r>
              <w:rPr>
                <w:rFonts w:hint="eastAsia" w:ascii="仿宋_GB2312" w:hAnsi="宋体" w:eastAsia="仿宋_GB2312" w:cs="宋体"/>
                <w:kern w:val="0"/>
                <w:sz w:val="18"/>
                <w:szCs w:val="18"/>
                <w:highlight w:val="none"/>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highlight w:val="none"/>
              </w:rPr>
            </w:pPr>
            <w:r>
              <w:rPr>
                <w:rFonts w:hint="eastAsia" w:ascii="仿宋_GB2312" w:hAnsi="宋体" w:eastAsia="仿宋_GB2312" w:cs="宋体"/>
                <w:color w:val="000000"/>
                <w:kern w:val="0"/>
                <w:sz w:val="18"/>
                <w:szCs w:val="18"/>
                <w:highlight w:val="none"/>
                <w:lang w:bidi="ar"/>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0"/>
                <w:szCs w:val="20"/>
                <w:highlight w:val="none"/>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highlight w:val="none"/>
                <w:lang w:bidi="ar"/>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20"/>
                <w:szCs w:val="20"/>
                <w:highlight w:val="none"/>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265.38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265.38　</w:t>
            </w:r>
          </w:p>
        </w:tc>
      </w:tr>
    </w:tbl>
    <w:p>
      <w:pPr>
        <w:widowControl/>
        <w:spacing w:line="280" w:lineRule="exac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表2</w:t>
      </w:r>
    </w:p>
    <w:p>
      <w:pPr>
        <w:widowControl/>
        <w:spacing w:line="440" w:lineRule="exact"/>
        <w:jc w:val="center"/>
        <w:outlineLvl w:val="1"/>
        <w:rPr>
          <w:rFonts w:ascii="方正小标宋_GBK" w:hAnsi="方正小标宋_GBK" w:eastAsia="方正小标宋_GBK" w:cs="方正小标宋_GBK"/>
          <w:bCs/>
          <w:kern w:val="0"/>
          <w:sz w:val="36"/>
          <w:szCs w:val="36"/>
          <w:highlight w:val="none"/>
        </w:rPr>
      </w:pPr>
      <w:r>
        <w:rPr>
          <w:rFonts w:hint="eastAsia" w:ascii="方正小标宋_GBK" w:hAnsi="方正小标宋_GBK" w:eastAsia="方正小标宋_GBK" w:cs="方正小标宋_GBK"/>
          <w:bCs/>
          <w:kern w:val="0"/>
          <w:sz w:val="36"/>
          <w:szCs w:val="36"/>
          <w:highlight w:val="none"/>
        </w:rPr>
        <w:t>部门（单位）收入总体情况表</w:t>
      </w:r>
    </w:p>
    <w:p>
      <w:pPr>
        <w:widowControl/>
        <w:spacing w:line="440" w:lineRule="exac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编制部门（单位）： 昌吉回族自治州能源安全监测中心           单位：万元</w:t>
      </w:r>
    </w:p>
    <w:tbl>
      <w:tblPr>
        <w:tblStyle w:val="6"/>
        <w:tblW w:w="9741" w:type="dxa"/>
        <w:tblInd w:w="-450" w:type="dxa"/>
        <w:tblLayout w:type="fixed"/>
        <w:tblCellMar>
          <w:top w:w="0" w:type="dxa"/>
          <w:left w:w="108" w:type="dxa"/>
          <w:bottom w:w="0" w:type="dxa"/>
          <w:right w:w="108" w:type="dxa"/>
        </w:tblCellMar>
      </w:tblPr>
      <w:tblGrid>
        <w:gridCol w:w="417"/>
        <w:gridCol w:w="417"/>
        <w:gridCol w:w="417"/>
        <w:gridCol w:w="2145"/>
        <w:gridCol w:w="1018"/>
        <w:gridCol w:w="850"/>
        <w:gridCol w:w="709"/>
        <w:gridCol w:w="795"/>
        <w:gridCol w:w="921"/>
        <w:gridCol w:w="660"/>
        <w:gridCol w:w="708"/>
        <w:gridCol w:w="684"/>
      </w:tblGrid>
      <w:tr>
        <w:tblPrEx>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单位其他资金收入</w:t>
            </w:r>
          </w:p>
        </w:tc>
      </w:tr>
      <w:tr>
        <w:tblPrEx>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类</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201</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sz w:val="20"/>
                <w:szCs w:val="20"/>
                <w:highlight w:val="none"/>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sz w:val="20"/>
                <w:szCs w:val="20"/>
                <w:highlight w:val="none"/>
              </w:rPr>
            </w:pPr>
          </w:p>
        </w:tc>
        <w:tc>
          <w:tcPr>
            <w:tcW w:w="2145" w:type="dxa"/>
            <w:tcBorders>
              <w:top w:val="nil"/>
              <w:left w:val="nil"/>
              <w:bottom w:val="single" w:color="auto" w:sz="4" w:space="0"/>
              <w:right w:val="single" w:color="auto" w:sz="4" w:space="0"/>
            </w:tcBorders>
            <w:shd w:val="clear" w:color="auto" w:fill="auto"/>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一般公共服务支出</w:t>
            </w:r>
          </w:p>
        </w:tc>
        <w:tc>
          <w:tcPr>
            <w:tcW w:w="1018" w:type="dxa"/>
            <w:tcBorders>
              <w:top w:val="nil"/>
              <w:left w:val="nil"/>
              <w:bottom w:val="single" w:color="auto" w:sz="4" w:space="0"/>
              <w:right w:val="single" w:color="auto" w:sz="4" w:space="0"/>
            </w:tcBorders>
            <w:shd w:val="clear" w:color="000000" w:fill="FFFFFF"/>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223.58</w:t>
            </w:r>
          </w:p>
        </w:tc>
        <w:tc>
          <w:tcPr>
            <w:tcW w:w="850" w:type="dxa"/>
            <w:tcBorders>
              <w:top w:val="nil"/>
              <w:left w:val="nil"/>
              <w:bottom w:val="single" w:color="auto" w:sz="4" w:space="0"/>
              <w:right w:val="single" w:color="auto" w:sz="4" w:space="0"/>
            </w:tcBorders>
            <w:shd w:val="clear" w:color="000000" w:fill="FFFFFF"/>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223.58</w:t>
            </w:r>
          </w:p>
        </w:tc>
        <w:tc>
          <w:tcPr>
            <w:tcW w:w="709"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921"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66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70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68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201</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04</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p>
        </w:tc>
        <w:tc>
          <w:tcPr>
            <w:tcW w:w="2145" w:type="dxa"/>
            <w:tcBorders>
              <w:top w:val="nil"/>
              <w:left w:val="nil"/>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发展与改革事务</w:t>
            </w:r>
          </w:p>
        </w:tc>
        <w:tc>
          <w:tcPr>
            <w:tcW w:w="1018"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223.58</w:t>
            </w:r>
          </w:p>
        </w:tc>
        <w:tc>
          <w:tcPr>
            <w:tcW w:w="850"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223.58</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201</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04</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50</w:t>
            </w:r>
          </w:p>
        </w:tc>
        <w:tc>
          <w:tcPr>
            <w:tcW w:w="2145" w:type="dxa"/>
            <w:tcBorders>
              <w:top w:val="nil"/>
              <w:left w:val="nil"/>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事业运行</w:t>
            </w:r>
          </w:p>
        </w:tc>
        <w:tc>
          <w:tcPr>
            <w:tcW w:w="1018"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113.58</w:t>
            </w:r>
          </w:p>
        </w:tc>
        <w:tc>
          <w:tcPr>
            <w:tcW w:w="850"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113.58</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201</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04</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99</w:t>
            </w:r>
          </w:p>
        </w:tc>
        <w:tc>
          <w:tcPr>
            <w:tcW w:w="2145" w:type="dxa"/>
            <w:tcBorders>
              <w:top w:val="nil"/>
              <w:left w:val="nil"/>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其他发展与改革事务支出</w:t>
            </w:r>
          </w:p>
        </w:tc>
        <w:tc>
          <w:tcPr>
            <w:tcW w:w="1018"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110.00</w:t>
            </w:r>
          </w:p>
        </w:tc>
        <w:tc>
          <w:tcPr>
            <w:tcW w:w="850"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110.00</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208</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p>
        </w:tc>
        <w:tc>
          <w:tcPr>
            <w:tcW w:w="2145" w:type="dxa"/>
            <w:tcBorders>
              <w:top w:val="nil"/>
              <w:left w:val="nil"/>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社会保障和就业支出</w:t>
            </w:r>
          </w:p>
        </w:tc>
        <w:tc>
          <w:tcPr>
            <w:tcW w:w="1018"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15.46</w:t>
            </w:r>
          </w:p>
        </w:tc>
        <w:tc>
          <w:tcPr>
            <w:tcW w:w="850"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15.46</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208</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05</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p>
        </w:tc>
        <w:tc>
          <w:tcPr>
            <w:tcW w:w="2145" w:type="dxa"/>
            <w:tcBorders>
              <w:top w:val="nil"/>
              <w:left w:val="nil"/>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行政事业单位养老支出</w:t>
            </w:r>
          </w:p>
        </w:tc>
        <w:tc>
          <w:tcPr>
            <w:tcW w:w="1018"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15.46</w:t>
            </w:r>
          </w:p>
        </w:tc>
        <w:tc>
          <w:tcPr>
            <w:tcW w:w="850"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15.46</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208</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05</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05</w:t>
            </w:r>
          </w:p>
        </w:tc>
        <w:tc>
          <w:tcPr>
            <w:tcW w:w="2145" w:type="dxa"/>
            <w:tcBorders>
              <w:top w:val="nil"/>
              <w:left w:val="nil"/>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机关事业单位基本养老保险缴费支出</w:t>
            </w:r>
          </w:p>
        </w:tc>
        <w:tc>
          <w:tcPr>
            <w:tcW w:w="1018"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15.46</w:t>
            </w:r>
          </w:p>
        </w:tc>
        <w:tc>
          <w:tcPr>
            <w:tcW w:w="850"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15.46</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210</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p>
        </w:tc>
        <w:tc>
          <w:tcPr>
            <w:tcW w:w="2145" w:type="dxa"/>
            <w:tcBorders>
              <w:top w:val="nil"/>
              <w:left w:val="nil"/>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卫生健康支出</w:t>
            </w:r>
          </w:p>
        </w:tc>
        <w:tc>
          <w:tcPr>
            <w:tcW w:w="1018"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12.15</w:t>
            </w:r>
          </w:p>
        </w:tc>
        <w:tc>
          <w:tcPr>
            <w:tcW w:w="850"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12.15</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210</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11</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p>
        </w:tc>
        <w:tc>
          <w:tcPr>
            <w:tcW w:w="2145" w:type="dxa"/>
            <w:tcBorders>
              <w:top w:val="nil"/>
              <w:left w:val="nil"/>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行政事业单位医疗</w:t>
            </w:r>
          </w:p>
        </w:tc>
        <w:tc>
          <w:tcPr>
            <w:tcW w:w="1018"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12.15</w:t>
            </w:r>
          </w:p>
        </w:tc>
        <w:tc>
          <w:tcPr>
            <w:tcW w:w="850"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12.15</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210</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11</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02</w:t>
            </w:r>
          </w:p>
        </w:tc>
        <w:tc>
          <w:tcPr>
            <w:tcW w:w="2145" w:type="dxa"/>
            <w:tcBorders>
              <w:top w:val="nil"/>
              <w:left w:val="nil"/>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事业单位医疗</w:t>
            </w:r>
          </w:p>
        </w:tc>
        <w:tc>
          <w:tcPr>
            <w:tcW w:w="1018"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9.18</w:t>
            </w:r>
          </w:p>
        </w:tc>
        <w:tc>
          <w:tcPr>
            <w:tcW w:w="850"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9.18</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210</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11</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03</w:t>
            </w:r>
          </w:p>
        </w:tc>
        <w:tc>
          <w:tcPr>
            <w:tcW w:w="2145" w:type="dxa"/>
            <w:tcBorders>
              <w:top w:val="nil"/>
              <w:left w:val="nil"/>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公务员医疗补助</w:t>
            </w:r>
          </w:p>
        </w:tc>
        <w:tc>
          <w:tcPr>
            <w:tcW w:w="1018"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2.90</w:t>
            </w:r>
          </w:p>
        </w:tc>
        <w:tc>
          <w:tcPr>
            <w:tcW w:w="850"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2.90</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210</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11</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99</w:t>
            </w:r>
          </w:p>
        </w:tc>
        <w:tc>
          <w:tcPr>
            <w:tcW w:w="2145" w:type="dxa"/>
            <w:tcBorders>
              <w:top w:val="nil"/>
              <w:left w:val="nil"/>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其他行政事业单位医疗支出</w:t>
            </w:r>
          </w:p>
        </w:tc>
        <w:tc>
          <w:tcPr>
            <w:tcW w:w="1018"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0.07</w:t>
            </w:r>
          </w:p>
        </w:tc>
        <w:tc>
          <w:tcPr>
            <w:tcW w:w="850"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0.07</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221</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p>
        </w:tc>
        <w:tc>
          <w:tcPr>
            <w:tcW w:w="2145" w:type="dxa"/>
            <w:tcBorders>
              <w:top w:val="nil"/>
              <w:left w:val="nil"/>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住房保障支出</w:t>
            </w:r>
          </w:p>
        </w:tc>
        <w:tc>
          <w:tcPr>
            <w:tcW w:w="1018"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14.19</w:t>
            </w:r>
          </w:p>
        </w:tc>
        <w:tc>
          <w:tcPr>
            <w:tcW w:w="850"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14.19</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221</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02</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p>
        </w:tc>
        <w:tc>
          <w:tcPr>
            <w:tcW w:w="2145" w:type="dxa"/>
            <w:tcBorders>
              <w:top w:val="nil"/>
              <w:left w:val="nil"/>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住房改革支出</w:t>
            </w:r>
          </w:p>
        </w:tc>
        <w:tc>
          <w:tcPr>
            <w:tcW w:w="1018"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14.19</w:t>
            </w:r>
          </w:p>
        </w:tc>
        <w:tc>
          <w:tcPr>
            <w:tcW w:w="850"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14.19</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598" w:hRule="atLeast"/>
        </w:trPr>
        <w:tc>
          <w:tcPr>
            <w:tcW w:w="417" w:type="dxa"/>
            <w:tcBorders>
              <w:top w:val="nil"/>
              <w:left w:val="single" w:color="auto" w:sz="4" w:space="0"/>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221</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02</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01</w:t>
            </w:r>
          </w:p>
        </w:tc>
        <w:tc>
          <w:tcPr>
            <w:tcW w:w="2145" w:type="dxa"/>
            <w:tcBorders>
              <w:top w:val="nil"/>
              <w:left w:val="nil"/>
              <w:bottom w:val="single" w:color="auto" w:sz="4" w:space="0"/>
              <w:right w:val="single" w:color="auto" w:sz="4" w:space="0"/>
            </w:tcBorders>
            <w:vAlign w:val="top"/>
          </w:tcPr>
          <w:p>
            <w:pPr>
              <w:widowControl/>
              <w:jc w:val="center"/>
              <w:rPr>
                <w:rFonts w:ascii="仿宋_GB2312" w:hAnsi="宋体" w:eastAsia="仿宋_GB2312" w:cs="宋体"/>
                <w:color w:val="000000"/>
                <w:sz w:val="20"/>
                <w:szCs w:val="20"/>
                <w:highlight w:val="none"/>
              </w:rPr>
            </w:pPr>
            <w:r>
              <w:rPr>
                <w:rFonts w:hint="eastAsia" w:ascii="仿宋_GB2312" w:hAnsi="宋体" w:eastAsia="仿宋_GB2312" w:cs="宋体"/>
                <w:b/>
                <w:color w:val="000000"/>
                <w:kern w:val="0"/>
                <w:sz w:val="20"/>
                <w:szCs w:val="20"/>
                <w:highlight w:val="none"/>
                <w:lang w:val="en-US" w:eastAsia="zh-CN"/>
              </w:rPr>
              <w:t>住房公积金</w:t>
            </w:r>
          </w:p>
        </w:tc>
        <w:tc>
          <w:tcPr>
            <w:tcW w:w="1018"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14.19</w:t>
            </w:r>
          </w:p>
        </w:tc>
        <w:tc>
          <w:tcPr>
            <w:tcW w:w="850"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14.19</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highlight w:val="none"/>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highlight w:val="none"/>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highlight w:val="none"/>
              </w:rPr>
            </w:pP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highlight w:val="none"/>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highlight w:val="none"/>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highlight w:val="none"/>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highlight w:val="none"/>
              </w:rPr>
            </w:pP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highlight w:val="none"/>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highlight w:val="none"/>
              </w:rPr>
            </w:pPr>
            <w:r>
              <w:rPr>
                <w:rFonts w:hint="eastAsia" w:ascii="仿宋_GB2312" w:eastAsia="仿宋_GB2312"/>
                <w:b/>
                <w:bCs/>
                <w:color w:val="000000"/>
                <w:sz w:val="20"/>
                <w:szCs w:val="20"/>
                <w:highlight w:val="none"/>
              </w:rPr>
              <w:t>合  计</w:t>
            </w:r>
            <w:r>
              <w:rPr>
                <w:rFonts w:hint="eastAsia" w:ascii="仿宋_GB2312" w:eastAsia="仿宋_GB2312"/>
                <w:color w:val="000000"/>
                <w:sz w:val="20"/>
                <w:szCs w:val="20"/>
                <w:highlight w:val="none"/>
              </w:rPr>
              <w:t>　</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265.38</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265.38</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bl>
    <w:p>
      <w:pPr>
        <w:widowControl/>
        <w:spacing w:line="280" w:lineRule="exac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表3</w:t>
      </w:r>
    </w:p>
    <w:p>
      <w:pPr>
        <w:widowControl/>
        <w:spacing w:line="360" w:lineRule="exact"/>
        <w:jc w:val="center"/>
        <w:outlineLvl w:val="1"/>
        <w:rPr>
          <w:rFonts w:ascii="方正小标宋_GBK" w:hAnsi="方正小标宋_GBK" w:eastAsia="方正小标宋_GBK" w:cs="方正小标宋_GBK"/>
          <w:bCs/>
          <w:kern w:val="0"/>
          <w:sz w:val="36"/>
          <w:szCs w:val="36"/>
          <w:highlight w:val="none"/>
        </w:rPr>
      </w:pPr>
      <w:r>
        <w:rPr>
          <w:rFonts w:hint="eastAsia" w:ascii="方正小标宋_GBK" w:hAnsi="方正小标宋_GBK" w:eastAsia="方正小标宋_GBK" w:cs="方正小标宋_GBK"/>
          <w:bCs/>
          <w:kern w:val="0"/>
          <w:sz w:val="36"/>
          <w:szCs w:val="36"/>
          <w:highlight w:val="none"/>
        </w:rPr>
        <w:t>部门（单位）支出总体情况表</w:t>
      </w:r>
    </w:p>
    <w:p>
      <w:pPr>
        <w:widowControl/>
        <w:spacing w:line="440" w:lineRule="exac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编制部门（单位）： 昌吉回族自治州能源安全监测中心           单位：万元</w:t>
      </w:r>
    </w:p>
    <w:tbl>
      <w:tblPr>
        <w:tblStyle w:val="6"/>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    目</w:t>
            </w:r>
          </w:p>
        </w:tc>
        <w:tc>
          <w:tcPr>
            <w:tcW w:w="5615"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支出预算</w:t>
            </w:r>
          </w:p>
        </w:tc>
      </w:tr>
      <w:tr>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合  计</w:t>
            </w:r>
          </w:p>
        </w:tc>
        <w:tc>
          <w:tcPr>
            <w:tcW w:w="18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类</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款</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highlight w:val="none"/>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highlight w:val="none"/>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highlight w:val="none"/>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highlight w:val="none"/>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201</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p>
        </w:tc>
        <w:tc>
          <w:tcPr>
            <w:tcW w:w="2604"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一般公共服务支出</w:t>
            </w:r>
          </w:p>
        </w:tc>
        <w:tc>
          <w:tcPr>
            <w:tcW w:w="1855"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223.58</w:t>
            </w:r>
          </w:p>
        </w:tc>
        <w:tc>
          <w:tcPr>
            <w:tcW w:w="1856"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113.58</w:t>
            </w:r>
          </w:p>
        </w:tc>
        <w:tc>
          <w:tcPr>
            <w:tcW w:w="1904"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22"/>
                <w:szCs w:val="22"/>
                <w:highlight w:val="none"/>
                <w:lang w:val="en-US" w:eastAsia="zh-CN"/>
              </w:rPr>
            </w:pPr>
            <w:r>
              <w:rPr>
                <w:rFonts w:hint="eastAsia" w:ascii="宋体" w:hAnsi="宋体" w:cs="宋体"/>
                <w:b/>
                <w:bCs/>
                <w:color w:val="000000"/>
                <w:kern w:val="0"/>
                <w:sz w:val="22"/>
                <w:szCs w:val="22"/>
                <w:highlight w:val="none"/>
                <w:lang w:val="en-US" w:eastAsia="zh-CN"/>
              </w:rPr>
              <w:t>110</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201</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04</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p>
        </w:tc>
        <w:tc>
          <w:tcPr>
            <w:tcW w:w="2604"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发展与改革事务</w:t>
            </w:r>
          </w:p>
        </w:tc>
        <w:tc>
          <w:tcPr>
            <w:tcW w:w="1855"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223.58</w:t>
            </w:r>
          </w:p>
        </w:tc>
        <w:tc>
          <w:tcPr>
            <w:tcW w:w="1856"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113.58</w:t>
            </w:r>
          </w:p>
        </w:tc>
        <w:tc>
          <w:tcPr>
            <w:tcW w:w="1904"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22"/>
                <w:szCs w:val="22"/>
                <w:highlight w:val="none"/>
                <w:lang w:val="en-US" w:eastAsia="zh-CN"/>
              </w:rPr>
            </w:pPr>
            <w:r>
              <w:rPr>
                <w:rFonts w:hint="eastAsia" w:ascii="宋体" w:hAnsi="宋体" w:cs="宋体"/>
                <w:b/>
                <w:bCs/>
                <w:color w:val="000000"/>
                <w:kern w:val="0"/>
                <w:sz w:val="22"/>
                <w:szCs w:val="22"/>
                <w:highlight w:val="none"/>
                <w:lang w:val="en-US" w:eastAsia="zh-CN"/>
              </w:rPr>
              <w:t>110</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201</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04</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50</w:t>
            </w:r>
          </w:p>
        </w:tc>
        <w:tc>
          <w:tcPr>
            <w:tcW w:w="2604"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事业运行</w:t>
            </w:r>
          </w:p>
        </w:tc>
        <w:tc>
          <w:tcPr>
            <w:tcW w:w="1855"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113.58</w:t>
            </w:r>
          </w:p>
        </w:tc>
        <w:tc>
          <w:tcPr>
            <w:tcW w:w="1856"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113.58</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201</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04</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99</w:t>
            </w:r>
          </w:p>
        </w:tc>
        <w:tc>
          <w:tcPr>
            <w:tcW w:w="2604"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其他发展与改革事务支出</w:t>
            </w:r>
          </w:p>
        </w:tc>
        <w:tc>
          <w:tcPr>
            <w:tcW w:w="1855"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110.00</w:t>
            </w:r>
          </w:p>
        </w:tc>
        <w:tc>
          <w:tcPr>
            <w:tcW w:w="1856"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110</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208</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p>
        </w:tc>
        <w:tc>
          <w:tcPr>
            <w:tcW w:w="2604"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社会保障和就业支出</w:t>
            </w:r>
          </w:p>
        </w:tc>
        <w:tc>
          <w:tcPr>
            <w:tcW w:w="1855"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15.46</w:t>
            </w:r>
          </w:p>
        </w:tc>
        <w:tc>
          <w:tcPr>
            <w:tcW w:w="1856"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15.46</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208</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05</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p>
        </w:tc>
        <w:tc>
          <w:tcPr>
            <w:tcW w:w="2604"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行政事业单位养老支出</w:t>
            </w:r>
          </w:p>
        </w:tc>
        <w:tc>
          <w:tcPr>
            <w:tcW w:w="1855"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15.46</w:t>
            </w:r>
          </w:p>
        </w:tc>
        <w:tc>
          <w:tcPr>
            <w:tcW w:w="1856"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15.46</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208</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05</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05</w:t>
            </w:r>
          </w:p>
        </w:tc>
        <w:tc>
          <w:tcPr>
            <w:tcW w:w="2604"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机关事业单位基本养老保险缴费支出</w:t>
            </w:r>
          </w:p>
        </w:tc>
        <w:tc>
          <w:tcPr>
            <w:tcW w:w="1855"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15.46</w:t>
            </w:r>
          </w:p>
        </w:tc>
        <w:tc>
          <w:tcPr>
            <w:tcW w:w="1856"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15.46</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210</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p>
        </w:tc>
        <w:tc>
          <w:tcPr>
            <w:tcW w:w="2604"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卫生健康支出</w:t>
            </w:r>
          </w:p>
        </w:tc>
        <w:tc>
          <w:tcPr>
            <w:tcW w:w="1855"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12.15</w:t>
            </w:r>
          </w:p>
        </w:tc>
        <w:tc>
          <w:tcPr>
            <w:tcW w:w="1856"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12.15</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210</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11</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p>
        </w:tc>
        <w:tc>
          <w:tcPr>
            <w:tcW w:w="2604"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行政事业单位医疗</w:t>
            </w:r>
          </w:p>
        </w:tc>
        <w:tc>
          <w:tcPr>
            <w:tcW w:w="1855"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12.15</w:t>
            </w:r>
          </w:p>
        </w:tc>
        <w:tc>
          <w:tcPr>
            <w:tcW w:w="1856"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12.15</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210</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11</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02</w:t>
            </w:r>
          </w:p>
        </w:tc>
        <w:tc>
          <w:tcPr>
            <w:tcW w:w="2604"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事业单位医疗</w:t>
            </w:r>
          </w:p>
        </w:tc>
        <w:tc>
          <w:tcPr>
            <w:tcW w:w="1855"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9.18</w:t>
            </w:r>
          </w:p>
        </w:tc>
        <w:tc>
          <w:tcPr>
            <w:tcW w:w="1856"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9.18</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210</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11</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03</w:t>
            </w:r>
          </w:p>
        </w:tc>
        <w:tc>
          <w:tcPr>
            <w:tcW w:w="2604"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公务员医疗补助</w:t>
            </w:r>
          </w:p>
        </w:tc>
        <w:tc>
          <w:tcPr>
            <w:tcW w:w="1855"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2.90</w:t>
            </w:r>
          </w:p>
        </w:tc>
        <w:tc>
          <w:tcPr>
            <w:tcW w:w="1856"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2.90</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210</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11</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99</w:t>
            </w:r>
          </w:p>
        </w:tc>
        <w:tc>
          <w:tcPr>
            <w:tcW w:w="2604"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其他行政事业单位医疗支出</w:t>
            </w:r>
          </w:p>
        </w:tc>
        <w:tc>
          <w:tcPr>
            <w:tcW w:w="1855"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0.07</w:t>
            </w:r>
          </w:p>
        </w:tc>
        <w:tc>
          <w:tcPr>
            <w:tcW w:w="1856"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0.07</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221</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p>
        </w:tc>
        <w:tc>
          <w:tcPr>
            <w:tcW w:w="2604"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住房保障支出</w:t>
            </w:r>
          </w:p>
        </w:tc>
        <w:tc>
          <w:tcPr>
            <w:tcW w:w="1855"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14.19</w:t>
            </w:r>
          </w:p>
        </w:tc>
        <w:tc>
          <w:tcPr>
            <w:tcW w:w="1856"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14.19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221</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02</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p>
        </w:tc>
        <w:tc>
          <w:tcPr>
            <w:tcW w:w="2604"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住房改革支出</w:t>
            </w:r>
          </w:p>
        </w:tc>
        <w:tc>
          <w:tcPr>
            <w:tcW w:w="1855"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14.19</w:t>
            </w:r>
          </w:p>
        </w:tc>
        <w:tc>
          <w:tcPr>
            <w:tcW w:w="1856"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14.19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221</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02</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仿宋_GB2312" w:hAnsi="宋体" w:eastAsia="仿宋_GB2312" w:cs="宋体"/>
                <w:b/>
                <w:color w:val="000000"/>
                <w:kern w:val="0"/>
                <w:sz w:val="20"/>
                <w:szCs w:val="20"/>
                <w:highlight w:val="none"/>
                <w:lang w:val="en-US" w:eastAsia="zh-CN"/>
              </w:rPr>
              <w:t>01</w:t>
            </w:r>
          </w:p>
        </w:tc>
        <w:tc>
          <w:tcPr>
            <w:tcW w:w="2604"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住房公积金</w:t>
            </w:r>
          </w:p>
        </w:tc>
        <w:tc>
          <w:tcPr>
            <w:tcW w:w="1855"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14.19</w:t>
            </w:r>
          </w:p>
        </w:tc>
        <w:tc>
          <w:tcPr>
            <w:tcW w:w="1856" w:type="dxa"/>
            <w:tcBorders>
              <w:top w:val="nil"/>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highlight w:val="none"/>
              </w:rPr>
            </w:pPr>
            <w:r>
              <w:rPr>
                <w:rFonts w:hint="eastAsia" w:ascii="仿宋_GB2312" w:hAnsi="宋体" w:eastAsia="仿宋_GB2312" w:cs="宋体"/>
                <w:b/>
                <w:color w:val="000000"/>
                <w:kern w:val="0"/>
                <w:sz w:val="20"/>
                <w:szCs w:val="20"/>
                <w:highlight w:val="none"/>
                <w:lang w:val="en-US" w:eastAsia="zh-CN"/>
              </w:rPr>
              <w:t>14.19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center"/>
              <w:rPr>
                <w:highlight w:val="none"/>
              </w:rPr>
            </w:pPr>
          </w:p>
        </w:tc>
        <w:tc>
          <w:tcPr>
            <w:tcW w:w="400" w:type="dxa"/>
            <w:tcBorders>
              <w:top w:val="nil"/>
              <w:left w:val="nil"/>
              <w:bottom w:val="single" w:color="auto" w:sz="4" w:space="0"/>
              <w:right w:val="single" w:color="auto" w:sz="4" w:space="0"/>
            </w:tcBorders>
            <w:vAlign w:val="center"/>
          </w:tcPr>
          <w:p>
            <w:pPr>
              <w:jc w:val="center"/>
              <w:rPr>
                <w:highlight w:val="none"/>
              </w:rPr>
            </w:pPr>
          </w:p>
        </w:tc>
        <w:tc>
          <w:tcPr>
            <w:tcW w:w="400" w:type="dxa"/>
            <w:tcBorders>
              <w:top w:val="nil"/>
              <w:left w:val="nil"/>
              <w:bottom w:val="single" w:color="auto" w:sz="4" w:space="0"/>
              <w:right w:val="single" w:color="auto" w:sz="4" w:space="0"/>
            </w:tcBorders>
            <w:vAlign w:val="center"/>
          </w:tcPr>
          <w:p>
            <w:pPr>
              <w:jc w:val="center"/>
              <w:rPr>
                <w:highlight w:val="none"/>
              </w:rPr>
            </w:pPr>
          </w:p>
        </w:tc>
        <w:tc>
          <w:tcPr>
            <w:tcW w:w="2604" w:type="dxa"/>
            <w:tcBorders>
              <w:top w:val="nil"/>
              <w:left w:val="nil"/>
              <w:bottom w:val="single" w:color="auto" w:sz="4" w:space="0"/>
              <w:right w:val="single" w:color="auto" w:sz="4" w:space="0"/>
            </w:tcBorders>
            <w:vAlign w:val="center"/>
          </w:tcPr>
          <w:p>
            <w:pPr>
              <w:jc w:val="center"/>
              <w:rPr>
                <w:highlight w:val="none"/>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highlight w:val="none"/>
              </w:rPr>
            </w:pPr>
            <w:r>
              <w:rPr>
                <w:rFonts w:hint="eastAsia" w:ascii="宋体" w:hAnsi="宋体" w:cs="宋体"/>
                <w:b/>
                <w:bCs/>
                <w:color w:val="000000"/>
                <w:kern w:val="0"/>
                <w:sz w:val="22"/>
                <w:szCs w:val="22"/>
                <w:highlight w:val="none"/>
              </w:rPr>
              <w:t>合  计</w:t>
            </w:r>
          </w:p>
        </w:tc>
        <w:tc>
          <w:tcPr>
            <w:tcW w:w="1855"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265.38</w:t>
            </w:r>
          </w:p>
        </w:tc>
        <w:tc>
          <w:tcPr>
            <w:tcW w:w="1856" w:type="dxa"/>
            <w:tcBorders>
              <w:top w:val="nil"/>
              <w:left w:val="nil"/>
              <w:bottom w:val="single" w:color="auto" w:sz="4" w:space="0"/>
              <w:right w:val="single" w:color="auto" w:sz="4" w:space="0"/>
            </w:tcBorders>
            <w:vAlign w:val="top"/>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155.38</w:t>
            </w:r>
          </w:p>
        </w:tc>
        <w:tc>
          <w:tcPr>
            <w:tcW w:w="1904"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110</w:t>
            </w:r>
          </w:p>
        </w:tc>
      </w:tr>
    </w:tbl>
    <w:p>
      <w:pPr>
        <w:widowControl/>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表4</w:t>
      </w:r>
    </w:p>
    <w:p>
      <w:pPr>
        <w:widowControl/>
        <w:spacing w:before="120" w:beforeLines="50" w:line="280" w:lineRule="exact"/>
        <w:jc w:val="center"/>
        <w:outlineLvl w:val="1"/>
        <w:rPr>
          <w:rFonts w:hint="eastAsia" w:ascii="仿宋_GB2312" w:hAnsi="宋体" w:eastAsia="仿宋_GB2312"/>
          <w:b/>
          <w:kern w:val="0"/>
          <w:sz w:val="32"/>
          <w:szCs w:val="32"/>
          <w:highlight w:val="none"/>
        </w:rPr>
      </w:pPr>
      <w:r>
        <w:rPr>
          <w:rFonts w:hint="eastAsia" w:ascii="仿宋_GB2312" w:hAnsi="宋体" w:eastAsia="仿宋_GB2312"/>
          <w:b/>
          <w:kern w:val="0"/>
          <w:sz w:val="32"/>
          <w:szCs w:val="32"/>
          <w:highlight w:val="none"/>
        </w:rPr>
        <w:t>财政拨款收支预算总体情况表</w:t>
      </w:r>
    </w:p>
    <w:p>
      <w:pPr>
        <w:widowControl/>
        <w:spacing w:line="440" w:lineRule="exac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编制部门（单位）： 昌吉回族自治州能源安全监测中心           单位：万元</w:t>
      </w:r>
    </w:p>
    <w:tbl>
      <w:tblPr>
        <w:tblStyle w:val="6"/>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财政拨款支出</w:t>
            </w:r>
          </w:p>
        </w:tc>
      </w:tr>
      <w:tr>
        <w:tblPrEx>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项    目</w:t>
            </w:r>
          </w:p>
        </w:tc>
        <w:tc>
          <w:tcPr>
            <w:tcW w:w="91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合  计</w:t>
            </w:r>
          </w:p>
        </w:tc>
        <w:tc>
          <w:tcPr>
            <w:tcW w:w="258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合 计</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一般公共预算</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财政拨款（补助）</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265.38</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223.58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223.58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xml:space="preserve">  一般公共预算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15.46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15.46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xml:space="preserve">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12.15</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12.15</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highlight w:val="none"/>
              </w:rPr>
            </w:pPr>
            <w:r>
              <w:rPr>
                <w:rFonts w:hint="eastAsia" w:ascii="仿宋_GB2312" w:hAnsi="宋体" w:eastAsia="仿宋_GB2312" w:cs="宋体"/>
                <w:kern w:val="0"/>
                <w:sz w:val="18"/>
                <w:szCs w:val="18"/>
                <w:highlight w:val="none"/>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215 资源勘探信息等支出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14.19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14.19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highlight w:val="none"/>
              </w:rPr>
            </w:pPr>
            <w:r>
              <w:rPr>
                <w:rFonts w:hint="eastAsia" w:ascii="仿宋_GB2312" w:hAnsi="宋体" w:eastAsia="仿宋_GB2312" w:cs="宋体"/>
                <w:kern w:val="0"/>
                <w:sz w:val="18"/>
                <w:szCs w:val="18"/>
                <w:highlight w:val="none"/>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收  入  总  计</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265.38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265.38</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265.38</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bl>
    <w:p>
      <w:pPr>
        <w:widowControl/>
        <w:spacing w:line="320" w:lineRule="exac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r>
        <w:rPr>
          <w:rFonts w:ascii="仿宋_GB2312" w:hAnsi="宋体" w:eastAsia="仿宋_GB2312"/>
          <w:b/>
          <w:kern w:val="0"/>
          <w:sz w:val="28"/>
          <w:szCs w:val="32"/>
          <w:highlight w:val="none"/>
        </w:rPr>
        <w:t xml:space="preserve"> </w:t>
      </w: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表5</w:t>
      </w:r>
    </w:p>
    <w:tbl>
      <w:tblPr>
        <w:tblStyle w:val="6"/>
        <w:tblW w:w="9214" w:type="dxa"/>
        <w:tblInd w:w="-34" w:type="dxa"/>
        <w:tblLayout w:type="fixed"/>
        <w:tblCellMar>
          <w:top w:w="0" w:type="dxa"/>
          <w:left w:w="108" w:type="dxa"/>
          <w:bottom w:w="0" w:type="dxa"/>
          <w:right w:w="108" w:type="dxa"/>
        </w:tblCellMar>
      </w:tblPr>
      <w:tblGrid>
        <w:gridCol w:w="568"/>
        <w:gridCol w:w="492"/>
        <w:gridCol w:w="417"/>
        <w:gridCol w:w="2510"/>
        <w:gridCol w:w="1684"/>
        <w:gridCol w:w="1842"/>
        <w:gridCol w:w="1701"/>
      </w:tblGrid>
      <w:tr>
        <w:tblPrEx>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vAlign w:val="center"/>
          </w:tcPr>
          <w:p>
            <w:pPr>
              <w:widowControl/>
              <w:jc w:val="center"/>
              <w:rPr>
                <w:rFonts w:hint="eastAsia" w:ascii="方正小标宋_GBK" w:hAnsi="方正小标宋_GBK" w:eastAsia="方正小标宋_GBK" w:cs="方正小标宋_GBK"/>
                <w:color w:val="000000"/>
                <w:kern w:val="0"/>
                <w:sz w:val="32"/>
                <w:szCs w:val="32"/>
                <w:highlight w:val="none"/>
              </w:rPr>
            </w:pPr>
            <w:r>
              <w:rPr>
                <w:rFonts w:hint="eastAsia" w:ascii="方正小标宋_GBK" w:hAnsi="方正小标宋_GBK" w:eastAsia="方正小标宋_GBK" w:cs="方正小标宋_GBK"/>
                <w:color w:val="000000"/>
                <w:kern w:val="0"/>
                <w:sz w:val="32"/>
                <w:szCs w:val="32"/>
                <w:highlight w:val="none"/>
              </w:rPr>
              <w:t>一般公共预算支出情况表</w:t>
            </w:r>
          </w:p>
          <w:p>
            <w:pPr>
              <w:widowControl/>
              <w:spacing w:line="440" w:lineRule="exact"/>
              <w:outlineLvl w:val="1"/>
              <w:rPr>
                <w:rFonts w:hint="eastAsia" w:ascii="方正小标宋_GBK" w:hAnsi="方正小标宋_GBK" w:eastAsia="方正小标宋_GBK" w:cs="方正小标宋_GBK"/>
                <w:color w:val="000000"/>
                <w:kern w:val="0"/>
                <w:sz w:val="32"/>
                <w:szCs w:val="32"/>
                <w:highlight w:val="none"/>
              </w:rPr>
            </w:pPr>
            <w:r>
              <w:rPr>
                <w:rFonts w:hint="eastAsia" w:ascii="仿宋_GB2312" w:hAnsi="宋体" w:eastAsia="仿宋_GB2312"/>
                <w:kern w:val="0"/>
                <w:sz w:val="24"/>
                <w:highlight w:val="none"/>
              </w:rPr>
              <w:t>编制部门（单位）： 昌吉回族自治州能源安全监测中心           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项   目</w:t>
            </w:r>
          </w:p>
        </w:tc>
        <w:tc>
          <w:tcPr>
            <w:tcW w:w="5227"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功能分类科目名称</w:t>
            </w:r>
          </w:p>
        </w:tc>
        <w:tc>
          <w:tcPr>
            <w:tcW w:w="16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合  计</w:t>
            </w:r>
          </w:p>
        </w:tc>
        <w:tc>
          <w:tcPr>
            <w:tcW w:w="184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201</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c>
          <w:tcPr>
            <w:tcW w:w="41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c>
          <w:tcPr>
            <w:tcW w:w="2510"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一般公共服务支出</w:t>
            </w:r>
          </w:p>
        </w:tc>
        <w:tc>
          <w:tcPr>
            <w:tcW w:w="1684"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223.58</w:t>
            </w:r>
          </w:p>
        </w:tc>
        <w:tc>
          <w:tcPr>
            <w:tcW w:w="1842"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113.58</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110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201</w:t>
            </w: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04</w:t>
            </w:r>
          </w:p>
        </w:tc>
        <w:tc>
          <w:tcPr>
            <w:tcW w:w="41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c>
          <w:tcPr>
            <w:tcW w:w="2510"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发展与改革事务</w:t>
            </w:r>
          </w:p>
        </w:tc>
        <w:tc>
          <w:tcPr>
            <w:tcW w:w="1684"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223.58</w:t>
            </w:r>
          </w:p>
        </w:tc>
        <w:tc>
          <w:tcPr>
            <w:tcW w:w="1842"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113.58</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201</w:t>
            </w: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04</w:t>
            </w:r>
          </w:p>
        </w:tc>
        <w:tc>
          <w:tcPr>
            <w:tcW w:w="41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50</w:t>
            </w:r>
          </w:p>
        </w:tc>
        <w:tc>
          <w:tcPr>
            <w:tcW w:w="2510"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事业运行</w:t>
            </w:r>
          </w:p>
        </w:tc>
        <w:tc>
          <w:tcPr>
            <w:tcW w:w="1684"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113.58</w:t>
            </w:r>
          </w:p>
        </w:tc>
        <w:tc>
          <w:tcPr>
            <w:tcW w:w="1842"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113.58</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201</w:t>
            </w: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04</w:t>
            </w:r>
          </w:p>
        </w:tc>
        <w:tc>
          <w:tcPr>
            <w:tcW w:w="41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99</w:t>
            </w:r>
          </w:p>
        </w:tc>
        <w:tc>
          <w:tcPr>
            <w:tcW w:w="2510"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其他发展与改革事务支出</w:t>
            </w:r>
          </w:p>
        </w:tc>
        <w:tc>
          <w:tcPr>
            <w:tcW w:w="1684"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110.00</w:t>
            </w:r>
          </w:p>
        </w:tc>
        <w:tc>
          <w:tcPr>
            <w:tcW w:w="1842"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110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208</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c>
          <w:tcPr>
            <w:tcW w:w="41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c>
          <w:tcPr>
            <w:tcW w:w="2510"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社会保障和就业支出</w:t>
            </w:r>
          </w:p>
        </w:tc>
        <w:tc>
          <w:tcPr>
            <w:tcW w:w="1684"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15.46</w:t>
            </w:r>
          </w:p>
        </w:tc>
        <w:tc>
          <w:tcPr>
            <w:tcW w:w="1842"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15.46</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208</w:t>
            </w: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05</w:t>
            </w:r>
          </w:p>
        </w:tc>
        <w:tc>
          <w:tcPr>
            <w:tcW w:w="41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c>
          <w:tcPr>
            <w:tcW w:w="2510"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行政事业单位养老支出</w:t>
            </w:r>
          </w:p>
        </w:tc>
        <w:tc>
          <w:tcPr>
            <w:tcW w:w="1684"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15.46</w:t>
            </w:r>
          </w:p>
        </w:tc>
        <w:tc>
          <w:tcPr>
            <w:tcW w:w="1842"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15.46</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r>
      <w:tr>
        <w:tblPrEx>
          <w:tblCellMar>
            <w:top w:w="0" w:type="dxa"/>
            <w:left w:w="108" w:type="dxa"/>
            <w:bottom w:w="0" w:type="dxa"/>
            <w:right w:w="108" w:type="dxa"/>
          </w:tblCellMar>
        </w:tblPrEx>
        <w:trPr>
          <w:trHeight w:val="801" w:hRule="atLeast"/>
        </w:trPr>
        <w:tc>
          <w:tcPr>
            <w:tcW w:w="568" w:type="dxa"/>
            <w:tcBorders>
              <w:top w:val="nil"/>
              <w:left w:val="single" w:color="auto" w:sz="4" w:space="0"/>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208</w:t>
            </w: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05</w:t>
            </w:r>
          </w:p>
        </w:tc>
        <w:tc>
          <w:tcPr>
            <w:tcW w:w="41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05</w:t>
            </w:r>
          </w:p>
        </w:tc>
        <w:tc>
          <w:tcPr>
            <w:tcW w:w="2510"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机关事业单位基本养老保险缴费支出</w:t>
            </w:r>
          </w:p>
        </w:tc>
        <w:tc>
          <w:tcPr>
            <w:tcW w:w="1684"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15.46</w:t>
            </w:r>
          </w:p>
        </w:tc>
        <w:tc>
          <w:tcPr>
            <w:tcW w:w="1842"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15.46</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210</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c>
          <w:tcPr>
            <w:tcW w:w="41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c>
          <w:tcPr>
            <w:tcW w:w="2510"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卫生健康支出</w:t>
            </w:r>
          </w:p>
        </w:tc>
        <w:tc>
          <w:tcPr>
            <w:tcW w:w="1684"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12.15</w:t>
            </w:r>
          </w:p>
        </w:tc>
        <w:tc>
          <w:tcPr>
            <w:tcW w:w="1842"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12.15</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210</w:t>
            </w: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11</w:t>
            </w:r>
          </w:p>
        </w:tc>
        <w:tc>
          <w:tcPr>
            <w:tcW w:w="41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c>
          <w:tcPr>
            <w:tcW w:w="2510"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行政事业单位医疗</w:t>
            </w:r>
          </w:p>
        </w:tc>
        <w:tc>
          <w:tcPr>
            <w:tcW w:w="1684"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12.15</w:t>
            </w:r>
          </w:p>
        </w:tc>
        <w:tc>
          <w:tcPr>
            <w:tcW w:w="1842"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12.15</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210</w:t>
            </w: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11</w:t>
            </w:r>
          </w:p>
        </w:tc>
        <w:tc>
          <w:tcPr>
            <w:tcW w:w="41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02</w:t>
            </w:r>
          </w:p>
        </w:tc>
        <w:tc>
          <w:tcPr>
            <w:tcW w:w="2510"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事业单位医疗</w:t>
            </w:r>
          </w:p>
        </w:tc>
        <w:tc>
          <w:tcPr>
            <w:tcW w:w="1684"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9.18</w:t>
            </w:r>
          </w:p>
        </w:tc>
        <w:tc>
          <w:tcPr>
            <w:tcW w:w="1842"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9.18</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210</w:t>
            </w: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11</w:t>
            </w:r>
          </w:p>
        </w:tc>
        <w:tc>
          <w:tcPr>
            <w:tcW w:w="41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03</w:t>
            </w:r>
          </w:p>
        </w:tc>
        <w:tc>
          <w:tcPr>
            <w:tcW w:w="2510"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公务员医疗补助</w:t>
            </w:r>
          </w:p>
        </w:tc>
        <w:tc>
          <w:tcPr>
            <w:tcW w:w="1684"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2.90</w:t>
            </w:r>
          </w:p>
        </w:tc>
        <w:tc>
          <w:tcPr>
            <w:tcW w:w="1842"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2.90</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210</w:t>
            </w: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11</w:t>
            </w:r>
          </w:p>
        </w:tc>
        <w:tc>
          <w:tcPr>
            <w:tcW w:w="41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99</w:t>
            </w:r>
          </w:p>
        </w:tc>
        <w:tc>
          <w:tcPr>
            <w:tcW w:w="2510"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其他行政事业单位医疗支出</w:t>
            </w:r>
          </w:p>
        </w:tc>
        <w:tc>
          <w:tcPr>
            <w:tcW w:w="1684"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0.07</w:t>
            </w:r>
          </w:p>
        </w:tc>
        <w:tc>
          <w:tcPr>
            <w:tcW w:w="1842"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0.07</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221</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c>
          <w:tcPr>
            <w:tcW w:w="41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c>
          <w:tcPr>
            <w:tcW w:w="2510"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住房保障支出</w:t>
            </w:r>
          </w:p>
        </w:tc>
        <w:tc>
          <w:tcPr>
            <w:tcW w:w="1684"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14.19</w:t>
            </w:r>
          </w:p>
        </w:tc>
        <w:tc>
          <w:tcPr>
            <w:tcW w:w="1842"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14.19</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221</w:t>
            </w: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02</w:t>
            </w:r>
          </w:p>
        </w:tc>
        <w:tc>
          <w:tcPr>
            <w:tcW w:w="41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c>
          <w:tcPr>
            <w:tcW w:w="2510"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住房改革支出</w:t>
            </w:r>
          </w:p>
        </w:tc>
        <w:tc>
          <w:tcPr>
            <w:tcW w:w="1684"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14.19</w:t>
            </w:r>
          </w:p>
        </w:tc>
        <w:tc>
          <w:tcPr>
            <w:tcW w:w="1842"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14.19</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221</w:t>
            </w: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02</w:t>
            </w:r>
          </w:p>
        </w:tc>
        <w:tc>
          <w:tcPr>
            <w:tcW w:w="41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01</w:t>
            </w:r>
          </w:p>
        </w:tc>
        <w:tc>
          <w:tcPr>
            <w:tcW w:w="2510"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住房公积金</w:t>
            </w:r>
          </w:p>
        </w:tc>
        <w:tc>
          <w:tcPr>
            <w:tcW w:w="1684"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14.19</w:t>
            </w:r>
          </w:p>
        </w:tc>
        <w:tc>
          <w:tcPr>
            <w:tcW w:w="1842"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14.19</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84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84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合  计</w:t>
            </w: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265.38</w:t>
            </w:r>
          </w:p>
        </w:tc>
        <w:tc>
          <w:tcPr>
            <w:tcW w:w="1842" w:type="dxa"/>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155.38</w:t>
            </w: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110</w:t>
            </w:r>
          </w:p>
        </w:tc>
      </w:tr>
    </w:tbl>
    <w:p>
      <w:pPr>
        <w:widowControl/>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outlineLvl w:val="1"/>
        <w:rPr>
          <w:rFonts w:ascii="仿宋_GB2312" w:hAnsi="宋体" w:eastAsia="仿宋_GB2312"/>
          <w:b/>
          <w:kern w:val="0"/>
          <w:sz w:val="28"/>
          <w:szCs w:val="32"/>
          <w:highlight w:val="none"/>
        </w:rPr>
      </w:pPr>
    </w:p>
    <w:p>
      <w:pPr>
        <w:widowControl/>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表6</w:t>
      </w:r>
    </w:p>
    <w:tbl>
      <w:tblPr>
        <w:tblStyle w:val="6"/>
        <w:tblW w:w="9328" w:type="dxa"/>
        <w:tblInd w:w="-148" w:type="dxa"/>
        <w:tblLayout w:type="fixed"/>
        <w:tblCellMar>
          <w:top w:w="0" w:type="dxa"/>
          <w:left w:w="108" w:type="dxa"/>
          <w:bottom w:w="0" w:type="dxa"/>
          <w:right w:w="108" w:type="dxa"/>
        </w:tblCellMar>
      </w:tblPr>
      <w:tblGrid>
        <w:gridCol w:w="757"/>
        <w:gridCol w:w="577"/>
        <w:gridCol w:w="2891"/>
        <w:gridCol w:w="1701"/>
        <w:gridCol w:w="1701"/>
        <w:gridCol w:w="1701"/>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vAlign w:val="center"/>
          </w:tcPr>
          <w:p>
            <w:pPr>
              <w:widowControl/>
              <w:jc w:val="center"/>
              <w:rPr>
                <w:rFonts w:hint="eastAsia" w:ascii="方正小标宋_GBK" w:hAnsi="方正小标宋_GBK" w:eastAsia="方正小标宋_GBK" w:cs="方正小标宋_GBK"/>
                <w:color w:val="000000"/>
                <w:kern w:val="0"/>
                <w:sz w:val="32"/>
                <w:szCs w:val="32"/>
                <w:highlight w:val="none"/>
              </w:rPr>
            </w:pPr>
            <w:r>
              <w:rPr>
                <w:rFonts w:hint="eastAsia" w:ascii="方正小标宋_GBK" w:hAnsi="方正小标宋_GBK" w:eastAsia="方正小标宋_GBK" w:cs="方正小标宋_GBK"/>
                <w:color w:val="000000"/>
                <w:kern w:val="0"/>
                <w:sz w:val="32"/>
                <w:szCs w:val="32"/>
                <w:highlight w:val="none"/>
              </w:rPr>
              <w:t>一般公共预算基本支出情况表</w:t>
            </w:r>
          </w:p>
          <w:p>
            <w:pPr>
              <w:widowControl/>
              <w:spacing w:line="440" w:lineRule="exact"/>
              <w:outlineLvl w:val="1"/>
              <w:rPr>
                <w:rFonts w:hint="eastAsia" w:ascii="方正小标宋_GBK" w:hAnsi="方正小标宋_GBK" w:eastAsia="方正小标宋_GBK" w:cs="方正小标宋_GBK"/>
                <w:color w:val="000000"/>
                <w:kern w:val="0"/>
                <w:sz w:val="32"/>
                <w:szCs w:val="32"/>
                <w:highlight w:val="none"/>
              </w:rPr>
            </w:pPr>
            <w:r>
              <w:rPr>
                <w:rFonts w:hint="eastAsia" w:ascii="仿宋_GB2312" w:hAnsi="宋体" w:eastAsia="仿宋_GB2312"/>
                <w:kern w:val="0"/>
                <w:sz w:val="24"/>
                <w:highlight w:val="none"/>
              </w:rPr>
              <w:t>编制部门（单位）： 昌吉回族自治州能源安全监测中心           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项目</w:t>
            </w:r>
          </w:p>
        </w:tc>
        <w:tc>
          <w:tcPr>
            <w:tcW w:w="5103"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经济分类科目名称</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c>
          <w:tcPr>
            <w:tcW w:w="289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工资福利支出</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140.04</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rPr>
              <w:t>140.0</w:t>
            </w:r>
            <w:r>
              <w:rPr>
                <w:rFonts w:hint="eastAsia" w:ascii="宋体" w:hAnsi="宋体" w:cs="宋体"/>
                <w:color w:val="000000"/>
                <w:kern w:val="0"/>
                <w:sz w:val="20"/>
                <w:szCs w:val="20"/>
                <w:highlight w:val="none"/>
                <w:lang w:val="en-US" w:eastAsia="zh-CN"/>
              </w:rPr>
              <w:t>3</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01</w:t>
            </w:r>
          </w:p>
        </w:tc>
        <w:tc>
          <w:tcPr>
            <w:tcW w:w="289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基本工资</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42.88</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42.88</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02</w:t>
            </w:r>
          </w:p>
        </w:tc>
        <w:tc>
          <w:tcPr>
            <w:tcW w:w="289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津贴补贴</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12.96</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12.96</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03</w:t>
            </w:r>
          </w:p>
        </w:tc>
        <w:tc>
          <w:tcPr>
            <w:tcW w:w="289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奖金</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3.50</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3.50</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07</w:t>
            </w:r>
          </w:p>
        </w:tc>
        <w:tc>
          <w:tcPr>
            <w:tcW w:w="289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绩效工资</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38.49</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38.49</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08</w:t>
            </w:r>
          </w:p>
        </w:tc>
        <w:tc>
          <w:tcPr>
            <w:tcW w:w="289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机关事业单位基本养老保险缴费</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15.46</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15.46</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10</w:t>
            </w:r>
          </w:p>
        </w:tc>
        <w:tc>
          <w:tcPr>
            <w:tcW w:w="289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城镇职工基本医疗保险缴费</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9.18</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9.18</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11</w:t>
            </w:r>
          </w:p>
        </w:tc>
        <w:tc>
          <w:tcPr>
            <w:tcW w:w="289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公务员医疗补助缴费</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2.90</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2.90</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12</w:t>
            </w:r>
          </w:p>
        </w:tc>
        <w:tc>
          <w:tcPr>
            <w:tcW w:w="289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其他社会保障缴费</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0.47</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0.47</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13</w:t>
            </w:r>
          </w:p>
        </w:tc>
        <w:tc>
          <w:tcPr>
            <w:tcW w:w="289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住房公积金</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14.19</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14.19</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c>
          <w:tcPr>
            <w:tcW w:w="289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商品和服务支出</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15.35</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15.35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01</w:t>
            </w:r>
          </w:p>
        </w:tc>
        <w:tc>
          <w:tcPr>
            <w:tcW w:w="289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办公费</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6.81</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6.81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02</w:t>
            </w:r>
          </w:p>
        </w:tc>
        <w:tc>
          <w:tcPr>
            <w:tcW w:w="289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印刷费</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0.20</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0.20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05</w:t>
            </w:r>
          </w:p>
        </w:tc>
        <w:tc>
          <w:tcPr>
            <w:tcW w:w="289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水费</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0.12</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0.12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09</w:t>
            </w:r>
          </w:p>
        </w:tc>
        <w:tc>
          <w:tcPr>
            <w:tcW w:w="289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物业管理费</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1.20</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11</w:t>
            </w:r>
          </w:p>
        </w:tc>
        <w:tc>
          <w:tcPr>
            <w:tcW w:w="289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差旅费</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0.30</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0.30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16</w:t>
            </w:r>
          </w:p>
        </w:tc>
        <w:tc>
          <w:tcPr>
            <w:tcW w:w="289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培训费</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0.20</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0.20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17</w:t>
            </w:r>
          </w:p>
        </w:tc>
        <w:tc>
          <w:tcPr>
            <w:tcW w:w="289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公务接待费</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0.20</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0.20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28</w:t>
            </w:r>
          </w:p>
        </w:tc>
        <w:tc>
          <w:tcPr>
            <w:tcW w:w="289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工会经费</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1.83</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1.83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29</w:t>
            </w:r>
          </w:p>
        </w:tc>
        <w:tc>
          <w:tcPr>
            <w:tcW w:w="289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福利费</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1.64</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1.64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31</w:t>
            </w:r>
          </w:p>
        </w:tc>
        <w:tc>
          <w:tcPr>
            <w:tcW w:w="289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公务用车运行维护费</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2.00</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99</w:t>
            </w:r>
          </w:p>
        </w:tc>
        <w:tc>
          <w:tcPr>
            <w:tcW w:w="289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其他商品和服务支出</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0.84</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0.84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合  计</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155.38</w:t>
            </w:r>
          </w:p>
        </w:tc>
        <w:tc>
          <w:tcPr>
            <w:tcW w:w="1701"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rPr>
              <w:t>140.0</w:t>
            </w:r>
            <w:r>
              <w:rPr>
                <w:rFonts w:hint="eastAsia" w:ascii="宋体" w:hAnsi="宋体" w:cs="宋体"/>
                <w:color w:val="000000"/>
                <w:kern w:val="0"/>
                <w:sz w:val="20"/>
                <w:szCs w:val="20"/>
                <w:highlight w:val="none"/>
                <w:lang w:val="en-US" w:eastAsia="zh-CN"/>
              </w:rPr>
              <w:t>3</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15.35</w:t>
            </w:r>
          </w:p>
        </w:tc>
      </w:tr>
    </w:tbl>
    <w:p>
      <w:pPr>
        <w:widowControl/>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表7</w:t>
      </w:r>
    </w:p>
    <w:tbl>
      <w:tblPr>
        <w:tblStyle w:val="6"/>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569"/>
        <w:gridCol w:w="536"/>
        <w:gridCol w:w="652"/>
        <w:gridCol w:w="652"/>
        <w:gridCol w:w="578"/>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6"/>
            <w:tcBorders>
              <w:top w:val="nil"/>
              <w:left w:val="nil"/>
              <w:bottom w:val="nil"/>
              <w:right w:val="nil"/>
            </w:tcBorders>
            <w:vAlign w:val="center"/>
          </w:tcPr>
          <w:p>
            <w:pPr>
              <w:widowControl/>
              <w:jc w:val="center"/>
              <w:rPr>
                <w:rFonts w:hint="eastAsia" w:ascii="方正小标宋_GBK" w:hAnsi="方正小标宋_GBK" w:eastAsia="方正小标宋_GBK" w:cs="方正小标宋_GBK"/>
                <w:color w:val="000000"/>
                <w:kern w:val="0"/>
                <w:sz w:val="32"/>
                <w:szCs w:val="32"/>
                <w:highlight w:val="none"/>
              </w:rPr>
            </w:pPr>
            <w:r>
              <w:rPr>
                <w:rFonts w:hint="eastAsia" w:ascii="方正小标宋_GBK" w:hAnsi="方正小标宋_GBK" w:eastAsia="方正小标宋_GBK" w:cs="方正小标宋_GBK"/>
                <w:color w:val="000000"/>
                <w:kern w:val="0"/>
                <w:sz w:val="32"/>
                <w:szCs w:val="32"/>
                <w:highlight w:val="none"/>
              </w:rPr>
              <w:t>一般公共预算项目支出情况表</w:t>
            </w:r>
          </w:p>
          <w:p>
            <w:pPr>
              <w:widowControl/>
              <w:jc w:val="center"/>
              <w:rPr>
                <w:rFonts w:hint="eastAsia" w:ascii="方正小标宋_GBK" w:hAnsi="方正小标宋_GBK" w:eastAsia="方正小标宋_GBK" w:cs="方正小标宋_GBK"/>
                <w:color w:val="000000"/>
                <w:kern w:val="0"/>
                <w:sz w:val="32"/>
                <w:szCs w:val="32"/>
                <w:highlight w:val="none"/>
              </w:rPr>
            </w:pPr>
            <w:r>
              <w:rPr>
                <w:rFonts w:hint="eastAsia" w:ascii="仿宋_GB2312" w:hAnsi="宋体" w:eastAsia="仿宋_GB2312"/>
                <w:kern w:val="0"/>
                <w:sz w:val="24"/>
                <w:highlight w:val="none"/>
              </w:rPr>
              <w:t>编制部门（单位）： 昌吉回族自治州能源安全监测中心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科 目 编 码</w:t>
            </w:r>
          </w:p>
        </w:tc>
        <w:tc>
          <w:tcPr>
            <w:tcW w:w="851"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科目</w:t>
            </w:r>
          </w:p>
        </w:tc>
        <w:tc>
          <w:tcPr>
            <w:tcW w:w="1456" w:type="dxa"/>
            <w:vMerge w:val="restart"/>
            <w:vAlign w:val="center"/>
          </w:tcPr>
          <w:p>
            <w:pPr>
              <w:jc w:val="center"/>
              <w:rPr>
                <w:rFonts w:ascii="Calibri" w:hAnsi="Calibri"/>
                <w:sz w:val="24"/>
                <w:highlight w:val="none"/>
              </w:rPr>
            </w:pPr>
            <w:r>
              <w:rPr>
                <w:rFonts w:hint="eastAsia" w:ascii="仿宋_GB2312" w:hAnsi="宋体" w:eastAsia="仿宋_GB2312"/>
                <w:b/>
                <w:kern w:val="0"/>
                <w:sz w:val="24"/>
                <w:highlight w:val="none"/>
              </w:rPr>
              <w:t>项目名称</w:t>
            </w:r>
          </w:p>
        </w:tc>
        <w:tc>
          <w:tcPr>
            <w:tcW w:w="750"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项目支出合计</w:t>
            </w:r>
          </w:p>
        </w:tc>
        <w:tc>
          <w:tcPr>
            <w:tcW w:w="569"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工资福利支出</w:t>
            </w:r>
          </w:p>
        </w:tc>
        <w:tc>
          <w:tcPr>
            <w:tcW w:w="536"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债务利息及费用支出</w:t>
            </w:r>
          </w:p>
        </w:tc>
        <w:tc>
          <w:tcPr>
            <w:tcW w:w="578"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资本性支出</w:t>
            </w:r>
          </w:p>
        </w:tc>
        <w:tc>
          <w:tcPr>
            <w:tcW w:w="578"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对企业补助</w:t>
            </w:r>
          </w:p>
        </w:tc>
        <w:tc>
          <w:tcPr>
            <w:tcW w:w="420"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highlight w:val="none"/>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569"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201</w:t>
            </w:r>
          </w:p>
        </w:tc>
        <w:tc>
          <w:tcPr>
            <w:tcW w:w="397" w:type="dxa"/>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c>
          <w:tcPr>
            <w:tcW w:w="397" w:type="dxa"/>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c>
          <w:tcPr>
            <w:tcW w:w="851" w:type="dxa"/>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一般公共服务支出</w:t>
            </w:r>
          </w:p>
        </w:tc>
        <w:tc>
          <w:tcPr>
            <w:tcW w:w="1456" w:type="dxa"/>
            <w:vAlign w:val="top"/>
          </w:tcPr>
          <w:p>
            <w:pPr>
              <w:widowControl/>
              <w:jc w:val="center"/>
              <w:rPr>
                <w:rFonts w:hint="eastAsia" w:ascii="仿宋_GB2312" w:hAnsi="宋体" w:eastAsia="仿宋_GB2312" w:cs="宋体"/>
                <w:b/>
                <w:color w:val="000000"/>
                <w:kern w:val="0"/>
                <w:sz w:val="20"/>
                <w:szCs w:val="20"/>
                <w:highlight w:val="none"/>
                <w:lang w:val="en-US" w:eastAsia="zh-CN"/>
              </w:rPr>
            </w:pPr>
          </w:p>
        </w:tc>
        <w:tc>
          <w:tcPr>
            <w:tcW w:w="750" w:type="dxa"/>
            <w:vAlign w:val="top"/>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110</w:t>
            </w:r>
          </w:p>
        </w:tc>
        <w:tc>
          <w:tcPr>
            <w:tcW w:w="569" w:type="dxa"/>
          </w:tcPr>
          <w:p>
            <w:pPr>
              <w:widowControl/>
              <w:jc w:val="center"/>
              <w:rPr>
                <w:rFonts w:hint="default" w:ascii="仿宋_GB2312" w:hAnsi="宋体" w:eastAsia="仿宋_GB2312" w:cs="宋体"/>
                <w:b/>
                <w:color w:val="000000"/>
                <w:kern w:val="0"/>
                <w:sz w:val="20"/>
                <w:szCs w:val="20"/>
                <w:highlight w:val="none"/>
                <w:lang w:val="en-US" w:eastAsia="zh-CN"/>
              </w:rPr>
            </w:pPr>
          </w:p>
        </w:tc>
        <w:tc>
          <w:tcPr>
            <w:tcW w:w="536" w:type="dxa"/>
            <w:vAlign w:val="top"/>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110</w:t>
            </w:r>
          </w:p>
        </w:tc>
        <w:tc>
          <w:tcPr>
            <w:tcW w:w="652"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201</w:t>
            </w:r>
          </w:p>
        </w:tc>
        <w:tc>
          <w:tcPr>
            <w:tcW w:w="397" w:type="dxa"/>
            <w:vAlign w:val="center"/>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04</w:t>
            </w:r>
          </w:p>
        </w:tc>
        <w:tc>
          <w:tcPr>
            <w:tcW w:w="397" w:type="dxa"/>
            <w:vAlign w:val="center"/>
          </w:tcPr>
          <w:p>
            <w:pPr>
              <w:widowControl/>
              <w:jc w:val="center"/>
              <w:rPr>
                <w:rFonts w:hint="eastAsia" w:ascii="仿宋_GB2312" w:hAnsi="宋体" w:eastAsia="仿宋_GB2312" w:cs="宋体"/>
                <w:b/>
                <w:color w:val="000000"/>
                <w:kern w:val="0"/>
                <w:sz w:val="20"/>
                <w:szCs w:val="20"/>
                <w:highlight w:val="none"/>
                <w:lang w:val="en-US" w:eastAsia="zh-CN"/>
              </w:rPr>
            </w:pPr>
          </w:p>
        </w:tc>
        <w:tc>
          <w:tcPr>
            <w:tcW w:w="851" w:type="dxa"/>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发展与改革事务</w:t>
            </w:r>
          </w:p>
        </w:tc>
        <w:tc>
          <w:tcPr>
            <w:tcW w:w="1456" w:type="dxa"/>
            <w:vAlign w:val="top"/>
          </w:tcPr>
          <w:p>
            <w:pPr>
              <w:widowControl/>
              <w:jc w:val="center"/>
              <w:rPr>
                <w:rFonts w:hint="eastAsia" w:ascii="仿宋_GB2312" w:hAnsi="宋体" w:eastAsia="仿宋_GB2312" w:cs="宋体"/>
                <w:b/>
                <w:color w:val="000000"/>
                <w:kern w:val="0"/>
                <w:sz w:val="20"/>
                <w:szCs w:val="20"/>
                <w:highlight w:val="none"/>
                <w:lang w:val="en-US" w:eastAsia="zh-CN"/>
              </w:rPr>
            </w:pPr>
          </w:p>
        </w:tc>
        <w:tc>
          <w:tcPr>
            <w:tcW w:w="750" w:type="dxa"/>
            <w:vAlign w:val="top"/>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100</w:t>
            </w:r>
          </w:p>
        </w:tc>
        <w:tc>
          <w:tcPr>
            <w:tcW w:w="569" w:type="dxa"/>
          </w:tcPr>
          <w:p>
            <w:pPr>
              <w:widowControl/>
              <w:jc w:val="center"/>
              <w:rPr>
                <w:rFonts w:hint="default" w:ascii="仿宋_GB2312" w:hAnsi="宋体" w:eastAsia="仿宋_GB2312" w:cs="宋体"/>
                <w:b/>
                <w:color w:val="000000"/>
                <w:kern w:val="0"/>
                <w:sz w:val="20"/>
                <w:szCs w:val="20"/>
                <w:highlight w:val="none"/>
                <w:lang w:val="en-US" w:eastAsia="zh-CN"/>
              </w:rPr>
            </w:pPr>
          </w:p>
        </w:tc>
        <w:tc>
          <w:tcPr>
            <w:tcW w:w="536" w:type="dxa"/>
            <w:vAlign w:val="top"/>
          </w:tcPr>
          <w:p>
            <w:pPr>
              <w:widowControl/>
              <w:jc w:val="center"/>
              <w:rPr>
                <w:rFonts w:hint="default"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110</w:t>
            </w:r>
          </w:p>
        </w:tc>
        <w:tc>
          <w:tcPr>
            <w:tcW w:w="652"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201</w:t>
            </w:r>
          </w:p>
        </w:tc>
        <w:tc>
          <w:tcPr>
            <w:tcW w:w="397" w:type="dxa"/>
            <w:vAlign w:val="center"/>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04</w:t>
            </w:r>
          </w:p>
        </w:tc>
        <w:tc>
          <w:tcPr>
            <w:tcW w:w="397" w:type="dxa"/>
            <w:vAlign w:val="center"/>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99</w:t>
            </w:r>
          </w:p>
        </w:tc>
        <w:tc>
          <w:tcPr>
            <w:tcW w:w="851" w:type="dxa"/>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其他发展与改革事务支出</w:t>
            </w:r>
          </w:p>
        </w:tc>
        <w:tc>
          <w:tcPr>
            <w:tcW w:w="1456" w:type="dxa"/>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昌吉州煤矿数字化监控工作经费</w:t>
            </w:r>
          </w:p>
        </w:tc>
        <w:tc>
          <w:tcPr>
            <w:tcW w:w="750" w:type="dxa"/>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15</w:t>
            </w:r>
          </w:p>
        </w:tc>
        <w:tc>
          <w:tcPr>
            <w:tcW w:w="569" w:type="dxa"/>
            <w:vAlign w:val="top"/>
          </w:tcPr>
          <w:p>
            <w:pPr>
              <w:widowControl/>
              <w:jc w:val="center"/>
              <w:rPr>
                <w:rFonts w:hint="eastAsia" w:ascii="仿宋_GB2312" w:hAnsi="宋体" w:eastAsia="仿宋_GB2312" w:cs="宋体"/>
                <w:b/>
                <w:color w:val="000000"/>
                <w:kern w:val="0"/>
                <w:sz w:val="20"/>
                <w:szCs w:val="20"/>
                <w:highlight w:val="none"/>
                <w:lang w:val="en-US" w:eastAsia="zh-CN"/>
              </w:rPr>
            </w:pPr>
          </w:p>
        </w:tc>
        <w:tc>
          <w:tcPr>
            <w:tcW w:w="536" w:type="dxa"/>
            <w:vAlign w:val="top"/>
          </w:tcPr>
          <w:p>
            <w:pPr>
              <w:widowControl/>
              <w:jc w:val="center"/>
              <w:rPr>
                <w:rFonts w:hint="eastAsia" w:ascii="仿宋_GB2312" w:hAnsi="宋体" w:eastAsia="仿宋_GB2312" w:cs="宋体"/>
                <w:b/>
                <w:color w:val="000000"/>
                <w:kern w:val="0"/>
                <w:sz w:val="20"/>
                <w:szCs w:val="20"/>
                <w:highlight w:val="none"/>
                <w:lang w:val="en-US" w:eastAsia="zh-CN"/>
              </w:rPr>
            </w:pPr>
            <w:r>
              <w:rPr>
                <w:rFonts w:hint="eastAsia" w:ascii="仿宋_GB2312" w:hAnsi="宋体" w:eastAsia="仿宋_GB2312" w:cs="宋体"/>
                <w:b/>
                <w:color w:val="000000"/>
                <w:kern w:val="0"/>
                <w:sz w:val="20"/>
                <w:szCs w:val="20"/>
                <w:highlight w:val="none"/>
                <w:lang w:val="en-US" w:eastAsia="zh-CN"/>
              </w:rPr>
              <w:t>15</w:t>
            </w:r>
          </w:p>
        </w:tc>
        <w:tc>
          <w:tcPr>
            <w:tcW w:w="652"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center"/>
              <w:rPr>
                <w:rFonts w:ascii="仿宋_GB2312" w:hAnsi="宋体" w:eastAsia="仿宋_GB2312"/>
                <w:kern w:val="0"/>
                <w:sz w:val="32"/>
                <w:szCs w:val="32"/>
                <w:highlight w:val="none"/>
              </w:rPr>
            </w:pPr>
            <w:r>
              <w:rPr>
                <w:rFonts w:hint="eastAsia" w:ascii="仿宋_GB2312" w:hAnsi="宋体" w:eastAsia="仿宋_GB2312" w:cs="宋体"/>
                <w:b/>
                <w:color w:val="000000"/>
                <w:kern w:val="0"/>
                <w:sz w:val="20"/>
                <w:szCs w:val="20"/>
                <w:highlight w:val="none"/>
                <w:lang w:val="en-US" w:eastAsia="zh-CN"/>
              </w:rPr>
              <w:t>201</w:t>
            </w:r>
          </w:p>
        </w:tc>
        <w:tc>
          <w:tcPr>
            <w:tcW w:w="397" w:type="dxa"/>
            <w:vAlign w:val="center"/>
          </w:tcPr>
          <w:p>
            <w:pPr>
              <w:widowControl/>
              <w:jc w:val="center"/>
              <w:rPr>
                <w:rFonts w:ascii="仿宋_GB2312" w:hAnsi="宋体" w:eastAsia="仿宋_GB2312"/>
                <w:kern w:val="0"/>
                <w:sz w:val="32"/>
                <w:szCs w:val="32"/>
                <w:highlight w:val="none"/>
              </w:rPr>
            </w:pPr>
            <w:r>
              <w:rPr>
                <w:rFonts w:hint="eastAsia" w:ascii="仿宋_GB2312" w:hAnsi="宋体" w:eastAsia="仿宋_GB2312" w:cs="宋体"/>
                <w:b/>
                <w:color w:val="000000"/>
                <w:kern w:val="0"/>
                <w:sz w:val="20"/>
                <w:szCs w:val="20"/>
                <w:highlight w:val="none"/>
                <w:lang w:val="en-US" w:eastAsia="zh-CN"/>
              </w:rPr>
              <w:t>04</w:t>
            </w:r>
          </w:p>
        </w:tc>
        <w:tc>
          <w:tcPr>
            <w:tcW w:w="397" w:type="dxa"/>
            <w:vAlign w:val="center"/>
          </w:tcPr>
          <w:p>
            <w:pPr>
              <w:widowControl/>
              <w:jc w:val="center"/>
              <w:rPr>
                <w:rFonts w:ascii="仿宋_GB2312" w:hAnsi="宋体" w:eastAsia="仿宋_GB2312"/>
                <w:kern w:val="0"/>
                <w:sz w:val="32"/>
                <w:szCs w:val="32"/>
                <w:highlight w:val="none"/>
              </w:rPr>
            </w:pPr>
            <w:r>
              <w:rPr>
                <w:rFonts w:hint="eastAsia" w:ascii="仿宋_GB2312" w:hAnsi="宋体" w:eastAsia="仿宋_GB2312" w:cs="宋体"/>
                <w:b/>
                <w:color w:val="000000"/>
                <w:kern w:val="0"/>
                <w:sz w:val="20"/>
                <w:szCs w:val="20"/>
                <w:highlight w:val="none"/>
                <w:lang w:val="en-US" w:eastAsia="zh-CN"/>
              </w:rPr>
              <w:t>99</w:t>
            </w:r>
          </w:p>
        </w:tc>
        <w:tc>
          <w:tcPr>
            <w:tcW w:w="851" w:type="dxa"/>
            <w:vAlign w:val="top"/>
          </w:tcPr>
          <w:p>
            <w:pPr>
              <w:widowControl/>
              <w:jc w:val="center"/>
              <w:rPr>
                <w:rFonts w:ascii="仿宋_GB2312" w:hAnsi="宋体" w:eastAsia="仿宋_GB2312"/>
                <w:kern w:val="0"/>
                <w:sz w:val="32"/>
                <w:szCs w:val="32"/>
                <w:highlight w:val="none"/>
              </w:rPr>
            </w:pPr>
            <w:r>
              <w:rPr>
                <w:rFonts w:hint="eastAsia" w:ascii="仿宋_GB2312" w:hAnsi="宋体" w:eastAsia="仿宋_GB2312" w:cs="宋体"/>
                <w:b/>
                <w:color w:val="000000"/>
                <w:kern w:val="0"/>
                <w:sz w:val="20"/>
                <w:szCs w:val="20"/>
                <w:highlight w:val="none"/>
                <w:lang w:val="en-US" w:eastAsia="zh-CN"/>
              </w:rPr>
              <w:t>其他发展与改革事务支出</w:t>
            </w:r>
          </w:p>
        </w:tc>
        <w:tc>
          <w:tcPr>
            <w:tcW w:w="1456" w:type="dxa"/>
            <w:vAlign w:val="top"/>
          </w:tcPr>
          <w:p>
            <w:pPr>
              <w:widowControl/>
              <w:jc w:val="center"/>
              <w:rPr>
                <w:rFonts w:ascii="仿宋_GB2312" w:hAnsi="宋体" w:eastAsia="仿宋_GB2312"/>
                <w:kern w:val="0"/>
                <w:sz w:val="32"/>
                <w:szCs w:val="32"/>
                <w:highlight w:val="none"/>
              </w:rPr>
            </w:pPr>
            <w:r>
              <w:rPr>
                <w:rFonts w:hint="eastAsia" w:ascii="仿宋_GB2312" w:hAnsi="宋体" w:eastAsia="仿宋_GB2312" w:cs="宋体"/>
                <w:b/>
                <w:color w:val="000000"/>
                <w:kern w:val="0"/>
                <w:sz w:val="20"/>
                <w:szCs w:val="20"/>
                <w:highlight w:val="none"/>
                <w:lang w:val="en-US" w:eastAsia="zh-CN"/>
              </w:rPr>
              <w:t>昌吉州煤矿安全综合联网监控系统工作经费</w:t>
            </w:r>
          </w:p>
        </w:tc>
        <w:tc>
          <w:tcPr>
            <w:tcW w:w="750" w:type="dxa"/>
            <w:vAlign w:val="top"/>
          </w:tcPr>
          <w:p>
            <w:pPr>
              <w:widowControl/>
              <w:jc w:val="center"/>
              <w:rPr>
                <w:rFonts w:ascii="仿宋_GB2312" w:hAnsi="宋体" w:eastAsia="仿宋_GB2312"/>
                <w:kern w:val="0"/>
                <w:sz w:val="32"/>
                <w:szCs w:val="32"/>
                <w:highlight w:val="none"/>
              </w:rPr>
            </w:pPr>
            <w:r>
              <w:rPr>
                <w:rFonts w:hint="eastAsia" w:ascii="仿宋_GB2312" w:hAnsi="宋体" w:eastAsia="仿宋_GB2312" w:cs="宋体"/>
                <w:b/>
                <w:color w:val="000000"/>
                <w:kern w:val="0"/>
                <w:sz w:val="20"/>
                <w:szCs w:val="20"/>
                <w:highlight w:val="none"/>
                <w:lang w:val="en-US" w:eastAsia="zh-CN"/>
              </w:rPr>
              <w:t>85</w:t>
            </w:r>
          </w:p>
        </w:tc>
        <w:tc>
          <w:tcPr>
            <w:tcW w:w="569" w:type="dxa"/>
            <w:vAlign w:val="top"/>
          </w:tcPr>
          <w:p>
            <w:pPr>
              <w:widowControl/>
              <w:jc w:val="center"/>
              <w:rPr>
                <w:rFonts w:ascii="仿宋_GB2312" w:hAnsi="宋体" w:eastAsia="仿宋_GB2312"/>
                <w:kern w:val="0"/>
                <w:sz w:val="32"/>
                <w:szCs w:val="32"/>
                <w:highlight w:val="none"/>
              </w:rPr>
            </w:pPr>
          </w:p>
        </w:tc>
        <w:tc>
          <w:tcPr>
            <w:tcW w:w="536" w:type="dxa"/>
            <w:vAlign w:val="top"/>
          </w:tcPr>
          <w:p>
            <w:pPr>
              <w:widowControl/>
              <w:jc w:val="center"/>
              <w:rPr>
                <w:rFonts w:ascii="仿宋_GB2312" w:hAnsi="宋体" w:eastAsia="仿宋_GB2312"/>
                <w:kern w:val="0"/>
                <w:sz w:val="32"/>
                <w:szCs w:val="32"/>
                <w:highlight w:val="none"/>
              </w:rPr>
            </w:pPr>
            <w:r>
              <w:rPr>
                <w:rFonts w:hint="eastAsia" w:ascii="仿宋_GB2312" w:hAnsi="宋体" w:eastAsia="仿宋_GB2312" w:cs="宋体"/>
                <w:b/>
                <w:color w:val="000000"/>
                <w:kern w:val="0"/>
                <w:sz w:val="20"/>
                <w:szCs w:val="20"/>
                <w:highlight w:val="none"/>
                <w:lang w:val="en-US" w:eastAsia="zh-CN"/>
              </w:rPr>
              <w:t>85</w:t>
            </w:r>
          </w:p>
        </w:tc>
        <w:tc>
          <w:tcPr>
            <w:tcW w:w="652"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center"/>
              <w:rPr>
                <w:rFonts w:ascii="仿宋_GB2312" w:hAnsi="宋体" w:eastAsia="仿宋_GB2312"/>
                <w:kern w:val="0"/>
                <w:sz w:val="32"/>
                <w:szCs w:val="32"/>
                <w:highlight w:val="none"/>
              </w:rPr>
            </w:pPr>
            <w:r>
              <w:rPr>
                <w:rFonts w:hint="eastAsia" w:ascii="仿宋_GB2312" w:hAnsi="宋体" w:eastAsia="仿宋_GB2312" w:cs="宋体"/>
                <w:b/>
                <w:color w:val="000000"/>
                <w:kern w:val="0"/>
                <w:sz w:val="20"/>
                <w:szCs w:val="20"/>
                <w:highlight w:val="none"/>
                <w:lang w:val="en-US" w:eastAsia="zh-CN"/>
              </w:rPr>
              <w:t>201</w:t>
            </w:r>
          </w:p>
        </w:tc>
        <w:tc>
          <w:tcPr>
            <w:tcW w:w="397" w:type="dxa"/>
            <w:vAlign w:val="center"/>
          </w:tcPr>
          <w:p>
            <w:pPr>
              <w:widowControl/>
              <w:jc w:val="center"/>
              <w:rPr>
                <w:rFonts w:ascii="仿宋_GB2312" w:hAnsi="宋体" w:eastAsia="仿宋_GB2312"/>
                <w:kern w:val="0"/>
                <w:sz w:val="32"/>
                <w:szCs w:val="32"/>
                <w:highlight w:val="none"/>
              </w:rPr>
            </w:pPr>
            <w:r>
              <w:rPr>
                <w:rFonts w:hint="eastAsia" w:ascii="仿宋_GB2312" w:hAnsi="宋体" w:eastAsia="仿宋_GB2312" w:cs="宋体"/>
                <w:b/>
                <w:color w:val="000000"/>
                <w:kern w:val="0"/>
                <w:sz w:val="20"/>
                <w:szCs w:val="20"/>
                <w:highlight w:val="none"/>
                <w:lang w:val="en-US" w:eastAsia="zh-CN"/>
              </w:rPr>
              <w:t>04</w:t>
            </w:r>
          </w:p>
        </w:tc>
        <w:tc>
          <w:tcPr>
            <w:tcW w:w="397" w:type="dxa"/>
            <w:vAlign w:val="center"/>
          </w:tcPr>
          <w:p>
            <w:pPr>
              <w:widowControl/>
              <w:jc w:val="center"/>
              <w:rPr>
                <w:rFonts w:ascii="仿宋_GB2312" w:hAnsi="宋体" w:eastAsia="仿宋_GB2312"/>
                <w:kern w:val="0"/>
                <w:sz w:val="32"/>
                <w:szCs w:val="32"/>
                <w:highlight w:val="none"/>
              </w:rPr>
            </w:pPr>
            <w:r>
              <w:rPr>
                <w:rFonts w:hint="eastAsia" w:ascii="仿宋_GB2312" w:hAnsi="宋体" w:eastAsia="仿宋_GB2312" w:cs="宋体"/>
                <w:b/>
                <w:color w:val="000000"/>
                <w:kern w:val="0"/>
                <w:sz w:val="20"/>
                <w:szCs w:val="20"/>
                <w:highlight w:val="none"/>
                <w:lang w:val="en-US" w:eastAsia="zh-CN"/>
              </w:rPr>
              <w:t>99</w:t>
            </w:r>
          </w:p>
        </w:tc>
        <w:tc>
          <w:tcPr>
            <w:tcW w:w="851" w:type="dxa"/>
            <w:vAlign w:val="top"/>
          </w:tcPr>
          <w:p>
            <w:pPr>
              <w:widowControl/>
              <w:jc w:val="center"/>
              <w:rPr>
                <w:rFonts w:ascii="仿宋_GB2312" w:hAnsi="宋体" w:eastAsia="仿宋_GB2312"/>
                <w:kern w:val="0"/>
                <w:sz w:val="32"/>
                <w:szCs w:val="32"/>
                <w:highlight w:val="none"/>
              </w:rPr>
            </w:pPr>
            <w:r>
              <w:rPr>
                <w:rFonts w:hint="eastAsia" w:ascii="仿宋_GB2312" w:hAnsi="宋体" w:eastAsia="仿宋_GB2312" w:cs="宋体"/>
                <w:b/>
                <w:color w:val="000000"/>
                <w:kern w:val="0"/>
                <w:sz w:val="20"/>
                <w:szCs w:val="20"/>
                <w:highlight w:val="none"/>
                <w:lang w:val="en-US" w:eastAsia="zh-CN"/>
              </w:rPr>
              <w:t>其他发展与改革事务支出</w:t>
            </w:r>
          </w:p>
        </w:tc>
        <w:tc>
          <w:tcPr>
            <w:tcW w:w="1456" w:type="dxa"/>
            <w:vAlign w:val="top"/>
          </w:tcPr>
          <w:p>
            <w:pPr>
              <w:widowControl/>
              <w:jc w:val="center"/>
              <w:rPr>
                <w:rFonts w:ascii="仿宋_GB2312" w:hAnsi="宋体" w:eastAsia="仿宋_GB2312"/>
                <w:kern w:val="0"/>
                <w:sz w:val="32"/>
                <w:szCs w:val="32"/>
                <w:highlight w:val="none"/>
              </w:rPr>
            </w:pPr>
            <w:r>
              <w:rPr>
                <w:rFonts w:hint="eastAsia" w:ascii="仿宋_GB2312" w:hAnsi="宋体" w:eastAsia="仿宋_GB2312" w:cs="宋体"/>
                <w:b/>
                <w:color w:val="000000"/>
                <w:kern w:val="0"/>
                <w:sz w:val="20"/>
                <w:szCs w:val="20"/>
                <w:highlight w:val="none"/>
                <w:lang w:val="en-US" w:eastAsia="zh-CN"/>
              </w:rPr>
              <w:t>政府购买节能工作督促指导社会化服务</w:t>
            </w:r>
          </w:p>
        </w:tc>
        <w:tc>
          <w:tcPr>
            <w:tcW w:w="750" w:type="dxa"/>
            <w:vAlign w:val="top"/>
          </w:tcPr>
          <w:p>
            <w:pPr>
              <w:widowControl/>
              <w:jc w:val="center"/>
              <w:rPr>
                <w:rFonts w:ascii="仿宋_GB2312" w:hAnsi="宋体" w:eastAsia="仿宋_GB2312"/>
                <w:kern w:val="0"/>
                <w:sz w:val="32"/>
                <w:szCs w:val="32"/>
                <w:highlight w:val="none"/>
              </w:rPr>
            </w:pPr>
            <w:r>
              <w:rPr>
                <w:rFonts w:hint="eastAsia" w:ascii="仿宋_GB2312" w:hAnsi="宋体" w:eastAsia="仿宋_GB2312" w:cs="宋体"/>
                <w:b/>
                <w:color w:val="000000"/>
                <w:kern w:val="0"/>
                <w:sz w:val="20"/>
                <w:szCs w:val="20"/>
                <w:highlight w:val="none"/>
                <w:lang w:val="en-US" w:eastAsia="zh-CN"/>
              </w:rPr>
              <w:t>10</w:t>
            </w:r>
          </w:p>
        </w:tc>
        <w:tc>
          <w:tcPr>
            <w:tcW w:w="569" w:type="dxa"/>
            <w:vAlign w:val="top"/>
          </w:tcPr>
          <w:p>
            <w:pPr>
              <w:widowControl/>
              <w:jc w:val="center"/>
              <w:rPr>
                <w:rFonts w:ascii="仿宋_GB2312" w:hAnsi="宋体" w:eastAsia="仿宋_GB2312"/>
                <w:kern w:val="0"/>
                <w:sz w:val="32"/>
                <w:szCs w:val="32"/>
                <w:highlight w:val="none"/>
              </w:rPr>
            </w:pPr>
          </w:p>
        </w:tc>
        <w:tc>
          <w:tcPr>
            <w:tcW w:w="536" w:type="dxa"/>
            <w:vAlign w:val="top"/>
          </w:tcPr>
          <w:p>
            <w:pPr>
              <w:widowControl/>
              <w:jc w:val="center"/>
              <w:rPr>
                <w:rFonts w:ascii="仿宋_GB2312" w:hAnsi="宋体" w:eastAsia="仿宋_GB2312"/>
                <w:kern w:val="0"/>
                <w:sz w:val="32"/>
                <w:szCs w:val="32"/>
                <w:highlight w:val="none"/>
              </w:rPr>
            </w:pPr>
            <w:r>
              <w:rPr>
                <w:rFonts w:hint="eastAsia" w:ascii="仿宋_GB2312" w:hAnsi="宋体" w:eastAsia="仿宋_GB2312" w:cs="宋体"/>
                <w:b/>
                <w:color w:val="000000"/>
                <w:kern w:val="0"/>
                <w:sz w:val="20"/>
                <w:szCs w:val="20"/>
                <w:highlight w:val="none"/>
                <w:lang w:val="en-US" w:eastAsia="zh-CN"/>
              </w:rPr>
              <w:t>10</w:t>
            </w:r>
          </w:p>
        </w:tc>
        <w:tc>
          <w:tcPr>
            <w:tcW w:w="652"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highlight w:val="none"/>
              </w:rPr>
            </w:pPr>
          </w:p>
        </w:tc>
        <w:tc>
          <w:tcPr>
            <w:tcW w:w="397" w:type="dxa"/>
          </w:tcPr>
          <w:p>
            <w:pPr>
              <w:widowControl/>
              <w:jc w:val="center"/>
              <w:outlineLvl w:val="1"/>
              <w:rPr>
                <w:rFonts w:ascii="仿宋_GB2312" w:hAnsi="宋体" w:eastAsia="仿宋_GB2312"/>
                <w:kern w:val="0"/>
                <w:sz w:val="32"/>
                <w:szCs w:val="32"/>
                <w:highlight w:val="none"/>
              </w:rPr>
            </w:pPr>
          </w:p>
        </w:tc>
        <w:tc>
          <w:tcPr>
            <w:tcW w:w="397" w:type="dxa"/>
          </w:tcPr>
          <w:p>
            <w:pPr>
              <w:widowControl/>
              <w:jc w:val="center"/>
              <w:outlineLvl w:val="1"/>
              <w:rPr>
                <w:rFonts w:ascii="仿宋_GB2312" w:hAnsi="宋体" w:eastAsia="仿宋_GB2312"/>
                <w:kern w:val="0"/>
                <w:sz w:val="32"/>
                <w:szCs w:val="32"/>
                <w:highlight w:val="none"/>
              </w:rPr>
            </w:pPr>
          </w:p>
        </w:tc>
        <w:tc>
          <w:tcPr>
            <w:tcW w:w="851" w:type="dxa"/>
          </w:tcPr>
          <w:p>
            <w:pPr>
              <w:widowControl/>
              <w:jc w:val="center"/>
              <w:outlineLvl w:val="1"/>
              <w:rPr>
                <w:rFonts w:ascii="仿宋_GB2312" w:hAnsi="宋体" w:eastAsia="仿宋_GB2312"/>
                <w:kern w:val="0"/>
                <w:sz w:val="32"/>
                <w:szCs w:val="32"/>
                <w:highlight w:val="none"/>
              </w:rPr>
            </w:pPr>
          </w:p>
        </w:tc>
        <w:tc>
          <w:tcPr>
            <w:tcW w:w="1456" w:type="dxa"/>
          </w:tcPr>
          <w:p>
            <w:pPr>
              <w:widowControl/>
              <w:jc w:val="center"/>
              <w:outlineLvl w:val="1"/>
              <w:rPr>
                <w:rFonts w:ascii="仿宋_GB2312" w:hAnsi="宋体" w:eastAsia="仿宋_GB2312"/>
                <w:kern w:val="0"/>
                <w:sz w:val="32"/>
                <w:szCs w:val="32"/>
                <w:highlight w:val="none"/>
              </w:rPr>
            </w:pPr>
          </w:p>
        </w:tc>
        <w:tc>
          <w:tcPr>
            <w:tcW w:w="750" w:type="dxa"/>
          </w:tcPr>
          <w:p>
            <w:pPr>
              <w:widowControl/>
              <w:jc w:val="right"/>
              <w:outlineLvl w:val="1"/>
              <w:rPr>
                <w:rFonts w:ascii="仿宋_GB2312" w:hAnsi="宋体" w:eastAsia="仿宋_GB2312"/>
                <w:kern w:val="0"/>
                <w:sz w:val="32"/>
                <w:szCs w:val="32"/>
                <w:highlight w:val="none"/>
              </w:rPr>
            </w:pPr>
          </w:p>
        </w:tc>
        <w:tc>
          <w:tcPr>
            <w:tcW w:w="569" w:type="dxa"/>
          </w:tcPr>
          <w:p>
            <w:pPr>
              <w:widowControl/>
              <w:jc w:val="right"/>
              <w:outlineLvl w:val="1"/>
              <w:rPr>
                <w:rFonts w:ascii="仿宋_GB2312" w:hAnsi="宋体" w:eastAsia="仿宋_GB2312"/>
                <w:kern w:val="0"/>
                <w:sz w:val="32"/>
                <w:szCs w:val="32"/>
                <w:highlight w:val="none"/>
              </w:rPr>
            </w:pPr>
          </w:p>
        </w:tc>
        <w:tc>
          <w:tcPr>
            <w:tcW w:w="536"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highlight w:val="none"/>
              </w:rPr>
            </w:pPr>
          </w:p>
        </w:tc>
        <w:tc>
          <w:tcPr>
            <w:tcW w:w="397" w:type="dxa"/>
          </w:tcPr>
          <w:p>
            <w:pPr>
              <w:widowControl/>
              <w:jc w:val="center"/>
              <w:outlineLvl w:val="1"/>
              <w:rPr>
                <w:rFonts w:ascii="仿宋_GB2312" w:hAnsi="宋体" w:eastAsia="仿宋_GB2312"/>
                <w:kern w:val="0"/>
                <w:sz w:val="32"/>
                <w:szCs w:val="32"/>
                <w:highlight w:val="none"/>
              </w:rPr>
            </w:pPr>
          </w:p>
        </w:tc>
        <w:tc>
          <w:tcPr>
            <w:tcW w:w="397" w:type="dxa"/>
          </w:tcPr>
          <w:p>
            <w:pPr>
              <w:widowControl/>
              <w:jc w:val="center"/>
              <w:outlineLvl w:val="1"/>
              <w:rPr>
                <w:rFonts w:ascii="仿宋_GB2312" w:hAnsi="宋体" w:eastAsia="仿宋_GB2312"/>
                <w:kern w:val="0"/>
                <w:sz w:val="32"/>
                <w:szCs w:val="32"/>
                <w:highlight w:val="none"/>
              </w:rPr>
            </w:pPr>
          </w:p>
        </w:tc>
        <w:tc>
          <w:tcPr>
            <w:tcW w:w="851" w:type="dxa"/>
          </w:tcPr>
          <w:p>
            <w:pPr>
              <w:widowControl/>
              <w:jc w:val="center"/>
              <w:outlineLvl w:val="1"/>
              <w:rPr>
                <w:rFonts w:ascii="仿宋_GB2312" w:hAnsi="宋体" w:eastAsia="仿宋_GB2312"/>
                <w:kern w:val="0"/>
                <w:sz w:val="32"/>
                <w:szCs w:val="32"/>
                <w:highlight w:val="none"/>
              </w:rPr>
            </w:pPr>
          </w:p>
        </w:tc>
        <w:tc>
          <w:tcPr>
            <w:tcW w:w="1456" w:type="dxa"/>
          </w:tcPr>
          <w:p>
            <w:pPr>
              <w:widowControl/>
              <w:jc w:val="center"/>
              <w:outlineLvl w:val="1"/>
              <w:rPr>
                <w:rFonts w:ascii="仿宋_GB2312" w:hAnsi="宋体" w:eastAsia="仿宋_GB2312"/>
                <w:kern w:val="0"/>
                <w:sz w:val="32"/>
                <w:szCs w:val="32"/>
                <w:highlight w:val="none"/>
              </w:rPr>
            </w:pPr>
          </w:p>
        </w:tc>
        <w:tc>
          <w:tcPr>
            <w:tcW w:w="750" w:type="dxa"/>
          </w:tcPr>
          <w:p>
            <w:pPr>
              <w:widowControl/>
              <w:jc w:val="right"/>
              <w:outlineLvl w:val="1"/>
              <w:rPr>
                <w:rFonts w:ascii="仿宋_GB2312" w:hAnsi="宋体" w:eastAsia="仿宋_GB2312"/>
                <w:kern w:val="0"/>
                <w:sz w:val="32"/>
                <w:szCs w:val="32"/>
                <w:highlight w:val="none"/>
              </w:rPr>
            </w:pPr>
          </w:p>
        </w:tc>
        <w:tc>
          <w:tcPr>
            <w:tcW w:w="569" w:type="dxa"/>
          </w:tcPr>
          <w:p>
            <w:pPr>
              <w:widowControl/>
              <w:jc w:val="right"/>
              <w:outlineLvl w:val="1"/>
              <w:rPr>
                <w:rFonts w:ascii="仿宋_GB2312" w:hAnsi="宋体" w:eastAsia="仿宋_GB2312"/>
                <w:kern w:val="0"/>
                <w:sz w:val="32"/>
                <w:szCs w:val="32"/>
                <w:highlight w:val="none"/>
              </w:rPr>
            </w:pPr>
          </w:p>
        </w:tc>
        <w:tc>
          <w:tcPr>
            <w:tcW w:w="536"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center"/>
              <w:rPr>
                <w:rFonts w:ascii="仿宋_GB2312" w:hAnsi="宋体" w:eastAsia="仿宋_GB2312"/>
                <w:kern w:val="0"/>
                <w:sz w:val="32"/>
                <w:szCs w:val="32"/>
                <w:highlight w:val="none"/>
              </w:rPr>
            </w:pPr>
          </w:p>
        </w:tc>
        <w:tc>
          <w:tcPr>
            <w:tcW w:w="397" w:type="dxa"/>
            <w:vAlign w:val="center"/>
          </w:tcPr>
          <w:p>
            <w:pPr>
              <w:widowControl/>
              <w:jc w:val="center"/>
              <w:rPr>
                <w:rFonts w:ascii="仿宋_GB2312" w:hAnsi="宋体" w:eastAsia="仿宋_GB2312"/>
                <w:kern w:val="0"/>
                <w:sz w:val="32"/>
                <w:szCs w:val="32"/>
                <w:highlight w:val="none"/>
              </w:rPr>
            </w:pPr>
          </w:p>
        </w:tc>
        <w:tc>
          <w:tcPr>
            <w:tcW w:w="397" w:type="dxa"/>
            <w:vAlign w:val="center"/>
          </w:tcPr>
          <w:p>
            <w:pPr>
              <w:widowControl/>
              <w:jc w:val="center"/>
              <w:rPr>
                <w:rFonts w:ascii="仿宋_GB2312" w:hAnsi="宋体" w:eastAsia="仿宋_GB2312"/>
                <w:kern w:val="0"/>
                <w:sz w:val="32"/>
                <w:szCs w:val="32"/>
                <w:highlight w:val="none"/>
              </w:rPr>
            </w:pPr>
          </w:p>
        </w:tc>
        <w:tc>
          <w:tcPr>
            <w:tcW w:w="851" w:type="dxa"/>
            <w:vAlign w:val="top"/>
          </w:tcPr>
          <w:p>
            <w:pPr>
              <w:widowControl/>
              <w:jc w:val="center"/>
              <w:rPr>
                <w:rFonts w:ascii="仿宋_GB2312" w:hAnsi="宋体" w:eastAsia="仿宋_GB2312"/>
                <w:kern w:val="0"/>
                <w:sz w:val="32"/>
                <w:szCs w:val="32"/>
                <w:highlight w:val="none"/>
              </w:rPr>
            </w:pPr>
          </w:p>
        </w:tc>
        <w:tc>
          <w:tcPr>
            <w:tcW w:w="1456" w:type="dxa"/>
            <w:vAlign w:val="top"/>
          </w:tcPr>
          <w:p>
            <w:pPr>
              <w:widowControl/>
              <w:jc w:val="center"/>
              <w:rPr>
                <w:rFonts w:ascii="仿宋_GB2312" w:hAnsi="宋体" w:eastAsia="仿宋_GB2312"/>
                <w:kern w:val="0"/>
                <w:sz w:val="32"/>
                <w:szCs w:val="32"/>
                <w:highlight w:val="none"/>
              </w:rPr>
            </w:pPr>
          </w:p>
        </w:tc>
        <w:tc>
          <w:tcPr>
            <w:tcW w:w="750" w:type="dxa"/>
            <w:vAlign w:val="top"/>
          </w:tcPr>
          <w:p>
            <w:pPr>
              <w:widowControl/>
              <w:jc w:val="center"/>
              <w:rPr>
                <w:rFonts w:ascii="仿宋_GB2312" w:hAnsi="宋体" w:eastAsia="仿宋_GB2312"/>
                <w:kern w:val="0"/>
                <w:sz w:val="32"/>
                <w:szCs w:val="32"/>
                <w:highlight w:val="none"/>
              </w:rPr>
            </w:pPr>
          </w:p>
        </w:tc>
        <w:tc>
          <w:tcPr>
            <w:tcW w:w="569" w:type="dxa"/>
            <w:vAlign w:val="top"/>
          </w:tcPr>
          <w:p>
            <w:pPr>
              <w:widowControl/>
              <w:jc w:val="center"/>
              <w:rPr>
                <w:rFonts w:ascii="仿宋_GB2312" w:hAnsi="宋体" w:eastAsia="仿宋_GB2312"/>
                <w:kern w:val="0"/>
                <w:sz w:val="32"/>
                <w:szCs w:val="32"/>
                <w:highlight w:val="none"/>
              </w:rPr>
            </w:pPr>
          </w:p>
        </w:tc>
        <w:tc>
          <w:tcPr>
            <w:tcW w:w="536" w:type="dxa"/>
            <w:vAlign w:val="top"/>
          </w:tcPr>
          <w:p>
            <w:pPr>
              <w:widowControl/>
              <w:jc w:val="center"/>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highlight w:val="none"/>
              </w:rPr>
            </w:pPr>
          </w:p>
        </w:tc>
        <w:tc>
          <w:tcPr>
            <w:tcW w:w="397" w:type="dxa"/>
          </w:tcPr>
          <w:p>
            <w:pPr>
              <w:widowControl/>
              <w:jc w:val="center"/>
              <w:outlineLvl w:val="1"/>
              <w:rPr>
                <w:rFonts w:ascii="仿宋_GB2312" w:hAnsi="宋体" w:eastAsia="仿宋_GB2312"/>
                <w:kern w:val="0"/>
                <w:sz w:val="32"/>
                <w:szCs w:val="32"/>
                <w:highlight w:val="none"/>
              </w:rPr>
            </w:pPr>
          </w:p>
        </w:tc>
        <w:tc>
          <w:tcPr>
            <w:tcW w:w="397" w:type="dxa"/>
          </w:tcPr>
          <w:p>
            <w:pPr>
              <w:widowControl/>
              <w:jc w:val="center"/>
              <w:outlineLvl w:val="1"/>
              <w:rPr>
                <w:rFonts w:ascii="仿宋_GB2312" w:hAnsi="宋体" w:eastAsia="仿宋_GB2312"/>
                <w:kern w:val="0"/>
                <w:sz w:val="32"/>
                <w:szCs w:val="32"/>
                <w:highlight w:val="none"/>
              </w:rPr>
            </w:pPr>
          </w:p>
        </w:tc>
        <w:tc>
          <w:tcPr>
            <w:tcW w:w="851" w:type="dxa"/>
          </w:tcPr>
          <w:p>
            <w:pPr>
              <w:widowControl/>
              <w:jc w:val="center"/>
              <w:outlineLvl w:val="1"/>
              <w:rPr>
                <w:rFonts w:ascii="仿宋_GB2312" w:hAnsi="宋体" w:eastAsia="仿宋_GB2312"/>
                <w:kern w:val="0"/>
                <w:sz w:val="32"/>
                <w:szCs w:val="32"/>
                <w:highlight w:val="none"/>
              </w:rPr>
            </w:pPr>
          </w:p>
        </w:tc>
        <w:tc>
          <w:tcPr>
            <w:tcW w:w="1456" w:type="dxa"/>
          </w:tcPr>
          <w:p>
            <w:pPr>
              <w:widowControl/>
              <w:jc w:val="center"/>
              <w:outlineLvl w:val="1"/>
              <w:rPr>
                <w:rFonts w:ascii="仿宋_GB2312" w:hAnsi="宋体" w:eastAsia="仿宋_GB2312"/>
                <w:kern w:val="0"/>
                <w:sz w:val="32"/>
                <w:szCs w:val="32"/>
                <w:highlight w:val="none"/>
              </w:rPr>
            </w:pPr>
          </w:p>
        </w:tc>
        <w:tc>
          <w:tcPr>
            <w:tcW w:w="750" w:type="dxa"/>
          </w:tcPr>
          <w:p>
            <w:pPr>
              <w:widowControl/>
              <w:jc w:val="right"/>
              <w:outlineLvl w:val="1"/>
              <w:rPr>
                <w:rFonts w:ascii="仿宋_GB2312" w:hAnsi="宋体" w:eastAsia="仿宋_GB2312"/>
                <w:kern w:val="0"/>
                <w:sz w:val="32"/>
                <w:szCs w:val="32"/>
                <w:highlight w:val="none"/>
              </w:rPr>
            </w:pPr>
          </w:p>
        </w:tc>
        <w:tc>
          <w:tcPr>
            <w:tcW w:w="569" w:type="dxa"/>
          </w:tcPr>
          <w:p>
            <w:pPr>
              <w:widowControl/>
              <w:jc w:val="right"/>
              <w:outlineLvl w:val="1"/>
              <w:rPr>
                <w:rFonts w:ascii="仿宋_GB2312" w:hAnsi="宋体" w:eastAsia="仿宋_GB2312"/>
                <w:kern w:val="0"/>
                <w:sz w:val="32"/>
                <w:szCs w:val="32"/>
                <w:highlight w:val="none"/>
              </w:rPr>
            </w:pPr>
          </w:p>
        </w:tc>
        <w:tc>
          <w:tcPr>
            <w:tcW w:w="536"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highlight w:val="none"/>
              </w:rPr>
            </w:pPr>
          </w:p>
        </w:tc>
        <w:tc>
          <w:tcPr>
            <w:tcW w:w="397" w:type="dxa"/>
          </w:tcPr>
          <w:p>
            <w:pPr>
              <w:widowControl/>
              <w:jc w:val="center"/>
              <w:outlineLvl w:val="1"/>
              <w:rPr>
                <w:rFonts w:ascii="仿宋_GB2312" w:hAnsi="宋体" w:eastAsia="仿宋_GB2312"/>
                <w:kern w:val="0"/>
                <w:sz w:val="32"/>
                <w:szCs w:val="32"/>
                <w:highlight w:val="none"/>
              </w:rPr>
            </w:pPr>
          </w:p>
        </w:tc>
        <w:tc>
          <w:tcPr>
            <w:tcW w:w="397" w:type="dxa"/>
          </w:tcPr>
          <w:p>
            <w:pPr>
              <w:widowControl/>
              <w:jc w:val="center"/>
              <w:outlineLvl w:val="1"/>
              <w:rPr>
                <w:rFonts w:ascii="仿宋_GB2312" w:hAnsi="宋体" w:eastAsia="仿宋_GB2312"/>
                <w:kern w:val="0"/>
                <w:sz w:val="32"/>
                <w:szCs w:val="32"/>
                <w:highlight w:val="none"/>
              </w:rPr>
            </w:pPr>
          </w:p>
        </w:tc>
        <w:tc>
          <w:tcPr>
            <w:tcW w:w="851" w:type="dxa"/>
          </w:tcPr>
          <w:p>
            <w:pPr>
              <w:widowControl/>
              <w:jc w:val="center"/>
              <w:outlineLvl w:val="1"/>
              <w:rPr>
                <w:rFonts w:ascii="仿宋_GB2312" w:hAnsi="宋体" w:eastAsia="仿宋_GB2312"/>
                <w:kern w:val="0"/>
                <w:sz w:val="32"/>
                <w:szCs w:val="32"/>
                <w:highlight w:val="none"/>
              </w:rPr>
            </w:pPr>
          </w:p>
        </w:tc>
        <w:tc>
          <w:tcPr>
            <w:tcW w:w="1456" w:type="dxa"/>
          </w:tcPr>
          <w:p>
            <w:pPr>
              <w:widowControl/>
              <w:jc w:val="center"/>
              <w:outlineLvl w:val="1"/>
              <w:rPr>
                <w:rFonts w:ascii="仿宋_GB2312" w:hAnsi="宋体" w:eastAsia="仿宋_GB2312"/>
                <w:kern w:val="0"/>
                <w:sz w:val="32"/>
                <w:szCs w:val="32"/>
                <w:highlight w:val="none"/>
              </w:rPr>
            </w:pPr>
          </w:p>
        </w:tc>
        <w:tc>
          <w:tcPr>
            <w:tcW w:w="750" w:type="dxa"/>
          </w:tcPr>
          <w:p>
            <w:pPr>
              <w:widowControl/>
              <w:jc w:val="right"/>
              <w:outlineLvl w:val="1"/>
              <w:rPr>
                <w:rFonts w:ascii="仿宋_GB2312" w:hAnsi="宋体" w:eastAsia="仿宋_GB2312"/>
                <w:kern w:val="0"/>
                <w:sz w:val="32"/>
                <w:szCs w:val="32"/>
                <w:highlight w:val="none"/>
              </w:rPr>
            </w:pPr>
          </w:p>
        </w:tc>
        <w:tc>
          <w:tcPr>
            <w:tcW w:w="569" w:type="dxa"/>
          </w:tcPr>
          <w:p>
            <w:pPr>
              <w:widowControl/>
              <w:jc w:val="right"/>
              <w:outlineLvl w:val="1"/>
              <w:rPr>
                <w:rFonts w:ascii="仿宋_GB2312" w:hAnsi="宋体" w:eastAsia="仿宋_GB2312"/>
                <w:kern w:val="0"/>
                <w:sz w:val="32"/>
                <w:szCs w:val="32"/>
                <w:highlight w:val="none"/>
              </w:rPr>
            </w:pPr>
          </w:p>
        </w:tc>
        <w:tc>
          <w:tcPr>
            <w:tcW w:w="536"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highlight w:val="none"/>
              </w:rPr>
            </w:pPr>
          </w:p>
        </w:tc>
        <w:tc>
          <w:tcPr>
            <w:tcW w:w="397" w:type="dxa"/>
          </w:tcPr>
          <w:p>
            <w:pPr>
              <w:widowControl/>
              <w:jc w:val="center"/>
              <w:outlineLvl w:val="1"/>
              <w:rPr>
                <w:rFonts w:ascii="仿宋_GB2312" w:hAnsi="宋体" w:eastAsia="仿宋_GB2312"/>
                <w:kern w:val="0"/>
                <w:sz w:val="32"/>
                <w:szCs w:val="32"/>
                <w:highlight w:val="none"/>
              </w:rPr>
            </w:pPr>
          </w:p>
        </w:tc>
        <w:tc>
          <w:tcPr>
            <w:tcW w:w="397" w:type="dxa"/>
          </w:tcPr>
          <w:p>
            <w:pPr>
              <w:widowControl/>
              <w:jc w:val="center"/>
              <w:outlineLvl w:val="1"/>
              <w:rPr>
                <w:rFonts w:ascii="仿宋_GB2312" w:hAnsi="宋体" w:eastAsia="仿宋_GB2312"/>
                <w:kern w:val="0"/>
                <w:sz w:val="32"/>
                <w:szCs w:val="32"/>
                <w:highlight w:val="none"/>
              </w:rPr>
            </w:pPr>
          </w:p>
        </w:tc>
        <w:tc>
          <w:tcPr>
            <w:tcW w:w="851" w:type="dxa"/>
          </w:tcPr>
          <w:p>
            <w:pPr>
              <w:widowControl/>
              <w:jc w:val="center"/>
              <w:outlineLvl w:val="1"/>
              <w:rPr>
                <w:rFonts w:ascii="仿宋_GB2312" w:hAnsi="宋体" w:eastAsia="仿宋_GB2312"/>
                <w:kern w:val="0"/>
                <w:sz w:val="32"/>
                <w:szCs w:val="32"/>
                <w:highlight w:val="none"/>
              </w:rPr>
            </w:pPr>
          </w:p>
        </w:tc>
        <w:tc>
          <w:tcPr>
            <w:tcW w:w="1456" w:type="dxa"/>
          </w:tcPr>
          <w:p>
            <w:pPr>
              <w:widowControl/>
              <w:jc w:val="center"/>
              <w:outlineLvl w:val="1"/>
              <w:rPr>
                <w:rFonts w:ascii="仿宋_GB2312" w:hAnsi="宋体" w:eastAsia="仿宋_GB2312"/>
                <w:kern w:val="0"/>
                <w:sz w:val="32"/>
                <w:szCs w:val="32"/>
                <w:highlight w:val="none"/>
              </w:rPr>
            </w:pPr>
          </w:p>
        </w:tc>
        <w:tc>
          <w:tcPr>
            <w:tcW w:w="750" w:type="dxa"/>
          </w:tcPr>
          <w:p>
            <w:pPr>
              <w:widowControl/>
              <w:jc w:val="right"/>
              <w:outlineLvl w:val="1"/>
              <w:rPr>
                <w:rFonts w:ascii="仿宋_GB2312" w:hAnsi="宋体" w:eastAsia="仿宋_GB2312"/>
                <w:kern w:val="0"/>
                <w:sz w:val="32"/>
                <w:szCs w:val="32"/>
                <w:highlight w:val="none"/>
              </w:rPr>
            </w:pPr>
          </w:p>
        </w:tc>
        <w:tc>
          <w:tcPr>
            <w:tcW w:w="569" w:type="dxa"/>
          </w:tcPr>
          <w:p>
            <w:pPr>
              <w:widowControl/>
              <w:jc w:val="right"/>
              <w:outlineLvl w:val="1"/>
              <w:rPr>
                <w:rFonts w:ascii="仿宋_GB2312" w:hAnsi="宋体" w:eastAsia="仿宋_GB2312"/>
                <w:kern w:val="0"/>
                <w:sz w:val="32"/>
                <w:szCs w:val="32"/>
                <w:highlight w:val="none"/>
              </w:rPr>
            </w:pPr>
          </w:p>
        </w:tc>
        <w:tc>
          <w:tcPr>
            <w:tcW w:w="536"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highlight w:val="none"/>
              </w:rPr>
            </w:pPr>
          </w:p>
        </w:tc>
        <w:tc>
          <w:tcPr>
            <w:tcW w:w="397" w:type="dxa"/>
          </w:tcPr>
          <w:p>
            <w:pPr>
              <w:widowControl/>
              <w:jc w:val="center"/>
              <w:outlineLvl w:val="1"/>
              <w:rPr>
                <w:rFonts w:ascii="仿宋_GB2312" w:hAnsi="宋体" w:eastAsia="仿宋_GB2312"/>
                <w:kern w:val="0"/>
                <w:sz w:val="32"/>
                <w:szCs w:val="32"/>
                <w:highlight w:val="none"/>
              </w:rPr>
            </w:pPr>
          </w:p>
        </w:tc>
        <w:tc>
          <w:tcPr>
            <w:tcW w:w="397" w:type="dxa"/>
          </w:tcPr>
          <w:p>
            <w:pPr>
              <w:widowControl/>
              <w:jc w:val="center"/>
              <w:outlineLvl w:val="1"/>
              <w:rPr>
                <w:rFonts w:ascii="仿宋_GB2312" w:hAnsi="宋体" w:eastAsia="仿宋_GB2312"/>
                <w:kern w:val="0"/>
                <w:sz w:val="32"/>
                <w:szCs w:val="32"/>
                <w:highlight w:val="none"/>
              </w:rPr>
            </w:pPr>
          </w:p>
        </w:tc>
        <w:tc>
          <w:tcPr>
            <w:tcW w:w="851" w:type="dxa"/>
          </w:tcPr>
          <w:p>
            <w:pPr>
              <w:widowControl/>
              <w:jc w:val="center"/>
              <w:outlineLvl w:val="1"/>
              <w:rPr>
                <w:rFonts w:ascii="仿宋_GB2312" w:hAnsi="宋体" w:eastAsia="仿宋_GB2312"/>
                <w:kern w:val="0"/>
                <w:sz w:val="32"/>
                <w:szCs w:val="32"/>
                <w:highlight w:val="none"/>
              </w:rPr>
            </w:pPr>
          </w:p>
        </w:tc>
        <w:tc>
          <w:tcPr>
            <w:tcW w:w="1456" w:type="dxa"/>
            <w:vAlign w:val="center"/>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b/>
                <w:bCs/>
                <w:kern w:val="0"/>
                <w:szCs w:val="21"/>
                <w:highlight w:val="none"/>
              </w:rPr>
              <w:t>合 计</w:t>
            </w:r>
          </w:p>
        </w:tc>
        <w:tc>
          <w:tcPr>
            <w:tcW w:w="750" w:type="dxa"/>
            <w:vAlign w:val="center"/>
          </w:tcPr>
          <w:p>
            <w:pPr>
              <w:widowControl/>
              <w:jc w:val="right"/>
              <w:outlineLvl w:val="1"/>
              <w:rPr>
                <w:rFonts w:hint="default" w:ascii="仿宋_GB2312" w:hAnsi="宋体" w:eastAsia="仿宋_GB2312"/>
                <w:kern w:val="0"/>
                <w:szCs w:val="21"/>
                <w:highlight w:val="none"/>
                <w:lang w:val="en-US" w:eastAsia="zh-CN"/>
              </w:rPr>
            </w:pPr>
            <w:r>
              <w:rPr>
                <w:rFonts w:hint="eastAsia" w:ascii="仿宋_GB2312" w:hAnsi="宋体" w:eastAsia="仿宋_GB2312"/>
                <w:kern w:val="0"/>
                <w:szCs w:val="21"/>
                <w:highlight w:val="none"/>
                <w:lang w:val="en-US" w:eastAsia="zh-CN"/>
              </w:rPr>
              <w:t>110</w:t>
            </w:r>
          </w:p>
        </w:tc>
        <w:tc>
          <w:tcPr>
            <w:tcW w:w="569" w:type="dxa"/>
          </w:tcPr>
          <w:p>
            <w:pPr>
              <w:widowControl/>
              <w:jc w:val="right"/>
              <w:outlineLvl w:val="1"/>
              <w:rPr>
                <w:rFonts w:hint="default" w:ascii="仿宋_GB2312" w:hAnsi="宋体" w:eastAsia="仿宋_GB2312"/>
                <w:kern w:val="0"/>
                <w:sz w:val="32"/>
                <w:szCs w:val="32"/>
                <w:highlight w:val="none"/>
                <w:lang w:val="en-US" w:eastAsia="zh-CN"/>
              </w:rPr>
            </w:pPr>
          </w:p>
        </w:tc>
        <w:tc>
          <w:tcPr>
            <w:tcW w:w="536" w:type="dxa"/>
          </w:tcPr>
          <w:p>
            <w:pPr>
              <w:widowControl/>
              <w:jc w:val="center"/>
              <w:outlineLvl w:val="1"/>
              <w:rPr>
                <w:rFonts w:hint="default" w:ascii="仿宋_GB2312" w:hAnsi="宋体" w:eastAsia="仿宋_GB2312"/>
                <w:kern w:val="0"/>
                <w:sz w:val="32"/>
                <w:szCs w:val="32"/>
                <w:highlight w:val="none"/>
                <w:lang w:val="en-US" w:eastAsia="zh-CN"/>
              </w:rPr>
            </w:pPr>
            <w:r>
              <w:rPr>
                <w:rFonts w:hint="eastAsia" w:ascii="仿宋_GB2312" w:hAnsi="宋体" w:eastAsia="仿宋_GB2312"/>
                <w:kern w:val="0"/>
                <w:szCs w:val="21"/>
                <w:highlight w:val="none"/>
                <w:lang w:val="en-US" w:eastAsia="zh-CN"/>
              </w:rPr>
              <w:t>110</w:t>
            </w:r>
          </w:p>
        </w:tc>
        <w:tc>
          <w:tcPr>
            <w:tcW w:w="652" w:type="dxa"/>
          </w:tcPr>
          <w:p>
            <w:pPr>
              <w:widowControl/>
              <w:jc w:val="right"/>
              <w:outlineLvl w:val="1"/>
              <w:rPr>
                <w:rFonts w:hint="default" w:ascii="仿宋_GB2312" w:hAnsi="宋体" w:eastAsia="仿宋_GB2312"/>
                <w:kern w:val="0"/>
                <w:sz w:val="32"/>
                <w:szCs w:val="32"/>
                <w:highlight w:val="none"/>
                <w:lang w:val="en-US" w:eastAsia="zh-CN"/>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bl>
    <w:p>
      <w:pPr>
        <w:widowControl/>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表8</w:t>
      </w:r>
    </w:p>
    <w:p>
      <w:pPr>
        <w:widowControl/>
        <w:jc w:val="center"/>
        <w:outlineLvl w:val="1"/>
        <w:rPr>
          <w:rFonts w:ascii="方正小标宋_GBK" w:hAnsi="方正小标宋_GBK" w:eastAsia="方正小标宋_GBK" w:cs="方正小标宋_GBK"/>
          <w:bCs/>
          <w:kern w:val="0"/>
          <w:sz w:val="32"/>
          <w:szCs w:val="32"/>
          <w:highlight w:val="none"/>
        </w:rPr>
      </w:pPr>
      <w:r>
        <w:rPr>
          <w:rFonts w:hint="eastAsia" w:ascii="方正小标宋_GBK" w:hAnsi="方正小标宋_GBK" w:eastAsia="方正小标宋_GBK" w:cs="方正小标宋_GBK"/>
          <w:bCs/>
          <w:kern w:val="0"/>
          <w:sz w:val="32"/>
          <w:szCs w:val="32"/>
          <w:highlight w:val="none"/>
        </w:rPr>
        <w:t>一般公共预算“三公”经费支出情况表</w:t>
      </w:r>
    </w:p>
    <w:p>
      <w:pPr>
        <w:widowControl/>
        <w:jc w:val="center"/>
        <w:outlineLvl w:val="1"/>
        <w:rPr>
          <w:rFonts w:ascii="仿宋_GB2312" w:hAnsi="宋体" w:eastAsia="仿宋_GB2312"/>
          <w:b/>
          <w:kern w:val="0"/>
          <w:sz w:val="32"/>
          <w:szCs w:val="32"/>
          <w:highlight w:val="none"/>
        </w:rPr>
      </w:pPr>
      <w:r>
        <w:rPr>
          <w:rFonts w:hint="eastAsia" w:ascii="仿宋_GB2312" w:hAnsi="宋体" w:eastAsia="仿宋_GB2312"/>
          <w:kern w:val="0"/>
          <w:sz w:val="24"/>
          <w:highlight w:val="none"/>
        </w:rPr>
        <w:t>编制部门（单位）： 昌吉回族自治州能源安全监测中心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highlight w:val="none"/>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right"/>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right"/>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right"/>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right"/>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right"/>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right"/>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bl>
    <w:p>
      <w:pPr>
        <w:widowControl/>
        <w:outlineLvl w:val="1"/>
        <w:rPr>
          <w:rFonts w:ascii="仿宋_GB2312" w:hAnsi="宋体" w:eastAsia="仿宋_GB2312"/>
          <w:kern w:val="0"/>
          <w:sz w:val="32"/>
          <w:szCs w:val="32"/>
          <w:highlight w:val="none"/>
        </w:rPr>
      </w:pPr>
      <w:r>
        <w:rPr>
          <w:rFonts w:hint="eastAsia" w:ascii="仿宋_GB2312" w:hAnsi="宋体" w:eastAsia="仿宋_GB2312"/>
          <w:b/>
          <w:kern w:val="0"/>
          <w:sz w:val="28"/>
          <w:szCs w:val="32"/>
          <w:highlight w:val="none"/>
        </w:rPr>
        <w:t>备注：无内容应公开空表并说明情况。</w:t>
      </w: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pStyle w:val="2"/>
        <w:rPr>
          <w:rFonts w:ascii="宋体" w:hAnsi="宋体" w:cs="宋体"/>
          <w:color w:val="000000"/>
          <w:kern w:val="0"/>
          <w:sz w:val="20"/>
          <w:szCs w:val="20"/>
          <w:highlight w:val="none"/>
          <w:lang w:bidi="ar"/>
        </w:rPr>
      </w:pPr>
    </w:p>
    <w:p>
      <w:pPr>
        <w:pStyle w:val="2"/>
        <w:rPr>
          <w:rFonts w:ascii="宋体" w:hAnsi="宋体" w:cs="宋体"/>
          <w:color w:val="000000"/>
          <w:kern w:val="0"/>
          <w:sz w:val="20"/>
          <w:szCs w:val="20"/>
          <w:highlight w:val="none"/>
          <w:lang w:bidi="ar"/>
        </w:rPr>
      </w:pPr>
    </w:p>
    <w:p>
      <w:pPr>
        <w:pStyle w:val="2"/>
        <w:rPr>
          <w:rFonts w:ascii="宋体" w:hAnsi="宋体" w:cs="宋体"/>
          <w:color w:val="000000"/>
          <w:kern w:val="0"/>
          <w:sz w:val="20"/>
          <w:szCs w:val="20"/>
          <w:highlight w:val="none"/>
          <w:lang w:bidi="ar"/>
        </w:rPr>
      </w:pPr>
    </w:p>
    <w:p>
      <w:pPr>
        <w:pStyle w:val="2"/>
        <w:rPr>
          <w:rFonts w:ascii="宋体" w:hAnsi="宋体" w:cs="宋体"/>
          <w:color w:val="000000"/>
          <w:kern w:val="0"/>
          <w:sz w:val="20"/>
          <w:szCs w:val="20"/>
          <w:highlight w:val="none"/>
          <w:lang w:bidi="ar"/>
        </w:rPr>
      </w:pPr>
    </w:p>
    <w:p>
      <w:pPr>
        <w:pStyle w:val="2"/>
        <w:rPr>
          <w:rFonts w:ascii="宋体" w:hAnsi="宋体" w:cs="宋体"/>
          <w:color w:val="000000"/>
          <w:kern w:val="0"/>
          <w:sz w:val="20"/>
          <w:szCs w:val="20"/>
          <w:highlight w:val="none"/>
          <w:lang w:bidi="ar"/>
        </w:rPr>
      </w:pPr>
    </w:p>
    <w:p>
      <w:pPr>
        <w:pStyle w:val="2"/>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pStyle w:val="2"/>
        <w:rPr>
          <w:highlight w:val="none"/>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表9</w:t>
      </w:r>
    </w:p>
    <w:p>
      <w:pPr>
        <w:widowControl/>
        <w:spacing w:line="360" w:lineRule="exact"/>
        <w:jc w:val="center"/>
        <w:outlineLvl w:val="1"/>
        <w:rPr>
          <w:rFonts w:ascii="方正小标宋_GBK" w:hAnsi="方正小标宋_GBK" w:eastAsia="方正小标宋_GBK" w:cs="方正小标宋_GBK"/>
          <w:bCs/>
          <w:kern w:val="0"/>
          <w:sz w:val="32"/>
          <w:szCs w:val="32"/>
          <w:highlight w:val="none"/>
        </w:rPr>
      </w:pPr>
      <w:r>
        <w:rPr>
          <w:rFonts w:hint="eastAsia" w:ascii="方正小标宋_GBK" w:hAnsi="方正小标宋_GBK" w:eastAsia="方正小标宋_GBK" w:cs="方正小标宋_GBK"/>
          <w:bCs/>
          <w:kern w:val="0"/>
          <w:sz w:val="32"/>
          <w:szCs w:val="32"/>
          <w:highlight w:val="none"/>
        </w:rPr>
        <w:t>政府性基金预算支出情况表</w:t>
      </w:r>
    </w:p>
    <w:p>
      <w:pPr>
        <w:widowControl/>
        <w:spacing w:line="280" w:lineRule="exac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编制部门（单位）：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政府性基金预算支出</w:t>
            </w:r>
          </w:p>
        </w:tc>
      </w:tr>
      <w:tr>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b/>
                <w:bCs/>
                <w:color w:val="000000"/>
                <w:kern w:val="0"/>
                <w:sz w:val="18"/>
                <w:szCs w:val="18"/>
                <w:highlight w:val="none"/>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r>
              <w:rPr>
                <w:rFonts w:hint="eastAsia" w:ascii="仿宋_GB2312" w:hAnsi="宋体" w:eastAsia="仿宋_GB2312" w:cs="宋体"/>
                <w:b/>
                <w:bCs/>
                <w:color w:val="000000"/>
                <w:kern w:val="0"/>
                <w:sz w:val="24"/>
                <w:highlight w:val="none"/>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bl>
    <w:p>
      <w:pPr>
        <w:widowControl/>
        <w:spacing w:line="280" w:lineRule="exac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备注：我单位无政府性基金预算，此表为空表。</w:t>
      </w:r>
    </w:p>
    <w:p>
      <w:pPr>
        <w:widowControl/>
        <w:spacing w:line="280" w:lineRule="exact"/>
        <w:jc w:val="left"/>
        <w:outlineLvl w:val="1"/>
        <w:rPr>
          <w:rFonts w:ascii="仿宋_GB2312" w:hAnsi="宋体" w:eastAsia="仿宋_GB2312"/>
          <w:kern w:val="0"/>
          <w:sz w:val="32"/>
          <w:szCs w:val="32"/>
          <w:highlight w:val="none"/>
        </w:rPr>
        <w:sectPr>
          <w:footerReference r:id="rId4" w:type="default"/>
          <w:pgSz w:w="11906" w:h="16838"/>
          <w:pgMar w:top="2098" w:right="1531" w:bottom="1984" w:left="1531" w:header="851" w:footer="992" w:gutter="0"/>
          <w:pgNumType w:fmt="numberInDash" w:start="56"/>
          <w:cols w:space="720" w:num="1"/>
          <w:docGrid w:linePitch="312" w:charSpace="0"/>
        </w:sectPr>
      </w:pPr>
    </w:p>
    <w:p>
      <w:pPr>
        <w:spacing w:line="560" w:lineRule="exact"/>
        <w:jc w:val="center"/>
        <w:rPr>
          <w:rFonts w:ascii="黑体" w:hAnsi="黑体" w:eastAsia="黑体"/>
          <w:kern w:val="0"/>
          <w:sz w:val="32"/>
          <w:szCs w:val="32"/>
          <w:highlight w:val="none"/>
        </w:rPr>
      </w:pPr>
      <w:r>
        <w:rPr>
          <w:rFonts w:hint="eastAsia" w:ascii="黑体" w:hAnsi="黑体" w:eastAsia="黑体"/>
          <w:kern w:val="0"/>
          <w:sz w:val="32"/>
          <w:szCs w:val="32"/>
          <w:highlight w:val="none"/>
        </w:rPr>
        <w:t>第三部分  2022年部门（单位）预算情况说明</w:t>
      </w:r>
    </w:p>
    <w:p>
      <w:pPr>
        <w:spacing w:line="560" w:lineRule="exact"/>
        <w:ind w:firstLine="640" w:firstLineChars="200"/>
        <w:rPr>
          <w:rFonts w:ascii="黑体" w:hAnsi="黑体" w:eastAsia="黑体"/>
          <w:kern w:val="0"/>
          <w:sz w:val="32"/>
          <w:szCs w:val="32"/>
          <w:highlight w:val="none"/>
        </w:rPr>
      </w:pPr>
    </w:p>
    <w:p>
      <w:pPr>
        <w:spacing w:line="560" w:lineRule="exact"/>
        <w:ind w:firstLine="643" w:firstLineChars="200"/>
        <w:rPr>
          <w:rFonts w:ascii="楷体_GB2312" w:hAnsi="楷体_GB2312" w:eastAsia="楷体_GB2312" w:cs="楷体_GB2312"/>
          <w:b/>
          <w:kern w:val="0"/>
          <w:sz w:val="32"/>
          <w:szCs w:val="32"/>
          <w:highlight w:val="none"/>
        </w:rPr>
      </w:pPr>
      <w:r>
        <w:rPr>
          <w:rFonts w:hint="eastAsia" w:ascii="楷体_GB2312" w:hAnsi="楷体_GB2312" w:eastAsia="楷体_GB2312" w:cs="楷体_GB2312"/>
          <w:b/>
          <w:kern w:val="0"/>
          <w:sz w:val="32"/>
          <w:szCs w:val="32"/>
          <w:highlight w:val="none"/>
        </w:rPr>
        <w:t>一、关于昌吉回族自治州能源安全监测中心2022年收支预算情况的总体说明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按照全口径预算的原则，昌吉回族自治州能源安全监测中心2022年所有收入和支出均纳入部门（单位）预算管理。收支总预算</w:t>
      </w:r>
      <w:r>
        <w:rPr>
          <w:rFonts w:hint="eastAsia" w:ascii="仿宋_GB2312" w:hAnsi="宋体" w:eastAsia="仿宋_GB2312" w:cs="宋体"/>
          <w:kern w:val="0"/>
          <w:sz w:val="32"/>
          <w:szCs w:val="32"/>
          <w:highlight w:val="none"/>
          <w:lang w:val="en-US" w:eastAsia="zh-CN"/>
        </w:rPr>
        <w:t>265.38</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收入预算包括：一般公共预算。</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支出预算包括：一般公共服务支出、社会保障和就业支出、卫生健康支出、住房保障支出。</w:t>
      </w:r>
    </w:p>
    <w:p>
      <w:pPr>
        <w:spacing w:line="560" w:lineRule="exact"/>
        <w:ind w:firstLine="643" w:firstLineChars="200"/>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二、关于昌吉回族自治州能源安全监测中心2022年收入预算情况说明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昌吉回族自治州能源安全监测中心收入预算</w:t>
      </w:r>
      <w:r>
        <w:rPr>
          <w:rFonts w:hint="eastAsia" w:ascii="仿宋_GB2312" w:hAnsi="宋体" w:eastAsia="仿宋_GB2312" w:cs="宋体"/>
          <w:kern w:val="0"/>
          <w:sz w:val="32"/>
          <w:szCs w:val="32"/>
          <w:highlight w:val="none"/>
          <w:lang w:val="en-US" w:eastAsia="zh-CN"/>
        </w:rPr>
        <w:t>265.38</w:t>
      </w:r>
      <w:r>
        <w:rPr>
          <w:rFonts w:hint="eastAsia" w:ascii="仿宋_GB2312" w:hAnsi="宋体" w:eastAsia="仿宋_GB2312" w:cs="宋体"/>
          <w:kern w:val="0"/>
          <w:sz w:val="32"/>
          <w:szCs w:val="32"/>
          <w:highlight w:val="none"/>
        </w:rPr>
        <w:t>万元，其中：</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一般公共预算</w:t>
      </w:r>
      <w:r>
        <w:rPr>
          <w:rFonts w:hint="eastAsia" w:ascii="仿宋_GB2312" w:hAnsi="宋体" w:eastAsia="仿宋_GB2312" w:cs="宋体"/>
          <w:kern w:val="0"/>
          <w:sz w:val="32"/>
          <w:szCs w:val="32"/>
          <w:highlight w:val="none"/>
          <w:lang w:val="en-US" w:eastAsia="zh-CN"/>
        </w:rPr>
        <w:t>265.38</w:t>
      </w:r>
      <w:r>
        <w:rPr>
          <w:rFonts w:hint="eastAsia" w:ascii="仿宋_GB2312" w:hAnsi="宋体" w:eastAsia="仿宋_GB2312" w:cs="宋体"/>
          <w:kern w:val="0"/>
          <w:sz w:val="32"/>
          <w:szCs w:val="32"/>
          <w:highlight w:val="none"/>
        </w:rPr>
        <w:t>万元，占</w:t>
      </w:r>
      <w:r>
        <w:rPr>
          <w:rFonts w:hint="eastAsia" w:ascii="仿宋_GB2312" w:hAnsi="宋体" w:eastAsia="仿宋_GB2312" w:cs="宋体"/>
          <w:kern w:val="0"/>
          <w:sz w:val="32"/>
          <w:szCs w:val="32"/>
          <w:highlight w:val="none"/>
          <w:lang w:val="en-US" w:eastAsia="zh-CN"/>
        </w:rPr>
        <w:t>100</w:t>
      </w:r>
      <w:r>
        <w:rPr>
          <w:rFonts w:hint="eastAsia" w:ascii="仿宋_GB2312" w:hAnsi="宋体" w:eastAsia="仿宋_GB2312" w:cs="宋体"/>
          <w:kern w:val="0"/>
          <w:sz w:val="32"/>
          <w:szCs w:val="32"/>
          <w:highlight w:val="none"/>
        </w:rPr>
        <w:t>%，比上年预算增加</w:t>
      </w:r>
      <w:r>
        <w:rPr>
          <w:rFonts w:hint="eastAsia" w:ascii="仿宋_GB2312" w:hAnsi="宋体" w:eastAsia="仿宋_GB2312" w:cs="宋体"/>
          <w:kern w:val="0"/>
          <w:sz w:val="32"/>
          <w:szCs w:val="32"/>
          <w:highlight w:val="none"/>
          <w:lang w:val="en-US" w:eastAsia="zh-CN"/>
        </w:rPr>
        <w:t>4.38</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1.68</w:t>
      </w:r>
      <w:r>
        <w:rPr>
          <w:rFonts w:hint="eastAsia" w:ascii="仿宋_GB2312" w:hAnsi="宋体" w:eastAsia="仿宋_GB2312" w:cs="宋体"/>
          <w:kern w:val="0"/>
          <w:sz w:val="32"/>
          <w:szCs w:val="32"/>
          <w:highlight w:val="none"/>
        </w:rPr>
        <w:t xml:space="preserve">%，主要原因是增加人员经费；    </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政府性基金预算未安排。</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国有资本经营预算未安排。</w:t>
      </w:r>
    </w:p>
    <w:p>
      <w:pPr>
        <w:spacing w:line="560" w:lineRule="exact"/>
        <w:ind w:firstLine="643" w:firstLineChars="200"/>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三、关于昌吉回族自治州能源安全监测中心2022年支出预算情况说明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昌吉回族自治州能源安全监测中心2022年支出预算</w:t>
      </w:r>
      <w:r>
        <w:rPr>
          <w:rFonts w:hint="eastAsia" w:ascii="仿宋_GB2312" w:hAnsi="宋体" w:eastAsia="仿宋_GB2312" w:cs="宋体"/>
          <w:kern w:val="0"/>
          <w:sz w:val="32"/>
          <w:szCs w:val="32"/>
          <w:highlight w:val="none"/>
          <w:lang w:val="en-US" w:eastAsia="zh-CN"/>
        </w:rPr>
        <w:t>265.38</w:t>
      </w:r>
      <w:r>
        <w:rPr>
          <w:rFonts w:hint="eastAsia" w:ascii="仿宋_GB2312" w:hAnsi="宋体" w:eastAsia="仿宋_GB2312" w:cs="宋体"/>
          <w:kern w:val="0"/>
          <w:sz w:val="32"/>
          <w:szCs w:val="32"/>
          <w:highlight w:val="none"/>
        </w:rPr>
        <w:t>元，其中：</w:t>
      </w:r>
    </w:p>
    <w:p>
      <w:pPr>
        <w:spacing w:line="560" w:lineRule="exact"/>
        <w:ind w:firstLine="640" w:firstLineChars="200"/>
        <w:rPr>
          <w:rFonts w:ascii="仿宋_GB2312" w:hAnsi="宋体" w:eastAsia="仿宋_GB2312" w:cs="宋体"/>
          <w:b/>
          <w:kern w:val="0"/>
          <w:sz w:val="32"/>
          <w:szCs w:val="32"/>
          <w:highlight w:val="none"/>
        </w:rPr>
      </w:pPr>
      <w:r>
        <w:rPr>
          <w:rFonts w:hint="eastAsia" w:ascii="仿宋_GB2312" w:hAnsi="宋体" w:eastAsia="仿宋_GB2312" w:cs="宋体"/>
          <w:kern w:val="0"/>
          <w:sz w:val="32"/>
          <w:szCs w:val="32"/>
          <w:highlight w:val="none"/>
        </w:rPr>
        <w:t>基本支出</w:t>
      </w:r>
      <w:r>
        <w:rPr>
          <w:rFonts w:hint="eastAsia" w:ascii="仿宋_GB2312" w:hAnsi="宋体" w:eastAsia="仿宋_GB2312" w:cs="宋体"/>
          <w:kern w:val="0"/>
          <w:sz w:val="32"/>
          <w:szCs w:val="32"/>
          <w:highlight w:val="none"/>
          <w:lang w:val="en-US" w:eastAsia="zh-CN"/>
        </w:rPr>
        <w:t>155.38</w:t>
      </w:r>
      <w:r>
        <w:rPr>
          <w:rFonts w:hint="eastAsia" w:ascii="仿宋_GB2312" w:hAnsi="宋体" w:eastAsia="仿宋_GB2312" w:cs="宋体"/>
          <w:kern w:val="0"/>
          <w:sz w:val="32"/>
          <w:szCs w:val="32"/>
          <w:highlight w:val="none"/>
        </w:rPr>
        <w:t>万元，占</w:t>
      </w:r>
      <w:r>
        <w:rPr>
          <w:rFonts w:hint="eastAsia" w:ascii="仿宋_GB2312" w:hAnsi="宋体" w:eastAsia="仿宋_GB2312" w:cs="宋体"/>
          <w:kern w:val="0"/>
          <w:sz w:val="32"/>
          <w:szCs w:val="32"/>
          <w:highlight w:val="none"/>
          <w:lang w:val="en-US" w:eastAsia="zh-CN"/>
        </w:rPr>
        <w:t>58.55</w:t>
      </w:r>
      <w:r>
        <w:rPr>
          <w:rFonts w:hint="eastAsia" w:ascii="仿宋_GB2312" w:hAnsi="宋体" w:eastAsia="仿宋_GB2312" w:cs="宋体"/>
          <w:kern w:val="0"/>
          <w:sz w:val="32"/>
          <w:szCs w:val="32"/>
          <w:highlight w:val="none"/>
        </w:rPr>
        <w:t>%，比上年预算增加</w:t>
      </w:r>
      <w:r>
        <w:rPr>
          <w:rFonts w:hint="eastAsia" w:ascii="仿宋_GB2312" w:hAnsi="宋体" w:eastAsia="仿宋_GB2312" w:cs="宋体"/>
          <w:kern w:val="0"/>
          <w:sz w:val="32"/>
          <w:szCs w:val="32"/>
          <w:highlight w:val="none"/>
          <w:lang w:val="en-US" w:eastAsia="zh-CN"/>
        </w:rPr>
        <w:t>4.38</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2.9</w:t>
      </w:r>
      <w:r>
        <w:rPr>
          <w:rFonts w:hint="eastAsia" w:ascii="仿宋_GB2312" w:hAnsi="宋体" w:eastAsia="仿宋_GB2312" w:cs="宋体"/>
          <w:kern w:val="0"/>
          <w:sz w:val="32"/>
          <w:szCs w:val="32"/>
          <w:highlight w:val="none"/>
        </w:rPr>
        <w:t>%，主要原因是增加人员经费。</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项目支出</w:t>
      </w:r>
      <w:r>
        <w:rPr>
          <w:rFonts w:hint="eastAsia" w:ascii="仿宋_GB2312" w:hAnsi="宋体" w:eastAsia="仿宋_GB2312" w:cs="宋体"/>
          <w:kern w:val="0"/>
          <w:sz w:val="32"/>
          <w:szCs w:val="32"/>
          <w:highlight w:val="none"/>
          <w:lang w:val="en-US" w:eastAsia="zh-CN"/>
        </w:rPr>
        <w:t>110</w:t>
      </w:r>
      <w:r>
        <w:rPr>
          <w:rFonts w:hint="eastAsia" w:ascii="仿宋_GB2312" w:hAnsi="宋体" w:eastAsia="仿宋_GB2312" w:cs="宋体"/>
          <w:kern w:val="0"/>
          <w:sz w:val="32"/>
          <w:szCs w:val="32"/>
          <w:highlight w:val="none"/>
        </w:rPr>
        <w:t>万元，占</w:t>
      </w:r>
      <w:r>
        <w:rPr>
          <w:rFonts w:hint="eastAsia" w:ascii="仿宋_GB2312" w:hAnsi="宋体" w:eastAsia="仿宋_GB2312" w:cs="宋体"/>
          <w:kern w:val="0"/>
          <w:sz w:val="32"/>
          <w:szCs w:val="32"/>
          <w:highlight w:val="none"/>
          <w:lang w:val="en-US" w:eastAsia="zh-CN"/>
        </w:rPr>
        <w:t>41.45</w:t>
      </w:r>
      <w:r>
        <w:rPr>
          <w:rFonts w:hint="eastAsia" w:ascii="仿宋_GB2312" w:hAnsi="宋体" w:eastAsia="仿宋_GB2312" w:cs="宋体"/>
          <w:kern w:val="0"/>
          <w:sz w:val="32"/>
          <w:szCs w:val="32"/>
          <w:highlight w:val="none"/>
        </w:rPr>
        <w:t>%，比上年预算增加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本年度无项目变化</w:t>
      </w:r>
      <w:r>
        <w:rPr>
          <w:rFonts w:hint="eastAsia" w:ascii="仿宋_GB2312" w:hAnsi="宋体" w:eastAsia="仿宋_GB2312" w:cs="宋体"/>
          <w:kern w:val="0"/>
          <w:sz w:val="32"/>
          <w:szCs w:val="32"/>
          <w:highlight w:val="none"/>
        </w:rPr>
        <w:t>。</w:t>
      </w:r>
    </w:p>
    <w:p>
      <w:pPr>
        <w:spacing w:line="560" w:lineRule="exact"/>
        <w:ind w:firstLine="643" w:firstLineChars="200"/>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四、关于昌吉回族自治州能源安全监测中心2022年财政拨款收支预算情况的总体说明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2022年财政拨款收支总预算</w:t>
      </w:r>
      <w:r>
        <w:rPr>
          <w:rFonts w:hint="eastAsia" w:ascii="仿宋_GB2312" w:hAnsi="宋体" w:eastAsia="仿宋_GB2312" w:cs="宋体"/>
          <w:kern w:val="0"/>
          <w:sz w:val="32"/>
          <w:szCs w:val="32"/>
          <w:highlight w:val="none"/>
          <w:lang w:val="en-US" w:eastAsia="zh-CN"/>
        </w:rPr>
        <w:t>265.38</w:t>
      </w:r>
      <w:r>
        <w:rPr>
          <w:rFonts w:hint="eastAsia" w:ascii="仿宋_GB2312" w:hAnsi="宋体" w:eastAsia="仿宋_GB2312" w:cs="宋体"/>
          <w:kern w:val="0"/>
          <w:sz w:val="32"/>
          <w:szCs w:val="32"/>
          <w:highlight w:val="none"/>
        </w:rPr>
        <w:t>万元。</w:t>
      </w:r>
    </w:p>
    <w:p>
      <w:pPr>
        <w:spacing w:line="560" w:lineRule="exact"/>
        <w:ind w:firstLine="616" w:firstLineChars="200"/>
        <w:rPr>
          <w:rFonts w:ascii="仿宋_GB2312" w:hAnsi="宋体" w:eastAsia="仿宋_GB2312" w:cs="宋体"/>
          <w:spacing w:val="-6"/>
          <w:kern w:val="0"/>
          <w:sz w:val="32"/>
          <w:szCs w:val="32"/>
          <w:highlight w:val="none"/>
        </w:rPr>
      </w:pPr>
      <w:r>
        <w:rPr>
          <w:rFonts w:hint="eastAsia" w:ascii="仿宋_GB2312" w:hAnsi="宋体" w:eastAsia="仿宋_GB2312" w:cs="宋体"/>
          <w:spacing w:val="-6"/>
          <w:kern w:val="0"/>
          <w:sz w:val="32"/>
          <w:szCs w:val="32"/>
          <w:highlight w:val="none"/>
        </w:rPr>
        <w:t>收入全部为一般公共预算拨款，无政府性基金预算拨款和国有资本经营预算。</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收入预算包括：一般公共预算拨款</w:t>
      </w:r>
      <w:r>
        <w:rPr>
          <w:rFonts w:hint="eastAsia" w:ascii="仿宋_GB2312" w:hAnsi="宋体" w:eastAsia="仿宋_GB2312" w:cs="宋体"/>
          <w:kern w:val="0"/>
          <w:sz w:val="32"/>
          <w:szCs w:val="32"/>
          <w:highlight w:val="none"/>
          <w:lang w:val="en-US" w:eastAsia="zh-CN"/>
        </w:rPr>
        <w:t>265.38</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一般公共预算支出包括：一般公共服务支出</w:t>
      </w:r>
      <w:r>
        <w:rPr>
          <w:rFonts w:hint="eastAsia" w:ascii="仿宋_GB2312" w:hAnsi="宋体" w:eastAsia="仿宋_GB2312" w:cs="宋体"/>
          <w:kern w:val="0"/>
          <w:sz w:val="32"/>
          <w:szCs w:val="32"/>
          <w:highlight w:val="none"/>
          <w:lang w:val="en-US" w:eastAsia="zh-CN"/>
        </w:rPr>
        <w:t>223.58万元，</w:t>
      </w:r>
      <w:r>
        <w:rPr>
          <w:rFonts w:hint="eastAsia" w:ascii="仿宋_GB2312" w:hAnsi="宋体" w:eastAsia="仿宋_GB2312" w:cs="宋体"/>
          <w:spacing w:val="-6"/>
          <w:kern w:val="0"/>
          <w:sz w:val="32"/>
          <w:szCs w:val="32"/>
          <w:highlight w:val="none"/>
        </w:rPr>
        <w:t>主要用于</w:t>
      </w:r>
      <w:r>
        <w:rPr>
          <w:rFonts w:hint="eastAsia" w:ascii="仿宋_GB2312" w:hAnsi="宋体" w:eastAsia="仿宋_GB2312" w:cs="宋体"/>
          <w:spacing w:val="-6"/>
          <w:kern w:val="0"/>
          <w:sz w:val="32"/>
          <w:szCs w:val="32"/>
          <w:highlight w:val="none"/>
          <w:lang w:val="en-US" w:eastAsia="zh-CN"/>
        </w:rPr>
        <w:t>州能源安全监测中心工资福利支出和援疆日常工作开支；</w:t>
      </w:r>
      <w:r>
        <w:rPr>
          <w:rFonts w:hint="eastAsia" w:ascii="仿宋_GB2312" w:hAnsi="宋体" w:eastAsia="仿宋_GB2312" w:cs="宋体"/>
          <w:kern w:val="0"/>
          <w:sz w:val="32"/>
          <w:szCs w:val="32"/>
          <w:highlight w:val="none"/>
        </w:rPr>
        <w:t>社会保障和就业支出</w:t>
      </w:r>
      <w:r>
        <w:rPr>
          <w:rFonts w:hint="eastAsia" w:ascii="仿宋_GB2312" w:hAnsi="宋体" w:eastAsia="仿宋_GB2312" w:cs="宋体"/>
          <w:kern w:val="0"/>
          <w:sz w:val="32"/>
          <w:szCs w:val="32"/>
          <w:highlight w:val="none"/>
          <w:lang w:val="en-US" w:eastAsia="zh-CN"/>
        </w:rPr>
        <w:t>15.46万元，</w:t>
      </w:r>
      <w:r>
        <w:rPr>
          <w:rFonts w:hint="eastAsia" w:ascii="仿宋_GB2312" w:hAnsi="宋体" w:eastAsia="仿宋_GB2312" w:cs="宋体"/>
          <w:spacing w:val="-6"/>
          <w:kern w:val="0"/>
          <w:sz w:val="32"/>
          <w:szCs w:val="32"/>
          <w:highlight w:val="none"/>
        </w:rPr>
        <w:t>主要用于</w:t>
      </w:r>
      <w:r>
        <w:rPr>
          <w:rFonts w:hint="eastAsia" w:ascii="仿宋_GB2312" w:hAnsi="宋体" w:eastAsia="仿宋_GB2312" w:cs="宋体"/>
          <w:spacing w:val="-6"/>
          <w:kern w:val="0"/>
          <w:sz w:val="32"/>
          <w:szCs w:val="32"/>
          <w:highlight w:val="none"/>
          <w:lang w:val="en-US" w:eastAsia="zh-CN"/>
        </w:rPr>
        <w:t>州能源安全监测中心职工基本养老保险缴费支出；</w:t>
      </w:r>
      <w:r>
        <w:rPr>
          <w:rFonts w:hint="eastAsia" w:ascii="仿宋_GB2312" w:hAnsi="宋体" w:eastAsia="仿宋_GB2312" w:cs="宋体"/>
          <w:kern w:val="0"/>
          <w:sz w:val="32"/>
          <w:szCs w:val="32"/>
          <w:highlight w:val="none"/>
        </w:rPr>
        <w:t>卫生健康支出</w:t>
      </w:r>
      <w:r>
        <w:rPr>
          <w:rFonts w:hint="eastAsia" w:ascii="仿宋_GB2312" w:hAnsi="宋体" w:eastAsia="仿宋_GB2312" w:cs="宋体"/>
          <w:kern w:val="0"/>
          <w:sz w:val="32"/>
          <w:szCs w:val="32"/>
          <w:highlight w:val="none"/>
          <w:lang w:val="en-US" w:eastAsia="zh-CN"/>
        </w:rPr>
        <w:t>12.15万元</w:t>
      </w:r>
      <w:r>
        <w:rPr>
          <w:rFonts w:hint="eastAsia" w:ascii="仿宋_GB2312" w:hAnsi="宋体" w:eastAsia="仿宋_GB2312" w:cs="宋体"/>
          <w:spacing w:val="-6"/>
          <w:kern w:val="0"/>
          <w:sz w:val="32"/>
          <w:szCs w:val="32"/>
          <w:highlight w:val="none"/>
        </w:rPr>
        <w:t>，主要用于</w:t>
      </w:r>
      <w:r>
        <w:rPr>
          <w:rFonts w:hint="eastAsia" w:ascii="仿宋_GB2312" w:hAnsi="宋体" w:eastAsia="仿宋_GB2312" w:cs="宋体"/>
          <w:spacing w:val="-6"/>
          <w:kern w:val="0"/>
          <w:sz w:val="32"/>
          <w:szCs w:val="32"/>
          <w:highlight w:val="none"/>
          <w:lang w:val="en-US" w:eastAsia="zh-CN"/>
        </w:rPr>
        <w:t>州能源安全监测中心职工行政单位医疗、公务员医疗补助等；住房保障支出14.19万元，主要用于州能源安全监测中心职工住房公积金支出</w:t>
      </w:r>
      <w:r>
        <w:rPr>
          <w:rFonts w:hint="eastAsia" w:ascii="仿宋_GB2312" w:hAnsi="宋体" w:eastAsia="仿宋_GB2312" w:cs="宋体"/>
          <w:spacing w:val="-6"/>
          <w:kern w:val="0"/>
          <w:sz w:val="32"/>
          <w:szCs w:val="32"/>
          <w:highlight w:val="none"/>
        </w:rPr>
        <w:t>。</w:t>
      </w:r>
    </w:p>
    <w:p>
      <w:pPr>
        <w:spacing w:line="560" w:lineRule="exact"/>
        <w:ind w:firstLine="643" w:firstLineChars="200"/>
        <w:rPr>
          <w:rFonts w:ascii="楷体_GB2312" w:hAnsi="楷体_GB2312" w:eastAsia="楷体_GB2312" w:cs="楷体_GB2312"/>
          <w:b/>
          <w:bCs/>
          <w:spacing w:val="-6"/>
          <w:kern w:val="0"/>
          <w:sz w:val="32"/>
          <w:szCs w:val="32"/>
          <w:highlight w:val="none"/>
        </w:rPr>
      </w:pPr>
      <w:r>
        <w:rPr>
          <w:rFonts w:hint="eastAsia" w:ascii="楷体_GB2312" w:hAnsi="楷体_GB2312" w:eastAsia="楷体_GB2312" w:cs="楷体_GB2312"/>
          <w:b/>
          <w:bCs/>
          <w:kern w:val="0"/>
          <w:sz w:val="32"/>
          <w:szCs w:val="32"/>
          <w:highlight w:val="none"/>
        </w:rPr>
        <w:t>五、</w:t>
      </w:r>
      <w:r>
        <w:rPr>
          <w:rFonts w:hint="eastAsia" w:ascii="楷体_GB2312" w:hAnsi="楷体_GB2312" w:eastAsia="楷体_GB2312" w:cs="楷体_GB2312"/>
          <w:b/>
          <w:bCs/>
          <w:spacing w:val="-6"/>
          <w:kern w:val="0"/>
          <w:sz w:val="32"/>
          <w:szCs w:val="32"/>
          <w:highlight w:val="none"/>
        </w:rPr>
        <w:t>关于昌吉回族自治州能源安全监测中心2022年一般公共预算当年拨款情况说明</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（一）一般公共预算当年拨款规模变化情况</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昌吉回族自治州能源安全监测中心2022年一般公共预算拨款合计</w:t>
      </w:r>
      <w:r>
        <w:rPr>
          <w:rFonts w:hint="eastAsia" w:ascii="仿宋_GB2312" w:hAnsi="宋体" w:eastAsia="仿宋_GB2312" w:cs="宋体"/>
          <w:kern w:val="0"/>
          <w:sz w:val="32"/>
          <w:szCs w:val="32"/>
          <w:highlight w:val="none"/>
          <w:lang w:val="en-US" w:eastAsia="zh-CN"/>
        </w:rPr>
        <w:t>265.38</w:t>
      </w:r>
      <w:r>
        <w:rPr>
          <w:rFonts w:hint="eastAsia" w:ascii="仿宋_GB2312" w:hAnsi="仿宋_GB2312" w:eastAsia="仿宋_GB2312" w:cs="仿宋_GB2312"/>
          <w:kern w:val="0"/>
          <w:sz w:val="32"/>
          <w:szCs w:val="32"/>
          <w:highlight w:val="none"/>
        </w:rPr>
        <w:t>万元，其中：基本支出</w:t>
      </w:r>
      <w:r>
        <w:rPr>
          <w:rFonts w:hint="eastAsia" w:ascii="仿宋_GB2312" w:hAnsi="宋体" w:eastAsia="仿宋_GB2312" w:cs="宋体"/>
          <w:kern w:val="0"/>
          <w:sz w:val="32"/>
          <w:szCs w:val="32"/>
          <w:highlight w:val="none"/>
          <w:lang w:val="en-US" w:eastAsia="zh-CN"/>
        </w:rPr>
        <w:t>155.38</w:t>
      </w:r>
      <w:r>
        <w:rPr>
          <w:rFonts w:hint="eastAsia" w:ascii="仿宋_GB2312" w:hAnsi="仿宋_GB2312" w:eastAsia="仿宋_GB2312" w:cs="仿宋_GB2312"/>
          <w:kern w:val="0"/>
          <w:sz w:val="32"/>
          <w:szCs w:val="32"/>
          <w:highlight w:val="none"/>
        </w:rPr>
        <w:t>万元，</w:t>
      </w:r>
      <w:r>
        <w:rPr>
          <w:rFonts w:hint="eastAsia" w:ascii="仿宋_GB2312" w:hAnsi="宋体" w:eastAsia="仿宋_GB2312" w:cs="宋体"/>
          <w:kern w:val="0"/>
          <w:sz w:val="32"/>
          <w:szCs w:val="32"/>
          <w:highlight w:val="none"/>
        </w:rPr>
        <w:t>比上年预算增加</w:t>
      </w:r>
      <w:r>
        <w:rPr>
          <w:rFonts w:hint="eastAsia" w:ascii="仿宋_GB2312" w:hAnsi="宋体" w:eastAsia="仿宋_GB2312" w:cs="宋体"/>
          <w:kern w:val="0"/>
          <w:sz w:val="32"/>
          <w:szCs w:val="32"/>
          <w:highlight w:val="none"/>
          <w:lang w:val="en-US" w:eastAsia="zh-CN"/>
        </w:rPr>
        <w:t>4.38</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2.9</w:t>
      </w:r>
      <w:r>
        <w:rPr>
          <w:rFonts w:hint="eastAsia" w:ascii="仿宋_GB2312" w:hAnsi="宋体" w:eastAsia="仿宋_GB2312" w:cs="宋体"/>
          <w:kern w:val="0"/>
          <w:sz w:val="32"/>
          <w:szCs w:val="32"/>
          <w:highlight w:val="none"/>
        </w:rPr>
        <w:t>%，主要原因是增加人员经费。</w:t>
      </w:r>
      <w:r>
        <w:rPr>
          <w:rFonts w:hint="eastAsia" w:ascii="仿宋_GB2312" w:hAnsi="仿宋_GB2312" w:eastAsia="仿宋_GB2312" w:cs="仿宋_GB2312"/>
          <w:kern w:val="0"/>
          <w:sz w:val="32"/>
          <w:szCs w:val="32"/>
          <w:highlight w:val="none"/>
        </w:rPr>
        <w:t>项目支出</w:t>
      </w:r>
      <w:r>
        <w:rPr>
          <w:rFonts w:hint="eastAsia" w:ascii="仿宋_GB2312" w:hAnsi="宋体" w:eastAsia="仿宋_GB2312" w:cs="宋体"/>
          <w:kern w:val="0"/>
          <w:sz w:val="32"/>
          <w:szCs w:val="32"/>
          <w:highlight w:val="none"/>
          <w:lang w:val="en-US" w:eastAsia="zh-CN"/>
        </w:rPr>
        <w:t>110</w:t>
      </w:r>
      <w:r>
        <w:rPr>
          <w:rFonts w:hint="eastAsia" w:ascii="仿宋_GB2312" w:hAnsi="仿宋_GB2312" w:eastAsia="仿宋_GB2312" w:cs="仿宋_GB2312"/>
          <w:kern w:val="0"/>
          <w:sz w:val="32"/>
          <w:szCs w:val="32"/>
          <w:highlight w:val="none"/>
        </w:rPr>
        <w:t>万元，</w:t>
      </w:r>
      <w:r>
        <w:rPr>
          <w:rFonts w:hint="eastAsia" w:ascii="仿宋_GB2312" w:hAnsi="宋体" w:eastAsia="仿宋_GB2312" w:cs="宋体"/>
          <w:kern w:val="0"/>
          <w:sz w:val="32"/>
          <w:szCs w:val="32"/>
          <w:highlight w:val="none"/>
        </w:rPr>
        <w:t>比上年预算增加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本年度无项目变化</w:t>
      </w:r>
      <w:r>
        <w:rPr>
          <w:rFonts w:hint="eastAsia" w:ascii="仿宋_GB2312" w:hAnsi="宋体" w:eastAsia="仿宋_GB2312" w:cs="宋体"/>
          <w:kern w:val="0"/>
          <w:sz w:val="32"/>
          <w:szCs w:val="32"/>
          <w:highlight w:val="none"/>
        </w:rPr>
        <w:t>。</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（二）一般公共预算当年拨款结构情况</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eastAsia="仿宋_GB2312"/>
          <w:sz w:val="32"/>
          <w:szCs w:val="32"/>
          <w:highlight w:val="none"/>
        </w:rPr>
        <w:t>1.一般公共服务支出</w:t>
      </w:r>
      <w:r>
        <w:rPr>
          <w:rFonts w:hint="eastAsia" w:ascii="仿宋_GB2312" w:eastAsia="仿宋_GB2312"/>
          <w:sz w:val="32"/>
          <w:szCs w:val="32"/>
          <w:highlight w:val="none"/>
          <w:lang w:val="en-US" w:eastAsia="zh-CN"/>
        </w:rPr>
        <w:t>223.58</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84.25</w:t>
      </w:r>
      <w:r>
        <w:rPr>
          <w:rFonts w:hint="eastAsia" w:ascii="仿宋_GB2312" w:eastAsia="仿宋_GB2312"/>
          <w:sz w:val="32"/>
          <w:szCs w:val="32"/>
          <w:highlight w:val="none"/>
        </w:rPr>
        <w:t>%。</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lang w:val="en-US" w:eastAsia="zh-CN"/>
        </w:rPr>
        <w:t>社会保障和就业支出15.46</w:t>
      </w:r>
      <w:r>
        <w:rPr>
          <w:rFonts w:hint="eastAsia" w:ascii="仿宋_GB2312" w:eastAsia="仿宋_GB2312"/>
          <w:sz w:val="32"/>
          <w:szCs w:val="32"/>
          <w:highlight w:val="none"/>
        </w:rPr>
        <w:t>万元</w:t>
      </w:r>
      <w:r>
        <w:rPr>
          <w:rFonts w:hint="eastAsia" w:ascii="仿宋_GB2312" w:hAnsi="宋体" w:eastAsia="仿宋_GB2312" w:cs="宋体"/>
          <w:kern w:val="0"/>
          <w:sz w:val="32"/>
          <w:szCs w:val="32"/>
          <w:highlight w:val="none"/>
          <w:lang w:val="en-US" w:eastAsia="zh-CN"/>
        </w:rPr>
        <w:t>，</w:t>
      </w:r>
      <w:r>
        <w:rPr>
          <w:rFonts w:hint="eastAsia" w:ascii="仿宋_GB2312" w:eastAsia="仿宋_GB2312"/>
          <w:sz w:val="32"/>
          <w:szCs w:val="32"/>
          <w:highlight w:val="none"/>
        </w:rPr>
        <w:t>占</w:t>
      </w:r>
      <w:r>
        <w:rPr>
          <w:rFonts w:hint="eastAsia" w:ascii="仿宋_GB2312" w:eastAsia="仿宋_GB2312"/>
          <w:sz w:val="32"/>
          <w:szCs w:val="32"/>
          <w:highlight w:val="none"/>
          <w:lang w:val="en-US" w:eastAsia="zh-CN"/>
        </w:rPr>
        <w:t>5.83</w:t>
      </w:r>
      <w:r>
        <w:rPr>
          <w:rFonts w:hint="eastAsia" w:ascii="仿宋_GB2312" w:eastAsia="仿宋_GB2312"/>
          <w:sz w:val="32"/>
          <w:szCs w:val="32"/>
          <w:highlight w:val="none"/>
        </w:rPr>
        <w:t>%。</w:t>
      </w:r>
    </w:p>
    <w:p>
      <w:pPr>
        <w:spacing w:line="560" w:lineRule="exact"/>
        <w:ind w:firstLine="640" w:firstLineChars="200"/>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3.卫生健康支出12.15</w:t>
      </w:r>
      <w:r>
        <w:rPr>
          <w:rFonts w:hint="eastAsia" w:ascii="仿宋_GB2312" w:eastAsia="仿宋_GB2312"/>
          <w:sz w:val="32"/>
          <w:szCs w:val="32"/>
          <w:highlight w:val="none"/>
        </w:rPr>
        <w:t>万元</w:t>
      </w:r>
      <w:r>
        <w:rPr>
          <w:rFonts w:hint="eastAsia" w:ascii="仿宋_GB2312" w:hAnsi="宋体" w:eastAsia="仿宋_GB2312" w:cs="宋体"/>
          <w:kern w:val="0"/>
          <w:sz w:val="32"/>
          <w:szCs w:val="32"/>
          <w:highlight w:val="none"/>
          <w:lang w:val="en-US" w:eastAsia="zh-CN"/>
        </w:rPr>
        <w:t>，</w:t>
      </w:r>
      <w:r>
        <w:rPr>
          <w:rFonts w:hint="eastAsia" w:ascii="仿宋_GB2312" w:eastAsia="仿宋_GB2312"/>
          <w:sz w:val="32"/>
          <w:szCs w:val="32"/>
          <w:highlight w:val="none"/>
        </w:rPr>
        <w:t>占</w:t>
      </w:r>
      <w:r>
        <w:rPr>
          <w:rFonts w:hint="eastAsia" w:ascii="仿宋_GB2312" w:eastAsia="仿宋_GB2312"/>
          <w:sz w:val="32"/>
          <w:szCs w:val="32"/>
          <w:highlight w:val="none"/>
          <w:lang w:val="en-US" w:eastAsia="zh-CN"/>
        </w:rPr>
        <w:t>4.58</w:t>
      </w:r>
      <w:r>
        <w:rPr>
          <w:rFonts w:hint="eastAsia" w:ascii="仿宋_GB2312" w:eastAsia="仿宋_GB2312"/>
          <w:sz w:val="32"/>
          <w:szCs w:val="32"/>
          <w:highlight w:val="none"/>
        </w:rPr>
        <w:t>%。</w:t>
      </w:r>
    </w:p>
    <w:p>
      <w:pPr>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4.住房保障支出14.19万元，占5.34%。</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（三）一般公共预算当年拨款具体使用情况</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1.</w:t>
      </w:r>
      <w:r>
        <w:rPr>
          <w:rFonts w:ascii="仿宋_GB2312" w:hAnsi="宋体" w:eastAsia="仿宋_GB2312" w:cs="宋体"/>
          <w:kern w:val="0"/>
          <w:sz w:val="32"/>
          <w:szCs w:val="32"/>
          <w:highlight w:val="none"/>
        </w:rPr>
        <w:t>一般公共服务（</w:t>
      </w:r>
      <w:r>
        <w:rPr>
          <w:rFonts w:hint="eastAsia" w:ascii="仿宋_GB2312" w:hAnsi="宋体" w:eastAsia="仿宋_GB2312" w:cs="宋体"/>
          <w:kern w:val="0"/>
          <w:sz w:val="32"/>
          <w:szCs w:val="32"/>
          <w:highlight w:val="none"/>
          <w:lang w:val="en-US" w:eastAsia="zh-CN"/>
        </w:rPr>
        <w:t>类</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发展与改革事务</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款</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事业</w:t>
      </w:r>
      <w:r>
        <w:rPr>
          <w:rFonts w:ascii="仿宋_GB2312" w:hAnsi="宋体" w:eastAsia="仿宋_GB2312" w:cs="宋体"/>
          <w:kern w:val="0"/>
          <w:sz w:val="32"/>
          <w:szCs w:val="32"/>
          <w:highlight w:val="none"/>
        </w:rPr>
        <w:t>运行（</w:t>
      </w:r>
      <w:r>
        <w:rPr>
          <w:rFonts w:hint="eastAsia" w:ascii="仿宋_GB2312" w:hAnsi="宋体" w:eastAsia="仿宋_GB2312" w:cs="宋体"/>
          <w:kern w:val="0"/>
          <w:sz w:val="32"/>
          <w:szCs w:val="32"/>
          <w:highlight w:val="none"/>
          <w:lang w:val="en-US" w:eastAsia="zh-CN"/>
        </w:rPr>
        <w:t>项</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113.58</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比上年预算数</w:t>
      </w:r>
      <w:r>
        <w:rPr>
          <w:rFonts w:hint="eastAsia" w:ascii="仿宋_GB2312" w:hAnsi="宋体" w:eastAsia="仿宋_GB2312" w:cs="宋体"/>
          <w:kern w:val="0"/>
          <w:sz w:val="32"/>
          <w:szCs w:val="32"/>
          <w:highlight w:val="none"/>
          <w:lang w:val="en-US" w:eastAsia="zh-CN"/>
        </w:rPr>
        <w:t>减少122.92</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val="en-US" w:eastAsia="zh-CN"/>
        </w:rPr>
        <w:t>下降51.97</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减少</w:t>
      </w:r>
      <w:r>
        <w:rPr>
          <w:rFonts w:hint="eastAsia" w:ascii="仿宋_GB2312" w:hAnsi="黑体" w:eastAsia="仿宋_GB2312"/>
          <w:sz w:val="32"/>
          <w:szCs w:val="32"/>
          <w:highlight w:val="none"/>
          <w:lang w:val="en-US" w:eastAsia="zh-CN"/>
        </w:rPr>
        <w:t>昌吉州煤矿安全综合监控联网系统运维工作经费、</w:t>
      </w:r>
      <w:r>
        <w:rPr>
          <w:rFonts w:hint="eastAsia" w:ascii="仿宋_GB2312" w:hAnsi="黑体" w:eastAsia="仿宋_GB2312"/>
          <w:sz w:val="32"/>
          <w:szCs w:val="32"/>
          <w:highlight w:val="none"/>
          <w:lang w:eastAsia="zh-CN"/>
        </w:rPr>
        <w:t>昌吉州煤矿数字化监控运行工作经费、</w:t>
      </w:r>
      <w:r>
        <w:rPr>
          <w:rFonts w:hint="eastAsia" w:ascii="仿宋_GB2312" w:hAnsi="黑体" w:eastAsia="仿宋_GB2312"/>
          <w:sz w:val="32"/>
          <w:szCs w:val="32"/>
          <w:highlight w:val="none"/>
        </w:rPr>
        <w:t>政府购买节能工作督促指导社会化服务</w:t>
      </w:r>
      <w:r>
        <w:rPr>
          <w:rFonts w:hint="eastAsia" w:ascii="仿宋_GB2312" w:hAnsi="黑体" w:eastAsia="仿宋_GB2312"/>
          <w:sz w:val="32"/>
          <w:szCs w:val="32"/>
          <w:highlight w:val="none"/>
          <w:lang w:val="en-US" w:eastAsia="zh-CN"/>
        </w:rPr>
        <w:t>经费和</w:t>
      </w:r>
      <w:r>
        <w:rPr>
          <w:rFonts w:hint="eastAsia" w:ascii="仿宋_GB2312" w:hAnsi="宋体" w:eastAsia="仿宋_GB2312" w:cs="宋体"/>
          <w:kern w:val="0"/>
          <w:sz w:val="32"/>
          <w:szCs w:val="32"/>
          <w:highlight w:val="none"/>
          <w:lang w:val="en-US" w:eastAsia="zh-CN"/>
        </w:rPr>
        <w:t>减少住房公积金支出。</w:t>
      </w:r>
    </w:p>
    <w:p>
      <w:pPr>
        <w:spacing w:line="560" w:lineRule="exact"/>
        <w:ind w:firstLine="640" w:firstLineChars="200"/>
        <w:rPr>
          <w:rFonts w:hint="default" w:ascii="仿宋_GB2312" w:hAnsi="宋体" w:eastAsia="仿宋_GB2312" w:cs="宋体"/>
          <w:kern w:val="0"/>
          <w:sz w:val="32"/>
          <w:szCs w:val="32"/>
          <w:highlight w:val="none"/>
          <w:lang w:val="en-US" w:eastAsia="zh-CN"/>
        </w:rPr>
      </w:pPr>
      <w:r>
        <w:rPr>
          <w:rFonts w:hint="eastAsia" w:ascii="楷体_GB2312" w:hAnsi="宋体" w:eastAsia="楷体_GB2312" w:cs="宋体"/>
          <w:kern w:val="0"/>
          <w:sz w:val="32"/>
          <w:szCs w:val="32"/>
          <w:highlight w:val="none"/>
          <w:lang w:val="en-US" w:eastAsia="zh-CN"/>
        </w:rPr>
        <w:t>2</w:t>
      </w:r>
      <w:r>
        <w:rPr>
          <w:rFonts w:hint="eastAsia" w:ascii="楷体_GB2312" w:hAnsi="宋体" w:eastAsia="楷体_GB2312" w:cs="宋体"/>
          <w:kern w:val="0"/>
          <w:sz w:val="32"/>
          <w:szCs w:val="32"/>
          <w:highlight w:val="none"/>
        </w:rPr>
        <w:t>.</w:t>
      </w:r>
      <w:r>
        <w:rPr>
          <w:rFonts w:ascii="仿宋_GB2312" w:hAnsi="宋体" w:eastAsia="仿宋_GB2312" w:cs="宋体"/>
          <w:kern w:val="0"/>
          <w:sz w:val="32"/>
          <w:szCs w:val="32"/>
          <w:highlight w:val="none"/>
        </w:rPr>
        <w:t>一般公共服务（</w:t>
      </w:r>
      <w:r>
        <w:rPr>
          <w:rFonts w:hint="eastAsia" w:ascii="仿宋_GB2312" w:hAnsi="宋体" w:eastAsia="仿宋_GB2312" w:cs="宋体"/>
          <w:kern w:val="0"/>
          <w:sz w:val="32"/>
          <w:szCs w:val="32"/>
          <w:highlight w:val="none"/>
          <w:lang w:val="en-US" w:eastAsia="zh-CN"/>
        </w:rPr>
        <w:t>类</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发展与改革事务</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款</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其他发展与改革事务支出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项</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110</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比上年预算数</w:t>
      </w:r>
      <w:r>
        <w:rPr>
          <w:rFonts w:hint="eastAsia" w:ascii="仿宋_GB2312" w:hAnsi="宋体" w:eastAsia="仿宋_GB2312" w:cs="宋体"/>
          <w:kern w:val="0"/>
          <w:sz w:val="32"/>
          <w:szCs w:val="32"/>
          <w:highlight w:val="none"/>
          <w:lang w:val="en-US" w:eastAsia="zh-CN"/>
        </w:rPr>
        <w:t>增加110</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val="en-US" w:eastAsia="zh-CN"/>
        </w:rPr>
        <w:t>增长100</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增加</w:t>
      </w:r>
      <w:r>
        <w:rPr>
          <w:rFonts w:hint="eastAsia" w:ascii="仿宋_GB2312" w:hAnsi="黑体" w:eastAsia="仿宋_GB2312"/>
          <w:sz w:val="32"/>
          <w:szCs w:val="32"/>
          <w:highlight w:val="none"/>
          <w:lang w:val="en-US" w:eastAsia="zh-CN"/>
        </w:rPr>
        <w:t>昌吉州煤矿安全综合联网监控系统工作经费、</w:t>
      </w:r>
      <w:r>
        <w:rPr>
          <w:rFonts w:hint="eastAsia" w:ascii="仿宋_GB2312" w:hAnsi="黑体" w:eastAsia="仿宋_GB2312"/>
          <w:sz w:val="32"/>
          <w:szCs w:val="32"/>
          <w:highlight w:val="none"/>
          <w:lang w:eastAsia="zh-CN"/>
        </w:rPr>
        <w:t>昌吉州煤矿数字化监控工作经费、</w:t>
      </w:r>
      <w:r>
        <w:rPr>
          <w:rFonts w:hint="eastAsia" w:ascii="仿宋_GB2312" w:hAnsi="黑体" w:eastAsia="仿宋_GB2312"/>
          <w:sz w:val="32"/>
          <w:szCs w:val="32"/>
          <w:highlight w:val="none"/>
        </w:rPr>
        <w:t>政府购买节能工作督促指导社会化服务</w:t>
      </w:r>
      <w:r>
        <w:rPr>
          <w:rFonts w:hint="eastAsia" w:ascii="仿宋_GB2312" w:hAnsi="黑体" w:eastAsia="仿宋_GB2312"/>
          <w:sz w:val="32"/>
          <w:szCs w:val="32"/>
          <w:highlight w:val="none"/>
          <w:lang w:val="en-US" w:eastAsia="zh-CN"/>
        </w:rPr>
        <w:t>经费</w:t>
      </w:r>
      <w:r>
        <w:rPr>
          <w:rFonts w:hint="eastAsia" w:ascii="仿宋_GB2312" w:hAnsi="宋体" w:eastAsia="仿宋_GB2312" w:cs="宋体"/>
          <w:kern w:val="0"/>
          <w:sz w:val="32"/>
          <w:szCs w:val="32"/>
          <w:highlight w:val="none"/>
          <w:lang w:val="en-US" w:eastAsia="zh-CN"/>
        </w:rPr>
        <w:t>。</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楷体_GB2312" w:hAnsi="宋体" w:eastAsia="楷体_GB2312" w:cs="宋体"/>
          <w:kern w:val="0"/>
          <w:sz w:val="32"/>
          <w:szCs w:val="32"/>
          <w:highlight w:val="none"/>
          <w:lang w:val="en-US" w:eastAsia="zh-CN"/>
        </w:rPr>
        <w:t>3</w:t>
      </w:r>
      <w:r>
        <w:rPr>
          <w:rFonts w:hint="eastAsia" w:ascii="楷体_GB2312" w:hAnsi="宋体" w:eastAsia="楷体_GB2312" w:cs="宋体"/>
          <w:kern w:val="0"/>
          <w:sz w:val="32"/>
          <w:szCs w:val="32"/>
          <w:highlight w:val="none"/>
        </w:rPr>
        <w:t>.</w:t>
      </w:r>
      <w:r>
        <w:rPr>
          <w:rFonts w:hint="eastAsia" w:ascii="仿宋_GB2312" w:hAnsi="宋体" w:eastAsia="仿宋_GB2312" w:cs="宋体"/>
          <w:kern w:val="0"/>
          <w:sz w:val="32"/>
          <w:szCs w:val="32"/>
          <w:highlight w:val="none"/>
          <w:lang w:val="en-US" w:eastAsia="zh-CN"/>
        </w:rPr>
        <w:t>社会保障和就业</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类</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行政事业单位养老支出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款</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机关事业单位基本养老保险缴费</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项</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15.46</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比上年预算数</w:t>
      </w:r>
      <w:r>
        <w:rPr>
          <w:rFonts w:hint="eastAsia" w:ascii="仿宋_GB2312" w:hAnsi="宋体" w:eastAsia="仿宋_GB2312" w:cs="宋体"/>
          <w:kern w:val="0"/>
          <w:sz w:val="32"/>
          <w:szCs w:val="32"/>
          <w:highlight w:val="none"/>
          <w:lang w:val="en-US" w:eastAsia="zh-CN"/>
        </w:rPr>
        <w:t>增加1.92</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val="en-US" w:eastAsia="zh-CN"/>
        </w:rPr>
        <w:t>增长14.18</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工资增加机关事业单位基本养老保险缴费增加。</w:t>
      </w:r>
    </w:p>
    <w:p>
      <w:pPr>
        <w:spacing w:line="560" w:lineRule="exact"/>
        <w:ind w:firstLine="640" w:firstLineChars="200"/>
        <w:rPr>
          <w:rFonts w:ascii="仿宋_GB2312" w:hAnsi="宋体" w:eastAsia="仿宋_GB2312" w:cs="宋体"/>
          <w:kern w:val="0"/>
          <w:sz w:val="32"/>
          <w:szCs w:val="32"/>
          <w:highlight w:val="none"/>
        </w:rPr>
      </w:pPr>
      <w:r>
        <w:rPr>
          <w:rFonts w:hint="eastAsia" w:ascii="楷体_GB2312" w:hAnsi="宋体" w:eastAsia="楷体_GB2312" w:cs="宋体"/>
          <w:kern w:val="0"/>
          <w:sz w:val="32"/>
          <w:szCs w:val="32"/>
          <w:highlight w:val="none"/>
          <w:lang w:val="en-US" w:eastAsia="zh-CN"/>
        </w:rPr>
        <w:t>4</w:t>
      </w:r>
      <w:r>
        <w:rPr>
          <w:rFonts w:hint="eastAsia" w:ascii="楷体_GB2312" w:hAnsi="宋体" w:eastAsia="楷体_GB2312" w:cs="宋体"/>
          <w:kern w:val="0"/>
          <w:sz w:val="32"/>
          <w:szCs w:val="32"/>
          <w:highlight w:val="none"/>
        </w:rPr>
        <w:t>.</w:t>
      </w:r>
      <w:r>
        <w:rPr>
          <w:rFonts w:hint="eastAsia" w:ascii="仿宋_GB2312" w:hAnsi="宋体" w:eastAsia="仿宋_GB2312" w:cs="宋体"/>
          <w:kern w:val="0"/>
          <w:sz w:val="32"/>
          <w:szCs w:val="32"/>
          <w:highlight w:val="none"/>
          <w:lang w:val="en-US" w:eastAsia="zh-CN"/>
        </w:rPr>
        <w:t>卫生健康</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类</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行政事业单位医疗</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款</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事业单位医疗</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项</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9.18</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比上年预算数</w:t>
      </w:r>
      <w:r>
        <w:rPr>
          <w:rFonts w:hint="eastAsia" w:ascii="仿宋_GB2312" w:hAnsi="宋体" w:eastAsia="仿宋_GB2312" w:cs="宋体"/>
          <w:kern w:val="0"/>
          <w:sz w:val="32"/>
          <w:szCs w:val="32"/>
          <w:highlight w:val="none"/>
          <w:lang w:val="en-US" w:eastAsia="zh-CN"/>
        </w:rPr>
        <w:t>增加1.14</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val="en-US" w:eastAsia="zh-CN"/>
        </w:rPr>
        <w:t>增长14.18</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工资增加事业单位医疗缴费增加。</w:t>
      </w:r>
    </w:p>
    <w:p>
      <w:pPr>
        <w:spacing w:line="560" w:lineRule="exact"/>
        <w:ind w:firstLine="640" w:firstLineChars="200"/>
        <w:rPr>
          <w:rFonts w:ascii="仿宋_GB2312" w:hAnsi="宋体" w:eastAsia="仿宋_GB2312" w:cs="宋体"/>
          <w:kern w:val="0"/>
          <w:sz w:val="32"/>
          <w:szCs w:val="32"/>
          <w:highlight w:val="none"/>
        </w:rPr>
      </w:pPr>
      <w:r>
        <w:rPr>
          <w:rFonts w:hint="eastAsia" w:ascii="楷体_GB2312" w:hAnsi="宋体" w:eastAsia="楷体_GB2312" w:cs="宋体"/>
          <w:kern w:val="0"/>
          <w:sz w:val="32"/>
          <w:szCs w:val="32"/>
          <w:highlight w:val="none"/>
          <w:lang w:val="en-US" w:eastAsia="zh-CN"/>
        </w:rPr>
        <w:t>5</w:t>
      </w:r>
      <w:r>
        <w:rPr>
          <w:rFonts w:hint="eastAsia" w:ascii="楷体_GB2312" w:hAnsi="宋体" w:eastAsia="楷体_GB2312" w:cs="宋体"/>
          <w:kern w:val="0"/>
          <w:sz w:val="32"/>
          <w:szCs w:val="32"/>
          <w:highlight w:val="none"/>
        </w:rPr>
        <w:t>.</w:t>
      </w:r>
      <w:r>
        <w:rPr>
          <w:rFonts w:hint="eastAsia" w:ascii="仿宋_GB2312" w:hAnsi="宋体" w:eastAsia="仿宋_GB2312" w:cs="宋体"/>
          <w:kern w:val="0"/>
          <w:sz w:val="32"/>
          <w:szCs w:val="32"/>
          <w:highlight w:val="none"/>
          <w:lang w:val="en-US" w:eastAsia="zh-CN"/>
        </w:rPr>
        <w:t>卫生健康</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类</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行政事业单位医疗</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款</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公务员医疗补助</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项</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2.9</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比上年预算数</w:t>
      </w:r>
      <w:r>
        <w:rPr>
          <w:rFonts w:hint="eastAsia" w:ascii="仿宋_GB2312" w:hAnsi="宋体" w:eastAsia="仿宋_GB2312" w:cs="宋体"/>
          <w:kern w:val="0"/>
          <w:sz w:val="32"/>
          <w:szCs w:val="32"/>
          <w:highlight w:val="none"/>
          <w:lang w:val="en-US" w:eastAsia="zh-CN"/>
        </w:rPr>
        <w:t>增加0.36</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val="en-US" w:eastAsia="zh-CN"/>
        </w:rPr>
        <w:t>增长14.17</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工资增加公务员医疗补助增加。</w:t>
      </w:r>
    </w:p>
    <w:p>
      <w:pPr>
        <w:spacing w:line="560" w:lineRule="exact"/>
        <w:ind w:firstLine="640" w:firstLineChars="200"/>
        <w:rPr>
          <w:rFonts w:ascii="仿宋_GB2312" w:hAnsi="宋体" w:eastAsia="仿宋_GB2312" w:cs="宋体"/>
          <w:kern w:val="0"/>
          <w:sz w:val="32"/>
          <w:szCs w:val="32"/>
          <w:highlight w:val="none"/>
        </w:rPr>
      </w:pPr>
      <w:r>
        <w:rPr>
          <w:rFonts w:hint="eastAsia" w:ascii="楷体_GB2312" w:hAnsi="宋体" w:eastAsia="楷体_GB2312" w:cs="宋体"/>
          <w:kern w:val="0"/>
          <w:sz w:val="32"/>
          <w:szCs w:val="32"/>
          <w:highlight w:val="none"/>
          <w:lang w:val="en-US" w:eastAsia="zh-CN"/>
        </w:rPr>
        <w:t>6</w:t>
      </w:r>
      <w:r>
        <w:rPr>
          <w:rFonts w:hint="eastAsia" w:ascii="楷体_GB2312" w:hAnsi="宋体" w:eastAsia="楷体_GB2312" w:cs="宋体"/>
          <w:kern w:val="0"/>
          <w:sz w:val="32"/>
          <w:szCs w:val="32"/>
          <w:highlight w:val="none"/>
        </w:rPr>
        <w:t>.</w:t>
      </w:r>
      <w:r>
        <w:rPr>
          <w:rFonts w:hint="eastAsia" w:ascii="仿宋_GB2312" w:hAnsi="宋体" w:eastAsia="仿宋_GB2312" w:cs="宋体"/>
          <w:kern w:val="0"/>
          <w:sz w:val="32"/>
          <w:szCs w:val="32"/>
          <w:highlight w:val="none"/>
          <w:lang w:val="en-US" w:eastAsia="zh-CN"/>
        </w:rPr>
        <w:t>卫生健康</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类</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行政事业单位医疗</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款</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其他行政事业单位医疗</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项</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0.07</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比上年预算数</w:t>
      </w:r>
      <w:r>
        <w:rPr>
          <w:rFonts w:hint="eastAsia" w:ascii="仿宋_GB2312" w:hAnsi="宋体" w:eastAsia="仿宋_GB2312" w:cs="宋体"/>
          <w:kern w:val="0"/>
          <w:sz w:val="32"/>
          <w:szCs w:val="32"/>
          <w:highlight w:val="none"/>
          <w:lang w:val="en-US" w:eastAsia="zh-CN"/>
        </w:rPr>
        <w:t>减少0.31</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val="en-US" w:eastAsia="zh-CN"/>
        </w:rPr>
        <w:t>下降81.58</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减少其他行政事业单位医疗缴费支出。</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楷体_GB2312" w:hAnsi="宋体" w:eastAsia="楷体_GB2312" w:cs="宋体"/>
          <w:kern w:val="0"/>
          <w:sz w:val="32"/>
          <w:szCs w:val="32"/>
          <w:highlight w:val="none"/>
          <w:lang w:val="en-US" w:eastAsia="zh-CN"/>
        </w:rPr>
        <w:t>7.</w:t>
      </w:r>
      <w:r>
        <w:rPr>
          <w:rFonts w:hint="eastAsia" w:ascii="仿宋_GB2312" w:hAnsi="宋体" w:eastAsia="仿宋_GB2312" w:cs="宋体"/>
          <w:kern w:val="0"/>
          <w:sz w:val="32"/>
          <w:szCs w:val="32"/>
          <w:highlight w:val="none"/>
          <w:lang w:val="en-US" w:eastAsia="zh-CN"/>
        </w:rPr>
        <w:t>住房保障支出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类</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住房改革支出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款</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住房公积金</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项</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14.19</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比上年预算数</w:t>
      </w:r>
      <w:r>
        <w:rPr>
          <w:rFonts w:hint="eastAsia" w:ascii="仿宋_GB2312" w:hAnsi="宋体" w:eastAsia="仿宋_GB2312" w:cs="宋体"/>
          <w:kern w:val="0"/>
          <w:sz w:val="32"/>
          <w:szCs w:val="32"/>
          <w:highlight w:val="none"/>
          <w:lang w:val="en-US" w:eastAsia="zh-CN"/>
        </w:rPr>
        <w:t>增加14.19</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val="en-US" w:eastAsia="zh-CN"/>
        </w:rPr>
        <w:t>增长100</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增加住房公积金支出。</w:t>
      </w:r>
    </w:p>
    <w:p>
      <w:pPr>
        <w:spacing w:line="560" w:lineRule="exact"/>
        <w:ind w:firstLine="643" w:firstLineChars="200"/>
        <w:rPr>
          <w:rFonts w:ascii="楷体_GB2312" w:hAnsi="楷体_GB2312" w:eastAsia="楷体_GB2312" w:cs="楷体_GB2312"/>
          <w:b/>
          <w:bCs/>
          <w:spacing w:val="-6"/>
          <w:kern w:val="0"/>
          <w:sz w:val="32"/>
          <w:szCs w:val="32"/>
          <w:highlight w:val="none"/>
        </w:rPr>
      </w:pPr>
      <w:r>
        <w:rPr>
          <w:rFonts w:hint="eastAsia" w:ascii="楷体_GB2312" w:hAnsi="楷体_GB2312" w:eastAsia="楷体_GB2312" w:cs="楷体_GB2312"/>
          <w:b/>
          <w:bCs/>
          <w:kern w:val="0"/>
          <w:sz w:val="32"/>
          <w:szCs w:val="32"/>
          <w:highlight w:val="none"/>
        </w:rPr>
        <w:t>六、</w:t>
      </w:r>
      <w:r>
        <w:rPr>
          <w:rFonts w:hint="eastAsia" w:ascii="楷体_GB2312" w:hAnsi="楷体_GB2312" w:eastAsia="楷体_GB2312" w:cs="楷体_GB2312"/>
          <w:b/>
          <w:bCs/>
          <w:spacing w:val="-6"/>
          <w:kern w:val="0"/>
          <w:sz w:val="32"/>
          <w:szCs w:val="32"/>
          <w:highlight w:val="none"/>
        </w:rPr>
        <w:t>关于昌吉回族自治州能源安全监测中心2022年一般公共预算基本支出情况说明</w:t>
      </w:r>
    </w:p>
    <w:p>
      <w:pPr>
        <w:spacing w:line="560" w:lineRule="exact"/>
        <w:ind w:firstLine="616" w:firstLineChars="200"/>
        <w:rPr>
          <w:rFonts w:ascii="仿宋_GB2312" w:hAnsi="宋体" w:eastAsia="仿宋_GB2312" w:cs="宋体"/>
          <w:spacing w:val="-6"/>
          <w:kern w:val="0"/>
          <w:sz w:val="32"/>
          <w:szCs w:val="32"/>
          <w:highlight w:val="none"/>
        </w:rPr>
      </w:pPr>
      <w:r>
        <w:rPr>
          <w:rFonts w:hint="eastAsia" w:ascii="仿宋_GB2312" w:hAnsi="宋体" w:eastAsia="仿宋_GB2312" w:cs="宋体"/>
          <w:spacing w:val="-6"/>
          <w:kern w:val="0"/>
          <w:sz w:val="32"/>
          <w:szCs w:val="32"/>
          <w:highlight w:val="none"/>
        </w:rPr>
        <w:t>昌吉回族自治州能源安全监测中心2022年一般公共预算基本支出</w:t>
      </w:r>
      <w:r>
        <w:rPr>
          <w:rFonts w:hint="eastAsia" w:ascii="仿宋_GB2312" w:hAnsi="宋体" w:eastAsia="仿宋_GB2312" w:cs="宋体"/>
          <w:kern w:val="0"/>
          <w:sz w:val="32"/>
          <w:szCs w:val="32"/>
          <w:highlight w:val="none"/>
          <w:lang w:val="en-US" w:eastAsia="zh-CN"/>
        </w:rPr>
        <w:t>155.38</w:t>
      </w:r>
      <w:r>
        <w:rPr>
          <w:rFonts w:hint="eastAsia" w:ascii="仿宋_GB2312" w:hAnsi="宋体" w:eastAsia="仿宋_GB2312" w:cs="宋体"/>
          <w:spacing w:val="-6"/>
          <w:kern w:val="0"/>
          <w:sz w:val="32"/>
          <w:szCs w:val="32"/>
          <w:highlight w:val="none"/>
        </w:rPr>
        <w:t>万元， 其中：</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人员经费</w:t>
      </w:r>
      <w:r>
        <w:rPr>
          <w:rFonts w:hint="eastAsia" w:ascii="仿宋_GB2312" w:hAnsi="宋体" w:eastAsia="仿宋_GB2312" w:cs="宋体"/>
          <w:kern w:val="0"/>
          <w:sz w:val="32"/>
          <w:szCs w:val="32"/>
          <w:highlight w:val="none"/>
          <w:lang w:val="en-US" w:eastAsia="zh-CN"/>
        </w:rPr>
        <w:t>140.03</w:t>
      </w:r>
      <w:r>
        <w:rPr>
          <w:rFonts w:hint="eastAsia" w:ascii="仿宋_GB2312" w:hAnsi="宋体" w:eastAsia="仿宋_GB2312" w:cs="宋体"/>
          <w:kern w:val="0"/>
          <w:sz w:val="32"/>
          <w:szCs w:val="32"/>
          <w:highlight w:val="none"/>
        </w:rPr>
        <w:t>万元，主要包括：基本工资、津贴补贴、奖金、绩效工资、机关事业单位基本养老保险缴费、职工基本医疗保险缴费、公务员医疗补助缴费、其他社会保障缴费、住房公积金。</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公用经费</w:t>
      </w:r>
      <w:r>
        <w:rPr>
          <w:rFonts w:hint="eastAsia" w:ascii="仿宋_GB2312" w:hAnsi="宋体" w:eastAsia="仿宋_GB2312" w:cs="宋体"/>
          <w:kern w:val="0"/>
          <w:sz w:val="32"/>
          <w:szCs w:val="32"/>
          <w:highlight w:val="none"/>
          <w:lang w:val="en-US" w:eastAsia="zh-CN"/>
        </w:rPr>
        <w:t>15.35</w:t>
      </w:r>
      <w:r>
        <w:rPr>
          <w:rFonts w:hint="eastAsia" w:ascii="仿宋_GB2312" w:hAnsi="宋体" w:eastAsia="仿宋_GB2312" w:cs="宋体"/>
          <w:kern w:val="0"/>
          <w:sz w:val="32"/>
          <w:szCs w:val="32"/>
          <w:highlight w:val="none"/>
        </w:rPr>
        <w:t>万元，主要包括：办公费、印刷费、水费、物业管理费、差旅费、培训费、公务接待费、工会经费、福利费、公务用车运行维护费、其他商品和服务支出。</w:t>
      </w:r>
    </w:p>
    <w:p>
      <w:pPr>
        <w:spacing w:line="560" w:lineRule="exact"/>
        <w:ind w:firstLine="643" w:firstLineChars="200"/>
        <w:rPr>
          <w:rFonts w:ascii="楷体_GB2312" w:hAnsi="楷体_GB2312" w:eastAsia="楷体_GB2312" w:cs="楷体_GB2312"/>
          <w:b/>
          <w:bCs/>
          <w:spacing w:val="-6"/>
          <w:kern w:val="0"/>
          <w:sz w:val="32"/>
          <w:szCs w:val="32"/>
          <w:highlight w:val="none"/>
        </w:rPr>
      </w:pPr>
      <w:r>
        <w:rPr>
          <w:rFonts w:hint="eastAsia" w:ascii="楷体_GB2312" w:hAnsi="楷体_GB2312" w:eastAsia="楷体_GB2312" w:cs="楷体_GB2312"/>
          <w:b/>
          <w:bCs/>
          <w:kern w:val="0"/>
          <w:sz w:val="32"/>
          <w:szCs w:val="32"/>
          <w:highlight w:val="none"/>
        </w:rPr>
        <w:t>七、</w:t>
      </w:r>
      <w:r>
        <w:rPr>
          <w:rFonts w:hint="eastAsia" w:ascii="楷体_GB2312" w:hAnsi="楷体_GB2312" w:eastAsia="楷体_GB2312" w:cs="楷体_GB2312"/>
          <w:b/>
          <w:bCs/>
          <w:spacing w:val="-6"/>
          <w:kern w:val="0"/>
          <w:sz w:val="32"/>
          <w:szCs w:val="32"/>
          <w:highlight w:val="none"/>
        </w:rPr>
        <w:t>关于昌吉回族自治州能源安全监测中心2022年一般公共预算项目支出情况说明</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一：</w:t>
      </w:r>
      <w:r>
        <w:rPr>
          <w:rFonts w:hint="eastAsia" w:ascii="仿宋_GB2312" w:hAnsi="黑体" w:eastAsia="仿宋_GB2312"/>
          <w:sz w:val="32"/>
          <w:szCs w:val="32"/>
          <w:highlight w:val="none"/>
          <w:lang w:val="en-US" w:eastAsia="zh-CN"/>
        </w:rPr>
        <w:t>昌吉州煤矿安全综合联网监控系统工作经费</w:t>
      </w:r>
    </w:p>
    <w:p>
      <w:pPr>
        <w:spacing w:line="560" w:lineRule="exact"/>
        <w:ind w:firstLine="640" w:firstLineChars="200"/>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国家、自治区、自治州相关政策</w:t>
      </w:r>
    </w:p>
    <w:p>
      <w:pPr>
        <w:spacing w:line="560" w:lineRule="exact"/>
        <w:ind w:firstLine="640" w:firstLineChars="200"/>
        <w:rPr>
          <w:rFonts w:ascii="仿宋_GB2312" w:hAnsi="黑体" w:eastAsia="仿宋_GB2312"/>
          <w:sz w:val="32"/>
          <w:szCs w:val="32"/>
          <w:highlight w:val="none"/>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85</w:t>
      </w:r>
      <w:r>
        <w:rPr>
          <w:rFonts w:hint="eastAsia" w:ascii="仿宋_GB2312" w:hAnsi="宋体" w:eastAsia="仿宋_GB2312" w:cs="宋体"/>
          <w:kern w:val="0"/>
          <w:sz w:val="32"/>
          <w:szCs w:val="32"/>
          <w:highlight w:val="none"/>
        </w:rPr>
        <w:t>万</w:t>
      </w:r>
    </w:p>
    <w:p>
      <w:pPr>
        <w:spacing w:line="560" w:lineRule="exact"/>
        <w:ind w:firstLine="640" w:firstLineChars="200"/>
        <w:rPr>
          <w:rFonts w:ascii="仿宋_GB2312" w:hAnsi="黑体" w:eastAsia="仿宋_GB2312"/>
          <w:sz w:val="32"/>
          <w:szCs w:val="32"/>
          <w:highlight w:val="none"/>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昌吉州能源安全监测中心</w:t>
      </w:r>
    </w:p>
    <w:p>
      <w:pPr>
        <w:spacing w:line="560" w:lineRule="exact"/>
        <w:ind w:firstLine="640" w:firstLineChars="200"/>
        <w:rPr>
          <w:rFonts w:ascii="仿宋_GB2312" w:hAnsi="黑体" w:eastAsia="仿宋_GB2312"/>
          <w:sz w:val="32"/>
          <w:szCs w:val="32"/>
          <w:highlight w:val="none"/>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85</w:t>
      </w:r>
      <w:r>
        <w:rPr>
          <w:rFonts w:hint="eastAsia" w:ascii="仿宋_GB2312" w:hAnsi="宋体" w:eastAsia="仿宋_GB2312" w:cs="宋体"/>
          <w:kern w:val="0"/>
          <w:sz w:val="32"/>
          <w:szCs w:val="32"/>
          <w:highlight w:val="none"/>
        </w:rPr>
        <w:t>万</w:t>
      </w:r>
    </w:p>
    <w:p>
      <w:pPr>
        <w:spacing w:line="560" w:lineRule="exact"/>
        <w:ind w:firstLine="640" w:firstLineChars="200"/>
        <w:rPr>
          <w:rFonts w:ascii="仿宋_GB2312" w:hAnsi="宋体" w:eastAsia="仿宋_GB2312" w:cs="宋体"/>
          <w:kern w:val="0"/>
          <w:sz w:val="32"/>
          <w:szCs w:val="32"/>
          <w:highlight w:val="none"/>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年1月-12月</w:t>
      </w:r>
    </w:p>
    <w:p>
      <w:pPr>
        <w:spacing w:line="56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二：</w:t>
      </w:r>
      <w:r>
        <w:rPr>
          <w:rFonts w:hint="eastAsia" w:ascii="仿宋_GB2312" w:hAnsi="黑体" w:eastAsia="仿宋_GB2312"/>
          <w:sz w:val="32"/>
          <w:szCs w:val="32"/>
          <w:highlight w:val="none"/>
          <w:lang w:eastAsia="zh-CN"/>
        </w:rPr>
        <w:t>昌吉州煤矿数字化监控工作经费</w:t>
      </w:r>
    </w:p>
    <w:p>
      <w:pPr>
        <w:spacing w:line="560" w:lineRule="exact"/>
        <w:ind w:firstLine="640" w:firstLineChars="200"/>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国家、自治区、自治州相关政策</w:t>
      </w:r>
    </w:p>
    <w:p>
      <w:pPr>
        <w:spacing w:line="560" w:lineRule="exact"/>
        <w:ind w:firstLine="640" w:firstLineChars="200"/>
        <w:rPr>
          <w:rFonts w:ascii="仿宋_GB2312" w:hAnsi="黑体" w:eastAsia="仿宋_GB2312"/>
          <w:sz w:val="32"/>
          <w:szCs w:val="32"/>
          <w:highlight w:val="none"/>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1</w:t>
      </w:r>
      <w:r>
        <w:rPr>
          <w:rFonts w:hint="eastAsia" w:ascii="仿宋_GB2312" w:hAnsi="宋体" w:eastAsia="仿宋_GB2312" w:cs="宋体"/>
          <w:kern w:val="0"/>
          <w:sz w:val="32"/>
          <w:szCs w:val="32"/>
          <w:highlight w:val="none"/>
        </w:rPr>
        <w:t>5万</w:t>
      </w:r>
    </w:p>
    <w:p>
      <w:pPr>
        <w:spacing w:line="560" w:lineRule="exact"/>
        <w:ind w:firstLine="640" w:firstLineChars="200"/>
        <w:rPr>
          <w:rFonts w:ascii="仿宋_GB2312" w:hAnsi="黑体" w:eastAsia="仿宋_GB2312"/>
          <w:sz w:val="32"/>
          <w:szCs w:val="32"/>
          <w:highlight w:val="none"/>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昌吉州能源安全监测中心</w:t>
      </w:r>
    </w:p>
    <w:p>
      <w:pPr>
        <w:spacing w:line="560" w:lineRule="exact"/>
        <w:ind w:firstLine="640" w:firstLineChars="200"/>
        <w:rPr>
          <w:rFonts w:ascii="仿宋_GB2312" w:hAnsi="黑体" w:eastAsia="仿宋_GB2312"/>
          <w:sz w:val="32"/>
          <w:szCs w:val="32"/>
          <w:highlight w:val="none"/>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1</w:t>
      </w:r>
      <w:r>
        <w:rPr>
          <w:rFonts w:hint="eastAsia" w:ascii="仿宋_GB2312" w:hAnsi="宋体" w:eastAsia="仿宋_GB2312" w:cs="宋体"/>
          <w:kern w:val="0"/>
          <w:sz w:val="32"/>
          <w:szCs w:val="32"/>
          <w:highlight w:val="none"/>
        </w:rPr>
        <w:t>5万</w:t>
      </w:r>
    </w:p>
    <w:p>
      <w:pPr>
        <w:spacing w:line="560" w:lineRule="exact"/>
        <w:ind w:firstLine="640" w:firstLineChars="200"/>
        <w:rPr>
          <w:rFonts w:hint="eastAsia" w:ascii="黑体" w:hAnsi="宋体" w:eastAsia="黑体" w:cs="宋体"/>
          <w:kern w:val="0"/>
          <w:sz w:val="32"/>
          <w:szCs w:val="32"/>
          <w:highlight w:val="none"/>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年1月-12月</w:t>
      </w:r>
    </w:p>
    <w:p>
      <w:pPr>
        <w:spacing w:line="56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lang w:val="en-US" w:eastAsia="zh-CN"/>
        </w:rPr>
        <w:t>三</w:t>
      </w:r>
      <w:r>
        <w:rPr>
          <w:rFonts w:hint="eastAsia" w:ascii="仿宋_GB2312" w:hAnsi="黑体" w:eastAsia="仿宋_GB2312"/>
          <w:sz w:val="32"/>
          <w:szCs w:val="32"/>
          <w:highlight w:val="none"/>
        </w:rPr>
        <w:t>：政府购买节能工作督促指导社会化服务</w:t>
      </w:r>
    </w:p>
    <w:p>
      <w:pPr>
        <w:spacing w:line="560" w:lineRule="exact"/>
        <w:ind w:firstLine="640" w:firstLineChars="200"/>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国家、自治区、自治州相关政策</w:t>
      </w:r>
    </w:p>
    <w:p>
      <w:pPr>
        <w:spacing w:line="560" w:lineRule="exact"/>
        <w:ind w:firstLine="640" w:firstLineChars="200"/>
        <w:rPr>
          <w:rFonts w:ascii="仿宋_GB2312" w:hAnsi="黑体" w:eastAsia="仿宋_GB2312"/>
          <w:sz w:val="32"/>
          <w:szCs w:val="32"/>
          <w:highlight w:val="none"/>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10</w:t>
      </w:r>
      <w:r>
        <w:rPr>
          <w:rFonts w:hint="eastAsia" w:ascii="仿宋_GB2312" w:hAnsi="宋体" w:eastAsia="仿宋_GB2312" w:cs="宋体"/>
          <w:kern w:val="0"/>
          <w:sz w:val="32"/>
          <w:szCs w:val="32"/>
          <w:highlight w:val="none"/>
        </w:rPr>
        <w:t>万</w:t>
      </w:r>
    </w:p>
    <w:p>
      <w:pPr>
        <w:spacing w:line="560" w:lineRule="exact"/>
        <w:ind w:firstLine="640" w:firstLineChars="200"/>
        <w:rPr>
          <w:rFonts w:ascii="仿宋_GB2312" w:hAnsi="黑体" w:eastAsia="仿宋_GB2312"/>
          <w:sz w:val="32"/>
          <w:szCs w:val="32"/>
          <w:highlight w:val="none"/>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昌吉州能源安全监测中心</w:t>
      </w:r>
    </w:p>
    <w:p>
      <w:pPr>
        <w:spacing w:line="560" w:lineRule="exact"/>
        <w:ind w:firstLine="640" w:firstLineChars="200"/>
        <w:rPr>
          <w:rFonts w:ascii="仿宋_GB2312" w:hAnsi="黑体" w:eastAsia="仿宋_GB2312"/>
          <w:sz w:val="32"/>
          <w:szCs w:val="32"/>
          <w:highlight w:val="none"/>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10</w:t>
      </w:r>
      <w:r>
        <w:rPr>
          <w:rFonts w:hint="eastAsia" w:ascii="仿宋_GB2312" w:hAnsi="宋体" w:eastAsia="仿宋_GB2312" w:cs="宋体"/>
          <w:kern w:val="0"/>
          <w:sz w:val="32"/>
          <w:szCs w:val="32"/>
          <w:highlight w:val="none"/>
        </w:rPr>
        <w:t>万</w:t>
      </w:r>
    </w:p>
    <w:p>
      <w:pPr>
        <w:spacing w:line="560" w:lineRule="exact"/>
        <w:ind w:firstLine="640" w:firstLineChars="200"/>
        <w:rPr>
          <w:rFonts w:hint="eastAsia" w:ascii="黑体" w:hAnsi="宋体" w:eastAsia="黑体" w:cs="宋体"/>
          <w:kern w:val="0"/>
          <w:sz w:val="32"/>
          <w:szCs w:val="32"/>
          <w:highlight w:val="none"/>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年1月-12月</w:t>
      </w:r>
    </w:p>
    <w:p>
      <w:pPr>
        <w:spacing w:line="560" w:lineRule="exact"/>
        <w:ind w:firstLine="643" w:firstLineChars="200"/>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八、关于昌吉回族自治州能源安全监测中心2022年一般公共预算“三公”经费预算情况说明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昌吉回族自治州能源安全监测中心2022年一般公共预算“三公”经费数为</w:t>
      </w:r>
      <w:r>
        <w:rPr>
          <w:rFonts w:hint="eastAsia" w:ascii="仿宋_GB2312" w:hAnsi="宋体" w:eastAsia="仿宋_GB2312" w:cs="宋体"/>
          <w:kern w:val="0"/>
          <w:sz w:val="32"/>
          <w:szCs w:val="32"/>
          <w:highlight w:val="none"/>
          <w:lang w:val="en-US" w:eastAsia="zh-CN"/>
        </w:rPr>
        <w:t>2.2</w:t>
      </w:r>
      <w:r>
        <w:rPr>
          <w:rFonts w:hint="eastAsia" w:ascii="仿宋_GB2312" w:hAnsi="宋体" w:eastAsia="仿宋_GB2312" w:cs="宋体"/>
          <w:kern w:val="0"/>
          <w:sz w:val="32"/>
          <w:szCs w:val="32"/>
          <w:highlight w:val="none"/>
        </w:rPr>
        <w:t>万元，其中：因公出国（境）费</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万元，公务用车购置</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万元，公务用车运行费</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万元，公务接待费</w:t>
      </w:r>
      <w:r>
        <w:rPr>
          <w:rFonts w:hint="eastAsia" w:ascii="仿宋_GB2312" w:hAnsi="宋体" w:eastAsia="仿宋_GB2312" w:cs="宋体"/>
          <w:kern w:val="0"/>
          <w:sz w:val="32"/>
          <w:szCs w:val="32"/>
          <w:highlight w:val="none"/>
          <w:lang w:val="en-US" w:eastAsia="zh-CN"/>
        </w:rPr>
        <w:t>0.2</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2022年一般公共预算“三公”经费比上年增加</w:t>
      </w:r>
      <w:r>
        <w:rPr>
          <w:rFonts w:hint="eastAsia" w:ascii="仿宋_GB2312" w:hAnsi="宋体" w:eastAsia="仿宋_GB2312" w:cs="宋体"/>
          <w:kern w:val="0"/>
          <w:sz w:val="32"/>
          <w:szCs w:val="32"/>
          <w:highlight w:val="none"/>
          <w:lang w:val="en-US" w:eastAsia="zh-CN"/>
        </w:rPr>
        <w:t>0.2</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10</w:t>
      </w:r>
      <w:r>
        <w:rPr>
          <w:rFonts w:hint="eastAsia" w:ascii="仿宋_GB2312" w:hAnsi="宋体" w:eastAsia="仿宋_GB2312" w:cs="宋体"/>
          <w:kern w:val="0"/>
          <w:sz w:val="32"/>
          <w:szCs w:val="32"/>
          <w:highlight w:val="none"/>
        </w:rPr>
        <w:t>%，其中：因公出国（境）费增加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eastAsia="zh-CN"/>
        </w:rPr>
        <w:t>我单位</w:t>
      </w:r>
      <w:r>
        <w:rPr>
          <w:rFonts w:hint="eastAsia" w:ascii="仿宋_GB2312" w:hAnsi="宋体" w:eastAsia="仿宋_GB2312" w:cs="宋体"/>
          <w:kern w:val="0"/>
          <w:sz w:val="32"/>
          <w:szCs w:val="32"/>
          <w:highlight w:val="none"/>
        </w:rPr>
        <w:t>未安排因公出国（境）费预算；公务用车购置费增加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eastAsia="zh-CN"/>
        </w:rPr>
        <w:t>我单位</w:t>
      </w:r>
      <w:r>
        <w:rPr>
          <w:rFonts w:hint="eastAsia" w:ascii="仿宋_GB2312" w:hAnsi="宋体" w:eastAsia="仿宋_GB2312" w:cs="宋体"/>
          <w:kern w:val="0"/>
          <w:sz w:val="32"/>
          <w:szCs w:val="32"/>
          <w:highlight w:val="none"/>
        </w:rPr>
        <w:t>未安排公务用车购置费预算；公务用车运行费增加</w:t>
      </w:r>
      <w:r>
        <w:rPr>
          <w:rFonts w:hint="eastAsia" w:ascii="仿宋_GB2312" w:hAnsi="宋体" w:eastAsia="仿宋_GB2312" w:cs="宋体"/>
          <w:kern w:val="0"/>
          <w:sz w:val="32"/>
          <w:szCs w:val="32"/>
          <w:highlight w:val="none"/>
          <w:lang w:val="en-US" w:eastAsia="zh-CN"/>
        </w:rPr>
        <w:t>0.2</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11.11</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增加公务用车运行费支出</w:t>
      </w:r>
      <w:r>
        <w:rPr>
          <w:rFonts w:hint="eastAsia" w:ascii="仿宋_GB2312" w:hAnsi="宋体" w:eastAsia="仿宋_GB2312" w:cs="宋体"/>
          <w:kern w:val="0"/>
          <w:sz w:val="32"/>
          <w:szCs w:val="32"/>
          <w:highlight w:val="none"/>
        </w:rPr>
        <w:t>；公务接待费增加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公务接待费与上年持平</w:t>
      </w:r>
      <w:r>
        <w:rPr>
          <w:rFonts w:hint="eastAsia" w:ascii="仿宋_GB2312" w:hAnsi="宋体" w:eastAsia="仿宋_GB2312" w:cs="宋体"/>
          <w:kern w:val="0"/>
          <w:sz w:val="32"/>
          <w:szCs w:val="32"/>
          <w:highlight w:val="none"/>
        </w:rPr>
        <w:t>。</w:t>
      </w:r>
    </w:p>
    <w:p>
      <w:pPr>
        <w:spacing w:line="560" w:lineRule="exact"/>
        <w:ind w:firstLine="643" w:firstLineChars="200"/>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九、关于昌吉回族自治州能源安全监测中心2022年政府性基金预算拨款情况说明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昌吉回族自治州能源安全监测中心2022年没有使用政府性基金预算拨款安排的支出，政府性基金预算支出情况表为空表。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十、其他重要事项的情况说明</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（一）机关运行经费情况</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2022年，昌吉回族自治州能源安全监测中心机关运行经费财政拨款预算</w:t>
      </w:r>
      <w:r>
        <w:rPr>
          <w:rFonts w:hint="eastAsia" w:ascii="仿宋_GB2312" w:hAnsi="仿宋_GB2312" w:eastAsia="仿宋_GB2312" w:cs="仿宋_GB2312"/>
          <w:kern w:val="0"/>
          <w:sz w:val="32"/>
          <w:szCs w:val="32"/>
          <w:highlight w:val="none"/>
          <w:lang w:val="en-US" w:eastAsia="zh-CN"/>
        </w:rPr>
        <w:t>15.35</w:t>
      </w:r>
      <w:r>
        <w:rPr>
          <w:rFonts w:hint="eastAsia" w:ascii="仿宋_GB2312" w:hAnsi="仿宋_GB2312" w:eastAsia="仿宋_GB2312" w:cs="仿宋_GB2312"/>
          <w:kern w:val="0"/>
          <w:sz w:val="32"/>
          <w:szCs w:val="32"/>
          <w:highlight w:val="none"/>
        </w:rPr>
        <w:t>万元，比上年预算减少</w:t>
      </w:r>
      <w:r>
        <w:rPr>
          <w:rFonts w:hint="eastAsia" w:ascii="仿宋_GB2312" w:hAnsi="仿宋_GB2312" w:eastAsia="仿宋_GB2312" w:cs="仿宋_GB2312"/>
          <w:kern w:val="0"/>
          <w:sz w:val="32"/>
          <w:szCs w:val="32"/>
          <w:highlight w:val="none"/>
          <w:lang w:val="en-US" w:eastAsia="zh-CN"/>
        </w:rPr>
        <w:t>0.07</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0.45</w:t>
      </w:r>
      <w:r>
        <w:rPr>
          <w:rFonts w:hint="eastAsia" w:ascii="仿宋_GB2312" w:hAnsi="仿宋_GB2312" w:eastAsia="仿宋_GB2312" w:cs="仿宋_GB2312"/>
          <w:kern w:val="0"/>
          <w:sz w:val="32"/>
          <w:szCs w:val="32"/>
          <w:highlight w:val="none"/>
        </w:rPr>
        <w:t>%。主要原因是</w:t>
      </w:r>
      <w:r>
        <w:rPr>
          <w:rFonts w:hint="eastAsia" w:ascii="仿宋_GB2312" w:hAnsi="仿宋" w:eastAsia="仿宋_GB2312" w:cs="仿宋"/>
          <w:color w:val="000000"/>
          <w:sz w:val="32"/>
          <w:szCs w:val="32"/>
          <w:highlight w:val="none"/>
          <w:lang w:val="en-US" w:eastAsia="zh-CN"/>
        </w:rPr>
        <w:t>严格执行相关规定，压缩机关运行经费</w:t>
      </w:r>
      <w:r>
        <w:rPr>
          <w:rFonts w:hint="eastAsia" w:ascii="仿宋_GB2312" w:hAnsi="仿宋_GB2312" w:eastAsia="仿宋_GB2312" w:cs="仿宋_GB2312"/>
          <w:kern w:val="0"/>
          <w:sz w:val="32"/>
          <w:szCs w:val="32"/>
          <w:highlight w:val="none"/>
        </w:rPr>
        <w:t>。</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（二）政府采购情况</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2022年，昌吉回族自治州能源安全监测中心政府采购预算</w:t>
      </w:r>
      <w:r>
        <w:rPr>
          <w:rFonts w:hint="eastAsia" w:ascii="仿宋_GB2312" w:hAnsi="仿宋_GB2312" w:eastAsia="仿宋_GB2312" w:cs="仿宋_GB2312"/>
          <w:kern w:val="0"/>
          <w:sz w:val="32"/>
          <w:szCs w:val="32"/>
          <w:highlight w:val="none"/>
          <w:lang w:val="en-US" w:eastAsia="zh-CN"/>
        </w:rPr>
        <w:t>17.97</w:t>
      </w:r>
      <w:r>
        <w:rPr>
          <w:rFonts w:hint="eastAsia" w:ascii="仿宋_GB2312" w:hAnsi="仿宋_GB2312" w:eastAsia="仿宋_GB2312" w:cs="仿宋_GB2312"/>
          <w:kern w:val="0"/>
          <w:sz w:val="32"/>
          <w:szCs w:val="32"/>
          <w:highlight w:val="none"/>
        </w:rPr>
        <w:t>万元，其中：政府采购货物预算</w:t>
      </w:r>
      <w:r>
        <w:rPr>
          <w:rFonts w:hint="eastAsia" w:ascii="仿宋_GB2312" w:hAnsi="仿宋_GB2312" w:eastAsia="仿宋_GB2312" w:cs="仿宋_GB2312"/>
          <w:kern w:val="0"/>
          <w:sz w:val="32"/>
          <w:szCs w:val="32"/>
          <w:highlight w:val="none"/>
          <w:lang w:val="en-US" w:eastAsia="zh-CN"/>
        </w:rPr>
        <w:t>17.97</w:t>
      </w:r>
      <w:r>
        <w:rPr>
          <w:rFonts w:hint="eastAsia" w:ascii="仿宋_GB2312" w:hAnsi="仿宋_GB2312" w:eastAsia="仿宋_GB2312" w:cs="仿宋_GB2312"/>
          <w:kern w:val="0"/>
          <w:sz w:val="32"/>
          <w:szCs w:val="32"/>
          <w:highlight w:val="none"/>
        </w:rPr>
        <w:t>万元，政府采购工程预算</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万元，政府采购服务预算</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highlight w:val="none"/>
        </w:rPr>
        <w:t>2022年度本部门（单位）面向中小企业预留政府采购项目预算金额</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万元，其中：面向小微企业预留政府采购项目预算金额</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万元。</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（三）国有资产占用使用情况</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截至2021年底，昌吉回族自治州能源安全监测中心及下属各预算单位占用使用国有资产总体情况为</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1.房屋</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平方米，价值</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2.车辆</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辆，价值</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万元；其中：一般公务用车</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辆，价值</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万元；执法执勤用车</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辆，价值</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万元；其他车辆</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辆，价值</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3.办公家具价值</w:t>
      </w:r>
      <w:r>
        <w:rPr>
          <w:rFonts w:hint="eastAsia" w:ascii="仿宋_GB2312" w:hAnsi="仿宋_GB2312" w:eastAsia="仿宋_GB2312" w:cs="仿宋_GB2312"/>
          <w:kern w:val="0"/>
          <w:sz w:val="32"/>
          <w:szCs w:val="32"/>
          <w:highlight w:val="none"/>
          <w:lang w:val="en-US" w:eastAsia="zh-CN"/>
        </w:rPr>
        <w:t>0.35</w:t>
      </w:r>
      <w:r>
        <w:rPr>
          <w:rFonts w:hint="eastAsia" w:ascii="仿宋_GB2312" w:hAnsi="仿宋_GB2312" w:eastAsia="仿宋_GB2312" w:cs="仿宋_GB2312"/>
          <w:kern w:val="0"/>
          <w:sz w:val="32"/>
          <w:szCs w:val="32"/>
          <w:highlight w:val="none"/>
        </w:rPr>
        <w:t>万元。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4.其他资产价值</w:t>
      </w:r>
      <w:r>
        <w:rPr>
          <w:rFonts w:hint="eastAsia" w:ascii="仿宋_GB2312" w:hAnsi="仿宋_GB2312" w:eastAsia="仿宋_GB2312" w:cs="仿宋_GB2312"/>
          <w:kern w:val="0"/>
          <w:sz w:val="32"/>
          <w:szCs w:val="32"/>
          <w:highlight w:val="none"/>
          <w:lang w:val="en-US" w:eastAsia="zh-CN"/>
        </w:rPr>
        <w:t>649.15</w:t>
      </w:r>
      <w:r>
        <w:rPr>
          <w:rFonts w:hint="eastAsia" w:ascii="仿宋_GB2312" w:hAnsi="仿宋_GB2312" w:eastAsia="仿宋_GB2312" w:cs="仿宋_GB2312"/>
          <w:kern w:val="0"/>
          <w:sz w:val="32"/>
          <w:szCs w:val="32"/>
          <w:highlight w:val="none"/>
        </w:rPr>
        <w:t>万元。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单位价值50万元以上大型设备</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台（套），单位价值100万元以上大型设备</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台（套）。</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2022年部门（单位）预算未安排购置车辆经费，安排购置50万元以上大型设备0台（套），单位价值100万元以上大型设备0台（套）。</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（四）预算绩效情况</w:t>
      </w:r>
    </w:p>
    <w:p>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2022年，本年度预算绩效管理的</w:t>
      </w:r>
      <w:r>
        <w:rPr>
          <w:rFonts w:hint="eastAsia" w:ascii="仿宋_GB2312" w:hAnsi="仿宋_GB2312" w:eastAsia="仿宋_GB2312" w:cs="仿宋_GB2312"/>
          <w:kern w:val="0"/>
          <w:sz w:val="32"/>
          <w:szCs w:val="32"/>
          <w:highlight w:val="none"/>
          <w:lang w:eastAsia="zh-Hans"/>
        </w:rPr>
        <w:t>财政拨款</w:t>
      </w:r>
      <w:r>
        <w:rPr>
          <w:rFonts w:hint="eastAsia" w:ascii="仿宋_GB2312" w:hAnsi="仿宋_GB2312" w:eastAsia="仿宋_GB2312" w:cs="仿宋_GB2312"/>
          <w:kern w:val="0"/>
          <w:sz w:val="32"/>
          <w:szCs w:val="32"/>
          <w:highlight w:val="none"/>
        </w:rPr>
        <w:t>项目</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个，涉及预算金额</w:t>
      </w:r>
      <w:r>
        <w:rPr>
          <w:rFonts w:hint="eastAsia" w:ascii="仿宋_GB2312" w:hAnsi="仿宋_GB2312" w:eastAsia="仿宋_GB2312" w:cs="仿宋_GB2312"/>
          <w:kern w:val="0"/>
          <w:sz w:val="32"/>
          <w:szCs w:val="32"/>
          <w:highlight w:val="none"/>
          <w:lang w:val="en-US" w:eastAsia="zh-CN"/>
        </w:rPr>
        <w:t>110</w:t>
      </w:r>
      <w:r>
        <w:rPr>
          <w:rFonts w:hint="eastAsia" w:ascii="仿宋_GB2312" w:hAnsi="仿宋_GB2312" w:eastAsia="仿宋_GB2312" w:cs="仿宋_GB2312"/>
          <w:kern w:val="0"/>
          <w:sz w:val="32"/>
          <w:szCs w:val="32"/>
          <w:highlight w:val="none"/>
        </w:rPr>
        <w:t>万元。具体情况见下表（按项目分别填报）：</w:t>
      </w: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tbl>
      <w:tblPr>
        <w:tblStyle w:val="6"/>
        <w:tblW w:w="83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080"/>
        <w:gridCol w:w="690"/>
        <w:gridCol w:w="75"/>
        <w:gridCol w:w="30"/>
        <w:gridCol w:w="465"/>
        <w:gridCol w:w="240"/>
        <w:gridCol w:w="60"/>
        <w:gridCol w:w="1290"/>
        <w:gridCol w:w="45"/>
        <w:gridCol w:w="165"/>
        <w:gridCol w:w="510"/>
        <w:gridCol w:w="90"/>
        <w:gridCol w:w="135"/>
        <w:gridCol w:w="7"/>
        <w:gridCol w:w="368"/>
        <w:gridCol w:w="390"/>
        <w:gridCol w:w="420"/>
        <w:gridCol w:w="345"/>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8304" w:type="dxa"/>
            <w:gridSpan w:val="2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8304" w:type="dxa"/>
            <w:gridSpan w:val="20"/>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414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昌吉回族自治州能源安全监测中心</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248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昌吉州煤矿安全综合联网监控系统工作经费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18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85</w:t>
            </w:r>
          </w:p>
        </w:tc>
        <w:tc>
          <w:tcPr>
            <w:tcW w:w="1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85</w:t>
            </w:r>
          </w:p>
        </w:tc>
        <w:tc>
          <w:tcPr>
            <w:tcW w:w="16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7224"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目标1：综合监控联网平台维护1次。目标2：全州煤矿安全监控系统的建设、验收和指导管理；目标3：州、县市煤矿企业瓦斯监测监控远程联网系统的运行维护、数据采集、综合分析及数据库管理。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3802"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23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3802"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近500路工业监控视频维护、授权、更新次数</w:t>
            </w:r>
          </w:p>
        </w:tc>
        <w:tc>
          <w:tcPr>
            <w:tcW w:w="23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3802"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综合监控联网平台维护次数</w:t>
            </w:r>
          </w:p>
        </w:tc>
        <w:tc>
          <w:tcPr>
            <w:tcW w:w="23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3802"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专用线路保持畅通</w:t>
            </w:r>
          </w:p>
        </w:tc>
        <w:tc>
          <w:tcPr>
            <w:tcW w:w="23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3802"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预防性检查次数</w:t>
            </w:r>
          </w:p>
        </w:tc>
        <w:tc>
          <w:tcPr>
            <w:tcW w:w="23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3802"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安全监控系统稳定率</w:t>
            </w:r>
          </w:p>
        </w:tc>
        <w:tc>
          <w:tcPr>
            <w:tcW w:w="23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3802"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远程联网系统稳定率</w:t>
            </w:r>
          </w:p>
        </w:tc>
        <w:tc>
          <w:tcPr>
            <w:tcW w:w="23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3802"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系统故障率</w:t>
            </w:r>
          </w:p>
        </w:tc>
        <w:tc>
          <w:tcPr>
            <w:tcW w:w="23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3802"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系统维护及时率</w:t>
            </w:r>
          </w:p>
        </w:tc>
        <w:tc>
          <w:tcPr>
            <w:tcW w:w="23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3802"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硬件维护成本</w:t>
            </w:r>
          </w:p>
        </w:tc>
        <w:tc>
          <w:tcPr>
            <w:tcW w:w="23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3802"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保障平台正常运行成本</w:t>
            </w:r>
          </w:p>
        </w:tc>
        <w:tc>
          <w:tcPr>
            <w:tcW w:w="23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经济效益指标</w:t>
            </w:r>
          </w:p>
        </w:tc>
        <w:tc>
          <w:tcPr>
            <w:tcW w:w="3802"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w:t>
            </w:r>
          </w:p>
        </w:tc>
        <w:tc>
          <w:tcPr>
            <w:tcW w:w="23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3802"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采用信息化手段实现危险源实时监测预警、应急信息收集、风险预测，提升煤矿信息化监管能力。</w:t>
            </w:r>
          </w:p>
        </w:tc>
        <w:tc>
          <w:tcPr>
            <w:tcW w:w="23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生态效益指标</w:t>
            </w:r>
          </w:p>
        </w:tc>
        <w:tc>
          <w:tcPr>
            <w:tcW w:w="3802"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w:t>
            </w:r>
          </w:p>
        </w:tc>
        <w:tc>
          <w:tcPr>
            <w:tcW w:w="23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3802"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延长昌吉州煤矿综合联网监控平台使用寿命，保障监控工作正常开展</w:t>
            </w:r>
          </w:p>
        </w:tc>
        <w:tc>
          <w:tcPr>
            <w:tcW w:w="23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3802"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指导服务县（市）监控中心满意度</w:t>
            </w:r>
          </w:p>
        </w:tc>
        <w:tc>
          <w:tcPr>
            <w:tcW w:w="23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8304" w:type="dxa"/>
            <w:gridSpan w:val="2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8304" w:type="dxa"/>
            <w:gridSpan w:val="20"/>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397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昌吉回族自治州能源安全监测中心</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25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昌吉州煤矿数字化监控工作经费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5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16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14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7224"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保障州级、县（市）煤矿安全监测综合联网平台三级联网全年稳定运行。目标2：保障煤矿企业安全监测系统系统全年稳定运行及数据上传正常。目标3：数据备份次数4次。目标4：服务器维护次数2次。目标5：安全监控系统稳定率≥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417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19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170"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数据备份次数</w:t>
            </w:r>
          </w:p>
        </w:tc>
        <w:tc>
          <w:tcPr>
            <w:tcW w:w="19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170"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服务器维护次数</w:t>
            </w:r>
          </w:p>
        </w:tc>
        <w:tc>
          <w:tcPr>
            <w:tcW w:w="19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4170"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安全监控系统稳定率</w:t>
            </w:r>
          </w:p>
        </w:tc>
        <w:tc>
          <w:tcPr>
            <w:tcW w:w="19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4170"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设备故障率</w:t>
            </w:r>
          </w:p>
        </w:tc>
        <w:tc>
          <w:tcPr>
            <w:tcW w:w="19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170"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系统维护及时率</w:t>
            </w:r>
          </w:p>
        </w:tc>
        <w:tc>
          <w:tcPr>
            <w:tcW w:w="19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170"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昌吉州煤矿数字化监控工作完成时限</w:t>
            </w:r>
          </w:p>
        </w:tc>
        <w:tc>
          <w:tcPr>
            <w:tcW w:w="19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170"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软件运行维护成本</w:t>
            </w:r>
          </w:p>
        </w:tc>
        <w:tc>
          <w:tcPr>
            <w:tcW w:w="19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经济效益指标</w:t>
            </w:r>
          </w:p>
        </w:tc>
        <w:tc>
          <w:tcPr>
            <w:tcW w:w="4170"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lang w:val="en-US" w:eastAsia="zh-CN"/>
              </w:rPr>
            </w:pPr>
            <w:r>
              <w:rPr>
                <w:rFonts w:hint="eastAsia" w:ascii="宋体" w:hAnsi="宋体" w:eastAsia="宋体" w:cs="宋体"/>
                <w:i w:val="0"/>
                <w:color w:val="000000"/>
                <w:sz w:val="18"/>
                <w:szCs w:val="18"/>
                <w:highlight w:val="none"/>
                <w:u w:val="none"/>
                <w:lang w:val="en-US" w:eastAsia="zh-CN"/>
              </w:rPr>
              <w:t>/</w:t>
            </w:r>
          </w:p>
        </w:tc>
        <w:tc>
          <w:tcPr>
            <w:tcW w:w="19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lang w:val="en-US" w:eastAsia="zh-CN"/>
              </w:rPr>
            </w:pPr>
            <w:r>
              <w:rPr>
                <w:rFonts w:hint="eastAsia" w:ascii="宋体" w:hAnsi="宋体" w:eastAsia="宋体" w:cs="宋体"/>
                <w:i w:val="0"/>
                <w:color w:val="000000"/>
                <w:sz w:val="18"/>
                <w:szCs w:val="18"/>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4170"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采用信息化手段实现危险源实时监测预警、应急信息收集、风险预测，提升煤矿信息化监管能力。</w:t>
            </w:r>
          </w:p>
        </w:tc>
        <w:tc>
          <w:tcPr>
            <w:tcW w:w="19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持续提升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生态效益指标</w:t>
            </w:r>
          </w:p>
        </w:tc>
        <w:tc>
          <w:tcPr>
            <w:tcW w:w="4170"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w:t>
            </w:r>
          </w:p>
        </w:tc>
        <w:tc>
          <w:tcPr>
            <w:tcW w:w="19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4170"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保障煤矿企业安全监测系统系统全年稳定运行及数据上传正常</w:t>
            </w:r>
          </w:p>
        </w:tc>
        <w:tc>
          <w:tcPr>
            <w:tcW w:w="19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4170"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指导服务县（市）监控中心满意度</w:t>
            </w:r>
          </w:p>
        </w:tc>
        <w:tc>
          <w:tcPr>
            <w:tcW w:w="19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8304" w:type="dxa"/>
            <w:gridSpan w:val="2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8304" w:type="dxa"/>
            <w:gridSpan w:val="20"/>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393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昌吉回族自治州能源安全监测中心</w:t>
            </w:r>
          </w:p>
        </w:tc>
        <w:tc>
          <w:tcPr>
            <w:tcW w:w="94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23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政府购买节能工作督促指导社会化服务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94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15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7224"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目标1：对县市、企业节能业务指1次。目标2：对县市节能业务指导4季度。目标3：完成组织节能宣传活动一年一次。目标4：促进节能宣传，增强节能意识。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456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15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560"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对县市、企业节能业务指导次数</w:t>
            </w:r>
          </w:p>
        </w:tc>
        <w:tc>
          <w:tcPr>
            <w:tcW w:w="15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560"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节能宣传活动</w:t>
            </w:r>
          </w:p>
        </w:tc>
        <w:tc>
          <w:tcPr>
            <w:tcW w:w="15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4560"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问题整改率</w:t>
            </w:r>
          </w:p>
        </w:tc>
        <w:tc>
          <w:tcPr>
            <w:tcW w:w="15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560"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开展对县市、企业节能业务指导及时率</w:t>
            </w:r>
          </w:p>
        </w:tc>
        <w:tc>
          <w:tcPr>
            <w:tcW w:w="15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560"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开展对县市、企业节能业务工作指导完成时限</w:t>
            </w:r>
          </w:p>
        </w:tc>
        <w:tc>
          <w:tcPr>
            <w:tcW w:w="15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560"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节能检查成本</w:t>
            </w:r>
          </w:p>
        </w:tc>
        <w:tc>
          <w:tcPr>
            <w:tcW w:w="15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560"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节能宣传成本</w:t>
            </w:r>
          </w:p>
        </w:tc>
        <w:tc>
          <w:tcPr>
            <w:tcW w:w="15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经济效益指标</w:t>
            </w:r>
          </w:p>
        </w:tc>
        <w:tc>
          <w:tcPr>
            <w:tcW w:w="4560"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w:t>
            </w:r>
          </w:p>
        </w:tc>
        <w:tc>
          <w:tcPr>
            <w:tcW w:w="15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4560"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促进节能宣传，增强节能意识</w:t>
            </w:r>
          </w:p>
        </w:tc>
        <w:tc>
          <w:tcPr>
            <w:tcW w:w="15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持续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生态效益指标</w:t>
            </w:r>
          </w:p>
        </w:tc>
        <w:tc>
          <w:tcPr>
            <w:tcW w:w="4560"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w:t>
            </w:r>
          </w:p>
        </w:tc>
        <w:tc>
          <w:tcPr>
            <w:tcW w:w="15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4560"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有效控制能源消费总量，全面提高重点用能地区、领域和单位节能管理水平，为完成自治州节能目标任务、建设安全高效的能源体系提供有力支撑。</w:t>
            </w:r>
          </w:p>
        </w:tc>
        <w:tc>
          <w:tcPr>
            <w:tcW w:w="15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4560"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服务企业满意度</w:t>
            </w:r>
          </w:p>
        </w:tc>
        <w:tc>
          <w:tcPr>
            <w:tcW w:w="15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bl>
    <w:p>
      <w:pPr>
        <w:spacing w:line="600" w:lineRule="exact"/>
        <w:ind w:firstLine="643" w:firstLineChars="200"/>
        <w:rPr>
          <w:rFonts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spacing w:line="60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无其他需要说明的事项。</w:t>
      </w:r>
    </w:p>
    <w:p>
      <w:pPr>
        <w:spacing w:line="600" w:lineRule="exact"/>
        <w:ind w:firstLine="640" w:firstLineChars="200"/>
        <w:rPr>
          <w:rFonts w:ascii="仿宋_GB2312" w:hAnsi="宋体" w:eastAsia="仿宋_GB2312" w:cs="宋体"/>
          <w:kern w:val="0"/>
          <w:sz w:val="32"/>
          <w:szCs w:val="32"/>
          <w:highlight w:val="none"/>
        </w:rPr>
      </w:pPr>
    </w:p>
    <w:p>
      <w:pPr>
        <w:spacing w:line="560" w:lineRule="exact"/>
        <w:jc w:val="center"/>
        <w:rPr>
          <w:rFonts w:hint="eastAsia" w:ascii="黑体" w:hAnsi="黑体" w:eastAsia="黑体"/>
          <w:kern w:val="0"/>
          <w:sz w:val="32"/>
          <w:szCs w:val="32"/>
          <w:highlight w:val="none"/>
        </w:rPr>
      </w:pPr>
    </w:p>
    <w:p>
      <w:pPr>
        <w:spacing w:line="560" w:lineRule="exact"/>
        <w:jc w:val="center"/>
        <w:rPr>
          <w:rFonts w:hint="eastAsia" w:ascii="黑体" w:hAnsi="黑体" w:eastAsia="黑体"/>
          <w:kern w:val="0"/>
          <w:sz w:val="32"/>
          <w:szCs w:val="32"/>
          <w:highlight w:val="none"/>
        </w:rPr>
      </w:pPr>
    </w:p>
    <w:p>
      <w:pPr>
        <w:spacing w:line="560" w:lineRule="exact"/>
        <w:jc w:val="center"/>
        <w:rPr>
          <w:rFonts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spacing w:line="560" w:lineRule="exact"/>
        <w:ind w:firstLine="640" w:firstLineChars="200"/>
        <w:rPr>
          <w:rFonts w:ascii="黑体" w:hAnsi="黑体" w:eastAsia="黑体"/>
          <w:sz w:val="32"/>
          <w:szCs w:val="32"/>
          <w:highlight w:val="none"/>
        </w:rPr>
      </w:pPr>
    </w:p>
    <w:p>
      <w:pPr>
        <w:spacing w:line="560" w:lineRule="exact"/>
        <w:ind w:firstLine="643" w:firstLineChars="200"/>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spacing w:line="560" w:lineRule="exact"/>
        <w:ind w:firstLine="643" w:firstLineChars="200"/>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二、一般公共预算：</w:t>
      </w:r>
      <w:r>
        <w:rPr>
          <w:rFonts w:hint="eastAsia" w:ascii="仿宋_GB2312" w:eastAsia="仿宋_GB2312"/>
          <w:spacing w:val="-6"/>
          <w:sz w:val="32"/>
          <w:szCs w:val="32"/>
          <w:highlight w:val="none"/>
        </w:rPr>
        <w:t>包括公共财政拨款（补助）资金、专项收入。</w:t>
      </w:r>
    </w:p>
    <w:p>
      <w:pPr>
        <w:spacing w:line="560" w:lineRule="exact"/>
        <w:ind w:firstLine="643" w:firstLineChars="200"/>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三、财政专户管理资金：</w:t>
      </w:r>
      <w:r>
        <w:rPr>
          <w:rFonts w:hint="eastAsia" w:ascii="仿宋_GB2312" w:eastAsia="仿宋_GB2312"/>
          <w:sz w:val="32"/>
          <w:szCs w:val="32"/>
          <w:highlight w:val="none"/>
        </w:rPr>
        <w:t>包括专户管理行政事业性收费（主要是教育收费）、其他非税收入。</w:t>
      </w:r>
    </w:p>
    <w:p>
      <w:pPr>
        <w:spacing w:line="560" w:lineRule="exact"/>
        <w:ind w:firstLine="643" w:firstLineChars="200"/>
        <w:rPr>
          <w:rFonts w:ascii="仿宋_GB2312" w:eastAsia="仿宋_GB2312"/>
          <w:spacing w:val="-17"/>
          <w:sz w:val="32"/>
          <w:szCs w:val="32"/>
          <w:highlight w:val="none"/>
        </w:rPr>
      </w:pPr>
      <w:r>
        <w:rPr>
          <w:rFonts w:hint="eastAsia" w:ascii="楷体_GB2312" w:hAnsi="楷体_GB2312" w:eastAsia="楷体_GB2312" w:cs="楷体_GB2312"/>
          <w:b/>
          <w:bCs/>
          <w:sz w:val="32"/>
          <w:szCs w:val="32"/>
          <w:highlight w:val="none"/>
        </w:rPr>
        <w:t>四、其他资金：</w:t>
      </w:r>
      <w:r>
        <w:rPr>
          <w:rFonts w:hint="eastAsia" w:ascii="仿宋_GB2312" w:eastAsia="仿宋_GB2312"/>
          <w:spacing w:val="-17"/>
          <w:sz w:val="32"/>
          <w:szCs w:val="32"/>
          <w:highlight w:val="none"/>
        </w:rPr>
        <w:t>包括事业收入、事业经营收入、其他收入等。</w:t>
      </w:r>
    </w:p>
    <w:p>
      <w:pPr>
        <w:spacing w:line="560" w:lineRule="exact"/>
        <w:ind w:firstLine="643" w:firstLineChars="200"/>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五、基本支出：</w:t>
      </w:r>
      <w:r>
        <w:rPr>
          <w:rFonts w:hint="eastAsia" w:ascii="仿宋_GB2312" w:eastAsia="仿宋_GB2312"/>
          <w:sz w:val="32"/>
          <w:szCs w:val="32"/>
          <w:highlight w:val="none"/>
        </w:rPr>
        <w:t>包括人员经费、公用经费（定额）。其中，人员经费包括工资福利支出、对个人和家庭的补助。</w:t>
      </w:r>
    </w:p>
    <w:p>
      <w:pPr>
        <w:spacing w:line="560" w:lineRule="exact"/>
        <w:ind w:firstLine="643" w:firstLineChars="200"/>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六、项目支出：</w:t>
      </w:r>
      <w:r>
        <w:rPr>
          <w:rFonts w:hint="eastAsia" w:ascii="仿宋_GB2312" w:eastAsia="仿宋_GB2312"/>
          <w:sz w:val="32"/>
          <w:szCs w:val="32"/>
          <w:highlight w:val="none"/>
        </w:rPr>
        <w:t>部门（单位）支出预算的组成部分，是</w:t>
      </w:r>
      <w:r>
        <w:rPr>
          <w:rFonts w:hint="eastAsia" w:ascii="仿宋_GB2312" w:eastAsia="仿宋_GB2312"/>
          <w:sz w:val="32"/>
          <w:szCs w:val="32"/>
          <w:highlight w:val="none"/>
          <w:lang w:eastAsia="zh-CN"/>
        </w:rPr>
        <w:t>州</w:t>
      </w:r>
      <w:r>
        <w:rPr>
          <w:rFonts w:hint="eastAsia" w:ascii="仿宋_GB2312" w:eastAsia="仿宋_GB2312"/>
          <w:sz w:val="32"/>
          <w:szCs w:val="32"/>
          <w:highlight w:val="none"/>
        </w:rPr>
        <w:t>本级部门（单位）为完成其特定的行政任务或事业发展目标，在基本支出预算之外编制的年度项目支出计划。</w:t>
      </w:r>
    </w:p>
    <w:p>
      <w:pPr>
        <w:spacing w:line="560" w:lineRule="exact"/>
        <w:ind w:firstLine="643" w:firstLineChars="200"/>
        <w:rPr>
          <w:rFonts w:ascii="仿宋_GB2312" w:eastAsia="仿宋_GB2312"/>
          <w:spacing w:val="-6"/>
          <w:sz w:val="32"/>
          <w:szCs w:val="32"/>
          <w:highlight w:val="none"/>
        </w:rPr>
      </w:pPr>
      <w:r>
        <w:rPr>
          <w:rFonts w:hint="eastAsia" w:ascii="楷体_GB2312" w:hAnsi="楷体_GB2312" w:eastAsia="楷体_GB2312" w:cs="楷体_GB2312"/>
          <w:b/>
          <w:bCs/>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eastAsia="zh-CN"/>
        </w:rPr>
        <w:t>州</w:t>
      </w:r>
      <w:r>
        <w:rPr>
          <w:rFonts w:hint="eastAsia" w:ascii="仿宋_GB2312" w:eastAsia="仿宋_GB2312"/>
          <w:sz w:val="32"/>
          <w:szCs w:val="32"/>
          <w:highlight w:val="none"/>
        </w:rPr>
        <w:t>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highlight w:val="none"/>
        </w:rPr>
        <w:t>务接待费指单位按规定开支的各类公务接待（含外宾接待）支出。</w:t>
      </w:r>
    </w:p>
    <w:p>
      <w:pPr>
        <w:spacing w:line="560" w:lineRule="exact"/>
        <w:ind w:firstLine="643" w:firstLineChars="200"/>
        <w:rPr>
          <w:rFonts w:ascii="仿宋_GB2312" w:eastAsia="仿宋_GB2312"/>
          <w:spacing w:val="-11"/>
          <w:sz w:val="32"/>
          <w:szCs w:val="32"/>
          <w:highlight w:val="none"/>
        </w:rPr>
      </w:pPr>
      <w:r>
        <w:rPr>
          <w:rFonts w:hint="eastAsia" w:ascii="楷体_GB2312" w:hAnsi="楷体_GB2312" w:eastAsia="楷体_GB2312" w:cs="楷体_GB2312"/>
          <w:b/>
          <w:bCs/>
          <w:sz w:val="32"/>
          <w:szCs w:val="32"/>
          <w:highlight w:val="none"/>
        </w:rPr>
        <w:t>八、机关运行经费：</w:t>
      </w:r>
      <w:r>
        <w:rPr>
          <w:rFonts w:hint="eastAsia" w:ascii="仿宋_GB2312" w:eastAsia="仿宋_GB2312"/>
          <w:sz w:val="32"/>
          <w:szCs w:val="32"/>
          <w:highlight w:val="none"/>
        </w:rPr>
        <w:t>指各部门（单位）的公用经费，包括办公及印刷费、邮电费、差旅费、会议费、福利费、日常维修费、专用材料及一般设备购置费、办公用房水电费、办公用房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highlight w:val="none"/>
        </w:rPr>
        <w:t>取暖费、办公用房物业管理费、公务用车运行维护费及其他费用。</w:t>
      </w:r>
    </w:p>
    <w:p>
      <w:pPr>
        <w:spacing w:line="560" w:lineRule="exact"/>
        <w:ind w:firstLine="643" w:firstLineChars="200"/>
        <w:rPr>
          <w:rFonts w:ascii="仿宋_GB2312" w:hAnsi="宋体" w:eastAsia="仿宋_GB2312" w:cs="宋体"/>
          <w:kern w:val="0"/>
          <w:sz w:val="32"/>
          <w:szCs w:val="32"/>
          <w:highlight w:val="none"/>
        </w:rPr>
      </w:pPr>
      <w:r>
        <w:rPr>
          <w:rFonts w:hint="eastAsia" w:ascii="仿宋_GB2312" w:eastAsia="仿宋_GB2312"/>
          <w:b/>
          <w:sz w:val="32"/>
          <w:szCs w:val="32"/>
          <w:highlight w:val="none"/>
        </w:rPr>
        <w:t>（各部门单位应根据部门单位预算公开表中对应的经费情况进行名词解释，对未涉及的名词应删除）</w:t>
      </w:r>
    </w:p>
    <w:p>
      <w:pPr>
        <w:spacing w:line="560" w:lineRule="exact"/>
        <w:ind w:firstLine="640" w:firstLineChars="200"/>
        <w:rPr>
          <w:rFonts w:ascii="仿宋_GB2312" w:hAnsi="宋体" w:eastAsia="仿宋_GB2312" w:cs="宋体"/>
          <w:kern w:val="0"/>
          <w:sz w:val="32"/>
          <w:szCs w:val="32"/>
          <w:highlight w:val="none"/>
        </w:rPr>
      </w:pPr>
    </w:p>
    <w:p>
      <w:pPr>
        <w:spacing w:line="560" w:lineRule="exact"/>
        <w:ind w:firstLine="640" w:firstLineChars="200"/>
        <w:rPr>
          <w:rFonts w:hint="eastAsia" w:ascii="仿宋_GB2312" w:eastAsia="仿宋_GB2312"/>
          <w:spacing w:val="-11"/>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eastAsia="仿宋_GB2312"/>
          <w:spacing w:val="-11"/>
          <w:sz w:val="32"/>
          <w:szCs w:val="32"/>
          <w:highlight w:val="none"/>
        </w:rPr>
        <w:t>昌吉州能源安全监测中心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2022</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rPr>
        <w:t>2</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rPr>
        <w:t>12</w:t>
      </w:r>
      <w:r>
        <w:rPr>
          <w:rFonts w:ascii="仿宋_GB2312" w:hAnsi="宋体" w:eastAsia="仿宋_GB2312" w:cs="宋体"/>
          <w:kern w:val="0"/>
          <w:sz w:val="32"/>
          <w:szCs w:val="32"/>
          <w:highlight w:val="none"/>
        </w:rPr>
        <w:t>日</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Ir5F1HGAQAAiwMAAA4AAAAAAAAAAQAgAAAAIA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AquSaazwEAAJYDAAAOAAAAAAAAAAEAIAAAACEBAABk&#10;cnMvZTJvRG9jLnhtbFBLBQYAAAAABgAGAFkBAABiBQAAAAA=&#10;">
              <v:fill on="f" focussize="0,0"/>
              <v:stroke on="f" weight="0.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E5250"/>
    <w:rsid w:val="003923D8"/>
    <w:rsid w:val="004265FD"/>
    <w:rsid w:val="00432BE1"/>
    <w:rsid w:val="0047118F"/>
    <w:rsid w:val="004D477F"/>
    <w:rsid w:val="00540E76"/>
    <w:rsid w:val="0059437A"/>
    <w:rsid w:val="0090107A"/>
    <w:rsid w:val="00944B81"/>
    <w:rsid w:val="00AF3F7E"/>
    <w:rsid w:val="00B141E5"/>
    <w:rsid w:val="00C12D75"/>
    <w:rsid w:val="00CE4C77"/>
    <w:rsid w:val="00D85033"/>
    <w:rsid w:val="00E84210"/>
    <w:rsid w:val="00F91EEB"/>
    <w:rsid w:val="00FD3E2C"/>
    <w:rsid w:val="01EE27A1"/>
    <w:rsid w:val="02224A13"/>
    <w:rsid w:val="02652EF0"/>
    <w:rsid w:val="04171E86"/>
    <w:rsid w:val="0493011A"/>
    <w:rsid w:val="04C41E5D"/>
    <w:rsid w:val="05094E43"/>
    <w:rsid w:val="059B00E2"/>
    <w:rsid w:val="090D0913"/>
    <w:rsid w:val="0A9622E9"/>
    <w:rsid w:val="0C0E306E"/>
    <w:rsid w:val="0D041870"/>
    <w:rsid w:val="0D415148"/>
    <w:rsid w:val="0D4367F1"/>
    <w:rsid w:val="0D5C0034"/>
    <w:rsid w:val="0D8F3BE8"/>
    <w:rsid w:val="0E6253B2"/>
    <w:rsid w:val="0E8B44D8"/>
    <w:rsid w:val="10267EAD"/>
    <w:rsid w:val="126C1D69"/>
    <w:rsid w:val="12F57DB1"/>
    <w:rsid w:val="13730F52"/>
    <w:rsid w:val="13ED328A"/>
    <w:rsid w:val="152D2079"/>
    <w:rsid w:val="15CF4A12"/>
    <w:rsid w:val="15FE29A1"/>
    <w:rsid w:val="16141AE3"/>
    <w:rsid w:val="18D33EB8"/>
    <w:rsid w:val="1A005FA2"/>
    <w:rsid w:val="1B24218B"/>
    <w:rsid w:val="1B2E528B"/>
    <w:rsid w:val="1BFD3B78"/>
    <w:rsid w:val="1C1E46D4"/>
    <w:rsid w:val="1CB54EA7"/>
    <w:rsid w:val="1D3C0371"/>
    <w:rsid w:val="1D42644C"/>
    <w:rsid w:val="1E8F7740"/>
    <w:rsid w:val="1EA55475"/>
    <w:rsid w:val="1FDA554E"/>
    <w:rsid w:val="207B48B3"/>
    <w:rsid w:val="209A3F26"/>
    <w:rsid w:val="2340309D"/>
    <w:rsid w:val="23B01B3B"/>
    <w:rsid w:val="23DE628F"/>
    <w:rsid w:val="24086B87"/>
    <w:rsid w:val="241F08E3"/>
    <w:rsid w:val="24B07F73"/>
    <w:rsid w:val="25A829AF"/>
    <w:rsid w:val="274329CA"/>
    <w:rsid w:val="28082004"/>
    <w:rsid w:val="2AE02FC3"/>
    <w:rsid w:val="2B3D4559"/>
    <w:rsid w:val="2BD139A4"/>
    <w:rsid w:val="2C52327C"/>
    <w:rsid w:val="2D77303C"/>
    <w:rsid w:val="2D7D4BAA"/>
    <w:rsid w:val="2F464775"/>
    <w:rsid w:val="2FF2044B"/>
    <w:rsid w:val="310E047B"/>
    <w:rsid w:val="31532260"/>
    <w:rsid w:val="31902638"/>
    <w:rsid w:val="33F32591"/>
    <w:rsid w:val="36DA5FEA"/>
    <w:rsid w:val="37882249"/>
    <w:rsid w:val="387C4B4B"/>
    <w:rsid w:val="398E4608"/>
    <w:rsid w:val="3AC74195"/>
    <w:rsid w:val="3ADB0E88"/>
    <w:rsid w:val="3B443655"/>
    <w:rsid w:val="3BC570BC"/>
    <w:rsid w:val="3D551BCA"/>
    <w:rsid w:val="3D6C417D"/>
    <w:rsid w:val="3E5B344D"/>
    <w:rsid w:val="3FAC2805"/>
    <w:rsid w:val="414D1778"/>
    <w:rsid w:val="420C62FC"/>
    <w:rsid w:val="426C010B"/>
    <w:rsid w:val="42F4284D"/>
    <w:rsid w:val="43073951"/>
    <w:rsid w:val="4588433E"/>
    <w:rsid w:val="463704A5"/>
    <w:rsid w:val="480572F2"/>
    <w:rsid w:val="486A7AAF"/>
    <w:rsid w:val="492366DA"/>
    <w:rsid w:val="49366ABC"/>
    <w:rsid w:val="49D61408"/>
    <w:rsid w:val="4B1701A7"/>
    <w:rsid w:val="4BCC499D"/>
    <w:rsid w:val="4DC6433C"/>
    <w:rsid w:val="4E1714D0"/>
    <w:rsid w:val="4ECB3D50"/>
    <w:rsid w:val="50A61D49"/>
    <w:rsid w:val="52733D0B"/>
    <w:rsid w:val="53E573E0"/>
    <w:rsid w:val="54F124C3"/>
    <w:rsid w:val="553C62E8"/>
    <w:rsid w:val="55E72E94"/>
    <w:rsid w:val="569A1982"/>
    <w:rsid w:val="56B06F62"/>
    <w:rsid w:val="57E9413F"/>
    <w:rsid w:val="57F37025"/>
    <w:rsid w:val="58221035"/>
    <w:rsid w:val="58CE6F39"/>
    <w:rsid w:val="59555A1E"/>
    <w:rsid w:val="5A2C5712"/>
    <w:rsid w:val="5A3E0853"/>
    <w:rsid w:val="5A7D6B9B"/>
    <w:rsid w:val="5B231FAA"/>
    <w:rsid w:val="5BD83C7F"/>
    <w:rsid w:val="5F605219"/>
    <w:rsid w:val="610B72ED"/>
    <w:rsid w:val="61110BD9"/>
    <w:rsid w:val="611C0AB9"/>
    <w:rsid w:val="61CA0A53"/>
    <w:rsid w:val="62BB3510"/>
    <w:rsid w:val="62E02CFA"/>
    <w:rsid w:val="639A4001"/>
    <w:rsid w:val="63C074E9"/>
    <w:rsid w:val="6401188A"/>
    <w:rsid w:val="64B972C2"/>
    <w:rsid w:val="64D966FB"/>
    <w:rsid w:val="64E66B05"/>
    <w:rsid w:val="65D16941"/>
    <w:rsid w:val="6702279E"/>
    <w:rsid w:val="6709139E"/>
    <w:rsid w:val="69A27D06"/>
    <w:rsid w:val="6C9866F5"/>
    <w:rsid w:val="6F3E7ABB"/>
    <w:rsid w:val="70621A5C"/>
    <w:rsid w:val="710653E9"/>
    <w:rsid w:val="71B53CF7"/>
    <w:rsid w:val="7202117C"/>
    <w:rsid w:val="724509DE"/>
    <w:rsid w:val="72854CB3"/>
    <w:rsid w:val="74042810"/>
    <w:rsid w:val="74D057F7"/>
    <w:rsid w:val="76A7338A"/>
    <w:rsid w:val="76E52E21"/>
    <w:rsid w:val="76FE391D"/>
    <w:rsid w:val="79081639"/>
    <w:rsid w:val="7BCF2960"/>
    <w:rsid w:val="7C375F11"/>
    <w:rsid w:val="7C7C699B"/>
    <w:rsid w:val="7DBD0E92"/>
    <w:rsid w:val="7F14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3"/>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2"/>
    <w:qFormat/>
    <w:uiPriority w:val="0"/>
    <w:rPr>
      <w:rFonts w:ascii="方正仿宋_GBK" w:hAnsi="方正仿宋_GBK" w:eastAsia="方正仿宋_GBK" w:cs="方正仿宋_GBK"/>
      <w:sz w:val="32"/>
      <w:szCs w:val="32"/>
      <w:lang w:val="zh-CN" w:bidi="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28</Pages>
  <Words>8367</Words>
  <Characters>9950</Characters>
  <Lines>69</Lines>
  <Paragraphs>19</Paragraphs>
  <TotalTime>0</TotalTime>
  <ScaleCrop>false</ScaleCrop>
  <LinksUpToDate>false</LinksUpToDate>
  <CharactersWithSpaces>10633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Administrator</cp:lastModifiedBy>
  <cp:lastPrinted>2022-04-01T11:37:00Z</cp:lastPrinted>
  <dcterms:modified xsi:type="dcterms:W3CDTF">2022-04-19T02:51:31Z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2F34B1EDBB204766B15016D2F8DBB275</vt:lpwstr>
  </property>
</Properties>
</file>