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昌吉州伊协2022年预算公开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昌吉州伊协概况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一、昌吉州伊协收支总体情况表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二、昌吉州伊协收入总体情况表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三、昌吉州伊协支出总体情况表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一、关于昌吉州伊协2022年收支预算情况的总体说明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二、关于昌吉州伊协2022年收入预算情况说明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三、关于昌吉州伊协2022年支出预算情况说明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rPr>
        <w:t>昌吉州伊协2022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昌吉州伊协2022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昌吉州伊协2022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rPr>
        <w:t>昌吉州伊协2022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八、关于昌吉州伊协2022年一般公共预算“三公”经费预算情况说明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九、关于昌吉州伊协2022年政府性基金预算拨款情况说明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昌吉州伊协概况</w:t>
      </w:r>
    </w:p>
    <w:p>
      <w:pPr>
        <w:widowControl/>
        <w:spacing w:line="540" w:lineRule="exact"/>
        <w:jc w:val="center"/>
        <w:outlineLvl w:val="1"/>
        <w:rPr>
          <w:rFonts w:ascii="宋体" w:hAnsi="宋体"/>
          <w:b/>
          <w:kern w:val="0"/>
          <w:sz w:val="32"/>
          <w:szCs w:val="32"/>
        </w:rPr>
      </w:pPr>
    </w:p>
    <w:p>
      <w:pPr>
        <w:spacing w:line="360" w:lineRule="auto"/>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（1）协助政府贯彻执行国家的法律、法规、宗教信仰自由政策，保护正常、合法的宗教活动及宗教界的合法权益，教育引导伊斯兰教人士和信教群众提高爱国主义、社会主义觉悟。</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（2）在法律、政策范围内开展伊斯兰教教务指导活动</w:t>
      </w:r>
      <w:r>
        <w:rPr>
          <w:rFonts w:hint="eastAsia" w:ascii="仿宋" w:hAnsi="仿宋" w:eastAsia="仿宋" w:cs="仿宋"/>
          <w:sz w:val="32"/>
          <w:szCs w:val="32"/>
        </w:rPr>
        <w:t>，反对民</w:t>
      </w:r>
      <w:r>
        <w:rPr>
          <w:rFonts w:hint="eastAsia" w:ascii="仿宋_GB2312" w:hAnsi="宋体" w:eastAsia="仿宋_GB2312"/>
          <w:sz w:val="32"/>
          <w:szCs w:val="32"/>
        </w:rPr>
        <w:t>族分裂和非法宗教活动。</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（3）向党委和政府反映宗教界人士和穆斯林信教群众的意见和要求，提出合理化的建议。</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依照政策规定，对伊斯兰教界人士进行政治和经文考核，做好我州爱国宗教只职业人员的培养培训工作；负责伊斯兰教教职人员资格认定的审核申报工作；协助做好中国经学院、自治区经学院在我州的招生工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负责伊斯兰教教务指导工作。配合政府民族宗教部门在广大宗教人士和宗教活动场所中开展《五好活动场所》、《五好宗教人士》的评比活动；配合政府民族宗教部门做好穆斯林信教群众管理、培训和服务工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收集、整理伊斯兰教文史资料，组织开展伊斯兰教文化学术交流活动；负责有关伊斯兰教经书、刊物、画册、音响制品的审定、出版和发行工作；建立健全宗教人士、宗教活动场所档案，为党和政府加强对宗教工作的规范管理提供可靠依据。</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（7）负责做好国内外宗教团体和友好人士的来访接待和伊斯兰教界信教群众的来信来访工作，组织自治州宗教人士到区内外参观、考察学习。</w:t>
      </w:r>
    </w:p>
    <w:p>
      <w:pPr>
        <w:spacing w:line="360" w:lineRule="auto"/>
        <w:rPr>
          <w:rFonts w:ascii="仿宋_GB2312" w:hAnsi="宋体" w:eastAsia="仿宋_GB2312"/>
          <w:sz w:val="32"/>
          <w:szCs w:val="32"/>
        </w:rPr>
      </w:pPr>
      <w:r>
        <w:rPr>
          <w:rFonts w:hint="eastAsia" w:ascii="仿宋_GB2312" w:hAnsi="宋体" w:eastAsia="仿宋_GB2312"/>
          <w:sz w:val="32"/>
          <w:szCs w:val="32"/>
        </w:rPr>
        <w:t xml:space="preserve">    （8）依法兴办公益事业，积极参加社会公益活动。</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（9）接受上级伊协的业务指导，并对各县市伊协组织进行业务指导。</w:t>
      </w:r>
    </w:p>
    <w:p>
      <w:pPr>
        <w:widowControl/>
        <w:spacing w:line="480" w:lineRule="exact"/>
        <w:jc w:val="left"/>
        <w:rPr>
          <w:rFonts w:ascii="仿宋_GB2312" w:hAnsi="宋体" w:eastAsia="仿宋_GB2312" w:cs="宋体"/>
          <w:bCs/>
          <w:kern w:val="0"/>
          <w:sz w:val="32"/>
          <w:szCs w:val="32"/>
        </w:rPr>
      </w:pPr>
      <w:r>
        <w:rPr>
          <w:rFonts w:hint="eastAsia" w:ascii="仿宋_GB2312" w:hAnsi="宋体" w:eastAsia="仿宋_GB2312"/>
          <w:sz w:val="32"/>
          <w:szCs w:val="32"/>
        </w:rPr>
        <w:t>（10）承办州党委、州人民政府和有关部门交办的其他工作。</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昌吉州伊协</w:t>
      </w:r>
      <w:r>
        <w:rPr>
          <w:rFonts w:hint="eastAsia" w:ascii="仿宋_GB2312" w:hAnsi="黑体" w:eastAsia="仿宋_GB2312" w:cs="宋体"/>
          <w:bCs/>
          <w:kern w:val="0"/>
          <w:sz w:val="32"/>
          <w:szCs w:val="32"/>
        </w:rPr>
        <w:t>无下属预算单位，下设两个处室，分别是：</w:t>
      </w:r>
      <w:r>
        <w:rPr>
          <w:rFonts w:hint="eastAsia" w:ascii="仿宋_GB2312" w:hAnsi="宋体" w:eastAsia="仿宋_GB2312"/>
          <w:sz w:val="32"/>
          <w:szCs w:val="32"/>
        </w:rPr>
        <w:t>秘书处和综合业务科业务科</w:t>
      </w:r>
      <w:r>
        <w:rPr>
          <w:rFonts w:hint="eastAsia" w:ascii="仿宋_GB2312" w:hAnsi="宋体" w:eastAsia="仿宋_GB2312" w:cs="宋体"/>
          <w:kern w:val="0"/>
          <w:sz w:val="32"/>
          <w:szCs w:val="32"/>
        </w:rPr>
        <w:t>。</w:t>
      </w:r>
    </w:p>
    <w:p>
      <w:pPr>
        <w:widowControl/>
        <w:spacing w:line="540" w:lineRule="exact"/>
        <w:ind w:firstLine="640"/>
        <w:jc w:val="left"/>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昌吉州伊协</w:t>
      </w:r>
      <w:r>
        <w:rPr>
          <w:rFonts w:hint="eastAsia" w:ascii="仿宋_GB2312" w:hAnsi="宋体" w:eastAsia="仿宋_GB2312" w:cs="宋体"/>
          <w:kern w:val="0"/>
          <w:sz w:val="32"/>
          <w:szCs w:val="32"/>
        </w:rPr>
        <w:t>编制数6个，实有人数9人，其中：在职6人，增加0人； 退休3人，增加1人；离休0人，增加0人。</w:t>
      </w:r>
    </w:p>
    <w:p>
      <w:pPr>
        <w:widowControl/>
        <w:spacing w:line="440" w:lineRule="exact"/>
        <w:outlineLvl w:val="1"/>
        <w:rPr>
          <w:rFonts w:ascii="仿宋_GB2312" w:hAnsi="宋体" w:eastAsia="仿宋_GB2312" w:cs="宋体"/>
          <w:b/>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编制部门（单位）：昌吉州伊协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168.49</w:t>
            </w:r>
          </w:p>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143.37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168.49</w:t>
            </w:r>
          </w:p>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208一般公共服务支出一般公共服务支出社会保障和就业支出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9.57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7.30</w:t>
            </w:r>
          </w:p>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8.25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168.49</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168.49　</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昌吉州伊协                                 单位：万元</w:t>
      </w:r>
    </w:p>
    <w:tbl>
      <w:tblPr>
        <w:tblStyle w:val="6"/>
        <w:tblW w:w="9741" w:type="dxa"/>
        <w:tblInd w:w="-450" w:type="dxa"/>
        <w:tblLayout w:type="fixed"/>
        <w:tblCellMar>
          <w:top w:w="0" w:type="dxa"/>
          <w:left w:w="108" w:type="dxa"/>
          <w:bottom w:w="0" w:type="dxa"/>
          <w:right w:w="108" w:type="dxa"/>
        </w:tblCellMar>
      </w:tblPr>
      <w:tblGrid>
        <w:gridCol w:w="558"/>
        <w:gridCol w:w="567"/>
        <w:gridCol w:w="567"/>
        <w:gridCol w:w="1704"/>
        <w:gridCol w:w="1018"/>
        <w:gridCol w:w="964"/>
        <w:gridCol w:w="595"/>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6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0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b w:val="0"/>
                <w:bCs/>
                <w:color w:val="000000"/>
                <w:sz w:val="20"/>
                <w:szCs w:val="20"/>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b w:val="0"/>
                <w:bCs/>
                <w:color w:val="000000"/>
                <w:sz w:val="20"/>
                <w:szCs w:val="20"/>
              </w:rPr>
            </w:pPr>
          </w:p>
        </w:tc>
        <w:tc>
          <w:tcPr>
            <w:tcW w:w="170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143.37</w:t>
            </w:r>
          </w:p>
        </w:tc>
        <w:tc>
          <w:tcPr>
            <w:tcW w:w="96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143.37</w:t>
            </w:r>
          </w:p>
        </w:tc>
        <w:tc>
          <w:tcPr>
            <w:tcW w:w="5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23</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民族事务</w:t>
            </w:r>
          </w:p>
        </w:tc>
        <w:tc>
          <w:tcPr>
            <w:tcW w:w="1018" w:type="dxa"/>
            <w:tcBorders>
              <w:top w:val="nil"/>
              <w:left w:val="nil"/>
              <w:bottom w:val="single" w:color="auto" w:sz="4" w:space="0"/>
              <w:right w:val="single" w:color="auto" w:sz="4" w:space="0"/>
            </w:tcBorders>
          </w:tcPr>
          <w:p>
            <w:pPr>
              <w:jc w:val="right"/>
              <w:rPr>
                <w:b w:val="0"/>
                <w:bCs/>
                <w:sz w:val="18"/>
                <w:szCs w:val="18"/>
              </w:rPr>
            </w:pPr>
            <w:r>
              <w:rPr>
                <w:rFonts w:hint="eastAsia" w:ascii="仿宋_GB2312" w:eastAsia="仿宋_GB2312"/>
                <w:b w:val="0"/>
                <w:bCs/>
                <w:color w:val="000000"/>
                <w:sz w:val="18"/>
                <w:szCs w:val="18"/>
              </w:rPr>
              <w:t>99.37</w:t>
            </w:r>
          </w:p>
        </w:tc>
        <w:tc>
          <w:tcPr>
            <w:tcW w:w="964" w:type="dxa"/>
            <w:tcBorders>
              <w:top w:val="nil"/>
              <w:left w:val="nil"/>
              <w:bottom w:val="single" w:color="auto" w:sz="4" w:space="0"/>
              <w:right w:val="single" w:color="auto" w:sz="4" w:space="0"/>
            </w:tcBorders>
          </w:tcPr>
          <w:p>
            <w:pPr>
              <w:jc w:val="right"/>
              <w:rPr>
                <w:b w:val="0"/>
                <w:bCs/>
                <w:sz w:val="18"/>
                <w:szCs w:val="18"/>
              </w:rPr>
            </w:pPr>
            <w:r>
              <w:rPr>
                <w:rFonts w:hint="eastAsia" w:ascii="仿宋_GB2312" w:eastAsia="仿宋_GB2312"/>
                <w:b w:val="0"/>
                <w:bCs/>
                <w:color w:val="000000"/>
                <w:sz w:val="18"/>
                <w:szCs w:val="18"/>
              </w:rPr>
              <w:t>93.37</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23</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行政运行</w:t>
            </w:r>
          </w:p>
        </w:tc>
        <w:tc>
          <w:tcPr>
            <w:tcW w:w="1018" w:type="dxa"/>
            <w:tcBorders>
              <w:top w:val="nil"/>
              <w:left w:val="nil"/>
              <w:bottom w:val="single" w:color="auto" w:sz="4" w:space="0"/>
              <w:right w:val="single" w:color="auto" w:sz="4" w:space="0"/>
            </w:tcBorders>
          </w:tcPr>
          <w:p>
            <w:pPr>
              <w:jc w:val="right"/>
              <w:rPr>
                <w:b w:val="0"/>
                <w:bCs/>
                <w:sz w:val="18"/>
                <w:szCs w:val="18"/>
              </w:rPr>
            </w:pPr>
            <w:r>
              <w:rPr>
                <w:rFonts w:hint="eastAsia" w:ascii="仿宋_GB2312" w:eastAsia="仿宋_GB2312"/>
                <w:b w:val="0"/>
                <w:bCs/>
                <w:color w:val="000000"/>
                <w:sz w:val="18"/>
                <w:szCs w:val="18"/>
              </w:rPr>
              <w:t>99.37</w:t>
            </w:r>
          </w:p>
        </w:tc>
        <w:tc>
          <w:tcPr>
            <w:tcW w:w="964" w:type="dxa"/>
            <w:tcBorders>
              <w:top w:val="nil"/>
              <w:left w:val="nil"/>
              <w:bottom w:val="single" w:color="auto" w:sz="4" w:space="0"/>
              <w:right w:val="single" w:color="auto" w:sz="4" w:space="0"/>
            </w:tcBorders>
          </w:tcPr>
          <w:p>
            <w:pPr>
              <w:jc w:val="right"/>
              <w:rPr>
                <w:b w:val="0"/>
                <w:bCs/>
                <w:sz w:val="18"/>
                <w:szCs w:val="18"/>
              </w:rPr>
            </w:pPr>
            <w:r>
              <w:rPr>
                <w:rFonts w:hint="eastAsia" w:ascii="仿宋_GB2312" w:eastAsia="仿宋_GB2312"/>
                <w:b w:val="0"/>
                <w:bCs/>
                <w:color w:val="000000"/>
                <w:sz w:val="18"/>
                <w:szCs w:val="18"/>
              </w:rPr>
              <w:t>93.37</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统战事务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50</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50</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一般行政管理事务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50</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50</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9.57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9.57</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9.57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9.57</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行政单位</w:t>
            </w:r>
            <w:r>
              <w:rPr>
                <w:rFonts w:hint="eastAsia" w:ascii="仿宋_GB2312" w:eastAsia="仿宋_GB2312"/>
                <w:b w:val="0"/>
                <w:bCs/>
                <w:color w:val="000000"/>
                <w:sz w:val="20"/>
                <w:szCs w:val="20"/>
              </w:rPr>
              <w:t>离</w:t>
            </w:r>
            <w:r>
              <w:rPr>
                <w:rFonts w:ascii="仿宋_GB2312" w:eastAsia="仿宋_GB2312"/>
                <w:b w:val="0"/>
                <w:bCs/>
                <w:color w:val="000000"/>
                <w:sz w:val="20"/>
                <w:szCs w:val="20"/>
              </w:rPr>
              <w:t>退休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0.3</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0.3</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机关事业单位基本养老保险缴费支出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9.27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9.27</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7.3</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7.3</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7.3</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7.3</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5.51</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5.51</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567"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03</w:t>
            </w:r>
          </w:p>
        </w:tc>
        <w:tc>
          <w:tcPr>
            <w:tcW w:w="1704"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1.74</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18"/>
                <w:szCs w:val="18"/>
              </w:rPr>
            </w:pPr>
            <w:r>
              <w:rPr>
                <w:rFonts w:hint="eastAsia" w:ascii="仿宋_GB2312" w:eastAsia="仿宋_GB2312"/>
                <w:b w:val="0"/>
                <w:bCs/>
                <w:color w:val="000000"/>
                <w:sz w:val="18"/>
                <w:szCs w:val="18"/>
              </w:rPr>
              <w:t>1.74</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color w:val="000000"/>
                <w:sz w:val="20"/>
                <w:szCs w:val="20"/>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99</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18"/>
                <w:szCs w:val="18"/>
              </w:rPr>
            </w:pPr>
            <w:r>
              <w:rPr>
                <w:rFonts w:ascii="仿宋_GB2312" w:hAnsi="宋体" w:eastAsia="仿宋_GB2312" w:cs="宋体"/>
                <w:b w:val="0"/>
                <w:bCs/>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0.05</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0.05</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221</w:t>
            </w:r>
          </w:p>
        </w:tc>
        <w:tc>
          <w:tcPr>
            <w:tcW w:w="56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p>
        </w:tc>
        <w:tc>
          <w:tcPr>
            <w:tcW w:w="170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8.25</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color w:val="000000"/>
                <w:sz w:val="18"/>
                <w:szCs w:val="18"/>
              </w:rPr>
            </w:pPr>
            <w:r>
              <w:rPr>
                <w:rFonts w:hint="eastAsia" w:ascii="仿宋_GB2312" w:hAnsi="宋体" w:eastAsia="仿宋_GB2312" w:cs="宋体"/>
                <w:b w:val="0"/>
                <w:bCs/>
                <w:color w:val="000000"/>
                <w:sz w:val="18"/>
                <w:szCs w:val="18"/>
              </w:rPr>
              <w:t>8.25</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hint="eastAsia" w:ascii="仿宋_GB2312" w:hAnsi="宋体" w:eastAsia="仿宋_GB2312" w:cs="宋体"/>
                <w:b w:val="0"/>
                <w:bCs/>
                <w:color w:val="000000"/>
                <w:sz w:val="20"/>
                <w:szCs w:val="20"/>
              </w:rPr>
              <w:t>221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hint="eastAsia" w:ascii="仿宋_GB2312" w:hAnsi="宋体" w:eastAsia="仿宋_GB2312" w:cs="宋体"/>
                <w:b w:val="0"/>
                <w:bCs/>
                <w:color w:val="000000"/>
                <w:sz w:val="20"/>
                <w:szCs w:val="20"/>
              </w:rPr>
              <w:t>02</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hint="eastAsia" w:ascii="仿宋_GB2312" w:hAnsi="宋体" w:eastAsia="仿宋_GB2312" w:cs="宋体"/>
                <w:b w:val="0"/>
                <w:bCs/>
                <w:color w:val="000000"/>
                <w:sz w:val="18"/>
                <w:szCs w:val="18"/>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18"/>
                <w:szCs w:val="18"/>
              </w:rPr>
            </w:pPr>
            <w:r>
              <w:rPr>
                <w:rFonts w:hint="eastAsia" w:ascii="宋体" w:hAnsi="宋体" w:cs="宋体"/>
                <w:b w:val="0"/>
                <w:bCs/>
                <w:color w:val="000000"/>
                <w:kern w:val="0"/>
                <w:sz w:val="18"/>
                <w:szCs w:val="18"/>
              </w:rPr>
              <w:t>8.25</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18"/>
                <w:szCs w:val="18"/>
              </w:rPr>
            </w:pPr>
            <w:r>
              <w:rPr>
                <w:rFonts w:hint="eastAsia" w:ascii="宋体" w:hAnsi="宋体" w:cs="宋体"/>
                <w:b w:val="0"/>
                <w:bCs/>
                <w:color w:val="000000"/>
                <w:kern w:val="0"/>
                <w:sz w:val="18"/>
                <w:szCs w:val="18"/>
              </w:rPr>
              <w:t>8.25</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hint="eastAsia" w:ascii="仿宋_GB2312" w:hAnsi="宋体" w:eastAsia="仿宋_GB2312" w:cs="宋体"/>
                <w:b w:val="0"/>
                <w:bCs/>
                <w:color w:val="000000"/>
                <w:sz w:val="20"/>
                <w:szCs w:val="20"/>
              </w:rPr>
              <w:t>221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hint="eastAsia" w:ascii="仿宋_GB2312" w:hAnsi="宋体" w:eastAsia="仿宋_GB2312" w:cs="宋体"/>
                <w:b w:val="0"/>
                <w:bCs/>
                <w:color w:val="000000"/>
                <w:sz w:val="20"/>
                <w:szCs w:val="20"/>
              </w:rPr>
              <w:t>02</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hint="eastAsia" w:ascii="仿宋_GB2312" w:hAnsi="宋体" w:eastAsia="仿宋_GB2312" w:cs="宋体"/>
                <w:b w:val="0"/>
                <w:bCs/>
                <w:color w:val="000000"/>
                <w:sz w:val="20"/>
                <w:szCs w:val="20"/>
              </w:rPr>
              <w:t>01</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ascii="仿宋_GB2312" w:hAnsi="宋体" w:eastAsia="仿宋_GB2312" w:cs="宋体"/>
                <w:b w:val="0"/>
                <w:bCs/>
                <w:color w:val="000000"/>
                <w:sz w:val="20"/>
                <w:szCs w:val="20"/>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18"/>
                <w:szCs w:val="18"/>
              </w:rPr>
            </w:pPr>
            <w:r>
              <w:rPr>
                <w:rFonts w:hint="eastAsia" w:ascii="宋体" w:hAnsi="宋体" w:cs="宋体"/>
                <w:b w:val="0"/>
                <w:bCs/>
                <w:color w:val="000000"/>
                <w:kern w:val="0"/>
                <w:sz w:val="18"/>
                <w:szCs w:val="18"/>
              </w:rPr>
              <w:t>8.25</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18"/>
                <w:szCs w:val="18"/>
              </w:rPr>
            </w:pPr>
            <w:r>
              <w:rPr>
                <w:rFonts w:hint="eastAsia" w:ascii="宋体" w:hAnsi="宋体" w:cs="宋体"/>
                <w:b w:val="0"/>
                <w:bCs/>
                <w:color w:val="000000"/>
                <w:kern w:val="0"/>
                <w:sz w:val="18"/>
                <w:szCs w:val="18"/>
              </w:rPr>
              <w:t>8.25</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val="0"/>
                <w:bCs/>
                <w:color w:val="000000"/>
                <w:sz w:val="20"/>
                <w:szCs w:val="20"/>
              </w:rPr>
            </w:pPr>
            <w:r>
              <w:rPr>
                <w:rFonts w:hint="eastAsia" w:ascii="仿宋_GB2312" w:eastAsia="仿宋_GB2312"/>
                <w:b w:val="0"/>
                <w:bCs/>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color w:val="000000"/>
                <w:sz w:val="20"/>
                <w:szCs w:val="20"/>
              </w:rPr>
            </w:pPr>
            <w:r>
              <w:rPr>
                <w:rFonts w:hint="eastAsia" w:ascii="仿宋_GB2312" w:eastAsia="仿宋_GB2312"/>
                <w:b w:val="0"/>
                <w:bCs/>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color w:val="000000"/>
                <w:sz w:val="20"/>
                <w:szCs w:val="20"/>
              </w:rPr>
            </w:pPr>
            <w:r>
              <w:rPr>
                <w:rFonts w:hint="eastAsia" w:ascii="仿宋_GB2312" w:eastAsia="仿宋_GB2312"/>
                <w:b w:val="0"/>
                <w:bCs/>
                <w:color w:val="000000"/>
                <w:sz w:val="20"/>
                <w:szCs w:val="20"/>
              </w:rPr>
              <w:t>　</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color w:val="000000"/>
                <w:sz w:val="20"/>
                <w:szCs w:val="20"/>
              </w:rPr>
            </w:pPr>
            <w:r>
              <w:rPr>
                <w:rFonts w:hint="eastAsia" w:ascii="仿宋_GB2312" w:eastAsia="仿宋_GB2312"/>
                <w:b w:val="0"/>
                <w:bCs/>
                <w:color w:val="000000"/>
                <w:sz w:val="20"/>
                <w:szCs w:val="20"/>
              </w:rPr>
              <w:t>合  计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18"/>
                <w:szCs w:val="18"/>
              </w:rPr>
            </w:pPr>
            <w:r>
              <w:rPr>
                <w:rFonts w:hint="eastAsia" w:ascii="宋体" w:hAnsi="宋体" w:cs="宋体"/>
                <w:b w:val="0"/>
                <w:bCs/>
                <w:color w:val="000000"/>
                <w:kern w:val="0"/>
                <w:sz w:val="18"/>
                <w:szCs w:val="18"/>
              </w:rPr>
              <w:t>168.49</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18"/>
                <w:szCs w:val="18"/>
              </w:rPr>
            </w:pPr>
            <w:r>
              <w:rPr>
                <w:rFonts w:hint="eastAsia" w:ascii="宋体" w:hAnsi="宋体" w:cs="宋体"/>
                <w:b w:val="0"/>
                <w:bCs/>
                <w:color w:val="000000"/>
                <w:kern w:val="0"/>
                <w:sz w:val="18"/>
                <w:szCs w:val="18"/>
              </w:rPr>
              <w:t>168.49</w:t>
            </w:r>
          </w:p>
        </w:tc>
        <w:tc>
          <w:tcPr>
            <w:tcW w:w="5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    昌吉州伊协                                单位：万元</w:t>
      </w:r>
    </w:p>
    <w:tbl>
      <w:tblPr>
        <w:tblStyle w:val="6"/>
        <w:tblW w:w="9420" w:type="dxa"/>
        <w:tblInd w:w="-240" w:type="dxa"/>
        <w:tblLayout w:type="fixed"/>
        <w:tblCellMar>
          <w:top w:w="0" w:type="dxa"/>
          <w:left w:w="108" w:type="dxa"/>
          <w:bottom w:w="0" w:type="dxa"/>
          <w:right w:w="108" w:type="dxa"/>
        </w:tblCellMar>
      </w:tblPr>
      <w:tblGrid>
        <w:gridCol w:w="519"/>
        <w:gridCol w:w="418"/>
        <w:gridCol w:w="418"/>
        <w:gridCol w:w="2546"/>
        <w:gridCol w:w="1827"/>
        <w:gridCol w:w="1828"/>
        <w:gridCol w:w="1864"/>
      </w:tblGrid>
      <w:tr>
        <w:tblPrEx>
          <w:tblLayout w:type="fixed"/>
          <w:tblCellMar>
            <w:top w:w="0" w:type="dxa"/>
            <w:left w:w="108" w:type="dxa"/>
            <w:bottom w:w="0" w:type="dxa"/>
            <w:right w:w="108" w:type="dxa"/>
          </w:tblCellMar>
        </w:tblPrEx>
        <w:trPr>
          <w:trHeight w:val="345" w:hRule="atLeast"/>
        </w:trPr>
        <w:tc>
          <w:tcPr>
            <w:tcW w:w="3901"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19"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5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2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4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6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一般公共服务支出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143.37</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143.37</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23</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民族事务</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99.37</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99.37</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23</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行政运行</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99.37</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99.37</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统战事务</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r>
              <w:rPr>
                <w:rFonts w:hint="eastAsia" w:ascii="宋体" w:hAnsi="宋体" w:cs="宋体"/>
                <w:b w:val="0"/>
                <w:bCs/>
                <w:color w:val="000000"/>
                <w:kern w:val="0"/>
                <w:sz w:val="22"/>
                <w:szCs w:val="22"/>
              </w:rPr>
              <w:t>50</w:t>
            </w: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一般行政管理事务</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r>
              <w:rPr>
                <w:rFonts w:hint="eastAsia" w:ascii="宋体" w:hAnsi="宋体" w:cs="宋体"/>
                <w:b w:val="0"/>
                <w:bCs/>
                <w:color w:val="000000"/>
                <w:kern w:val="0"/>
                <w:sz w:val="22"/>
                <w:szCs w:val="22"/>
              </w:rPr>
              <w:t>50</w:t>
            </w: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社会保障和就业支出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行政事业单位养老支出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行政单位</w:t>
            </w:r>
            <w:r>
              <w:rPr>
                <w:rFonts w:hint="eastAsia" w:ascii="仿宋_GB2312" w:eastAsia="仿宋_GB2312"/>
                <w:b w:val="0"/>
                <w:bCs/>
                <w:color w:val="000000"/>
                <w:sz w:val="20"/>
                <w:szCs w:val="20"/>
              </w:rPr>
              <w:t>离</w:t>
            </w:r>
            <w:r>
              <w:rPr>
                <w:rFonts w:ascii="仿宋_GB2312" w:eastAsia="仿宋_GB2312"/>
                <w:b w:val="0"/>
                <w:bCs/>
                <w:color w:val="000000"/>
                <w:sz w:val="20"/>
                <w:szCs w:val="20"/>
              </w:rPr>
              <w:t>退休</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0.3</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0.3</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机关事业单位基本养老保险缴费支出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9.27</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9.27</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卫生健康支出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行政事业单位医疗</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行政单位医疗</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5.51</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5.51</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03</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公务员医疗补助</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1.74</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1.74</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99</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其他行政事业单位医疗支出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0.05</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0.05</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221</w:t>
            </w:r>
          </w:p>
        </w:tc>
        <w:tc>
          <w:tcPr>
            <w:tcW w:w="4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住房保障支出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221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住房改革支出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221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46"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住房公积金</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eastAsia="仿宋_GB2312"/>
                <w:b w:val="0"/>
                <w:bCs/>
                <w:color w:val="000000"/>
                <w:sz w:val="20"/>
                <w:szCs w:val="20"/>
              </w:rPr>
            </w:pPr>
            <w:r>
              <w:rPr>
                <w:rFonts w:hint="eastAsia" w:ascii="仿宋_GB2312" w:eastAsia="仿宋_GB2312"/>
                <w:b w:val="0"/>
                <w:bCs/>
                <w:color w:val="000000"/>
                <w:sz w:val="20"/>
                <w:szCs w:val="20"/>
              </w:rPr>
              <w:t>　</w:t>
            </w:r>
          </w:p>
        </w:tc>
        <w:tc>
          <w:tcPr>
            <w:tcW w:w="418" w:type="dxa"/>
            <w:tcBorders>
              <w:top w:val="nil"/>
              <w:left w:val="nil"/>
              <w:bottom w:val="single" w:color="auto" w:sz="4" w:space="0"/>
              <w:right w:val="single" w:color="auto" w:sz="4" w:space="0"/>
            </w:tcBorders>
            <w:vAlign w:val="center"/>
          </w:tcPr>
          <w:p>
            <w:pPr>
              <w:widowControl/>
              <w:spacing w:line="280" w:lineRule="exact"/>
              <w:jc w:val="left"/>
              <w:rPr>
                <w:rFonts w:ascii="仿宋_GB2312" w:eastAsia="仿宋_GB2312"/>
                <w:b w:val="0"/>
                <w:bCs/>
                <w:color w:val="000000"/>
                <w:sz w:val="20"/>
                <w:szCs w:val="20"/>
              </w:rPr>
            </w:pPr>
            <w:r>
              <w:rPr>
                <w:rFonts w:hint="eastAsia" w:ascii="仿宋_GB2312" w:eastAsia="仿宋_GB2312"/>
                <w:b w:val="0"/>
                <w:bCs/>
                <w:color w:val="000000"/>
                <w:sz w:val="20"/>
                <w:szCs w:val="20"/>
              </w:rPr>
              <w:t>　</w:t>
            </w:r>
          </w:p>
        </w:tc>
        <w:tc>
          <w:tcPr>
            <w:tcW w:w="418" w:type="dxa"/>
            <w:tcBorders>
              <w:top w:val="nil"/>
              <w:left w:val="nil"/>
              <w:bottom w:val="single" w:color="auto" w:sz="4" w:space="0"/>
              <w:right w:val="single" w:color="auto" w:sz="4" w:space="0"/>
            </w:tcBorders>
            <w:vAlign w:val="center"/>
          </w:tcPr>
          <w:p>
            <w:pPr>
              <w:widowControl/>
              <w:spacing w:line="280" w:lineRule="exact"/>
              <w:jc w:val="left"/>
              <w:rPr>
                <w:rFonts w:ascii="仿宋_GB2312" w:eastAsia="仿宋_GB2312"/>
                <w:b w:val="0"/>
                <w:bCs/>
                <w:color w:val="000000"/>
                <w:sz w:val="20"/>
                <w:szCs w:val="20"/>
              </w:rPr>
            </w:pPr>
            <w:r>
              <w:rPr>
                <w:rFonts w:hint="eastAsia" w:ascii="仿宋_GB2312" w:eastAsia="仿宋_GB2312"/>
                <w:b w:val="0"/>
                <w:bCs/>
                <w:color w:val="000000"/>
                <w:sz w:val="20"/>
                <w:szCs w:val="20"/>
              </w:rPr>
              <w:t>　</w:t>
            </w:r>
          </w:p>
        </w:tc>
        <w:tc>
          <w:tcPr>
            <w:tcW w:w="2546" w:type="dxa"/>
            <w:tcBorders>
              <w:top w:val="nil"/>
              <w:left w:val="nil"/>
              <w:bottom w:val="single" w:color="auto" w:sz="4" w:space="0"/>
              <w:right w:val="single" w:color="auto" w:sz="4" w:space="0"/>
            </w:tcBorders>
            <w:vAlign w:val="center"/>
          </w:tcPr>
          <w:p>
            <w:pPr>
              <w:widowControl/>
              <w:spacing w:line="280" w:lineRule="exact"/>
              <w:jc w:val="center"/>
              <w:rPr>
                <w:rFonts w:ascii="仿宋_GB2312" w:eastAsia="仿宋_GB2312"/>
                <w:b w:val="0"/>
                <w:bCs/>
                <w:color w:val="000000"/>
                <w:sz w:val="20"/>
                <w:szCs w:val="20"/>
              </w:rPr>
            </w:pPr>
            <w:r>
              <w:rPr>
                <w:rFonts w:hint="eastAsia" w:ascii="仿宋_GB2312" w:eastAsia="仿宋_GB2312"/>
                <w:b w:val="0"/>
                <w:bCs/>
                <w:color w:val="000000"/>
                <w:sz w:val="20"/>
                <w:szCs w:val="20"/>
              </w:rPr>
              <w:t>合  计</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168.49</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118.49</w:t>
            </w:r>
          </w:p>
        </w:tc>
        <w:tc>
          <w:tcPr>
            <w:tcW w:w="18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r>
              <w:rPr>
                <w:rFonts w:hint="eastAsia" w:ascii="宋体" w:hAnsi="宋体" w:cs="宋体"/>
                <w:b w:val="0"/>
                <w:bCs/>
                <w:color w:val="000000"/>
                <w:kern w:val="0"/>
                <w:sz w:val="22"/>
                <w:szCs w:val="22"/>
              </w:rPr>
              <w:t>50</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表4</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编制部门（单位）： </w:t>
      </w:r>
      <w:r>
        <w:rPr>
          <w:rFonts w:hint="eastAsia" w:ascii="仿宋_GB2312" w:hAnsi="宋体" w:eastAsia="仿宋_GB2312"/>
          <w:kern w:val="0"/>
          <w:sz w:val="24"/>
        </w:rPr>
        <w:t xml:space="preserve">昌吉州伊协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168.49</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143.37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143.37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168.49</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9.57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9.57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7.3</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7.3</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168.49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168.49</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168.49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表5</w:t>
      </w:r>
    </w:p>
    <w:tbl>
      <w:tblPr>
        <w:tblStyle w:val="6"/>
        <w:tblW w:w="9214" w:type="dxa"/>
        <w:tblInd w:w="-34" w:type="dxa"/>
        <w:tblLayout w:type="fixed"/>
        <w:tblCellMar>
          <w:top w:w="0" w:type="dxa"/>
          <w:left w:w="108" w:type="dxa"/>
          <w:bottom w:w="0" w:type="dxa"/>
          <w:right w:w="108" w:type="dxa"/>
        </w:tblCellMar>
      </w:tblPr>
      <w:tblGrid>
        <w:gridCol w:w="567"/>
        <w:gridCol w:w="492"/>
        <w:gridCol w:w="418"/>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昌吉州伊协</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ind w:right="36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一般公共服务支出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143.37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143.37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23</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民族事务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93.37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93.37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23</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行政运行</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93.37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93.37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统战事务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r>
              <w:rPr>
                <w:rFonts w:hint="eastAsia" w:ascii="宋体" w:hAnsi="宋体" w:cs="宋体"/>
                <w:b w:val="0"/>
                <w:bCs/>
                <w:color w:val="000000"/>
                <w:kern w:val="0"/>
                <w:sz w:val="22"/>
                <w:szCs w:val="22"/>
              </w:rPr>
              <w:t>50</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一般行政管理事务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r>
              <w:rPr>
                <w:rFonts w:hint="eastAsia" w:ascii="宋体" w:hAnsi="宋体" w:cs="宋体"/>
                <w:b w:val="0"/>
                <w:bCs/>
                <w:color w:val="000000"/>
                <w:kern w:val="0"/>
                <w:sz w:val="22"/>
                <w:szCs w:val="22"/>
              </w:rPr>
              <w:t>50</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9.57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行政单位</w:t>
            </w:r>
            <w:r>
              <w:rPr>
                <w:rFonts w:hint="eastAsia" w:ascii="仿宋_GB2312" w:eastAsia="仿宋_GB2312"/>
                <w:b w:val="0"/>
                <w:bCs/>
                <w:color w:val="000000"/>
                <w:sz w:val="20"/>
                <w:szCs w:val="20"/>
              </w:rPr>
              <w:t>离</w:t>
            </w:r>
            <w:r>
              <w:rPr>
                <w:rFonts w:ascii="仿宋_GB2312" w:eastAsia="仿宋_GB2312"/>
                <w:b w:val="0"/>
                <w:bCs/>
                <w:color w:val="000000"/>
                <w:sz w:val="20"/>
                <w:szCs w:val="20"/>
              </w:rPr>
              <w:t>退休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208</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05</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9.27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9.27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卫生健康支出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7.3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行政单位医疗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5.51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5.51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03</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1.74</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1.74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210</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11</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99</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其他行政事业单位医疗支出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0.05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0.05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221</w:t>
            </w:r>
          </w:p>
        </w:tc>
        <w:tc>
          <w:tcPr>
            <w:tcW w:w="492"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418" w:type="dxa"/>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eastAsia="仿宋_GB2312"/>
                <w:b w:val="0"/>
                <w:bCs/>
                <w:color w:val="000000"/>
                <w:sz w:val="20"/>
                <w:szCs w:val="20"/>
              </w:rPr>
            </w:pPr>
            <w:r>
              <w:rPr>
                <w:rFonts w:hint="eastAsia" w:ascii="仿宋_GB2312" w:eastAsia="仿宋_GB2312"/>
                <w:b w:val="0"/>
                <w:bCs/>
                <w:color w:val="000000"/>
                <w:sz w:val="20"/>
                <w:szCs w:val="20"/>
              </w:rPr>
              <w:t>住房保障支出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221</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住房改革支出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221</w:t>
            </w:r>
          </w:p>
        </w:tc>
        <w:tc>
          <w:tcPr>
            <w:tcW w:w="492"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418"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01</w:t>
            </w:r>
          </w:p>
        </w:tc>
        <w:tc>
          <w:tcPr>
            <w:tcW w:w="2510" w:type="dxa"/>
            <w:tcBorders>
              <w:top w:val="nil"/>
              <w:left w:val="nil"/>
              <w:bottom w:val="single" w:color="auto" w:sz="4" w:space="0"/>
              <w:right w:val="single" w:color="auto" w:sz="4" w:space="0"/>
            </w:tcBorders>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住房公积金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8.25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eastAsia="仿宋_GB2312"/>
                <w:b w:val="0"/>
                <w:bCs/>
                <w:color w:val="000000"/>
                <w:sz w:val="20"/>
                <w:szCs w:val="20"/>
              </w:rPr>
            </w:pPr>
            <w:r>
              <w:rPr>
                <w:rFonts w:hint="eastAsia" w:ascii="仿宋_GB2312" w:eastAsia="仿宋_GB2312"/>
                <w:b w:val="0"/>
                <w:bCs/>
                <w:color w:val="000000"/>
                <w:sz w:val="20"/>
                <w:szCs w:val="20"/>
              </w:rPr>
              <w:t>　</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ascii="仿宋_GB2312" w:eastAsia="仿宋_GB2312"/>
                <w:b w:val="0"/>
                <w:bCs/>
                <w:color w:val="000000"/>
                <w:sz w:val="20"/>
                <w:szCs w:val="20"/>
              </w:rPr>
            </w:pPr>
            <w:r>
              <w:rPr>
                <w:rFonts w:hint="eastAsia" w:ascii="仿宋_GB2312" w:eastAsia="仿宋_GB2312"/>
                <w:b w:val="0"/>
                <w:bCs/>
                <w:color w:val="000000"/>
                <w:sz w:val="20"/>
                <w:szCs w:val="20"/>
              </w:rPr>
              <w:t>　</w:t>
            </w:r>
          </w:p>
        </w:tc>
        <w:tc>
          <w:tcPr>
            <w:tcW w:w="418" w:type="dxa"/>
            <w:tcBorders>
              <w:top w:val="nil"/>
              <w:left w:val="nil"/>
              <w:bottom w:val="single" w:color="auto" w:sz="4" w:space="0"/>
              <w:right w:val="single" w:color="auto" w:sz="4" w:space="0"/>
            </w:tcBorders>
            <w:vAlign w:val="center"/>
          </w:tcPr>
          <w:p>
            <w:pPr>
              <w:widowControl/>
              <w:spacing w:line="280" w:lineRule="exact"/>
              <w:jc w:val="left"/>
              <w:rPr>
                <w:rFonts w:ascii="仿宋_GB2312" w:eastAsia="仿宋_GB2312"/>
                <w:b w:val="0"/>
                <w:bCs/>
                <w:color w:val="000000"/>
                <w:sz w:val="20"/>
                <w:szCs w:val="20"/>
              </w:rPr>
            </w:pPr>
            <w:r>
              <w:rPr>
                <w:rFonts w:hint="eastAsia" w:ascii="仿宋_GB2312" w:eastAsia="仿宋_GB2312"/>
                <w:b w:val="0"/>
                <w:bCs/>
                <w:color w:val="000000"/>
                <w:sz w:val="20"/>
                <w:szCs w:val="20"/>
              </w:rPr>
              <w:t>　</w:t>
            </w: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eastAsia="仿宋_GB2312"/>
                <w:b w:val="0"/>
                <w:bCs/>
                <w:color w:val="000000"/>
                <w:sz w:val="20"/>
                <w:szCs w:val="20"/>
              </w:rPr>
            </w:pPr>
            <w:r>
              <w:rPr>
                <w:rFonts w:hint="eastAsia" w:ascii="仿宋_GB2312" w:eastAsia="仿宋_GB2312"/>
                <w:b w:val="0"/>
                <w:bCs/>
                <w:color w:val="000000"/>
                <w:sz w:val="20"/>
                <w:szCs w:val="20"/>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168.49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eastAsia="仿宋_GB2312"/>
                <w:b w:val="0"/>
                <w:bCs/>
                <w:color w:val="000000"/>
                <w:sz w:val="20"/>
                <w:szCs w:val="20"/>
              </w:rPr>
            </w:pPr>
            <w:r>
              <w:rPr>
                <w:rFonts w:hint="eastAsia" w:ascii="仿宋_GB2312" w:eastAsia="仿宋_GB2312"/>
                <w:b w:val="0"/>
                <w:bCs/>
                <w:color w:val="000000"/>
                <w:sz w:val="20"/>
                <w:szCs w:val="20"/>
              </w:rPr>
              <w:t>118.49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color w:val="000000"/>
                <w:kern w:val="0"/>
                <w:sz w:val="22"/>
                <w:szCs w:val="22"/>
              </w:rPr>
            </w:pPr>
            <w:r>
              <w:rPr>
                <w:rFonts w:hint="eastAsia" w:ascii="宋体" w:hAnsi="宋体" w:cs="宋体"/>
                <w:b w:val="0"/>
                <w:bCs/>
                <w:color w:val="000000"/>
                <w:kern w:val="0"/>
                <w:sz w:val="22"/>
                <w:szCs w:val="22"/>
              </w:rPr>
              <w:t>50</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昌吉州伊协</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104.21</w:t>
            </w:r>
          </w:p>
        </w:tc>
        <w:tc>
          <w:tcPr>
            <w:tcW w:w="1701"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104.21</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r>
              <w:rPr>
                <w:rFonts w:hint="eastAsia" w:ascii="仿宋_GB2312" w:hAnsi="宋体" w:eastAsia="仿宋_GB2312" w:cs="宋体"/>
                <w:b w:val="0"/>
                <w:bCs w:val="0"/>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 w:val="20"/>
                <w:szCs w:val="20"/>
              </w:rPr>
            </w:pPr>
            <w:r>
              <w:rPr>
                <w:rFonts w:ascii="Dialog" w:hAnsi="Dialog"/>
                <w:b w:val="0"/>
                <w:bCs w:val="0"/>
                <w:color w:val="000000"/>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27.69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27.69</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28.62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28.62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宋体" w:hAnsi="宋体" w:cs="宋体"/>
                <w:b w:val="0"/>
                <w:bCs w:val="0"/>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2.26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2.26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9.27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9.27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5.51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5.51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1.74</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1.74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宋体" w:hAnsi="宋体" w:cs="宋体"/>
                <w:b w:val="0"/>
                <w:bCs w:val="0"/>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0.05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0.05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8.25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8.25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20.82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20.82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Cs w:val="21"/>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Cs w:val="21"/>
              </w:rPr>
            </w:pPr>
            <w:r>
              <w:rPr>
                <w:rFonts w:ascii="仿宋_GB2312" w:hAnsi="宋体" w:eastAsia="仿宋_GB2312" w:cs="宋体"/>
                <w:b w:val="0"/>
                <w:bCs w:val="0"/>
                <w:color w:val="000000"/>
                <w:kern w:val="0"/>
                <w:szCs w:val="21"/>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10.26</w:t>
            </w:r>
          </w:p>
        </w:tc>
        <w:tc>
          <w:tcPr>
            <w:tcW w:w="1701"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10.26</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1.03</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印刷费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0.50</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0.50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05</w:t>
            </w:r>
          </w:p>
        </w:tc>
        <w:tc>
          <w:tcPr>
            <w:tcW w:w="2891" w:type="dxa"/>
            <w:tcBorders>
              <w:top w:val="nil"/>
              <w:left w:val="nil"/>
              <w:bottom w:val="single" w:color="auto" w:sz="4" w:space="0"/>
              <w:right w:val="single" w:color="auto" w:sz="4" w:space="0"/>
            </w:tcBorders>
            <w:vAlign w:val="center"/>
          </w:tcPr>
          <w:p>
            <w:pPr>
              <w:jc w:val="center"/>
              <w:rPr>
                <w:rFonts w:hint="eastAsia" w:ascii="Dialog" w:hAnsi="Dialog" w:cs="宋体"/>
                <w:b w:val="0"/>
                <w:bCs w:val="0"/>
                <w:color w:val="000000"/>
                <w:sz w:val="24"/>
              </w:rPr>
            </w:pPr>
            <w:r>
              <w:rPr>
                <w:rFonts w:ascii="Dialog" w:hAnsi="Dialog"/>
                <w:b w:val="0"/>
                <w:bCs w:val="0"/>
                <w:color w:val="000000"/>
              </w:rPr>
              <w:t>水费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0.30</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0.30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06</w:t>
            </w:r>
          </w:p>
        </w:tc>
        <w:tc>
          <w:tcPr>
            <w:tcW w:w="2891" w:type="dxa"/>
            <w:tcBorders>
              <w:top w:val="nil"/>
              <w:left w:val="nil"/>
              <w:bottom w:val="single" w:color="auto" w:sz="4" w:space="0"/>
              <w:right w:val="single" w:color="auto" w:sz="4" w:space="0"/>
            </w:tcBorders>
            <w:vAlign w:val="center"/>
          </w:tcPr>
          <w:p>
            <w:pPr>
              <w:jc w:val="center"/>
              <w:rPr>
                <w:rFonts w:hint="eastAsia" w:ascii="Dialog" w:hAnsi="Dialog" w:cs="宋体"/>
                <w:b w:val="0"/>
                <w:bCs w:val="0"/>
                <w:color w:val="000000"/>
                <w:sz w:val="24"/>
              </w:rPr>
            </w:pPr>
            <w:r>
              <w:rPr>
                <w:rFonts w:ascii="Dialog" w:hAnsi="Dialog"/>
                <w:b w:val="0"/>
                <w:bCs w:val="0"/>
                <w:color w:val="000000"/>
              </w:rPr>
              <w:t>电费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0.30</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0.30</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11</w:t>
            </w:r>
          </w:p>
        </w:tc>
        <w:tc>
          <w:tcPr>
            <w:tcW w:w="2891" w:type="dxa"/>
            <w:tcBorders>
              <w:top w:val="nil"/>
              <w:left w:val="nil"/>
              <w:bottom w:val="single" w:color="auto" w:sz="4" w:space="0"/>
              <w:right w:val="single" w:color="auto" w:sz="4" w:space="0"/>
            </w:tcBorders>
            <w:vAlign w:val="center"/>
          </w:tcPr>
          <w:p>
            <w:pPr>
              <w:jc w:val="center"/>
              <w:rPr>
                <w:rFonts w:hint="eastAsia" w:ascii="Dialog" w:hAnsi="Dialog" w:cs="宋体"/>
                <w:b w:val="0"/>
                <w:bCs w:val="0"/>
                <w:color w:val="000000"/>
                <w:sz w:val="24"/>
              </w:rPr>
            </w:pPr>
            <w:r>
              <w:rPr>
                <w:rFonts w:ascii="Dialog" w:hAnsi="Dialog"/>
                <w:b w:val="0"/>
                <w:bCs w:val="0"/>
                <w:color w:val="000000"/>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1.52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1.52</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公务招待费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0.16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0.16</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26</w:t>
            </w:r>
          </w:p>
        </w:tc>
        <w:tc>
          <w:tcPr>
            <w:tcW w:w="2891" w:type="dxa"/>
            <w:tcBorders>
              <w:top w:val="nil"/>
              <w:left w:val="nil"/>
              <w:bottom w:val="single" w:color="auto" w:sz="4" w:space="0"/>
              <w:right w:val="single" w:color="auto" w:sz="4" w:space="0"/>
            </w:tcBorders>
            <w:vAlign w:val="center"/>
          </w:tcPr>
          <w:p>
            <w:pPr>
              <w:jc w:val="center"/>
              <w:rPr>
                <w:rFonts w:hint="eastAsia" w:ascii="Dialog" w:hAnsi="Dialog" w:cs="宋体"/>
                <w:b w:val="0"/>
                <w:bCs w:val="0"/>
                <w:color w:val="000000"/>
                <w:sz w:val="24"/>
              </w:rPr>
            </w:pPr>
            <w:r>
              <w:rPr>
                <w:rFonts w:ascii="Dialog" w:hAnsi="Dialog"/>
                <w:b w:val="0"/>
                <w:bCs w:val="0"/>
                <w:color w:val="000000"/>
              </w:rPr>
              <w:t>劳务费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1.37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1.37</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28</w:t>
            </w:r>
          </w:p>
        </w:tc>
        <w:tc>
          <w:tcPr>
            <w:tcW w:w="2891" w:type="dxa"/>
            <w:tcBorders>
              <w:top w:val="nil"/>
              <w:left w:val="nil"/>
              <w:bottom w:val="single" w:color="auto" w:sz="4" w:space="0"/>
              <w:right w:val="single" w:color="auto" w:sz="4" w:space="0"/>
            </w:tcBorders>
            <w:vAlign w:val="center"/>
          </w:tcPr>
          <w:p>
            <w:pPr>
              <w:jc w:val="center"/>
              <w:rPr>
                <w:rFonts w:hint="eastAsia" w:ascii="Dialog" w:hAnsi="Dialog" w:cs="宋体"/>
                <w:b w:val="0"/>
                <w:bCs w:val="0"/>
                <w:color w:val="000000"/>
                <w:sz w:val="24"/>
              </w:rPr>
            </w:pPr>
            <w:r>
              <w:rPr>
                <w:rFonts w:ascii="Dialog" w:hAnsi="Dialog"/>
                <w:b w:val="0"/>
                <w:bCs w:val="0"/>
                <w:color w:val="000000"/>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1.09</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tcPr>
          <w:p>
            <w:pPr>
              <w:rPr>
                <w:b w:val="0"/>
                <w:bCs w:val="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29</w:t>
            </w:r>
          </w:p>
        </w:tc>
        <w:tc>
          <w:tcPr>
            <w:tcW w:w="2891" w:type="dxa"/>
            <w:tcBorders>
              <w:top w:val="nil"/>
              <w:left w:val="nil"/>
              <w:bottom w:val="single" w:color="auto" w:sz="4" w:space="0"/>
              <w:right w:val="single" w:color="auto" w:sz="4" w:space="0"/>
            </w:tcBorders>
            <w:vAlign w:val="center"/>
          </w:tcPr>
          <w:p>
            <w:pPr>
              <w:jc w:val="center"/>
              <w:rPr>
                <w:rFonts w:hint="eastAsia" w:ascii="Dialog" w:hAnsi="Dialog" w:cs="宋体"/>
                <w:b w:val="0"/>
                <w:bCs w:val="0"/>
                <w:color w:val="000000"/>
                <w:sz w:val="24"/>
              </w:rPr>
            </w:pPr>
            <w:r>
              <w:rPr>
                <w:rFonts w:ascii="Dialog" w:hAnsi="Dialog"/>
                <w:b w:val="0"/>
                <w:bCs w:val="0"/>
                <w:color w:val="000000"/>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0.98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0.98</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31</w:t>
            </w:r>
          </w:p>
        </w:tc>
        <w:tc>
          <w:tcPr>
            <w:tcW w:w="2891" w:type="dxa"/>
            <w:tcBorders>
              <w:top w:val="nil"/>
              <w:left w:val="nil"/>
              <w:bottom w:val="single" w:color="auto" w:sz="4" w:space="0"/>
              <w:right w:val="single" w:color="auto" w:sz="4" w:space="0"/>
            </w:tcBorders>
            <w:vAlign w:val="center"/>
          </w:tcPr>
          <w:p>
            <w:pPr>
              <w:jc w:val="center"/>
              <w:rPr>
                <w:rFonts w:hint="eastAsia" w:ascii="Dialog" w:hAnsi="Dialog" w:cs="宋体"/>
                <w:b w:val="0"/>
                <w:bCs w:val="0"/>
                <w:color w:val="000000"/>
                <w:sz w:val="24"/>
              </w:rPr>
            </w:pPr>
            <w:r>
              <w:rPr>
                <w:rFonts w:ascii="Dialog" w:hAnsi="Dialog"/>
                <w:b w:val="0"/>
                <w:bCs w:val="0"/>
                <w:color w:val="000000"/>
              </w:rPr>
              <w:t>公务车运行维护费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1.98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1.98</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ascii="Dialog" w:hAnsi="Dialog"/>
                <w:b w:val="0"/>
                <w:bCs w:val="0"/>
                <w:color w:val="000000"/>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1.03</w:t>
            </w: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Cs w:val="21"/>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4.03</w:t>
            </w:r>
          </w:p>
        </w:tc>
        <w:tc>
          <w:tcPr>
            <w:tcW w:w="1701"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4.03</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val="0"/>
                <w:bCs w:val="0"/>
                <w:color w:val="000000"/>
                <w:kern w:val="0"/>
                <w:szCs w:val="21"/>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Dialog" w:hAnsi="Dialog"/>
                <w:b w:val="0"/>
                <w:bCs w:val="0"/>
                <w:color w:val="000000"/>
              </w:rPr>
            </w:pPr>
            <w:r>
              <w:rPr>
                <w:rFonts w:hint="eastAsia" w:ascii="Dialog" w:hAnsi="Dialog"/>
                <w:b w:val="0"/>
                <w:bCs w:val="0"/>
                <w:color w:val="000000"/>
              </w:rPr>
              <w:t>离休费</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0.3</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医疗费补助</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3.17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3.17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奖励金</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0.56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0.56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118.49</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108.23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10.26</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10"/>
        <w:gridCol w:w="509"/>
        <w:gridCol w:w="418"/>
        <w:gridCol w:w="418"/>
        <w:gridCol w:w="1240"/>
        <w:gridCol w:w="982"/>
        <w:gridCol w:w="728"/>
        <w:gridCol w:w="110"/>
        <w:gridCol w:w="449"/>
        <w:gridCol w:w="528"/>
        <w:gridCol w:w="636"/>
        <w:gridCol w:w="636"/>
        <w:gridCol w:w="378"/>
        <w:gridCol w:w="200"/>
        <w:gridCol w:w="418"/>
        <w:gridCol w:w="578"/>
        <w:gridCol w:w="419"/>
        <w:gridCol w:w="419"/>
        <w:gridCol w:w="387"/>
        <w:gridCol w:w="77"/>
      </w:tblGrid>
      <w:tr>
        <w:tblPrEx>
          <w:tblLayout w:type="fixed"/>
          <w:tblCellMar>
            <w:top w:w="0" w:type="dxa"/>
            <w:left w:w="108" w:type="dxa"/>
            <w:bottom w:w="0" w:type="dxa"/>
            <w:right w:w="108" w:type="dxa"/>
          </w:tblCellMar>
        </w:tblPrEx>
        <w:trPr>
          <w:gridBefore w:val="1"/>
          <w:gridAfter w:val="1"/>
          <w:wBefore w:w="10" w:type="dxa"/>
          <w:wAfter w:w="77"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0" w:type="dxa"/>
          <w:wAfter w:w="77" w:type="dxa"/>
          <w:trHeight w:val="405" w:hRule="atLeast"/>
        </w:trPr>
        <w:tc>
          <w:tcPr>
            <w:tcW w:w="4405"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昌吉州伊协</w:t>
            </w:r>
          </w:p>
        </w:tc>
        <w:tc>
          <w:tcPr>
            <w:tcW w:w="977"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50"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1"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55"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4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982"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2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2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4"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19"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8"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8"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40"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98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2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5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2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4"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201</w:t>
            </w:r>
          </w:p>
        </w:tc>
        <w:tc>
          <w:tcPr>
            <w:tcW w:w="418" w:type="dxa"/>
            <w:vAlign w:val="center"/>
          </w:tcPr>
          <w:p>
            <w:pPr>
              <w:jc w:val="center"/>
              <w:rPr>
                <w:rFonts w:ascii="仿宋_GB2312" w:eastAsia="仿宋_GB2312"/>
                <w:b w:val="0"/>
                <w:bCs/>
                <w:color w:val="000000"/>
                <w:sz w:val="20"/>
                <w:szCs w:val="20"/>
              </w:rPr>
            </w:pPr>
          </w:p>
        </w:tc>
        <w:tc>
          <w:tcPr>
            <w:tcW w:w="418" w:type="dxa"/>
            <w:vAlign w:val="center"/>
          </w:tcPr>
          <w:p>
            <w:pPr>
              <w:jc w:val="center"/>
              <w:rPr>
                <w:rFonts w:ascii="仿宋_GB2312" w:eastAsia="仿宋_GB2312"/>
                <w:b w:val="0"/>
                <w:bCs/>
                <w:color w:val="000000"/>
                <w:sz w:val="20"/>
                <w:szCs w:val="20"/>
              </w:rPr>
            </w:pPr>
          </w:p>
        </w:tc>
        <w:tc>
          <w:tcPr>
            <w:tcW w:w="1240" w:type="dxa"/>
            <w:vAlign w:val="center"/>
          </w:tcPr>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一般公共服务支出</w:t>
            </w:r>
          </w:p>
        </w:tc>
        <w:tc>
          <w:tcPr>
            <w:tcW w:w="982" w:type="dxa"/>
            <w:vAlign w:val="center"/>
          </w:tcPr>
          <w:p>
            <w:pPr>
              <w:jc w:val="center"/>
              <w:rPr>
                <w:rFonts w:ascii="仿宋_GB2312" w:eastAsia="仿宋_GB2312"/>
                <w:b w:val="0"/>
                <w:bCs/>
                <w:color w:val="000000"/>
                <w:sz w:val="20"/>
                <w:szCs w:val="20"/>
              </w:rPr>
            </w:pPr>
            <w:r>
              <w:rPr>
                <w:rFonts w:ascii="仿宋_GB2312" w:eastAsia="仿宋_GB2312"/>
                <w:b w:val="0"/>
                <w:bCs/>
                <w:color w:val="000000"/>
                <w:sz w:val="20"/>
                <w:szCs w:val="20"/>
              </w:rPr>
              <w:t>业务费</w:t>
            </w:r>
          </w:p>
        </w:tc>
        <w:tc>
          <w:tcPr>
            <w:tcW w:w="72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559" w:type="dxa"/>
            <w:gridSpan w:val="2"/>
          </w:tcPr>
          <w:p>
            <w:pPr>
              <w:jc w:val="center"/>
              <w:rPr>
                <w:rFonts w:ascii="仿宋_GB2312" w:eastAsia="仿宋_GB2312"/>
                <w:b w:val="0"/>
                <w:bCs/>
                <w:color w:val="000000"/>
                <w:sz w:val="20"/>
                <w:szCs w:val="20"/>
              </w:rPr>
            </w:pPr>
          </w:p>
        </w:tc>
        <w:tc>
          <w:tcPr>
            <w:tcW w:w="52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636" w:type="dxa"/>
          </w:tcPr>
          <w:p>
            <w:pPr>
              <w:jc w:val="center"/>
              <w:rPr>
                <w:rFonts w:ascii="仿宋_GB2312" w:eastAsia="仿宋_GB2312"/>
                <w:b w:val="0"/>
                <w:bCs/>
                <w:color w:val="000000"/>
                <w:sz w:val="20"/>
                <w:szCs w:val="20"/>
              </w:rPr>
            </w:pPr>
          </w:p>
        </w:tc>
        <w:tc>
          <w:tcPr>
            <w:tcW w:w="636" w:type="dxa"/>
          </w:tcPr>
          <w:p>
            <w:pPr>
              <w:jc w:val="center"/>
              <w:rPr>
                <w:rFonts w:ascii="仿宋_GB2312" w:eastAsia="仿宋_GB2312"/>
                <w:b/>
                <w:color w:val="000000"/>
                <w:sz w:val="20"/>
                <w:szCs w:val="20"/>
              </w:rPr>
            </w:pPr>
          </w:p>
        </w:tc>
        <w:tc>
          <w:tcPr>
            <w:tcW w:w="578" w:type="dxa"/>
            <w:gridSpan w:val="2"/>
          </w:tcPr>
          <w:p>
            <w:pPr>
              <w:jc w:val="center"/>
              <w:rPr>
                <w:rFonts w:ascii="仿宋_GB2312" w:eastAsia="仿宋_GB2312"/>
                <w:b/>
                <w:color w:val="000000"/>
                <w:sz w:val="20"/>
                <w:szCs w:val="20"/>
              </w:rPr>
            </w:pPr>
          </w:p>
        </w:tc>
        <w:tc>
          <w:tcPr>
            <w:tcW w:w="418" w:type="dxa"/>
          </w:tcPr>
          <w:p>
            <w:pPr>
              <w:jc w:val="center"/>
              <w:rPr>
                <w:rFonts w:ascii="仿宋_GB2312" w:eastAsia="仿宋_GB2312"/>
                <w:b/>
                <w:color w:val="000000"/>
                <w:sz w:val="20"/>
                <w:szCs w:val="20"/>
              </w:rPr>
            </w:pPr>
          </w:p>
        </w:tc>
        <w:tc>
          <w:tcPr>
            <w:tcW w:w="578"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64" w:type="dxa"/>
            <w:gridSpan w:val="2"/>
          </w:tcPr>
          <w:p>
            <w:pPr>
              <w:jc w:val="center"/>
              <w:rPr>
                <w:rFonts w:ascii="仿宋_GB2312" w:eastAsia="仿宋_GB2312"/>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rPr>
                <w:rFonts w:hint="eastAsia" w:ascii="仿宋_GB2312" w:eastAsia="仿宋_GB2312"/>
                <w:b w:val="0"/>
                <w:bCs/>
                <w:color w:val="000000"/>
                <w:sz w:val="20"/>
                <w:szCs w:val="20"/>
              </w:rPr>
            </w:pPr>
          </w:p>
          <w:p>
            <w:pPr>
              <w:rPr>
                <w:b w:val="0"/>
                <w:bCs/>
              </w:rPr>
            </w:pPr>
            <w:r>
              <w:rPr>
                <w:rFonts w:hint="eastAsia" w:ascii="仿宋_GB2312" w:eastAsia="仿宋_GB2312"/>
                <w:b w:val="0"/>
                <w:bCs/>
                <w:color w:val="000000"/>
                <w:sz w:val="20"/>
                <w:szCs w:val="20"/>
              </w:rPr>
              <w:t>201</w:t>
            </w:r>
          </w:p>
        </w:tc>
        <w:tc>
          <w:tcPr>
            <w:tcW w:w="41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418" w:type="dxa"/>
          </w:tcPr>
          <w:p>
            <w:pPr>
              <w:jc w:val="center"/>
              <w:rPr>
                <w:rFonts w:ascii="仿宋_GB2312" w:eastAsia="仿宋_GB2312"/>
                <w:b w:val="0"/>
                <w:bCs/>
                <w:color w:val="000000"/>
                <w:sz w:val="20"/>
                <w:szCs w:val="20"/>
              </w:rPr>
            </w:pPr>
          </w:p>
        </w:tc>
        <w:tc>
          <w:tcPr>
            <w:tcW w:w="1240" w:type="dxa"/>
          </w:tcPr>
          <w:p>
            <w:pPr>
              <w:jc w:val="center"/>
              <w:rPr>
                <w:rFonts w:ascii="仿宋_GB2312" w:eastAsia="仿宋_GB2312"/>
                <w:b w:val="0"/>
                <w:bCs/>
                <w:color w:val="000000"/>
                <w:sz w:val="20"/>
                <w:szCs w:val="20"/>
              </w:rPr>
            </w:pPr>
          </w:p>
          <w:p>
            <w:pPr>
              <w:jc w:val="center"/>
              <w:rPr>
                <w:rFonts w:ascii="仿宋_GB2312" w:eastAsia="仿宋_GB2312"/>
                <w:b w:val="0"/>
                <w:bCs/>
                <w:color w:val="000000"/>
                <w:sz w:val="20"/>
                <w:szCs w:val="20"/>
              </w:rPr>
            </w:pPr>
            <w:r>
              <w:rPr>
                <w:rFonts w:ascii="仿宋_GB2312" w:eastAsia="仿宋_GB2312"/>
                <w:b w:val="0"/>
                <w:bCs/>
                <w:color w:val="000000"/>
                <w:sz w:val="20"/>
                <w:szCs w:val="20"/>
              </w:rPr>
              <w:t>统战事务</w:t>
            </w:r>
          </w:p>
        </w:tc>
        <w:tc>
          <w:tcPr>
            <w:tcW w:w="982" w:type="dxa"/>
          </w:tcPr>
          <w:p>
            <w:pPr>
              <w:rPr>
                <w:rFonts w:ascii="仿宋_GB2312" w:eastAsia="仿宋_GB2312"/>
                <w:b w:val="0"/>
                <w:bCs/>
                <w:color w:val="000000"/>
                <w:sz w:val="20"/>
                <w:szCs w:val="20"/>
              </w:rPr>
            </w:pPr>
          </w:p>
          <w:p>
            <w:pPr>
              <w:rPr>
                <w:b w:val="0"/>
                <w:bCs/>
              </w:rPr>
            </w:pPr>
            <w:r>
              <w:rPr>
                <w:rFonts w:ascii="仿宋_GB2312" w:eastAsia="仿宋_GB2312"/>
                <w:b w:val="0"/>
                <w:bCs/>
                <w:color w:val="000000"/>
                <w:sz w:val="20"/>
                <w:szCs w:val="20"/>
              </w:rPr>
              <w:t>业务费</w:t>
            </w:r>
          </w:p>
        </w:tc>
        <w:tc>
          <w:tcPr>
            <w:tcW w:w="72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559" w:type="dxa"/>
            <w:gridSpan w:val="2"/>
          </w:tcPr>
          <w:p>
            <w:pPr>
              <w:jc w:val="center"/>
              <w:rPr>
                <w:rFonts w:ascii="仿宋_GB2312" w:eastAsia="仿宋_GB2312"/>
                <w:b w:val="0"/>
                <w:bCs/>
                <w:color w:val="000000"/>
                <w:sz w:val="20"/>
                <w:szCs w:val="20"/>
              </w:rPr>
            </w:pPr>
          </w:p>
        </w:tc>
        <w:tc>
          <w:tcPr>
            <w:tcW w:w="52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636" w:type="dxa"/>
          </w:tcPr>
          <w:p>
            <w:pPr>
              <w:jc w:val="center"/>
              <w:rPr>
                <w:rFonts w:ascii="仿宋_GB2312" w:eastAsia="仿宋_GB2312"/>
                <w:b w:val="0"/>
                <w:bCs/>
                <w:color w:val="000000"/>
                <w:sz w:val="20"/>
                <w:szCs w:val="20"/>
              </w:rPr>
            </w:pPr>
          </w:p>
        </w:tc>
        <w:tc>
          <w:tcPr>
            <w:tcW w:w="636" w:type="dxa"/>
          </w:tcPr>
          <w:p>
            <w:pPr>
              <w:jc w:val="center"/>
              <w:rPr>
                <w:rFonts w:ascii="仿宋_GB2312" w:eastAsia="仿宋_GB2312"/>
                <w:b/>
                <w:color w:val="000000"/>
                <w:sz w:val="20"/>
                <w:szCs w:val="20"/>
              </w:rPr>
            </w:pPr>
          </w:p>
        </w:tc>
        <w:tc>
          <w:tcPr>
            <w:tcW w:w="578" w:type="dxa"/>
            <w:gridSpan w:val="2"/>
          </w:tcPr>
          <w:p>
            <w:pPr>
              <w:jc w:val="center"/>
              <w:rPr>
                <w:rFonts w:ascii="仿宋_GB2312" w:eastAsia="仿宋_GB2312"/>
                <w:b/>
                <w:color w:val="000000"/>
                <w:sz w:val="20"/>
                <w:szCs w:val="20"/>
              </w:rPr>
            </w:pPr>
          </w:p>
        </w:tc>
        <w:tc>
          <w:tcPr>
            <w:tcW w:w="418" w:type="dxa"/>
          </w:tcPr>
          <w:p>
            <w:pPr>
              <w:jc w:val="center"/>
              <w:rPr>
                <w:rFonts w:ascii="仿宋_GB2312" w:eastAsia="仿宋_GB2312"/>
                <w:b/>
                <w:color w:val="000000"/>
                <w:sz w:val="20"/>
                <w:szCs w:val="20"/>
              </w:rPr>
            </w:pPr>
          </w:p>
        </w:tc>
        <w:tc>
          <w:tcPr>
            <w:tcW w:w="578"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64" w:type="dxa"/>
            <w:gridSpan w:val="2"/>
          </w:tcPr>
          <w:p>
            <w:pPr>
              <w:jc w:val="center"/>
              <w:rPr>
                <w:rFonts w:ascii="仿宋_GB2312" w:eastAsia="仿宋_GB2312"/>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rPr>
                <w:rFonts w:hint="eastAsia" w:ascii="仿宋_GB2312" w:eastAsia="仿宋_GB2312"/>
                <w:b w:val="0"/>
                <w:bCs/>
                <w:color w:val="000000"/>
                <w:sz w:val="20"/>
                <w:szCs w:val="20"/>
              </w:rPr>
            </w:pPr>
          </w:p>
          <w:p>
            <w:pPr>
              <w:rPr>
                <w:b w:val="0"/>
                <w:bCs/>
              </w:rPr>
            </w:pPr>
            <w:r>
              <w:rPr>
                <w:rFonts w:hint="eastAsia" w:ascii="仿宋_GB2312" w:eastAsia="仿宋_GB2312"/>
                <w:b w:val="0"/>
                <w:bCs/>
                <w:color w:val="000000"/>
                <w:sz w:val="20"/>
                <w:szCs w:val="20"/>
              </w:rPr>
              <w:t>201</w:t>
            </w:r>
          </w:p>
        </w:tc>
        <w:tc>
          <w:tcPr>
            <w:tcW w:w="41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34</w:t>
            </w:r>
          </w:p>
        </w:tc>
        <w:tc>
          <w:tcPr>
            <w:tcW w:w="41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02</w:t>
            </w:r>
          </w:p>
        </w:tc>
        <w:tc>
          <w:tcPr>
            <w:tcW w:w="1240" w:type="dxa"/>
          </w:tcPr>
          <w:p>
            <w:pPr>
              <w:widowControl/>
              <w:jc w:val="center"/>
              <w:outlineLvl w:val="1"/>
              <w:rPr>
                <w:rFonts w:ascii="仿宋_GB2312" w:eastAsia="仿宋_GB2312"/>
                <w:b w:val="0"/>
                <w:bCs/>
                <w:color w:val="000000"/>
                <w:sz w:val="20"/>
                <w:szCs w:val="20"/>
              </w:rPr>
            </w:pPr>
          </w:p>
          <w:p>
            <w:pPr>
              <w:widowControl/>
              <w:jc w:val="center"/>
              <w:outlineLvl w:val="1"/>
              <w:rPr>
                <w:rFonts w:ascii="仿宋_GB2312" w:eastAsia="仿宋_GB2312"/>
                <w:b w:val="0"/>
                <w:bCs/>
                <w:color w:val="000000"/>
                <w:sz w:val="20"/>
                <w:szCs w:val="20"/>
              </w:rPr>
            </w:pPr>
            <w:r>
              <w:rPr>
                <w:rFonts w:ascii="仿宋_GB2312" w:eastAsia="仿宋_GB2312"/>
                <w:b w:val="0"/>
                <w:bCs/>
                <w:color w:val="000000"/>
                <w:sz w:val="20"/>
                <w:szCs w:val="20"/>
              </w:rPr>
              <w:t>一般行政管理事务</w:t>
            </w:r>
          </w:p>
        </w:tc>
        <w:tc>
          <w:tcPr>
            <w:tcW w:w="982" w:type="dxa"/>
          </w:tcPr>
          <w:p>
            <w:pPr>
              <w:rPr>
                <w:rFonts w:ascii="仿宋_GB2312" w:eastAsia="仿宋_GB2312"/>
                <w:b w:val="0"/>
                <w:bCs/>
                <w:color w:val="000000"/>
                <w:sz w:val="20"/>
                <w:szCs w:val="20"/>
              </w:rPr>
            </w:pPr>
          </w:p>
          <w:p>
            <w:pPr>
              <w:rPr>
                <w:b w:val="0"/>
                <w:bCs/>
              </w:rPr>
            </w:pPr>
            <w:r>
              <w:rPr>
                <w:rFonts w:ascii="仿宋_GB2312" w:eastAsia="仿宋_GB2312"/>
                <w:b w:val="0"/>
                <w:bCs/>
                <w:color w:val="000000"/>
                <w:sz w:val="20"/>
                <w:szCs w:val="20"/>
              </w:rPr>
              <w:t>业务费</w:t>
            </w:r>
          </w:p>
        </w:tc>
        <w:tc>
          <w:tcPr>
            <w:tcW w:w="72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559" w:type="dxa"/>
            <w:gridSpan w:val="2"/>
          </w:tcPr>
          <w:p>
            <w:pPr>
              <w:jc w:val="center"/>
              <w:rPr>
                <w:rFonts w:ascii="仿宋_GB2312" w:eastAsia="仿宋_GB2312"/>
                <w:b w:val="0"/>
                <w:bCs/>
                <w:color w:val="000000"/>
                <w:sz w:val="20"/>
                <w:szCs w:val="20"/>
              </w:rPr>
            </w:pPr>
          </w:p>
        </w:tc>
        <w:tc>
          <w:tcPr>
            <w:tcW w:w="528" w:type="dxa"/>
          </w:tcPr>
          <w:p>
            <w:pPr>
              <w:jc w:val="center"/>
              <w:rPr>
                <w:rFonts w:hint="eastAsia" w:ascii="仿宋_GB2312" w:eastAsia="仿宋_GB2312"/>
                <w:b w:val="0"/>
                <w:bCs/>
                <w:color w:val="000000"/>
                <w:sz w:val="20"/>
                <w:szCs w:val="20"/>
              </w:rPr>
            </w:pPr>
          </w:p>
          <w:p>
            <w:pPr>
              <w:jc w:val="center"/>
              <w:rPr>
                <w:rFonts w:ascii="仿宋_GB2312" w:eastAsia="仿宋_GB2312"/>
                <w:b w:val="0"/>
                <w:bCs/>
                <w:color w:val="000000"/>
                <w:sz w:val="20"/>
                <w:szCs w:val="20"/>
              </w:rPr>
            </w:pPr>
            <w:r>
              <w:rPr>
                <w:rFonts w:hint="eastAsia" w:ascii="仿宋_GB2312" w:eastAsia="仿宋_GB2312"/>
                <w:b w:val="0"/>
                <w:bCs/>
                <w:color w:val="000000"/>
                <w:sz w:val="20"/>
                <w:szCs w:val="20"/>
              </w:rPr>
              <w:t>50</w:t>
            </w:r>
          </w:p>
        </w:tc>
        <w:tc>
          <w:tcPr>
            <w:tcW w:w="636" w:type="dxa"/>
          </w:tcPr>
          <w:p>
            <w:pPr>
              <w:jc w:val="center"/>
              <w:rPr>
                <w:rFonts w:ascii="仿宋_GB2312" w:eastAsia="仿宋_GB2312"/>
                <w:b w:val="0"/>
                <w:bCs/>
                <w:color w:val="000000"/>
                <w:sz w:val="20"/>
                <w:szCs w:val="20"/>
              </w:rPr>
            </w:pPr>
          </w:p>
        </w:tc>
        <w:tc>
          <w:tcPr>
            <w:tcW w:w="636" w:type="dxa"/>
          </w:tcPr>
          <w:p>
            <w:pPr>
              <w:jc w:val="center"/>
              <w:rPr>
                <w:rFonts w:ascii="仿宋_GB2312" w:eastAsia="仿宋_GB2312"/>
                <w:b/>
                <w:color w:val="000000"/>
                <w:sz w:val="20"/>
                <w:szCs w:val="20"/>
              </w:rPr>
            </w:pPr>
          </w:p>
        </w:tc>
        <w:tc>
          <w:tcPr>
            <w:tcW w:w="578" w:type="dxa"/>
            <w:gridSpan w:val="2"/>
          </w:tcPr>
          <w:p>
            <w:pPr>
              <w:jc w:val="center"/>
              <w:rPr>
                <w:rFonts w:ascii="仿宋_GB2312" w:eastAsia="仿宋_GB2312"/>
                <w:b/>
                <w:color w:val="000000"/>
                <w:sz w:val="20"/>
                <w:szCs w:val="20"/>
              </w:rPr>
            </w:pPr>
          </w:p>
        </w:tc>
        <w:tc>
          <w:tcPr>
            <w:tcW w:w="418" w:type="dxa"/>
          </w:tcPr>
          <w:p>
            <w:pPr>
              <w:jc w:val="center"/>
              <w:rPr>
                <w:rFonts w:ascii="仿宋_GB2312" w:eastAsia="仿宋_GB2312"/>
                <w:b/>
                <w:color w:val="000000"/>
                <w:sz w:val="20"/>
                <w:szCs w:val="20"/>
              </w:rPr>
            </w:pPr>
          </w:p>
        </w:tc>
        <w:tc>
          <w:tcPr>
            <w:tcW w:w="578"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64" w:type="dxa"/>
            <w:gridSpan w:val="2"/>
          </w:tcPr>
          <w:p>
            <w:pPr>
              <w:jc w:val="center"/>
              <w:rPr>
                <w:rFonts w:ascii="仿宋_GB2312" w:eastAsia="仿宋_GB2312"/>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jc w:val="center"/>
              <w:rPr>
                <w:rFonts w:ascii="仿宋_GB2312" w:eastAsia="仿宋_GB2312"/>
                <w:b/>
                <w:color w:val="000000"/>
                <w:sz w:val="20"/>
                <w:szCs w:val="20"/>
              </w:rPr>
            </w:pPr>
          </w:p>
        </w:tc>
        <w:tc>
          <w:tcPr>
            <w:tcW w:w="559" w:type="dxa"/>
            <w:gridSpan w:val="2"/>
          </w:tcPr>
          <w:p>
            <w:pPr>
              <w:jc w:val="center"/>
              <w:rPr>
                <w:rFonts w:ascii="仿宋_GB2312" w:eastAsia="仿宋_GB2312"/>
                <w:b/>
                <w:color w:val="000000"/>
                <w:sz w:val="20"/>
                <w:szCs w:val="20"/>
              </w:rPr>
            </w:pPr>
          </w:p>
        </w:tc>
        <w:tc>
          <w:tcPr>
            <w:tcW w:w="528" w:type="dxa"/>
          </w:tcPr>
          <w:p>
            <w:pPr>
              <w:jc w:val="center"/>
              <w:rPr>
                <w:rFonts w:ascii="仿宋_GB2312" w:eastAsia="仿宋_GB2312"/>
                <w:b/>
                <w:color w:val="000000"/>
                <w:sz w:val="20"/>
                <w:szCs w:val="20"/>
              </w:rPr>
            </w:pPr>
          </w:p>
        </w:tc>
        <w:tc>
          <w:tcPr>
            <w:tcW w:w="636" w:type="dxa"/>
          </w:tcPr>
          <w:p>
            <w:pPr>
              <w:jc w:val="center"/>
              <w:rPr>
                <w:rFonts w:ascii="仿宋_GB2312" w:eastAsia="仿宋_GB2312"/>
                <w:b/>
                <w:color w:val="000000"/>
                <w:sz w:val="20"/>
                <w:szCs w:val="20"/>
              </w:rPr>
            </w:pPr>
          </w:p>
        </w:tc>
        <w:tc>
          <w:tcPr>
            <w:tcW w:w="636" w:type="dxa"/>
          </w:tcPr>
          <w:p>
            <w:pPr>
              <w:jc w:val="center"/>
              <w:rPr>
                <w:rFonts w:ascii="仿宋_GB2312" w:eastAsia="仿宋_GB2312"/>
                <w:b/>
                <w:color w:val="000000"/>
                <w:sz w:val="20"/>
                <w:szCs w:val="20"/>
              </w:rPr>
            </w:pPr>
          </w:p>
        </w:tc>
        <w:tc>
          <w:tcPr>
            <w:tcW w:w="578" w:type="dxa"/>
            <w:gridSpan w:val="2"/>
          </w:tcPr>
          <w:p>
            <w:pPr>
              <w:jc w:val="center"/>
              <w:rPr>
                <w:rFonts w:ascii="仿宋_GB2312" w:eastAsia="仿宋_GB2312"/>
                <w:b/>
                <w:color w:val="000000"/>
                <w:sz w:val="20"/>
                <w:szCs w:val="20"/>
              </w:rPr>
            </w:pPr>
          </w:p>
        </w:tc>
        <w:tc>
          <w:tcPr>
            <w:tcW w:w="418" w:type="dxa"/>
          </w:tcPr>
          <w:p>
            <w:pPr>
              <w:jc w:val="center"/>
              <w:rPr>
                <w:rFonts w:ascii="仿宋_GB2312" w:eastAsia="仿宋_GB2312"/>
                <w:b/>
                <w:color w:val="000000"/>
                <w:sz w:val="20"/>
                <w:szCs w:val="20"/>
              </w:rPr>
            </w:pPr>
          </w:p>
        </w:tc>
        <w:tc>
          <w:tcPr>
            <w:tcW w:w="578"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19" w:type="dxa"/>
          </w:tcPr>
          <w:p>
            <w:pPr>
              <w:jc w:val="center"/>
              <w:rPr>
                <w:rFonts w:ascii="仿宋_GB2312" w:eastAsia="仿宋_GB2312"/>
                <w:b/>
                <w:color w:val="000000"/>
                <w:sz w:val="20"/>
                <w:szCs w:val="20"/>
              </w:rPr>
            </w:pPr>
          </w:p>
        </w:tc>
        <w:tc>
          <w:tcPr>
            <w:tcW w:w="464" w:type="dxa"/>
            <w:gridSpan w:val="2"/>
          </w:tcPr>
          <w:p>
            <w:pPr>
              <w:jc w:val="center"/>
              <w:rPr>
                <w:rFonts w:ascii="仿宋_GB2312" w:eastAsia="仿宋_GB2312"/>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tcPr>
          <w:p>
            <w:pPr>
              <w:widowControl/>
              <w:jc w:val="center"/>
              <w:outlineLvl w:val="1"/>
              <w:rPr>
                <w:rFonts w:ascii="仿宋_GB2312" w:hAnsi="宋体" w:eastAsia="仿宋_GB2312"/>
                <w:kern w:val="0"/>
                <w:sz w:val="32"/>
                <w:szCs w:val="32"/>
              </w:rPr>
            </w:pPr>
          </w:p>
        </w:tc>
        <w:tc>
          <w:tcPr>
            <w:tcW w:w="728" w:type="dxa"/>
          </w:tcPr>
          <w:p>
            <w:pPr>
              <w:widowControl/>
              <w:jc w:val="right"/>
              <w:outlineLvl w:val="1"/>
              <w:rPr>
                <w:rFonts w:ascii="仿宋_GB2312" w:hAnsi="宋体" w:eastAsia="仿宋_GB2312"/>
                <w:kern w:val="0"/>
                <w:sz w:val="32"/>
                <w:szCs w:val="32"/>
              </w:rPr>
            </w:pP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9" w:type="dxa"/>
            <w:gridSpan w:val="2"/>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418" w:type="dxa"/>
          </w:tcPr>
          <w:p>
            <w:pPr>
              <w:widowControl/>
              <w:jc w:val="center"/>
              <w:outlineLvl w:val="1"/>
              <w:rPr>
                <w:rFonts w:ascii="仿宋_GB2312" w:hAnsi="宋体" w:eastAsia="仿宋_GB2312"/>
                <w:kern w:val="0"/>
                <w:sz w:val="32"/>
                <w:szCs w:val="32"/>
              </w:rPr>
            </w:pPr>
          </w:p>
        </w:tc>
        <w:tc>
          <w:tcPr>
            <w:tcW w:w="1240" w:type="dxa"/>
          </w:tcPr>
          <w:p>
            <w:pPr>
              <w:widowControl/>
              <w:jc w:val="center"/>
              <w:outlineLvl w:val="1"/>
              <w:rPr>
                <w:rFonts w:ascii="仿宋_GB2312" w:hAnsi="宋体" w:eastAsia="仿宋_GB2312"/>
                <w:kern w:val="0"/>
                <w:sz w:val="32"/>
                <w:szCs w:val="32"/>
              </w:rPr>
            </w:pPr>
          </w:p>
        </w:tc>
        <w:tc>
          <w:tcPr>
            <w:tcW w:w="982"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28" w:type="dxa"/>
            <w:vAlign w:val="center"/>
          </w:tcPr>
          <w:p>
            <w:pPr>
              <w:widowControl/>
              <w:jc w:val="right"/>
              <w:outlineLvl w:val="1"/>
              <w:rPr>
                <w:rFonts w:hint="eastAsia" w:ascii="仿宋_GB2312" w:hAnsi="宋体" w:eastAsia="仿宋_GB2312"/>
                <w:kern w:val="0"/>
                <w:szCs w:val="21"/>
              </w:rPr>
            </w:pPr>
          </w:p>
          <w:p>
            <w:pPr>
              <w:widowControl/>
              <w:jc w:val="right"/>
              <w:outlineLvl w:val="1"/>
              <w:rPr>
                <w:rFonts w:ascii="仿宋_GB2312" w:hAnsi="宋体" w:eastAsia="仿宋_GB2312"/>
                <w:kern w:val="0"/>
                <w:szCs w:val="21"/>
              </w:rPr>
            </w:pPr>
            <w:r>
              <w:rPr>
                <w:rFonts w:hint="eastAsia" w:ascii="仿宋_GB2312" w:hAnsi="宋体" w:eastAsia="仿宋_GB2312"/>
                <w:kern w:val="0"/>
                <w:szCs w:val="21"/>
              </w:rPr>
              <w:t>50</w:t>
            </w:r>
          </w:p>
        </w:tc>
        <w:tc>
          <w:tcPr>
            <w:tcW w:w="559" w:type="dxa"/>
            <w:gridSpan w:val="2"/>
          </w:tcPr>
          <w:p>
            <w:pPr>
              <w:widowControl/>
              <w:jc w:val="right"/>
              <w:outlineLvl w:val="1"/>
              <w:rPr>
                <w:rFonts w:ascii="仿宋_GB2312" w:hAnsi="宋体" w:eastAsia="仿宋_GB2312"/>
                <w:kern w:val="0"/>
                <w:sz w:val="32"/>
                <w:szCs w:val="32"/>
              </w:rPr>
            </w:pPr>
          </w:p>
        </w:tc>
        <w:tc>
          <w:tcPr>
            <w:tcW w:w="528" w:type="dxa"/>
          </w:tcPr>
          <w:p>
            <w:pPr>
              <w:widowControl/>
              <w:jc w:val="right"/>
              <w:outlineLvl w:val="1"/>
              <w:rPr>
                <w:rFonts w:hint="eastAsia" w:ascii="仿宋_GB2312" w:hAnsi="宋体" w:eastAsia="仿宋_GB2312"/>
                <w:b/>
                <w:kern w:val="0"/>
                <w:szCs w:val="21"/>
              </w:rPr>
            </w:pPr>
          </w:p>
          <w:p>
            <w:pPr>
              <w:widowControl/>
              <w:jc w:val="right"/>
              <w:outlineLvl w:val="1"/>
              <w:rPr>
                <w:rFonts w:ascii="仿宋_GB2312" w:hAnsi="宋体" w:eastAsia="仿宋_GB2312"/>
                <w:b/>
                <w:kern w:val="0"/>
                <w:szCs w:val="21"/>
              </w:rPr>
            </w:pPr>
            <w:r>
              <w:rPr>
                <w:rFonts w:hint="eastAsia" w:ascii="仿宋_GB2312" w:hAnsi="宋体" w:eastAsia="仿宋_GB2312"/>
                <w:b/>
                <w:kern w:val="0"/>
                <w:szCs w:val="21"/>
              </w:rPr>
              <w:t>50</w:t>
            </w:r>
          </w:p>
        </w:tc>
        <w:tc>
          <w:tcPr>
            <w:tcW w:w="636" w:type="dxa"/>
          </w:tcPr>
          <w:p>
            <w:pPr>
              <w:widowControl/>
              <w:jc w:val="right"/>
              <w:outlineLvl w:val="1"/>
              <w:rPr>
                <w:rFonts w:ascii="仿宋_GB2312" w:hAnsi="宋体" w:eastAsia="仿宋_GB2312"/>
                <w:b/>
                <w:kern w:val="0"/>
                <w:szCs w:val="21"/>
              </w:rPr>
            </w:pPr>
          </w:p>
        </w:tc>
        <w:tc>
          <w:tcPr>
            <w:tcW w:w="636" w:type="dxa"/>
          </w:tcPr>
          <w:p>
            <w:pPr>
              <w:widowControl/>
              <w:jc w:val="right"/>
              <w:outlineLvl w:val="1"/>
              <w:rPr>
                <w:rFonts w:ascii="仿宋_GB2312" w:hAnsi="宋体" w:eastAsia="仿宋_GB2312"/>
                <w:kern w:val="0"/>
                <w:sz w:val="32"/>
                <w:szCs w:val="32"/>
              </w:rPr>
            </w:pPr>
          </w:p>
        </w:tc>
        <w:tc>
          <w:tcPr>
            <w:tcW w:w="578" w:type="dxa"/>
            <w:gridSpan w:val="2"/>
          </w:tcPr>
          <w:p>
            <w:pPr>
              <w:widowControl/>
              <w:jc w:val="right"/>
              <w:outlineLvl w:val="1"/>
              <w:rPr>
                <w:rFonts w:ascii="仿宋_GB2312" w:hAnsi="宋体" w:eastAsia="仿宋_GB2312"/>
                <w:kern w:val="0"/>
                <w:sz w:val="32"/>
                <w:szCs w:val="32"/>
              </w:rPr>
            </w:pPr>
          </w:p>
        </w:tc>
        <w:tc>
          <w:tcPr>
            <w:tcW w:w="418" w:type="dxa"/>
          </w:tcPr>
          <w:p>
            <w:pPr>
              <w:widowControl/>
              <w:jc w:val="right"/>
              <w:outlineLvl w:val="1"/>
              <w:rPr>
                <w:rFonts w:ascii="仿宋_GB2312" w:hAnsi="宋体" w:eastAsia="仿宋_GB2312"/>
                <w:kern w:val="0"/>
                <w:sz w:val="32"/>
                <w:szCs w:val="32"/>
              </w:rPr>
            </w:pPr>
          </w:p>
        </w:tc>
        <w:tc>
          <w:tcPr>
            <w:tcW w:w="578"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19" w:type="dxa"/>
          </w:tcPr>
          <w:p>
            <w:pPr>
              <w:widowControl/>
              <w:jc w:val="right"/>
              <w:outlineLvl w:val="1"/>
              <w:rPr>
                <w:rFonts w:ascii="仿宋_GB2312" w:hAnsi="宋体" w:eastAsia="仿宋_GB2312"/>
                <w:kern w:val="0"/>
                <w:sz w:val="32"/>
                <w:szCs w:val="32"/>
              </w:rPr>
            </w:pPr>
          </w:p>
        </w:tc>
        <w:tc>
          <w:tcPr>
            <w:tcW w:w="464" w:type="dxa"/>
            <w:gridSpan w:val="2"/>
          </w:tcPr>
          <w:p>
            <w:pPr>
              <w:widowControl/>
              <w:jc w:val="right"/>
              <w:outlineLvl w:val="1"/>
              <w:rPr>
                <w:rFonts w:ascii="仿宋_GB2312" w:hAnsi="宋体" w:eastAsia="仿宋_GB2312"/>
                <w:kern w:val="0"/>
                <w:sz w:val="32"/>
                <w:szCs w:val="32"/>
              </w:rPr>
            </w:pPr>
          </w:p>
        </w:tc>
      </w:tr>
    </w:tbl>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编制部门（单位）：昌吉州伊协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jc w:val="right"/>
              <w:rPr>
                <w:rFonts w:hint="eastAsia" w:ascii="Dialog" w:hAnsi="Dialog" w:cs="宋体"/>
                <w:color w:val="000000"/>
                <w:sz w:val="24"/>
              </w:rPr>
            </w:pPr>
            <w:r>
              <w:rPr>
                <w:rFonts w:ascii="Dialog" w:hAnsi="Dialog"/>
                <w:color w:val="000000"/>
              </w:rPr>
              <w:t>2.14</w:t>
            </w:r>
          </w:p>
        </w:tc>
        <w:tc>
          <w:tcPr>
            <w:tcW w:w="1417" w:type="dxa"/>
            <w:tcBorders>
              <w:top w:val="nil"/>
              <w:left w:val="nil"/>
              <w:bottom w:val="single" w:color="auto" w:sz="4" w:space="0"/>
              <w:right w:val="single" w:color="auto" w:sz="4" w:space="0"/>
            </w:tcBorders>
            <w:vAlign w:val="center"/>
          </w:tcPr>
          <w:p>
            <w:pPr>
              <w:jc w:val="right"/>
              <w:rPr>
                <w:rFonts w:hint="eastAsia" w:ascii="Dialog" w:hAnsi="Dialog" w:cs="宋体"/>
                <w:color w:val="000000"/>
                <w:sz w:val="24"/>
              </w:rPr>
            </w:pPr>
            <w:r>
              <w:rPr>
                <w:rFonts w:ascii="Dialog" w:hAnsi="Dialog"/>
                <w:color w:val="000000"/>
              </w:rPr>
              <w:t>0</w:t>
            </w:r>
          </w:p>
        </w:tc>
        <w:tc>
          <w:tcPr>
            <w:tcW w:w="1559" w:type="dxa"/>
            <w:tcBorders>
              <w:top w:val="nil"/>
              <w:left w:val="nil"/>
              <w:bottom w:val="single" w:color="auto" w:sz="4" w:space="0"/>
              <w:right w:val="single" w:color="auto" w:sz="4" w:space="0"/>
            </w:tcBorders>
            <w:vAlign w:val="center"/>
          </w:tcPr>
          <w:p>
            <w:pPr>
              <w:jc w:val="right"/>
              <w:rPr>
                <w:rFonts w:hint="eastAsia" w:ascii="Dialog" w:hAnsi="Dialog" w:cs="宋体"/>
                <w:color w:val="000000"/>
                <w:sz w:val="24"/>
              </w:rPr>
            </w:pPr>
            <w:r>
              <w:rPr>
                <w:rFonts w:ascii="Dialog" w:hAnsi="Dialog"/>
                <w:color w:val="000000"/>
              </w:rPr>
              <w:t>1.98</w:t>
            </w:r>
          </w:p>
        </w:tc>
        <w:tc>
          <w:tcPr>
            <w:tcW w:w="1418" w:type="dxa"/>
            <w:tcBorders>
              <w:top w:val="nil"/>
              <w:left w:val="nil"/>
              <w:bottom w:val="single" w:color="auto" w:sz="4" w:space="0"/>
              <w:right w:val="single" w:color="auto" w:sz="4" w:space="0"/>
            </w:tcBorders>
            <w:vAlign w:val="center"/>
          </w:tcPr>
          <w:p>
            <w:pPr>
              <w:jc w:val="right"/>
              <w:rPr>
                <w:rFonts w:hint="eastAsia" w:ascii="Dialog" w:hAnsi="Dialog" w:cs="宋体"/>
                <w:color w:val="000000"/>
                <w:sz w:val="24"/>
              </w:rPr>
            </w:pPr>
            <w:r>
              <w:rPr>
                <w:rFonts w:ascii="Dialog" w:hAnsi="Dialog"/>
                <w:color w:val="000000"/>
              </w:rPr>
              <w:t>0</w:t>
            </w:r>
          </w:p>
        </w:tc>
        <w:tc>
          <w:tcPr>
            <w:tcW w:w="1559" w:type="dxa"/>
            <w:tcBorders>
              <w:top w:val="nil"/>
              <w:left w:val="nil"/>
              <w:bottom w:val="single" w:color="auto" w:sz="4" w:space="0"/>
              <w:right w:val="single" w:color="auto" w:sz="4" w:space="0"/>
            </w:tcBorders>
            <w:vAlign w:val="center"/>
          </w:tcPr>
          <w:p>
            <w:pPr>
              <w:jc w:val="right"/>
              <w:rPr>
                <w:rFonts w:hint="eastAsia" w:ascii="Dialog" w:hAnsi="Dialog" w:cs="宋体"/>
                <w:color w:val="000000"/>
                <w:sz w:val="24"/>
              </w:rPr>
            </w:pPr>
            <w:r>
              <w:rPr>
                <w:rFonts w:ascii="Dialog" w:hAnsi="Dialog"/>
                <w:color w:val="000000"/>
              </w:rPr>
              <w:t>1.98</w:t>
            </w:r>
          </w:p>
        </w:tc>
        <w:tc>
          <w:tcPr>
            <w:tcW w:w="1712" w:type="dxa"/>
            <w:tcBorders>
              <w:top w:val="nil"/>
              <w:left w:val="nil"/>
              <w:bottom w:val="single" w:color="auto" w:sz="4" w:space="0"/>
              <w:right w:val="single" w:color="auto" w:sz="4" w:space="0"/>
            </w:tcBorders>
            <w:vAlign w:val="center"/>
          </w:tcPr>
          <w:p>
            <w:pPr>
              <w:jc w:val="right"/>
              <w:rPr>
                <w:rFonts w:hint="eastAsia" w:ascii="Dialog" w:hAnsi="Dialog" w:cs="宋体"/>
                <w:color w:val="000000"/>
                <w:sz w:val="24"/>
              </w:rPr>
            </w:pPr>
            <w:r>
              <w:rPr>
                <w:rFonts w:ascii="Dialog" w:hAnsi="Dialog"/>
                <w:color w:val="000000"/>
              </w:rPr>
              <w:t>0.16</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编制部门（单位）：昌吉州伊协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2022年昌吉州伊协预算情况说明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一、关于昌吉州伊协2022年收支预算情况的总体说明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仿宋_GB2312" w:eastAsia="仿宋_GB2312" w:cs="仿宋_GB2312"/>
          <w:kern w:val="0"/>
          <w:sz w:val="32"/>
          <w:szCs w:val="32"/>
        </w:rPr>
        <w:t>昌吉州伊协</w:t>
      </w:r>
      <w:r>
        <w:rPr>
          <w:rFonts w:hint="eastAsia" w:ascii="仿宋_GB2312" w:hAnsi="宋体" w:eastAsia="仿宋_GB2312" w:cs="宋体"/>
          <w:kern w:val="0"/>
          <w:sz w:val="32"/>
          <w:szCs w:val="32"/>
        </w:rPr>
        <w:t>2022年所有收入和支出均纳入部门（单位）预算管理。收支总预算168.49万元。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收入预算包括：一般公共预算168.49万元。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  143.37 万元、社会保障和就业支出9.57万元、卫生健康支出7.3万元 、住房保障支出8.25万元。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二、关于昌吉州伊协2022年收入预算情况说明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昌吉州伊协</w:t>
      </w:r>
      <w:r>
        <w:rPr>
          <w:rFonts w:hint="eastAsia" w:ascii="仿宋_GB2312" w:hAnsi="宋体" w:eastAsia="仿宋_GB2312" w:cs="宋体"/>
          <w:kern w:val="0"/>
          <w:sz w:val="32"/>
          <w:szCs w:val="32"/>
        </w:rPr>
        <w:t>收入预算168.49万元，其中：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一般公共预算168.49万元，占100%，比上年预算减少0.26万元，下降0.15%，主要原因是我单位根据中央八项规定严格控制各项经费。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政府性基金预算未安排。或0万元， 占0%，比上年预算增加0万元，增长0%，主要原因是我单位无政府性基金预算。</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三、关于昌吉州伊协2022年支出预算情况说明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昌吉州伊协2022年支出预算168.49万元，其中：</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基本支出118.49万元，占71.35%，比上年预算减少0.26万元，下降0.15%，主要原因是：我单位根据中央八项规定严格控制各项经费。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项目支出50万元，占28.65%，比上年预算增加0万元，增长0%，主要原因是与上年持平。</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四、关于昌吉州伊协2022年财政拨款收支预算情况的总体说明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2022年财政拨款收支总预算168.49万元。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收入预算包括：一般公共服务支出  143.37 万元、社会保障和就业支出9.57万元、卫生健康支出7.3万元 、住房保障支出8.25万元。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主要用于伊协人员经费及正常业务开支。</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昌吉州伊协</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昌吉州伊协2022年一般公共预算拨款合计</w:t>
      </w:r>
      <w:r>
        <w:rPr>
          <w:rFonts w:hint="eastAsia" w:ascii="仿宋_GB2312" w:hAnsi="宋体" w:eastAsia="仿宋_GB2312" w:cs="宋体"/>
          <w:kern w:val="0"/>
          <w:sz w:val="32"/>
          <w:szCs w:val="32"/>
        </w:rPr>
        <w:t>168.49</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rPr>
        <w:t>118.49</w:t>
      </w:r>
      <w:r>
        <w:rPr>
          <w:rFonts w:hint="eastAsia" w:ascii="仿宋_GB2312" w:hAnsi="仿宋_GB2312" w:eastAsia="仿宋_GB2312" w:cs="仿宋_GB2312"/>
          <w:kern w:val="0"/>
          <w:sz w:val="32"/>
          <w:szCs w:val="32"/>
        </w:rPr>
        <w:t>万元，比上年预算减少</w:t>
      </w:r>
      <w:r>
        <w:rPr>
          <w:rFonts w:hint="eastAsia" w:ascii="仿宋_GB2312" w:hAnsi="宋体" w:eastAsia="仿宋_GB2312" w:cs="宋体"/>
          <w:kern w:val="0"/>
          <w:sz w:val="32"/>
          <w:szCs w:val="32"/>
        </w:rPr>
        <w:t>0.26</w:t>
      </w:r>
      <w:r>
        <w:rPr>
          <w:rFonts w:hint="eastAsia" w:ascii="仿宋_GB2312" w:hAnsi="仿宋_GB2312" w:eastAsia="仿宋_GB2312" w:cs="仿宋_GB2312"/>
          <w:kern w:val="0"/>
          <w:sz w:val="32"/>
          <w:szCs w:val="32"/>
        </w:rPr>
        <w:t>万元，下降 0.22%。主要原因是：</w:t>
      </w:r>
      <w:r>
        <w:rPr>
          <w:rFonts w:hint="eastAsia" w:ascii="仿宋_GB2312" w:hAnsi="宋体" w:eastAsia="仿宋_GB2312" w:cs="宋体"/>
          <w:kern w:val="0"/>
          <w:sz w:val="32"/>
          <w:szCs w:val="32"/>
        </w:rPr>
        <w:t>我单位根据中央八项规定严格控制各项经费。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rPr>
        <w:t>50</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0</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rPr>
        <w:t>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主要原因是与上年持平。</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left="638" w:leftChars="304"/>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1、一般公共服务143.37万元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rPr>
        <w:t>85.09</w:t>
      </w:r>
      <w:r>
        <w:rPr>
          <w:rFonts w:hint="eastAsia" w:ascii="仿宋_GB2312" w:hAnsi="仿宋_GB2312" w:eastAsia="仿宋_GB2312" w:cs="仿宋_GB2312"/>
          <w:kern w:val="0"/>
          <w:sz w:val="32"/>
          <w:szCs w:val="32"/>
        </w:rPr>
        <w:t>%。</w:t>
      </w:r>
    </w:p>
    <w:p>
      <w:pPr>
        <w:spacing w:line="560" w:lineRule="exact"/>
        <w:ind w:left="638" w:leftChars="304"/>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2、社会保障和就业支出9.57</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rPr>
        <w:t xml:space="preserve"> 5.68</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3、卫生健康支出7.3万元。占4.33%</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4、住房保障支出8.25万元. 占4.9%</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1、一般公共服务（类）</w:t>
      </w:r>
      <w:r>
        <w:rPr>
          <w:rFonts w:ascii="仿宋_GB2312" w:hAnsi="仿宋_GB2312" w:eastAsia="仿宋_GB2312" w:cs="仿宋_GB2312"/>
          <w:sz w:val="32"/>
          <w:szCs w:val="32"/>
        </w:rPr>
        <w:t>民族事务</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行政运行</w:t>
      </w:r>
      <w:r>
        <w:rPr>
          <w:rFonts w:hint="eastAsia" w:ascii="仿宋_GB2312" w:hAnsi="仿宋_GB2312" w:eastAsia="仿宋_GB2312" w:cs="仿宋_GB2312"/>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93.37</w:t>
      </w:r>
      <w:r>
        <w:rPr>
          <w:rFonts w:hint="eastAsia" w:ascii="仿宋_GB2312" w:hAnsi="仿宋_GB2312" w:eastAsia="仿宋_GB2312" w:cs="仿宋_GB2312"/>
          <w:kern w:val="0"/>
          <w:sz w:val="32"/>
          <w:szCs w:val="32"/>
        </w:rPr>
        <w:t>万元，比上年预算减少7.7万元，下降7.68%，主要原因是：</w:t>
      </w:r>
      <w:r>
        <w:rPr>
          <w:rFonts w:hint="eastAsia" w:ascii="仿宋_GB2312" w:hAnsi="宋体" w:eastAsia="仿宋_GB2312" w:cs="宋体"/>
          <w:kern w:val="0"/>
          <w:sz w:val="32"/>
          <w:szCs w:val="32"/>
        </w:rPr>
        <w:t>上年</w:t>
      </w:r>
      <w:r>
        <w:rPr>
          <w:rFonts w:ascii="仿宋_GB2312" w:hAnsi="宋体" w:eastAsia="仿宋_GB2312" w:cs="宋体"/>
          <w:kern w:val="0"/>
          <w:sz w:val="32"/>
          <w:szCs w:val="32"/>
        </w:rPr>
        <w:t>住房公积金</w:t>
      </w:r>
      <w:r>
        <w:rPr>
          <w:rFonts w:hint="eastAsia" w:ascii="仿宋_GB2312" w:hAnsi="宋体" w:eastAsia="仿宋_GB2312" w:cs="宋体"/>
          <w:kern w:val="0"/>
          <w:sz w:val="32"/>
          <w:szCs w:val="32"/>
        </w:rPr>
        <w:t>这项费用在</w:t>
      </w:r>
      <w:r>
        <w:rPr>
          <w:rFonts w:ascii="仿宋_GB2312" w:hAnsi="仿宋_GB2312" w:eastAsia="仿宋_GB2312" w:cs="仿宋_GB2312"/>
          <w:sz w:val="32"/>
          <w:szCs w:val="32"/>
        </w:rPr>
        <w:t>行政运行</w:t>
      </w:r>
      <w:r>
        <w:rPr>
          <w:rFonts w:hint="eastAsia" w:ascii="仿宋_GB2312" w:hAnsi="宋体" w:eastAsia="仿宋_GB2312" w:cs="宋体"/>
          <w:kern w:val="0"/>
          <w:sz w:val="32"/>
          <w:szCs w:val="32"/>
        </w:rPr>
        <w:t>中预算，今年在住房保障支出住房改革支出</w:t>
      </w:r>
      <w:r>
        <w:rPr>
          <w:rFonts w:ascii="仿宋_GB2312" w:hAnsi="宋体" w:eastAsia="仿宋_GB2312" w:cs="宋体"/>
          <w:kern w:val="0"/>
          <w:sz w:val="32"/>
          <w:szCs w:val="32"/>
        </w:rPr>
        <w:t>住房公积金</w:t>
      </w:r>
      <w:r>
        <w:rPr>
          <w:rFonts w:hint="eastAsia" w:ascii="仿宋_GB2312" w:hAnsi="宋体" w:eastAsia="仿宋_GB2312" w:cs="宋体"/>
          <w:kern w:val="0"/>
          <w:sz w:val="32"/>
          <w:szCs w:val="32"/>
        </w:rPr>
        <w:t>分项预算。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今年单位根据中央八项规定严格控制各项经费取消了伙食费补助。</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2、一般公共服务（类）</w:t>
      </w:r>
      <w:r>
        <w:rPr>
          <w:rFonts w:ascii="仿宋_GB2312" w:hAnsi="仿宋_GB2312" w:eastAsia="仿宋_GB2312" w:cs="仿宋_GB2312"/>
          <w:sz w:val="32"/>
          <w:szCs w:val="32"/>
        </w:rPr>
        <w:t>统战事务</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一般行政管理事务（项）</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50</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0</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rPr>
        <w:t>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单位根据中央八项规定严格控制各项经费与上年持平。</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3、社会保障和就业支出（类）</w:t>
      </w:r>
      <w:r>
        <w:rPr>
          <w:rFonts w:ascii="仿宋_GB2312" w:hAnsi="宋体" w:eastAsia="仿宋_GB2312" w:cs="宋体"/>
          <w:kern w:val="0"/>
          <w:sz w:val="32"/>
          <w:szCs w:val="32"/>
        </w:rPr>
        <w:t>行政事业单位养老支出</w:t>
      </w:r>
      <w:r>
        <w:rPr>
          <w:rFonts w:hint="eastAsia" w:ascii="仿宋_GB2312" w:hAnsi="宋体" w:eastAsia="仿宋_GB2312" w:cs="宋体"/>
          <w:kern w:val="0"/>
          <w:sz w:val="32"/>
          <w:szCs w:val="32"/>
        </w:rPr>
        <w:t>（款）</w:t>
      </w:r>
      <w:r>
        <w:rPr>
          <w:rFonts w:ascii="仿宋_GB2312" w:hAnsi="宋体" w:eastAsia="仿宋_GB2312" w:cs="宋体"/>
          <w:kern w:val="0"/>
          <w:sz w:val="32"/>
          <w:szCs w:val="32"/>
        </w:rPr>
        <w:t>行政单位</w:t>
      </w:r>
      <w:r>
        <w:rPr>
          <w:rFonts w:hint="eastAsia" w:ascii="仿宋_GB2312" w:hAnsi="宋体" w:eastAsia="仿宋_GB2312" w:cs="宋体"/>
          <w:kern w:val="0"/>
          <w:sz w:val="32"/>
          <w:szCs w:val="32"/>
        </w:rPr>
        <w:t>离</w:t>
      </w:r>
      <w:r>
        <w:rPr>
          <w:rFonts w:ascii="仿宋_GB2312" w:hAnsi="宋体" w:eastAsia="仿宋_GB2312" w:cs="宋体"/>
          <w:kern w:val="0"/>
          <w:sz w:val="32"/>
          <w:szCs w:val="32"/>
        </w:rPr>
        <w:t>退休</w:t>
      </w:r>
      <w:r>
        <w:rPr>
          <w:rFonts w:hint="eastAsia" w:ascii="仿宋_GB2312" w:hAnsi="宋体" w:eastAsia="仿宋_GB2312" w:cs="宋体"/>
          <w:kern w:val="0"/>
          <w:sz w:val="32"/>
          <w:szCs w:val="32"/>
        </w:rPr>
        <w:t>（项），2022年预算数</w:t>
      </w:r>
      <w:r>
        <w:rPr>
          <w:rFonts w:hint="eastAsia" w:ascii="仿宋_GB2312" w:hAnsi="仿宋_GB2312" w:eastAsia="仿宋_GB2312" w:cs="仿宋_GB2312"/>
          <w:kern w:val="0"/>
          <w:sz w:val="32"/>
          <w:szCs w:val="32"/>
        </w:rPr>
        <w:t>为</w:t>
      </w:r>
      <w:r>
        <w:rPr>
          <w:rFonts w:hint="eastAsia" w:ascii="仿宋_GB2312" w:hAnsi="宋体" w:eastAsia="仿宋_GB2312" w:cs="宋体"/>
          <w:kern w:val="0"/>
          <w:sz w:val="32"/>
          <w:szCs w:val="32"/>
        </w:rPr>
        <w:t>0.3</w:t>
      </w:r>
      <w:r>
        <w:rPr>
          <w:rFonts w:hint="eastAsia" w:ascii="仿宋_GB2312" w:hAnsi="仿宋_GB2312" w:eastAsia="仿宋_GB2312" w:cs="仿宋_GB2312"/>
          <w:kern w:val="0"/>
          <w:sz w:val="32"/>
          <w:szCs w:val="32"/>
        </w:rPr>
        <w:t>万元，比上年预算增加0.3万元，增长</w:t>
      </w:r>
      <w:r>
        <w:rPr>
          <w:rFonts w:hint="eastAsia" w:ascii="仿宋_GB2312" w:hAnsi="宋体" w:eastAsia="仿宋_GB2312" w:cs="宋体"/>
          <w:kern w:val="0"/>
          <w:sz w:val="32"/>
          <w:szCs w:val="32"/>
        </w:rPr>
        <w:t>0.3</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上年这项费用在机关事业单位基本养老保险缴费支出中预算，今年分项预算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4、社会保障和就业支出（类）</w:t>
      </w:r>
      <w:r>
        <w:rPr>
          <w:rFonts w:ascii="仿宋_GB2312" w:hAnsi="宋体" w:eastAsia="仿宋_GB2312" w:cs="宋体"/>
          <w:kern w:val="0"/>
          <w:sz w:val="32"/>
          <w:szCs w:val="32"/>
        </w:rPr>
        <w:t>行政事业单位医疗</w:t>
      </w:r>
      <w:r>
        <w:rPr>
          <w:rFonts w:hint="eastAsia" w:ascii="仿宋_GB2312" w:hAnsi="宋体" w:eastAsia="仿宋_GB2312" w:cs="宋体"/>
          <w:kern w:val="0"/>
          <w:sz w:val="32"/>
          <w:szCs w:val="32"/>
        </w:rPr>
        <w:t>（款）机关事业单位基本养老保险缴费支出（项），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9.27</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0.53</w:t>
      </w:r>
      <w:r>
        <w:rPr>
          <w:rFonts w:hint="eastAsia" w:ascii="仿宋_GB2312" w:hAnsi="仿宋_GB2312" w:eastAsia="仿宋_GB2312" w:cs="仿宋_GB2312"/>
          <w:kern w:val="0"/>
          <w:sz w:val="32"/>
          <w:szCs w:val="32"/>
        </w:rPr>
        <w:t>万元，增长6.06%，主要原因是：</w:t>
      </w:r>
      <w:r>
        <w:rPr>
          <w:rFonts w:hint="eastAsia" w:ascii="仿宋_GB2312" w:hAnsi="宋体" w:eastAsia="仿宋_GB2312" w:cs="宋体"/>
          <w:kern w:val="0"/>
          <w:sz w:val="32"/>
          <w:szCs w:val="32"/>
        </w:rPr>
        <w:t>基本工资因标准上调相应社保基数上调，导致社保费用增加。</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5、卫生健康支出（类）</w:t>
      </w:r>
      <w:r>
        <w:rPr>
          <w:rFonts w:ascii="仿宋_GB2312" w:hAnsi="宋体" w:eastAsia="仿宋_GB2312" w:cs="宋体"/>
          <w:kern w:val="0"/>
          <w:sz w:val="32"/>
          <w:szCs w:val="32"/>
        </w:rPr>
        <w:t>行政事业单位医疗</w:t>
      </w:r>
      <w:r>
        <w:rPr>
          <w:rFonts w:hint="eastAsia" w:ascii="仿宋_GB2312" w:hAnsi="宋体" w:eastAsia="仿宋_GB2312" w:cs="宋体"/>
          <w:kern w:val="0"/>
          <w:sz w:val="32"/>
          <w:szCs w:val="32"/>
        </w:rPr>
        <w:t>（款）</w:t>
      </w:r>
      <w:r>
        <w:rPr>
          <w:rFonts w:ascii="仿宋_GB2312" w:hAnsi="宋体" w:eastAsia="仿宋_GB2312" w:cs="宋体"/>
          <w:kern w:val="0"/>
          <w:sz w:val="32"/>
          <w:szCs w:val="32"/>
        </w:rPr>
        <w:t>行政单位医疗</w:t>
      </w:r>
      <w:r>
        <w:rPr>
          <w:rFonts w:hint="eastAsia"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5.50</w:t>
      </w:r>
      <w:r>
        <w:rPr>
          <w:rFonts w:hint="eastAsia" w:ascii="仿宋_GB2312" w:hAnsi="仿宋_GB2312" w:eastAsia="仿宋_GB2312" w:cs="仿宋_GB2312"/>
          <w:kern w:val="0"/>
          <w:sz w:val="32"/>
          <w:szCs w:val="32"/>
        </w:rPr>
        <w:t>万元，比上年预算减少1.22万元，下降18.15%，主要原因是：</w:t>
      </w:r>
      <w:r>
        <w:rPr>
          <w:rFonts w:hint="eastAsia" w:ascii="仿宋_GB2312" w:hAnsi="宋体" w:eastAsia="仿宋_GB2312" w:cs="宋体"/>
          <w:kern w:val="0"/>
          <w:sz w:val="32"/>
          <w:szCs w:val="32"/>
        </w:rPr>
        <w:t>上年这项费用在一起预算，今年分项预算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6、卫生健康支出（类）</w:t>
      </w:r>
      <w:r>
        <w:rPr>
          <w:rFonts w:ascii="仿宋_GB2312" w:hAnsi="宋体" w:eastAsia="仿宋_GB2312" w:cs="宋体"/>
          <w:kern w:val="0"/>
          <w:sz w:val="32"/>
          <w:szCs w:val="32"/>
        </w:rPr>
        <w:t>行政事业单位医疗</w:t>
      </w:r>
      <w:r>
        <w:rPr>
          <w:rFonts w:hint="eastAsia" w:ascii="仿宋_GB2312" w:hAnsi="宋体" w:eastAsia="仿宋_GB2312" w:cs="宋体"/>
          <w:kern w:val="0"/>
          <w:sz w:val="32"/>
          <w:szCs w:val="32"/>
        </w:rPr>
        <w:t>（款</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rPr>
        <w:t>公务员医疗补助（项），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1.74</w:t>
      </w:r>
      <w:r>
        <w:rPr>
          <w:rFonts w:hint="eastAsia" w:ascii="仿宋_GB2312" w:hAnsi="仿宋_GB2312" w:eastAsia="仿宋_GB2312" w:cs="仿宋_GB2312"/>
          <w:kern w:val="0"/>
          <w:sz w:val="32"/>
          <w:szCs w:val="32"/>
        </w:rPr>
        <w:t>万元，比上年预算减少0.41万元，下降19.07%，主要原因是：</w:t>
      </w:r>
      <w:r>
        <w:rPr>
          <w:rFonts w:hint="eastAsia" w:ascii="仿宋_GB2312" w:hAnsi="宋体" w:eastAsia="仿宋_GB2312" w:cs="宋体"/>
          <w:kern w:val="0"/>
          <w:sz w:val="32"/>
          <w:szCs w:val="32"/>
        </w:rPr>
        <w:t>单位根据中央八项规定严格控制各项经费。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7、卫生健康支出（类）</w:t>
      </w:r>
      <w:r>
        <w:rPr>
          <w:rFonts w:ascii="仿宋_GB2312" w:hAnsi="宋体" w:eastAsia="仿宋_GB2312" w:cs="宋体"/>
          <w:kern w:val="0"/>
          <w:sz w:val="32"/>
          <w:szCs w:val="32"/>
        </w:rPr>
        <w:t>行政事业单位医疗</w:t>
      </w:r>
      <w:r>
        <w:rPr>
          <w:rFonts w:hint="eastAsia" w:ascii="仿宋_GB2312" w:hAnsi="宋体" w:eastAsia="仿宋_GB2312" w:cs="宋体"/>
          <w:kern w:val="0"/>
          <w:sz w:val="32"/>
          <w:szCs w:val="32"/>
        </w:rPr>
        <w:t>（款）</w:t>
      </w:r>
      <w:r>
        <w:rPr>
          <w:rFonts w:ascii="仿宋_GB2312" w:hAnsi="宋体" w:eastAsia="仿宋_GB2312" w:cs="宋体"/>
          <w:kern w:val="0"/>
          <w:sz w:val="32"/>
          <w:szCs w:val="32"/>
        </w:rPr>
        <w:t>其他行政事业单位医疗支出</w:t>
      </w:r>
      <w:r>
        <w:rPr>
          <w:rFonts w:hint="eastAsia"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0.05</w:t>
      </w:r>
      <w:r>
        <w:rPr>
          <w:rFonts w:hint="eastAsia" w:ascii="仿宋_GB2312" w:hAnsi="仿宋_GB2312" w:eastAsia="仿宋_GB2312" w:cs="仿宋_GB2312"/>
          <w:kern w:val="0"/>
          <w:sz w:val="32"/>
          <w:szCs w:val="32"/>
        </w:rPr>
        <w:t>万元，比上年预算增加0.05万元，增长</w:t>
      </w:r>
      <w:r>
        <w:rPr>
          <w:rFonts w:hint="eastAsia" w:ascii="仿宋_GB2312" w:hAnsi="宋体" w:eastAsia="仿宋_GB2312" w:cs="宋体"/>
          <w:kern w:val="0"/>
          <w:sz w:val="32"/>
          <w:szCs w:val="32"/>
        </w:rPr>
        <w:t>0.05</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上年这项费用在</w:t>
      </w:r>
      <w:r>
        <w:rPr>
          <w:rFonts w:ascii="仿宋_GB2312" w:hAnsi="宋体" w:eastAsia="仿宋_GB2312" w:cs="宋体"/>
          <w:kern w:val="0"/>
          <w:sz w:val="32"/>
          <w:szCs w:val="32"/>
        </w:rPr>
        <w:t>行政单位医疗</w:t>
      </w:r>
      <w:r>
        <w:rPr>
          <w:rFonts w:hint="eastAsia" w:ascii="仿宋_GB2312" w:hAnsi="宋体" w:eastAsia="仿宋_GB2312" w:cs="宋体"/>
          <w:kern w:val="0"/>
          <w:sz w:val="32"/>
          <w:szCs w:val="32"/>
        </w:rPr>
        <w:t>中预算，今年分项预算。</w:t>
      </w:r>
    </w:p>
    <w:p>
      <w:pPr>
        <w:spacing w:line="560" w:lineRule="exact"/>
        <w:ind w:firstLine="320" w:firstLineChars="1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8、住房保障支出（类）住房改革支出（款）</w:t>
      </w:r>
      <w:r>
        <w:rPr>
          <w:rFonts w:ascii="仿宋_GB2312" w:hAnsi="宋体" w:eastAsia="仿宋_GB2312" w:cs="宋体"/>
          <w:kern w:val="0"/>
          <w:sz w:val="32"/>
          <w:szCs w:val="32"/>
        </w:rPr>
        <w:t>住房公积金</w:t>
      </w:r>
      <w:r>
        <w:rPr>
          <w:rFonts w:hint="eastAsia" w:ascii="仿宋_GB2312" w:hAnsi="宋体" w:eastAsia="仿宋_GB2312" w:cs="宋体"/>
          <w:kern w:val="0"/>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rPr>
        <w:t>8.25</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8.25</w:t>
      </w:r>
      <w:r>
        <w:rPr>
          <w:rFonts w:hint="eastAsia" w:ascii="仿宋_GB2312" w:hAnsi="仿宋_GB2312" w:eastAsia="仿宋_GB2312" w:cs="仿宋_GB2312"/>
          <w:kern w:val="0"/>
          <w:sz w:val="32"/>
          <w:szCs w:val="32"/>
        </w:rPr>
        <w:t>万元，增长8.25%，主要原因是：</w:t>
      </w:r>
      <w:r>
        <w:rPr>
          <w:rFonts w:hint="eastAsia" w:ascii="仿宋_GB2312" w:hAnsi="宋体" w:eastAsia="仿宋_GB2312" w:cs="宋体"/>
          <w:kern w:val="0"/>
          <w:sz w:val="32"/>
          <w:szCs w:val="32"/>
        </w:rPr>
        <w:t>上年这项费用在</w:t>
      </w:r>
      <w:r>
        <w:rPr>
          <w:rFonts w:ascii="仿宋_GB2312" w:hAnsi="仿宋_GB2312" w:eastAsia="仿宋_GB2312" w:cs="仿宋_GB2312"/>
          <w:sz w:val="32"/>
          <w:szCs w:val="32"/>
        </w:rPr>
        <w:t>行政运行</w:t>
      </w:r>
      <w:r>
        <w:rPr>
          <w:rFonts w:hint="eastAsia" w:ascii="仿宋_GB2312" w:hAnsi="宋体" w:eastAsia="仿宋_GB2312" w:cs="宋体"/>
          <w:kern w:val="0"/>
          <w:sz w:val="32"/>
          <w:szCs w:val="32"/>
        </w:rPr>
        <w:t>中预算，今年分项预算。</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关于昌吉州伊协2022年一般公共预算基本支出情况说明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昌吉州伊协</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rPr>
        <w:t>118.49</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108.23万元，主要包括：基本工资、津贴补贴、奖金、机关事业单位基本养老保险缴费、职工基本医疗保险缴费、公务员医疗补助缴费、其他社会保障缴费、住房公积金、其他工资福利支出、离休费、医疗费补助、奖励金、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公用经费10.26万元，主要包括：办公费、印刷费、水费、电费、差旅费、公务接待费、劳务费、工会经费、福利费、公务用车运行维护费、其他商品和服务支出等。</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昌吉州伊协</w:t>
      </w:r>
      <w:r>
        <w:rPr>
          <w:rFonts w:hint="eastAsia" w:ascii="楷体_GB2312" w:hAnsi="楷体_GB2312" w:eastAsia="楷体_GB2312" w:cs="楷体_GB2312"/>
          <w:b/>
          <w:bCs/>
          <w:spacing w:val="-6"/>
          <w:kern w:val="0"/>
          <w:sz w:val="32"/>
          <w:szCs w:val="32"/>
        </w:rPr>
        <w:t>2022年一般公共预算项目支出情况说明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：伊协专项业务费</w:t>
      </w:r>
    </w:p>
    <w:p>
      <w:pPr>
        <w:widowControl/>
        <w:spacing w:line="64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根据三定方案及2022年工作计划。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：昌吉州伊协</w:t>
      </w:r>
    </w:p>
    <w:p>
      <w:pPr>
        <w:widowControl/>
        <w:spacing w:line="580" w:lineRule="exact"/>
        <w:ind w:left="630" w:leftChars="3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通过此项目以期达到做好我州爱国宗教职业人员的培养培训工作；负责伊斯兰教教职人员资格认定的审核申报工作；协助做好中国经学院、自治区经学院在我州的招生工作。全州宗教人士培训率提高到85%以上。</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2022年1月-12月</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八、关于昌吉州伊协2022年一般公共预算“三公”经费预算情况说明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昌吉州伊协2022年一般公共预算“三公”经费数为2.14万元，其中：因公出国（境）费0万元，公务用车购置0万元，公务用车运行费1.98万元，公务接待费0.16万元。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0万元，增长0%，其中：因公出国（境）费增加0万元，增长0%，主要原因是根据中央八项规定严格控制三公经费；公务用车购置费增加0万元，增长0%，主要原因是根据中央八项规定严格控制三公经费；公务用车运行费增加0万元，增长0%，主要原因是根据中央八项规定严格控制三公经费；公务接待费增加0万元，增长0%，主要原因是根据中央八项规定严格控制三公经费。</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九、关于昌吉州伊协2022年政府性基金预算拨款情况说明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昌吉州伊协</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昌吉州伊协</w:t>
      </w:r>
      <w:r>
        <w:rPr>
          <w:rFonts w:hint="eastAsia" w:ascii="仿宋_GB2312" w:hAnsi="仿宋_GB2312" w:eastAsia="仿宋_GB2312" w:cs="仿宋_GB2312"/>
          <w:kern w:val="0"/>
          <w:sz w:val="32"/>
          <w:szCs w:val="32"/>
        </w:rPr>
        <w:t>机关运行经费财政拨款预算10.26万元，比上年预算减少0.17万元，下降1.63%。主要原因是</w:t>
      </w:r>
      <w:r>
        <w:rPr>
          <w:rFonts w:hint="eastAsia" w:ascii="仿宋_GB2312" w:hAnsi="宋体" w:eastAsia="仿宋_GB2312" w:cs="宋体"/>
          <w:kern w:val="0"/>
          <w:sz w:val="32"/>
          <w:szCs w:val="32"/>
        </w:rPr>
        <w:t>单位根据中央八项规定严格控制各项经费</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昌吉州伊协</w:t>
      </w:r>
      <w:r>
        <w:rPr>
          <w:rFonts w:hint="eastAsia" w:ascii="仿宋_GB2312" w:hAnsi="仿宋_GB2312" w:eastAsia="仿宋_GB2312" w:cs="仿宋_GB2312"/>
          <w:kern w:val="0"/>
          <w:sz w:val="32"/>
          <w:szCs w:val="32"/>
        </w:rPr>
        <w:t>政府采购预算16.04万元，其中：政府采购货物预算15.04万元，政府采购工程预算0万元，政府采购服务预算1万元。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2022年度本部门（单位）面向中小企业预留政府采购项目预算金额0万元，其中：面向小微企业预留政府采购项目预算金额0万元。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宋体" w:eastAsia="仿宋_GB2312" w:cs="宋体"/>
          <w:kern w:val="0"/>
          <w:sz w:val="32"/>
          <w:szCs w:val="32"/>
        </w:rPr>
        <w:t>昌吉州伊协</w:t>
      </w:r>
      <w:r>
        <w:rPr>
          <w:rFonts w:hint="eastAsia" w:ascii="仿宋_GB2312" w:hAnsi="仿宋_GB2312" w:eastAsia="仿宋_GB2312" w:cs="仿宋_GB2312"/>
          <w:kern w:val="0"/>
          <w:sz w:val="32"/>
          <w:szCs w:val="32"/>
        </w:rPr>
        <w:t>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30平方米，价值3950万元。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 辆，价值17.56万元；其中：一般公务用车1辆，价值17.56万元；执法执勤用车0辆，价值0万元；其他车辆0辆，价值0万元。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3.办公家具价值5.8万元。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4.其他资产价值11.94万元。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2022年，本年度预算绩效管理的财政拨款项目1个，涉及预算金额50万元。具体情况见下表（按项目分别填报）：</w:t>
      </w: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绩效  目  标  表</w:t>
            </w:r>
          </w:p>
        </w:tc>
      </w:tr>
      <w:tr>
        <w:tblPrEx>
          <w:tblLayout w:type="fixed"/>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6"/>
                <w:szCs w:val="18"/>
              </w:rPr>
              <w:t>昌吉州伊协</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昌吉州伊协业务费</w:t>
            </w:r>
          </w:p>
        </w:tc>
      </w:tr>
      <w:tr>
        <w:tblPrEx>
          <w:tblLayout w:type="fixed"/>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宋体" w:hAnsi="宋体" w:cs="宋体"/>
                <w:color w:val="000000"/>
                <w:sz w:val="18"/>
                <w:szCs w:val="18"/>
              </w:rPr>
              <w:t>50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r>
              <w:rPr>
                <w:rFonts w:ascii="宋体" w:hAnsi="宋体" w:cs="宋体"/>
                <w:color w:val="000000"/>
                <w:sz w:val="18"/>
                <w:szCs w:val="18"/>
              </w:rPr>
              <w:t>50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kern w:val="0"/>
                <w:sz w:val="18"/>
                <w:szCs w:val="18"/>
              </w:rPr>
              <w:t>目标1：做好我州爱国宗教职业人员的培养培训工作；目标2：负责伊斯兰教教职人员资格认定的审核申报工作；目标3：协助做好中国经学院、自治区经学院在我州的招生工作。目标4：</w:t>
            </w:r>
            <w:r>
              <w:rPr>
                <w:rFonts w:hint="eastAsia" w:ascii="宋体" w:hAnsi="宋体" w:cs="宋体"/>
                <w:color w:val="000000"/>
                <w:kern w:val="0"/>
                <w:sz w:val="22"/>
                <w:szCs w:val="22"/>
              </w:rPr>
              <w:t>调研考察、教育培训</w:t>
            </w:r>
            <w:r>
              <w:rPr>
                <w:rFonts w:hint="eastAsia" w:ascii="宋体" w:hAnsi="宋体" w:cs="宋体"/>
                <w:kern w:val="0"/>
                <w:sz w:val="18"/>
                <w:szCs w:val="18"/>
              </w:rPr>
              <w:t>工作不少于两次：目标5：</w:t>
            </w:r>
            <w:r>
              <w:rPr>
                <w:rFonts w:hint="eastAsia" w:ascii="宋体" w:hAnsi="宋体" w:cs="宋体"/>
                <w:color w:val="000000"/>
                <w:kern w:val="0"/>
                <w:sz w:val="22"/>
                <w:szCs w:val="22"/>
              </w:rPr>
              <w:t>开展各项业务工作不少于五次；</w:t>
            </w:r>
            <w:r>
              <w:rPr>
                <w:rFonts w:hint="eastAsia" w:ascii="宋体" w:hAnsi="宋体" w:cs="宋体"/>
                <w:kern w:val="0"/>
                <w:sz w:val="18"/>
                <w:szCs w:val="18"/>
              </w:rPr>
              <w:t>目标6;培训有力地促进宗教人士管理水平的改进和提高：目标7：宗教人士的素质得到了明显的提高和改善。</w:t>
            </w:r>
          </w:p>
        </w:tc>
      </w:tr>
      <w:tr>
        <w:tblPrEx>
          <w:tblLayout w:type="fixed"/>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调研考察、教育培训次数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&gt;=2次</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开展其他业务工作次数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&gt;=5次</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kern w:val="0"/>
                <w:sz w:val="22"/>
                <w:szCs w:val="22"/>
              </w:rPr>
            </w:pPr>
            <w:r>
              <w:rPr>
                <w:rFonts w:hint="eastAsia" w:ascii="宋体" w:hAnsi="宋体" w:cs="宋体"/>
                <w:color w:val="000000"/>
                <w:kern w:val="0"/>
                <w:sz w:val="22"/>
                <w:szCs w:val="22"/>
              </w:rPr>
              <w:t>调研考察、教育培训预测准确率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&gt;=</w:t>
            </w:r>
            <w:r>
              <w:rPr>
                <w:rStyle w:val="16"/>
                <w:rFonts w:hint="eastAsia"/>
              </w:rPr>
              <w:t>90</w:t>
            </w:r>
            <w:r>
              <w:rPr>
                <w:rStyle w:val="16"/>
              </w:rPr>
              <w:t>%</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kern w:val="0"/>
                <w:sz w:val="22"/>
                <w:szCs w:val="22"/>
              </w:rPr>
            </w:pPr>
            <w:r>
              <w:rPr>
                <w:rFonts w:hint="eastAsia" w:ascii="宋体" w:hAnsi="宋体" w:cs="宋体"/>
                <w:color w:val="000000"/>
                <w:kern w:val="0"/>
                <w:sz w:val="22"/>
                <w:szCs w:val="22"/>
              </w:rPr>
              <w:t>调研考察、教育培训工作完成时限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kern w:val="0"/>
                <w:sz w:val="22"/>
                <w:szCs w:val="22"/>
              </w:rPr>
            </w:pPr>
            <w:r>
              <w:rPr>
                <w:rFonts w:hint="eastAsia" w:ascii="宋体" w:hAnsi="宋体" w:cs="宋体"/>
                <w:color w:val="000000"/>
                <w:kern w:val="0"/>
                <w:sz w:val="22"/>
                <w:szCs w:val="22"/>
              </w:rPr>
              <w:t>调研考察、教育培训工作开展及时率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&gt;=</w:t>
            </w: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调研考察工作成本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&lt;=</w:t>
            </w:r>
            <w:r>
              <w:rPr>
                <w:rFonts w:hint="eastAsia" w:ascii="宋体" w:hAnsi="宋体" w:cs="宋体"/>
                <w:color w:val="000000"/>
                <w:sz w:val="18"/>
                <w:szCs w:val="18"/>
              </w:rPr>
              <w:t>25万元</w:t>
            </w:r>
          </w:p>
        </w:tc>
      </w:tr>
      <w:tr>
        <w:tblPrEx>
          <w:tblLayout w:type="fixed"/>
          <w:tblCellMar>
            <w:top w:w="0" w:type="dxa"/>
            <w:left w:w="0" w:type="dxa"/>
            <w:bottom w:w="0" w:type="dxa"/>
            <w:right w:w="0" w:type="dxa"/>
          </w:tblCellMar>
        </w:tblPrEx>
        <w:trPr>
          <w:trHeight w:val="440" w:hRule="atLeast"/>
        </w:trPr>
        <w:tc>
          <w:tcPr>
            <w:tcW w:w="151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kern w:val="0"/>
                <w:sz w:val="22"/>
                <w:szCs w:val="22"/>
              </w:rPr>
            </w:pPr>
            <w:r>
              <w:rPr>
                <w:rFonts w:hint="eastAsia" w:ascii="宋体" w:hAnsi="宋体" w:cs="宋体"/>
                <w:color w:val="000000"/>
                <w:kern w:val="0"/>
                <w:sz w:val="22"/>
                <w:szCs w:val="22"/>
              </w:rPr>
              <w:t>其他业务工作成本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&lt;=</w:t>
            </w:r>
            <w:r>
              <w:rPr>
                <w:rFonts w:hint="eastAsia" w:ascii="宋体" w:hAnsi="宋体" w:cs="宋体"/>
                <w:color w:val="000000"/>
                <w:sz w:val="18"/>
                <w:szCs w:val="18"/>
              </w:rPr>
              <w:t>25万元</w:t>
            </w:r>
          </w:p>
        </w:tc>
      </w:tr>
      <w:tr>
        <w:tblPrEx>
          <w:tblLayout w:type="fixed"/>
          <w:tblCellMar>
            <w:top w:w="0" w:type="dxa"/>
            <w:left w:w="0" w:type="dxa"/>
            <w:bottom w:w="0" w:type="dxa"/>
            <w:right w:w="0" w:type="dxa"/>
          </w:tblCellMar>
        </w:tblPrEx>
        <w:trPr>
          <w:trHeight w:val="676"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kern w:val="0"/>
                <w:sz w:val="18"/>
                <w:szCs w:val="18"/>
              </w:rPr>
              <w:t>提高社会稳定性</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kern w:val="0"/>
                <w:sz w:val="18"/>
                <w:szCs w:val="18"/>
              </w:rPr>
              <w:t>提升</w:t>
            </w: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kern w:val="0"/>
                <w:sz w:val="18"/>
                <w:szCs w:val="18"/>
              </w:rPr>
              <w:t>改进和提高促进宗教人士管理水平的，宗教人士的素质得到了明显的提高和改善</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kern w:val="0"/>
                <w:sz w:val="18"/>
                <w:szCs w:val="18"/>
              </w:rPr>
              <w:t>群众满意度100%</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22"/>
                <w:szCs w:val="22"/>
              </w:rPr>
              <w:t>&gt;=</w:t>
            </w:r>
            <w:r>
              <w:rPr>
                <w:rFonts w:hint="eastAsia" w:ascii="宋体" w:hAnsi="宋体" w:cs="宋体"/>
                <w:kern w:val="0"/>
                <w:sz w:val="18"/>
                <w:szCs w:val="18"/>
              </w:rPr>
              <w:t>95%</w:t>
            </w:r>
          </w:p>
        </w:tc>
      </w:tr>
    </w:tbl>
    <w:p>
      <w:pPr>
        <w:spacing w:line="600" w:lineRule="exact"/>
        <w:ind w:firstLine="643" w:firstLineChars="200"/>
        <w:rPr>
          <w:rFonts w:hint="eastAsia"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hAnsi="宋体" w:eastAsia="仿宋_GB2312" w:cs="宋体"/>
          <w:kern w:val="0"/>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w:t>
      </w:r>
      <w:r>
        <w:rPr>
          <w:rFonts w:hint="eastAsia" w:ascii="仿宋_GB2312" w:hAnsi="宋体" w:eastAsia="仿宋_GB2312" w:cs="宋体"/>
          <w:kern w:val="0"/>
          <w:sz w:val="32"/>
          <w:szCs w:val="32"/>
        </w:rPr>
        <w:t>办公费、印刷费、水费、电费、差旅费、公务接待费、劳务费、工会经费、福利费、公务用车运行维护费、其他商品和服务支出等。</w:t>
      </w:r>
    </w:p>
    <w:p>
      <w:pPr>
        <w:spacing w:line="560" w:lineRule="exact"/>
        <w:ind w:firstLine="640" w:firstLineChars="200"/>
        <w:rPr>
          <w:rFonts w:ascii="仿宋_GB2312" w:hAnsi="宋体" w:eastAsia="仿宋_GB2312" w:cs="宋体"/>
          <w:kern w:val="0"/>
          <w:sz w:val="32"/>
          <w:szCs w:val="32"/>
        </w:rPr>
      </w:pPr>
    </w:p>
    <w:p>
      <w:pPr>
        <w:spacing w:line="560" w:lineRule="exact"/>
        <w:ind w:firstLine="6240" w:firstLineChars="1950"/>
        <w:rPr>
          <w:rFonts w:ascii="仿宋_GB2312" w:hAnsi="宋体" w:eastAsia="仿宋_GB2312" w:cs="宋体"/>
          <w:kern w:val="0"/>
          <w:sz w:val="32"/>
          <w:szCs w:val="32"/>
        </w:rPr>
      </w:pPr>
      <w:r>
        <w:rPr>
          <w:rFonts w:hint="eastAsia" w:ascii="仿宋_GB2312" w:hAnsi="宋体" w:eastAsia="仿宋_GB2312" w:cs="宋体"/>
          <w:kern w:val="0"/>
          <w:sz w:val="32"/>
          <w:szCs w:val="32"/>
        </w:rPr>
        <w:t>昌吉州伊协</w:t>
      </w:r>
    </w:p>
    <w:p>
      <w:pPr>
        <w:spacing w:line="560" w:lineRule="exact"/>
        <w:ind w:firstLine="5760" w:firstLineChars="1800"/>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文本框 8" o:spid="_x0000_s4099" o:spt="202" type="#_x0000_t202" style="position:absolute;left:0pt;margin-top:0pt;height:18.15pt;width:42.05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">
          <v:path arrowok="t"/>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文本框 9" o:spid="_x0000_s4098" o:spt="202" type="#_x0000_t202" style="position:absolute;left:0pt;margin-top:0pt;height:18.15pt;width:42.05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">
          <v:path arrowok="t"/>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- 55 -</w:t>
                </w:r>
                <w:r>
                  <w:rPr>
                    <w:rFonts w:hint="eastAsia" w:ascii="宋体" w:hAnsi="宋体" w:cs="宋体"/>
                    <w:sz w:val="28"/>
                    <w:szCs w:val="28"/>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文本框 10" o:spid="_x0000_s4097" o:spt="202" type="#_x0000_t202" style="position:absolute;left:0pt;margin-top:0pt;height:18.15pt;width:42.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">
          <v:path arrowok="t"/>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66</w:t>
                </w:r>
                <w:r>
                  <w:rPr>
                    <w:rFonts w:hint="eastAsia" w:ascii="宋体" w:hAnsi="宋体" w:cs="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477F"/>
    <w:rsid w:val="00052C97"/>
    <w:rsid w:val="0006673C"/>
    <w:rsid w:val="000A61E0"/>
    <w:rsid w:val="000D1E02"/>
    <w:rsid w:val="000E2C71"/>
    <w:rsid w:val="000E5BE5"/>
    <w:rsid w:val="000F7C71"/>
    <w:rsid w:val="001319A7"/>
    <w:rsid w:val="00146C2A"/>
    <w:rsid w:val="00186BE6"/>
    <w:rsid w:val="0019117D"/>
    <w:rsid w:val="001B144A"/>
    <w:rsid w:val="001D506A"/>
    <w:rsid w:val="001E083D"/>
    <w:rsid w:val="001E0E1E"/>
    <w:rsid w:val="001F2D25"/>
    <w:rsid w:val="001F7F39"/>
    <w:rsid w:val="00201C7E"/>
    <w:rsid w:val="00215680"/>
    <w:rsid w:val="00220D31"/>
    <w:rsid w:val="00252024"/>
    <w:rsid w:val="00255971"/>
    <w:rsid w:val="002640ED"/>
    <w:rsid w:val="0027302E"/>
    <w:rsid w:val="00296EDB"/>
    <w:rsid w:val="002A3495"/>
    <w:rsid w:val="002A4A66"/>
    <w:rsid w:val="002D5890"/>
    <w:rsid w:val="002E42A3"/>
    <w:rsid w:val="002E5250"/>
    <w:rsid w:val="002E66FA"/>
    <w:rsid w:val="002F6517"/>
    <w:rsid w:val="003133DC"/>
    <w:rsid w:val="003201B1"/>
    <w:rsid w:val="003366D9"/>
    <w:rsid w:val="0035018D"/>
    <w:rsid w:val="003543E2"/>
    <w:rsid w:val="003712F2"/>
    <w:rsid w:val="003755D3"/>
    <w:rsid w:val="003853CB"/>
    <w:rsid w:val="003923D8"/>
    <w:rsid w:val="003945CF"/>
    <w:rsid w:val="003C2024"/>
    <w:rsid w:val="003D66F2"/>
    <w:rsid w:val="003D740A"/>
    <w:rsid w:val="003E69CF"/>
    <w:rsid w:val="003F7F14"/>
    <w:rsid w:val="0040112E"/>
    <w:rsid w:val="004265FD"/>
    <w:rsid w:val="00431329"/>
    <w:rsid w:val="00432BE1"/>
    <w:rsid w:val="00441060"/>
    <w:rsid w:val="004461E1"/>
    <w:rsid w:val="00447492"/>
    <w:rsid w:val="00454540"/>
    <w:rsid w:val="00466958"/>
    <w:rsid w:val="0047118F"/>
    <w:rsid w:val="00480636"/>
    <w:rsid w:val="004863E5"/>
    <w:rsid w:val="004A48FC"/>
    <w:rsid w:val="004B6BC8"/>
    <w:rsid w:val="004D3218"/>
    <w:rsid w:val="004D477F"/>
    <w:rsid w:val="004D5E3A"/>
    <w:rsid w:val="004E41E9"/>
    <w:rsid w:val="005110EE"/>
    <w:rsid w:val="0051224A"/>
    <w:rsid w:val="005550C2"/>
    <w:rsid w:val="0055781D"/>
    <w:rsid w:val="005721B2"/>
    <w:rsid w:val="005942B1"/>
    <w:rsid w:val="0059437A"/>
    <w:rsid w:val="005B406B"/>
    <w:rsid w:val="005C7D2C"/>
    <w:rsid w:val="005E0E15"/>
    <w:rsid w:val="005E1825"/>
    <w:rsid w:val="005E7573"/>
    <w:rsid w:val="005F2FEA"/>
    <w:rsid w:val="0061223C"/>
    <w:rsid w:val="0062451F"/>
    <w:rsid w:val="006246E5"/>
    <w:rsid w:val="0064407C"/>
    <w:rsid w:val="0065606E"/>
    <w:rsid w:val="006731B4"/>
    <w:rsid w:val="00677F04"/>
    <w:rsid w:val="0069132B"/>
    <w:rsid w:val="00696BE8"/>
    <w:rsid w:val="006A3710"/>
    <w:rsid w:val="006A64F1"/>
    <w:rsid w:val="006B271A"/>
    <w:rsid w:val="006C2192"/>
    <w:rsid w:val="006E1172"/>
    <w:rsid w:val="006F13D1"/>
    <w:rsid w:val="006F657E"/>
    <w:rsid w:val="0070651D"/>
    <w:rsid w:val="00720258"/>
    <w:rsid w:val="00734DAA"/>
    <w:rsid w:val="007425B5"/>
    <w:rsid w:val="007504CC"/>
    <w:rsid w:val="007531E4"/>
    <w:rsid w:val="00774546"/>
    <w:rsid w:val="00795CD7"/>
    <w:rsid w:val="007A6AD5"/>
    <w:rsid w:val="007B414F"/>
    <w:rsid w:val="007D540D"/>
    <w:rsid w:val="007E3014"/>
    <w:rsid w:val="007E5C26"/>
    <w:rsid w:val="007E76E4"/>
    <w:rsid w:val="00802B84"/>
    <w:rsid w:val="00817DE1"/>
    <w:rsid w:val="00826E52"/>
    <w:rsid w:val="008402C4"/>
    <w:rsid w:val="008576C8"/>
    <w:rsid w:val="00860F18"/>
    <w:rsid w:val="008623C1"/>
    <w:rsid w:val="00874FD4"/>
    <w:rsid w:val="008836E7"/>
    <w:rsid w:val="008B1438"/>
    <w:rsid w:val="008B42EC"/>
    <w:rsid w:val="008C3685"/>
    <w:rsid w:val="008E0E1D"/>
    <w:rsid w:val="008E1D03"/>
    <w:rsid w:val="0090107A"/>
    <w:rsid w:val="0090308B"/>
    <w:rsid w:val="009259CF"/>
    <w:rsid w:val="009348EB"/>
    <w:rsid w:val="00936CDD"/>
    <w:rsid w:val="00937B46"/>
    <w:rsid w:val="00943C04"/>
    <w:rsid w:val="00944B81"/>
    <w:rsid w:val="00947E54"/>
    <w:rsid w:val="009514B3"/>
    <w:rsid w:val="009518EC"/>
    <w:rsid w:val="0097300B"/>
    <w:rsid w:val="009751B2"/>
    <w:rsid w:val="00975CEC"/>
    <w:rsid w:val="00980602"/>
    <w:rsid w:val="00992CA5"/>
    <w:rsid w:val="009A46F0"/>
    <w:rsid w:val="009E6DC5"/>
    <w:rsid w:val="00A066E7"/>
    <w:rsid w:val="00A078F0"/>
    <w:rsid w:val="00A17563"/>
    <w:rsid w:val="00A22802"/>
    <w:rsid w:val="00A511AE"/>
    <w:rsid w:val="00A5674E"/>
    <w:rsid w:val="00A63BAD"/>
    <w:rsid w:val="00A72CAC"/>
    <w:rsid w:val="00A82B24"/>
    <w:rsid w:val="00A958C5"/>
    <w:rsid w:val="00AB14DC"/>
    <w:rsid w:val="00AB3585"/>
    <w:rsid w:val="00AC79A6"/>
    <w:rsid w:val="00AF3F7E"/>
    <w:rsid w:val="00B141E5"/>
    <w:rsid w:val="00B2165B"/>
    <w:rsid w:val="00B75ECC"/>
    <w:rsid w:val="00B9203B"/>
    <w:rsid w:val="00B97507"/>
    <w:rsid w:val="00BA6DD7"/>
    <w:rsid w:val="00BB5736"/>
    <w:rsid w:val="00BD0441"/>
    <w:rsid w:val="00BD6E84"/>
    <w:rsid w:val="00BE6099"/>
    <w:rsid w:val="00C02F55"/>
    <w:rsid w:val="00C0531F"/>
    <w:rsid w:val="00C12D75"/>
    <w:rsid w:val="00C21A19"/>
    <w:rsid w:val="00C331F7"/>
    <w:rsid w:val="00C35D44"/>
    <w:rsid w:val="00C4344D"/>
    <w:rsid w:val="00C45D9C"/>
    <w:rsid w:val="00C53D0A"/>
    <w:rsid w:val="00C61C4A"/>
    <w:rsid w:val="00CA0DAA"/>
    <w:rsid w:val="00CA49C4"/>
    <w:rsid w:val="00CB3CBB"/>
    <w:rsid w:val="00CB79A0"/>
    <w:rsid w:val="00CD2EB3"/>
    <w:rsid w:val="00CD5F5A"/>
    <w:rsid w:val="00CE4C77"/>
    <w:rsid w:val="00CF2B2A"/>
    <w:rsid w:val="00CF4C21"/>
    <w:rsid w:val="00D030B0"/>
    <w:rsid w:val="00D066AB"/>
    <w:rsid w:val="00D1059C"/>
    <w:rsid w:val="00D11E5A"/>
    <w:rsid w:val="00D61939"/>
    <w:rsid w:val="00D842FC"/>
    <w:rsid w:val="00D85033"/>
    <w:rsid w:val="00D92647"/>
    <w:rsid w:val="00D9288F"/>
    <w:rsid w:val="00DA01BE"/>
    <w:rsid w:val="00DA4A2E"/>
    <w:rsid w:val="00DD2395"/>
    <w:rsid w:val="00DD58A5"/>
    <w:rsid w:val="00E0368B"/>
    <w:rsid w:val="00E04D7D"/>
    <w:rsid w:val="00E34D5B"/>
    <w:rsid w:val="00E53775"/>
    <w:rsid w:val="00E566A9"/>
    <w:rsid w:val="00E574AC"/>
    <w:rsid w:val="00E755DC"/>
    <w:rsid w:val="00E81F80"/>
    <w:rsid w:val="00E93F71"/>
    <w:rsid w:val="00EA4563"/>
    <w:rsid w:val="00EE5B3B"/>
    <w:rsid w:val="00EE5E48"/>
    <w:rsid w:val="00EF419C"/>
    <w:rsid w:val="00EF438A"/>
    <w:rsid w:val="00F274B3"/>
    <w:rsid w:val="00F65AE4"/>
    <w:rsid w:val="00F83730"/>
    <w:rsid w:val="00F91EEB"/>
    <w:rsid w:val="00F93801"/>
    <w:rsid w:val="00FB343C"/>
    <w:rsid w:val="00FC47A1"/>
    <w:rsid w:val="00FD1358"/>
    <w:rsid w:val="00FE3C06"/>
    <w:rsid w:val="00FF1275"/>
    <w:rsid w:val="00FF5F00"/>
    <w:rsid w:val="111D3A38"/>
    <w:rsid w:val="43061ED4"/>
    <w:rsid w:val="49871BCC"/>
    <w:rsid w:val="5A7F5B94"/>
    <w:rsid w:val="69BF79CC"/>
    <w:rsid w:val="733B2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font21"/>
    <w:basedOn w:val="8"/>
    <w:qFormat/>
    <w:uiPriority w:val="0"/>
    <w:rPr>
      <w:rFonts w:hint="eastAsia" w:ascii="宋体" w:hAnsi="宋体" w:eastAsia="宋体" w:cs="宋体"/>
      <w:color w:val="000000"/>
      <w:sz w:val="21"/>
      <w:szCs w:val="21"/>
      <w:u w:val="none"/>
    </w:rPr>
  </w:style>
  <w:style w:type="character" w:customStyle="1" w:styleId="16">
    <w:name w:val="font11"/>
    <w:basedOn w:val="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85438-82C0-435B-A7ED-B0477F1B248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1734</Words>
  <Characters>9889</Characters>
  <Lines>82</Lines>
  <Paragraphs>23</Paragraphs>
  <TotalTime>519</TotalTime>
  <ScaleCrop>false</ScaleCrop>
  <LinksUpToDate>false</LinksUpToDate>
  <CharactersWithSpaces>11600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dcterms:modified xsi:type="dcterms:W3CDTF">2022-04-14T03:34:22Z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