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val="en-US" w:eastAsia="zh-CN"/>
        </w:rPr>
      </w:pPr>
      <w:r>
        <w:rPr>
          <w:rFonts w:hint="eastAsia" w:ascii="方正小标宋_GBK" w:hAnsi="宋体" w:eastAsia="方正小标宋_GBK"/>
          <w:kern w:val="0"/>
          <w:sz w:val="44"/>
          <w:szCs w:val="44"/>
        </w:rPr>
        <w:t>昌吉州</w:t>
      </w:r>
      <w:r>
        <w:rPr>
          <w:rFonts w:hint="eastAsia" w:ascii="方正小标宋_GBK" w:hAnsi="宋体" w:eastAsia="方正小标宋_GBK"/>
          <w:kern w:val="0"/>
          <w:sz w:val="44"/>
          <w:szCs w:val="44"/>
          <w:lang w:eastAsia="zh-CN"/>
        </w:rPr>
        <w:t>医疗保障局</w:t>
      </w:r>
      <w:r>
        <w:rPr>
          <w:rFonts w:hint="eastAsia" w:ascii="方正小标宋_GBK" w:hAnsi="宋体" w:eastAsia="方正小标宋_GBK"/>
          <w:kern w:val="0"/>
          <w:sz w:val="44"/>
          <w:szCs w:val="44"/>
        </w:rPr>
        <w:t>预算公开</w:t>
      </w:r>
      <w:r>
        <w:rPr>
          <w:rFonts w:hint="eastAsia" w:ascii="方正小标宋_GBK" w:hAnsi="宋体" w:eastAsia="方正小标宋_GBK"/>
          <w:kern w:val="0"/>
          <w:sz w:val="44"/>
          <w:szCs w:val="44"/>
          <w:lang w:val="en-US" w:eastAsia="zh-CN"/>
        </w:rPr>
        <w:t>报告</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w:t>
      </w:r>
      <w:r>
        <w:rPr>
          <w:rFonts w:hint="eastAsia" w:ascii="仿宋_GB2312" w:hAnsi="宋体" w:eastAsia="仿宋_GB2312"/>
          <w:b/>
          <w:kern w:val="0"/>
          <w:sz w:val="32"/>
          <w:szCs w:val="32"/>
          <w:lang w:eastAsia="zh-CN"/>
        </w:rPr>
        <w:t>医疗保障局</w:t>
      </w:r>
      <w:r>
        <w:rPr>
          <w:rFonts w:hint="eastAsia" w:ascii="仿宋_GB2312" w:hAnsi="仿宋_GB2312" w:eastAsia="仿宋_GB2312" w:cs="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医疗保障局</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w:t>
      </w:r>
      <w:r>
        <w:rPr>
          <w:rFonts w:hint="eastAsia" w:ascii="黑体" w:hAnsi="黑体" w:eastAsia="黑体"/>
          <w:kern w:val="0"/>
          <w:sz w:val="32"/>
          <w:szCs w:val="32"/>
          <w:lang w:eastAsia="zh-CN"/>
        </w:rPr>
        <w:t>医疗保障局</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(1）贯彻落实国家和自治区医疗保险、生育保险、人身意外伤害保险、医疗救助等医疗保障政策，拟订医疗保障制度的规章草案、政策措施、规划和标准并组织实施；拟订医疗保险、生育保险、大病保险、大额医疗补助、公务员医疗补助、企事业单位补充医疗保险、长期护理保险、医疗救助、享受国务院特殊津贴专家、离休人员和优抚对象医疗保障等政策措施、管理办法并组织实施。</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（2）组织制定并实施医疗保障基金监督管理办法，建立健全医疗保障基金安全防控机制，承担推进医疗保障基金支付方式改革工作，编制自治州医疗保障基金预决算草案。</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（3）组织拟订医疗保障筹资和待遇政策措施，完善动态调整，统筹城乡医疗保障待遇标准，建立健全与筹资水平相适应的待遇调整机制。拟订贯彻长期护理保险制度改革的方案并组织实施。</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4）组织拟订药品、医用耗材价格和医疗服务项目、医疗服务设施收费等政策措施并监督实施，执行自治区制定的药品、医用耗材的招标采购政策并监督实施，建立医保支付医药服务价格合理确定和动态调整机制，建立市场主导的社会医药服务价格形成机制，建立医药服务价格信息监测和信息发布制度。</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（5）组织制定药品、医用耗材、医疗服务项目、医疗服务设施等医保目录和支付标准，建立动态调整机制。</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6）制定定点医药机构协议和支付管理办法并组织实施，建立健全医疗保障信用评价体系和信息技露制度，监督管理纳入医保范围内的医疗服务行为和医疗费用，依法查处医疗保障、生育保险领域违法违规行为。</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7）负责医疗保障经办管理、公共服务体系和信息化建设。贯彻落实国家和自治区跨省异地就医管理和费用结算政策，组织制定异地就医和费用结算政策措施。建立健全医疗保障关系转移接续制度。指导医疗保障经办机构开展业务工作。</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（8）完成自治州党委、自治州人民政府交办的其他任务。</w:t>
      </w:r>
    </w:p>
    <w:p>
      <w:pPr>
        <w:pStyle w:val="3"/>
        <w:tabs>
          <w:tab w:val="left" w:pos="5060"/>
        </w:tabs>
        <w:autoSpaceDE w:val="0"/>
        <w:autoSpaceDN w:val="0"/>
        <w:spacing w:line="600" w:lineRule="exact"/>
        <w:ind w:firstLine="640" w:firstLineChars="200"/>
        <w:rPr>
          <w:rFonts w:hint="eastAsia" w:ascii="仿宋_GB2312" w:hAnsi="Times New Roman" w:eastAsia="仿宋_GB2312"/>
        </w:rPr>
      </w:pPr>
      <w:r>
        <w:rPr>
          <w:rFonts w:hint="eastAsia" w:ascii="仿宋_GB2312" w:hAnsi="Times New Roman" w:eastAsia="仿宋_GB2312"/>
        </w:rPr>
        <w:t>（9）职能转变。自治州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pStyle w:val="3"/>
        <w:tabs>
          <w:tab w:val="left" w:pos="5060"/>
        </w:tabs>
        <w:autoSpaceDE w:val="0"/>
        <w:autoSpaceDN w:val="0"/>
        <w:spacing w:line="600" w:lineRule="exact"/>
        <w:ind w:firstLine="640" w:firstLineChars="200"/>
        <w:rPr>
          <w:rFonts w:ascii="仿宋_GB2312" w:hAnsi="Times New Roman" w:eastAsia="仿宋_GB2312"/>
        </w:rPr>
      </w:pPr>
      <w:r>
        <w:rPr>
          <w:rFonts w:hint="eastAsia" w:ascii="仿宋_GB2312" w:hAnsi="Times New Roman" w:eastAsia="仿宋_GB2312"/>
        </w:rPr>
        <w:t>（10）与自治州卫生健康委员会的有关职责分工。自治州卫生健康委员会、自治州医疗保障局等部门在医疗、医保、医药等方面加强制度、政策衔接，建立沟通协商机制，协同推进改革，提高医疗资源使用效率和医疗保障水平。</w:t>
      </w:r>
    </w:p>
    <w:p>
      <w:pPr>
        <w:pStyle w:val="3"/>
        <w:tabs>
          <w:tab w:val="left" w:pos="5060"/>
        </w:tabs>
        <w:autoSpaceDE w:val="0"/>
        <w:autoSpaceDN w:val="0"/>
        <w:spacing w:line="600" w:lineRule="exact"/>
        <w:ind w:firstLine="636"/>
        <w:rPr>
          <w:rFonts w:ascii="仿宋_GB2312" w:hAnsi="宋体" w:eastAsia="仿宋_GB2312" w:cs="宋体"/>
          <w:bCs/>
          <w:kern w:val="0"/>
          <w:sz w:val="32"/>
          <w:szCs w:val="32"/>
        </w:rPr>
      </w:pPr>
      <w:r>
        <w:rPr>
          <w:rFonts w:hint="eastAsia" w:ascii="仿宋_GB2312" w:hAnsi="Times New Roman" w:eastAsia="仿宋_GB2312"/>
        </w:rPr>
        <w:t>州医保局医疗保障经办服务中心负责综合管理全州医疗保险、生育保险和医疗救助经办服务、长期护理保险失能评定、人身意外伤害保险人员核定等，以及各保险的档案管理、基金管理、稽核、信息系统维护、政策宣传等。</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医疗保障局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eastAsia="zh-CN"/>
        </w:rPr>
        <w:t>四</w:t>
      </w:r>
      <w:r>
        <w:rPr>
          <w:rFonts w:hint="eastAsia" w:ascii="仿宋_GB2312" w:hAnsi="黑体" w:eastAsia="仿宋_GB2312" w:cs="宋体"/>
          <w:bCs/>
          <w:kern w:val="0"/>
          <w:sz w:val="32"/>
          <w:szCs w:val="32"/>
        </w:rPr>
        <w:t>个科室，分别是：</w:t>
      </w:r>
      <w:r>
        <w:rPr>
          <w:rFonts w:hint="eastAsia" w:ascii="仿宋_GB2312" w:hAnsi="Times New Roman" w:eastAsia="仿宋_GB2312"/>
          <w:sz w:val="32"/>
          <w:szCs w:val="32"/>
        </w:rPr>
        <w:t>办公室</w:t>
      </w:r>
      <w:r>
        <w:rPr>
          <w:rFonts w:hint="eastAsia" w:ascii="仿宋_GB2312" w:eastAsia="仿宋_GB2312"/>
          <w:sz w:val="32"/>
          <w:szCs w:val="32"/>
          <w:lang w:eastAsia="zh-CN"/>
        </w:rPr>
        <w:t>（组织人事科）</w:t>
      </w:r>
      <w:r>
        <w:rPr>
          <w:rFonts w:hint="eastAsia" w:ascii="仿宋_GB2312" w:hAnsi="Times New Roman" w:eastAsia="仿宋_GB2312"/>
          <w:sz w:val="32"/>
          <w:szCs w:val="32"/>
        </w:rPr>
        <w:t>、基金监管科、保障管理科</w:t>
      </w:r>
      <w:r>
        <w:rPr>
          <w:rFonts w:hint="eastAsia" w:ascii="仿宋_GB2312" w:eastAsia="仿宋_GB2312"/>
          <w:sz w:val="32"/>
          <w:szCs w:val="32"/>
          <w:lang w:eastAsia="zh-CN"/>
        </w:rPr>
        <w:t>、经办服务中心</w:t>
      </w:r>
      <w:r>
        <w:rPr>
          <w:rFonts w:hint="eastAsia" w:ascii="仿宋_GB2312" w:hAnsi="宋体" w:eastAsia="仿宋_GB2312" w:cs="宋体"/>
          <w:kern w:val="0"/>
          <w:sz w:val="32"/>
          <w:szCs w:val="32"/>
        </w:rPr>
        <w:t>。</w:t>
      </w:r>
    </w:p>
    <w:p>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eastAsia="zh-CN"/>
        </w:rPr>
        <w:t>医疗保障局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个，实有人数</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both"/>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昌吉州医疗保障局</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1365.79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1365.79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35.06</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 xml:space="preserve"> 1298.81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31.91</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lang w:eastAsia="zh-CN"/>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20"/>
                <w:szCs w:val="20"/>
                <w:lang w:eastAsia="zh-CN"/>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18"/>
                <w:szCs w:val="18"/>
                <w:lang w:val="en-US" w:eastAsia="zh-CN"/>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1365.79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1365.79</w:t>
            </w:r>
            <w:r>
              <w:rPr>
                <w:rFonts w:hint="eastAsia" w:ascii="仿宋_GB2312" w:hAnsi="宋体" w:eastAsia="仿宋_GB2312" w:cs="宋体"/>
                <w:kern w:val="0"/>
                <w:sz w:val="18"/>
                <w:szCs w:val="18"/>
              </w:rPr>
              <w:t>　</w:t>
            </w:r>
          </w:p>
        </w:tc>
      </w:tr>
    </w:tbl>
    <w:p>
      <w:pPr>
        <w:widowControl/>
        <w:spacing w:line="28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40" w:lineRule="auto"/>
        <w:outlineLvl w:val="1"/>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240" w:lineRule="auto"/>
        <w:ind w:firstLine="1800" w:firstLineChars="500"/>
        <w:outlineLvl w:val="1"/>
        <w:rPr>
          <w:rFonts w:ascii="仿宋_GB2312" w:hAnsi="宋体" w:eastAsia="仿宋_GB2312"/>
          <w:b/>
          <w:kern w:val="0"/>
          <w:sz w:val="32"/>
          <w:szCs w:val="32"/>
        </w:rPr>
      </w:pPr>
      <w:r>
        <w:rPr>
          <w:rFonts w:hint="eastAsia" w:ascii="方正小标宋_GBK" w:hAnsi="方正小标宋_GBK" w:eastAsia="方正小标宋_GBK" w:cs="方正小标宋_GBK"/>
          <w:bCs/>
          <w:kern w:val="0"/>
          <w:sz w:val="36"/>
          <w:szCs w:val="36"/>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昌吉州医疗保障局</w:t>
      </w:r>
      <w:r>
        <w:rPr>
          <w:rFonts w:hint="eastAsia" w:ascii="仿宋_GB2312" w:hAnsi="宋体" w:eastAsia="仿宋_GB2312"/>
          <w:kern w:val="0"/>
          <w:sz w:val="24"/>
        </w:rPr>
        <w:t xml:space="preserve">                             单位：万元</w:t>
      </w:r>
    </w:p>
    <w:tbl>
      <w:tblPr>
        <w:tblStyle w:val="6"/>
        <w:tblW w:w="9803" w:type="dxa"/>
        <w:tblInd w:w="-450" w:type="dxa"/>
        <w:tblLayout w:type="fixed"/>
        <w:tblCellMar>
          <w:top w:w="0" w:type="dxa"/>
          <w:left w:w="108" w:type="dxa"/>
          <w:bottom w:w="0" w:type="dxa"/>
          <w:right w:w="108" w:type="dxa"/>
        </w:tblCellMar>
      </w:tblPr>
      <w:tblGrid>
        <w:gridCol w:w="594"/>
        <w:gridCol w:w="528"/>
        <w:gridCol w:w="477"/>
        <w:gridCol w:w="2999"/>
        <w:gridCol w:w="1140"/>
        <w:gridCol w:w="1155"/>
        <w:gridCol w:w="495"/>
        <w:gridCol w:w="465"/>
        <w:gridCol w:w="585"/>
        <w:gridCol w:w="465"/>
        <w:gridCol w:w="450"/>
        <w:gridCol w:w="450"/>
      </w:tblGrid>
      <w:tr>
        <w:tblPrEx>
          <w:tblCellMar>
            <w:top w:w="0" w:type="dxa"/>
            <w:left w:w="108" w:type="dxa"/>
            <w:bottom w:w="0" w:type="dxa"/>
            <w:right w:w="108" w:type="dxa"/>
          </w:tblCellMar>
        </w:tblPrEx>
        <w:trPr>
          <w:trHeight w:val="510" w:hRule="atLeast"/>
        </w:trPr>
        <w:tc>
          <w:tcPr>
            <w:tcW w:w="15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99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58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4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006"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28"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7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99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208</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0"/>
                <w:szCs w:val="20"/>
              </w:rPr>
            </w:pPr>
          </w:p>
        </w:tc>
        <w:tc>
          <w:tcPr>
            <w:tcW w:w="4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sz w:val="20"/>
                <w:szCs w:val="20"/>
              </w:rPr>
            </w:pPr>
          </w:p>
        </w:tc>
        <w:tc>
          <w:tcPr>
            <w:tcW w:w="299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社会保障和就业支出</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35.06</w:t>
            </w:r>
          </w:p>
        </w:tc>
        <w:tc>
          <w:tcPr>
            <w:tcW w:w="115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35.06</w:t>
            </w:r>
          </w:p>
        </w:tc>
        <w:tc>
          <w:tcPr>
            <w:tcW w:w="4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208</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05</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eastAsia="zh-CN"/>
              </w:rPr>
              <w:t>行政事业单位养老支出</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35.06</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35.06</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208</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05</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05</w:t>
            </w: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eastAsia="zh-CN"/>
              </w:rPr>
              <w:t>机关事业单位基本养老保险缴费支出</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35.06</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35.06</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210</w:t>
            </w:r>
          </w:p>
        </w:tc>
        <w:tc>
          <w:tcPr>
            <w:tcW w:w="5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p>
        </w:tc>
        <w:tc>
          <w:tcPr>
            <w:tcW w:w="4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p>
        </w:tc>
        <w:tc>
          <w:tcPr>
            <w:tcW w:w="2999"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卫生健康支出</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1298.81</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1298.81</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210</w:t>
            </w:r>
          </w:p>
        </w:tc>
        <w:tc>
          <w:tcPr>
            <w:tcW w:w="5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11</w:t>
            </w:r>
          </w:p>
        </w:tc>
        <w:tc>
          <w:tcPr>
            <w:tcW w:w="4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p>
        </w:tc>
        <w:tc>
          <w:tcPr>
            <w:tcW w:w="2999"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行政事业单位医疗</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27.55</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27.55</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210</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11</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01</w:t>
            </w: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eastAsia="zh-CN"/>
              </w:rPr>
              <w:t>行政单位医疗</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8.01</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8.01</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210</w:t>
            </w:r>
          </w:p>
        </w:tc>
        <w:tc>
          <w:tcPr>
            <w:tcW w:w="5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11</w:t>
            </w:r>
          </w:p>
        </w:tc>
        <w:tc>
          <w:tcPr>
            <w:tcW w:w="4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02</w:t>
            </w:r>
          </w:p>
        </w:tc>
        <w:tc>
          <w:tcPr>
            <w:tcW w:w="2999"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事业单位医疗</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12.81</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12.81</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210</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11</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03</w:t>
            </w: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eastAsia="zh-CN"/>
              </w:rPr>
              <w:t>公务员医疗补助</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6.57</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6.57</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210</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11</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99</w:t>
            </w: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eastAsia="zh-CN"/>
              </w:rPr>
              <w:t>其他行政事业单位医疗支出</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0.16</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0.16</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210</w:t>
            </w:r>
          </w:p>
        </w:tc>
        <w:tc>
          <w:tcPr>
            <w:tcW w:w="5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15</w:t>
            </w:r>
          </w:p>
        </w:tc>
        <w:tc>
          <w:tcPr>
            <w:tcW w:w="4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p>
        </w:tc>
        <w:tc>
          <w:tcPr>
            <w:tcW w:w="2999"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医疗保障管理事务</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highlight w:val="none"/>
                <w:lang w:val="en-US" w:eastAsia="zh-CN"/>
              </w:rPr>
            </w:pPr>
            <w:r>
              <w:rPr>
                <w:rFonts w:hint="eastAsia" w:ascii="仿宋_GB2312" w:hAnsi="仿宋_GB2312" w:eastAsia="仿宋_GB2312" w:cs="仿宋_GB2312"/>
                <w:b w:val="0"/>
                <w:bCs/>
                <w:color w:val="000000"/>
                <w:kern w:val="0"/>
                <w:sz w:val="20"/>
                <w:szCs w:val="20"/>
                <w:highlight w:val="none"/>
                <w:lang w:val="en-US" w:eastAsia="zh-CN"/>
              </w:rPr>
              <w:t>1271.26</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highlight w:val="none"/>
                <w:lang w:val="en-US" w:eastAsia="zh-CN"/>
              </w:rPr>
            </w:pPr>
            <w:r>
              <w:rPr>
                <w:rFonts w:hint="eastAsia" w:ascii="仿宋_GB2312" w:hAnsi="仿宋_GB2312" w:eastAsia="仿宋_GB2312" w:cs="仿宋_GB2312"/>
                <w:b w:val="0"/>
                <w:bCs/>
                <w:color w:val="000000"/>
                <w:kern w:val="0"/>
                <w:sz w:val="20"/>
                <w:szCs w:val="20"/>
                <w:highlight w:val="none"/>
                <w:lang w:val="en-US" w:eastAsia="zh-CN"/>
              </w:rPr>
              <w:t>1271.26</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210</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15</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01</w:t>
            </w: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行政运行</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highlight w:val="none"/>
                <w:lang w:val="en-US" w:eastAsia="zh-CN"/>
              </w:rPr>
            </w:pPr>
            <w:r>
              <w:rPr>
                <w:rFonts w:hint="eastAsia" w:ascii="仿宋_GB2312" w:hAnsi="仿宋_GB2312" w:eastAsia="仿宋_GB2312" w:cs="仿宋_GB2312"/>
                <w:b w:val="0"/>
                <w:bCs/>
                <w:color w:val="000000"/>
                <w:kern w:val="0"/>
                <w:sz w:val="20"/>
                <w:szCs w:val="20"/>
                <w:highlight w:val="none"/>
                <w:lang w:val="en-US" w:eastAsia="zh-CN"/>
              </w:rPr>
              <w:t>293.61</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highlight w:val="none"/>
                <w:lang w:val="en-US" w:eastAsia="zh-CN"/>
              </w:rPr>
            </w:pPr>
            <w:r>
              <w:rPr>
                <w:rFonts w:hint="eastAsia" w:ascii="仿宋_GB2312" w:hAnsi="仿宋_GB2312" w:eastAsia="仿宋_GB2312" w:cs="仿宋_GB2312"/>
                <w:b w:val="0"/>
                <w:bCs/>
                <w:color w:val="000000"/>
                <w:kern w:val="0"/>
                <w:sz w:val="20"/>
                <w:szCs w:val="20"/>
                <w:highlight w:val="none"/>
                <w:lang w:val="en-US" w:eastAsia="zh-CN"/>
              </w:rPr>
              <w:t>293.61</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210</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15</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02</w:t>
            </w: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一般行政管理事务</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 xml:space="preserve">            220</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 xml:space="preserve">            220</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210</w:t>
            </w:r>
          </w:p>
        </w:tc>
        <w:tc>
          <w:tcPr>
            <w:tcW w:w="528"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15</w:t>
            </w:r>
          </w:p>
        </w:tc>
        <w:tc>
          <w:tcPr>
            <w:tcW w:w="47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val="en-US" w:eastAsia="zh-CN"/>
              </w:rPr>
              <w:t>99</w:t>
            </w:r>
          </w:p>
        </w:tc>
        <w:tc>
          <w:tcPr>
            <w:tcW w:w="2999"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sz w:val="20"/>
                <w:szCs w:val="20"/>
                <w:lang w:eastAsia="zh-CN"/>
              </w:rPr>
              <w:t>其他医疗保障管理事务支出</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757.65</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757.65</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221</w:t>
            </w:r>
          </w:p>
        </w:tc>
        <w:tc>
          <w:tcPr>
            <w:tcW w:w="5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p>
        </w:tc>
        <w:tc>
          <w:tcPr>
            <w:tcW w:w="4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p>
        </w:tc>
        <w:tc>
          <w:tcPr>
            <w:tcW w:w="2999"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住房保障支出</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31.91</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31.91</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221</w:t>
            </w:r>
          </w:p>
        </w:tc>
        <w:tc>
          <w:tcPr>
            <w:tcW w:w="5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02</w:t>
            </w:r>
          </w:p>
        </w:tc>
        <w:tc>
          <w:tcPr>
            <w:tcW w:w="4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p>
        </w:tc>
        <w:tc>
          <w:tcPr>
            <w:tcW w:w="2999"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住房改革支出</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31.91</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31.91</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221</w:t>
            </w:r>
          </w:p>
        </w:tc>
        <w:tc>
          <w:tcPr>
            <w:tcW w:w="52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02</w:t>
            </w:r>
          </w:p>
        </w:tc>
        <w:tc>
          <w:tcPr>
            <w:tcW w:w="4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val="en-US" w:eastAsia="zh-CN"/>
              </w:rPr>
              <w:t>01</w:t>
            </w:r>
          </w:p>
        </w:tc>
        <w:tc>
          <w:tcPr>
            <w:tcW w:w="2999"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color w:val="000000"/>
                <w:kern w:val="0"/>
                <w:sz w:val="20"/>
                <w:szCs w:val="20"/>
                <w:lang w:eastAsia="zh-CN"/>
              </w:rPr>
              <w:t>住房公积金</w:t>
            </w: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31.91</w:t>
            </w: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31.91</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340" w:hRule="atLeast"/>
        </w:trPr>
        <w:tc>
          <w:tcPr>
            <w:tcW w:w="5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9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1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p>
        </w:tc>
        <w:tc>
          <w:tcPr>
            <w:tcW w:w="115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000000"/>
                <w:kern w:val="0"/>
                <w:sz w:val="20"/>
                <w:szCs w:val="20"/>
                <w:lang w:val="en-US" w:eastAsia="zh-CN"/>
              </w:rPr>
            </w:pP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9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2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140"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1365.79</w:t>
            </w:r>
          </w:p>
        </w:tc>
        <w:tc>
          <w:tcPr>
            <w:tcW w:w="115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1365.79</w:t>
            </w:r>
          </w:p>
        </w:tc>
        <w:tc>
          <w:tcPr>
            <w:tcW w:w="4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58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6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80" w:lineRule="exact"/>
        <w:outlineLvl w:val="1"/>
        <w:rPr>
          <w:rFonts w:hint="eastAsia" w:ascii="仿宋_GB2312" w:hAnsi="宋体" w:eastAsia="仿宋_GB2312"/>
          <w:b/>
          <w:kern w:val="0"/>
          <w:sz w:val="28"/>
          <w:szCs w:val="32"/>
        </w:rPr>
      </w:pPr>
    </w:p>
    <w:p>
      <w:pPr>
        <w:widowControl/>
        <w:spacing w:line="240" w:lineRule="auto"/>
        <w:outlineLvl w:val="1"/>
        <w:rPr>
          <w:rFonts w:hint="eastAsia" w:ascii="方正小标宋_GBK" w:hAnsi="方正小标宋_GBK" w:eastAsia="方正小标宋_GBK" w:cs="方正小标宋_GBK"/>
          <w:bCs/>
          <w:kern w:val="0"/>
          <w:sz w:val="36"/>
          <w:szCs w:val="36"/>
        </w:rPr>
      </w:pPr>
      <w:r>
        <w:rPr>
          <w:rFonts w:hint="eastAsia"/>
        </w:rPr>
        <w:t>表3</w:t>
      </w:r>
    </w:p>
    <w:p>
      <w:pPr>
        <w:widowControl/>
        <w:spacing w:line="240" w:lineRule="auto"/>
        <w:jc w:val="center"/>
        <w:outlineLvl w:val="1"/>
        <w:rPr>
          <w:rFonts w:ascii="仿宋_GB2312" w:hAnsi="宋体" w:eastAsia="仿宋_GB2312"/>
          <w:b/>
          <w:kern w:val="0"/>
          <w:sz w:val="32"/>
          <w:szCs w:val="32"/>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昌吉州医疗保障局</w:t>
      </w:r>
      <w:r>
        <w:rPr>
          <w:rFonts w:hint="eastAsia" w:ascii="仿宋_GB2312" w:hAnsi="宋体" w:eastAsia="仿宋_GB2312"/>
          <w:kern w:val="0"/>
          <w:sz w:val="24"/>
        </w:rPr>
        <w:t xml:space="preserve">                            单位：万元</w:t>
      </w:r>
    </w:p>
    <w:tbl>
      <w:tblPr>
        <w:tblStyle w:val="6"/>
        <w:tblW w:w="9496" w:type="dxa"/>
        <w:tblInd w:w="-238" w:type="dxa"/>
        <w:tblLayout w:type="fixed"/>
        <w:tblCellMar>
          <w:top w:w="0" w:type="dxa"/>
          <w:left w:w="108" w:type="dxa"/>
          <w:bottom w:w="0" w:type="dxa"/>
          <w:right w:w="108" w:type="dxa"/>
        </w:tblCellMar>
      </w:tblPr>
      <w:tblGrid>
        <w:gridCol w:w="561"/>
        <w:gridCol w:w="480"/>
        <w:gridCol w:w="528"/>
        <w:gridCol w:w="3797"/>
        <w:gridCol w:w="1405"/>
        <w:gridCol w:w="1395"/>
        <w:gridCol w:w="1330"/>
      </w:tblGrid>
      <w:tr>
        <w:tblPrEx>
          <w:tblCellMar>
            <w:top w:w="0" w:type="dxa"/>
            <w:left w:w="108" w:type="dxa"/>
            <w:bottom w:w="0" w:type="dxa"/>
            <w:right w:w="108" w:type="dxa"/>
          </w:tblCellMar>
        </w:tblPrEx>
        <w:trPr>
          <w:trHeight w:val="420" w:hRule="atLeast"/>
        </w:trPr>
        <w:tc>
          <w:tcPr>
            <w:tcW w:w="536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413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20" w:hRule="atLeast"/>
        </w:trPr>
        <w:tc>
          <w:tcPr>
            <w:tcW w:w="156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379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40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3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33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379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40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3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c>
          <w:tcPr>
            <w:tcW w:w="133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208</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社会保障和就业支出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35.06</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35.06</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208</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05</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行政事业单位养老支出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35.06</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35.06</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208</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05</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05</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机关事业单位基本养老保险缴费支出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35.06</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35.06</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卫生健康支出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1298.81</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321.16</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977.65</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11</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行政事业单位医疗</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27.55</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27.55</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11</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01</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行政单位医疗</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8.01</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8.01</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11</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02</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事业单位医疗</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12.81</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12.81</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11</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03</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公务员医疗补助</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6.57</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6.57</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11</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99</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其他行政事业单位医疗支出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0.16</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0.16</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15</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医疗保障管理事务</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1271.26</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293.61</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977.65</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15</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01</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行政运行</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293.61</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293.61</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15</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02</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一般行政管理事务</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 xml:space="preserve"> 220</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 xml:space="preserve">              0</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220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210</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15</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sz w:val="20"/>
                <w:szCs w:val="20"/>
                <w:lang w:val="en-US" w:eastAsia="zh-CN"/>
              </w:rPr>
              <w:t>99</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其他医疗保障管理事务支出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757.65</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 xml:space="preserve"> 0</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757.65</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221</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住房保障支出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31.91</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31.91</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221</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02</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住房改革支出</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31.91</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31.91</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221</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02</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lang w:val="en-US" w:eastAsia="zh-CN"/>
              </w:rPr>
              <w:t>01</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住房公积金</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31.91</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31.91</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0</w:t>
            </w: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sz w:val="20"/>
                <w:szCs w:val="20"/>
              </w:rPr>
            </w:pP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sz w:val="20"/>
                <w:szCs w:val="20"/>
              </w:rPr>
            </w:pP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sz w:val="20"/>
                <w:szCs w:val="20"/>
              </w:rPr>
            </w:pP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p>
        </w:tc>
      </w:tr>
      <w:tr>
        <w:tblPrEx>
          <w:tblCellMar>
            <w:top w:w="0" w:type="dxa"/>
            <w:left w:w="108" w:type="dxa"/>
            <w:bottom w:w="0" w:type="dxa"/>
            <w:right w:w="108" w:type="dxa"/>
          </w:tblCellMar>
        </w:tblPrEx>
        <w:trPr>
          <w:trHeight w:val="420" w:hRule="atLeast"/>
        </w:trPr>
        <w:tc>
          <w:tcPr>
            <w:tcW w:w="5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379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合  计</w:t>
            </w:r>
          </w:p>
        </w:tc>
        <w:tc>
          <w:tcPr>
            <w:tcW w:w="14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1365.79</w:t>
            </w:r>
          </w:p>
        </w:tc>
        <w:tc>
          <w:tcPr>
            <w:tcW w:w="13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388.14</w:t>
            </w:r>
          </w:p>
        </w:tc>
        <w:tc>
          <w:tcPr>
            <w:tcW w:w="13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color w:val="000000"/>
                <w:kern w:val="0"/>
                <w:sz w:val="20"/>
                <w:szCs w:val="20"/>
                <w:lang w:val="en-US" w:eastAsia="zh-CN"/>
              </w:rPr>
            </w:pPr>
            <w:r>
              <w:rPr>
                <w:rFonts w:hint="eastAsia" w:ascii="宋体" w:hAnsi="宋体" w:eastAsia="宋体" w:cs="宋体"/>
                <w:b w:val="0"/>
                <w:bCs/>
                <w:color w:val="000000"/>
                <w:kern w:val="0"/>
                <w:sz w:val="20"/>
                <w:szCs w:val="20"/>
                <w:lang w:val="en-US" w:eastAsia="zh-CN"/>
              </w:rPr>
              <w:t>977.65</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 </w:t>
      </w:r>
      <w:r>
        <w:rPr>
          <w:rFonts w:hint="eastAsia" w:ascii="仿宋_GB2312" w:hAnsi="宋体" w:eastAsia="仿宋_GB2312"/>
          <w:kern w:val="0"/>
          <w:sz w:val="24"/>
          <w:lang w:eastAsia="zh-CN"/>
        </w:rPr>
        <w:t>昌吉州医疗保障局</w:t>
      </w:r>
      <w:r>
        <w:rPr>
          <w:rFonts w:hint="eastAsia" w:ascii="仿宋_GB2312" w:hAnsi="宋体" w:eastAsia="仿宋_GB2312"/>
          <w:kern w:val="0"/>
          <w:sz w:val="24"/>
        </w:rPr>
        <w:t xml:space="preserve">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1117"/>
        <w:gridCol w:w="2377"/>
        <w:gridCol w:w="900"/>
        <w:gridCol w:w="851"/>
        <w:gridCol w:w="1134"/>
        <w:gridCol w:w="1134"/>
      </w:tblGrid>
      <w:tr>
        <w:tblPrEx>
          <w:tblCellMar>
            <w:top w:w="0" w:type="dxa"/>
            <w:left w:w="108" w:type="dxa"/>
            <w:bottom w:w="0" w:type="dxa"/>
            <w:right w:w="108" w:type="dxa"/>
          </w:tblCellMar>
        </w:tblPrEx>
        <w:trPr>
          <w:trHeight w:val="285" w:hRule="atLeast"/>
        </w:trPr>
        <w:tc>
          <w:tcPr>
            <w:tcW w:w="3053"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96"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17"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77"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1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1365.79</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1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1365.79</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1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35.06</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35.06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1298.81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1298.81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31.91</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31.91</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7"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117"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11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0"/>
                <w:szCs w:val="20"/>
                <w:lang w:val="en-US" w:eastAsia="zh-CN"/>
              </w:rPr>
              <w:t>1365.79</w:t>
            </w:r>
            <w:r>
              <w:rPr>
                <w:rFonts w:hint="eastAsia" w:ascii="仿宋_GB2312" w:hAnsi="宋体" w:eastAsia="仿宋_GB2312" w:cs="宋体"/>
                <w:color w:val="000000"/>
                <w:kern w:val="0"/>
                <w:sz w:val="22"/>
                <w:szCs w:val="22"/>
              </w:rPr>
              <w:t>　</w:t>
            </w:r>
          </w:p>
        </w:tc>
        <w:tc>
          <w:tcPr>
            <w:tcW w:w="237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1365.79</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1365.79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10380" w:type="dxa"/>
        <w:tblInd w:w="-34" w:type="dxa"/>
        <w:tblLayout w:type="fixed"/>
        <w:tblCellMar>
          <w:top w:w="0" w:type="dxa"/>
          <w:left w:w="108" w:type="dxa"/>
          <w:bottom w:w="0" w:type="dxa"/>
          <w:right w:w="108" w:type="dxa"/>
        </w:tblCellMar>
      </w:tblPr>
      <w:tblGrid>
        <w:gridCol w:w="568"/>
        <w:gridCol w:w="492"/>
        <w:gridCol w:w="588"/>
        <w:gridCol w:w="3929"/>
        <w:gridCol w:w="236"/>
        <w:gridCol w:w="1039"/>
        <w:gridCol w:w="201"/>
        <w:gridCol w:w="984"/>
        <w:gridCol w:w="1177"/>
        <w:gridCol w:w="1166"/>
      </w:tblGrid>
      <w:tr>
        <w:tblPrEx>
          <w:tblCellMar>
            <w:top w:w="0" w:type="dxa"/>
            <w:left w:w="108" w:type="dxa"/>
            <w:bottom w:w="0" w:type="dxa"/>
            <w:right w:w="108" w:type="dxa"/>
          </w:tblCellMar>
        </w:tblPrEx>
        <w:trPr>
          <w:gridAfter w:val="1"/>
          <w:wAfter w:w="1166" w:type="dxa"/>
          <w:trHeight w:val="420" w:hRule="atLeast"/>
        </w:trPr>
        <w:tc>
          <w:tcPr>
            <w:tcW w:w="9214"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420" w:hRule="atLeast"/>
        </w:trPr>
        <w:tc>
          <w:tcPr>
            <w:tcW w:w="5577"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昌吉州医疗保障局</w:t>
            </w:r>
            <w:r>
              <w:rPr>
                <w:rFonts w:hint="eastAsia" w:ascii="仿宋_GB2312" w:hAnsi="宋体" w:eastAsia="仿宋_GB2312"/>
                <w:kern w:val="0"/>
                <w:sz w:val="24"/>
              </w:rPr>
              <w:t xml:space="preserve"> </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ind w:firstLine="1680" w:firstLineChars="700"/>
              <w:jc w:val="both"/>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gridAfter w:val="1"/>
          <w:wAfter w:w="1166" w:type="dxa"/>
          <w:trHeight w:val="420" w:hRule="atLeast"/>
        </w:trPr>
        <w:tc>
          <w:tcPr>
            <w:tcW w:w="5577"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3637"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gridAfter w:val="1"/>
          <w:wAfter w:w="1166" w:type="dxa"/>
          <w:trHeight w:val="420" w:hRule="atLeast"/>
        </w:trPr>
        <w:tc>
          <w:tcPr>
            <w:tcW w:w="1648"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392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275"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185"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17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392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275"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85"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c>
          <w:tcPr>
            <w:tcW w:w="11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color w:val="000000"/>
                <w:kern w:val="0"/>
                <w:sz w:val="20"/>
                <w:szCs w:val="20"/>
                <w:lang w:eastAsia="zh-CN"/>
              </w:rPr>
            </w:pPr>
            <w:r>
              <w:rPr>
                <w:rFonts w:hint="eastAsia" w:ascii="仿宋_GB2312" w:hAnsi="仿宋_GB2312" w:eastAsia="仿宋_GB2312" w:cs="仿宋_GB2312"/>
                <w:b/>
                <w:color w:val="000000"/>
                <w:kern w:val="0"/>
                <w:sz w:val="20"/>
                <w:szCs w:val="20"/>
                <w:lang w:eastAsia="zh-CN"/>
              </w:rPr>
              <w:t>社会保障和就业支出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35.06</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35.06</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kern w:val="0"/>
                <w:sz w:val="20"/>
                <w:szCs w:val="20"/>
                <w:lang w:val="en-US" w:eastAsia="zh-CN"/>
              </w:rPr>
            </w:pPr>
            <w:r>
              <w:rPr>
                <w:rFonts w:hint="eastAsia" w:ascii="仿宋_GB2312" w:hAnsi="仿宋_GB2312" w:eastAsia="仿宋_GB2312" w:cs="仿宋_GB2312"/>
                <w:b/>
                <w:bCs/>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kern w:val="0"/>
                <w:sz w:val="20"/>
                <w:szCs w:val="20"/>
                <w:lang w:val="en-US" w:eastAsia="zh-CN"/>
              </w:rPr>
            </w:pPr>
            <w:r>
              <w:rPr>
                <w:rFonts w:hint="eastAsia" w:ascii="仿宋_GB2312" w:hAnsi="仿宋_GB2312" w:eastAsia="仿宋_GB2312" w:cs="仿宋_GB2312"/>
                <w:b/>
                <w:bCs/>
                <w:color w:val="000000"/>
                <w:sz w:val="20"/>
                <w:szCs w:val="20"/>
                <w:lang w:val="en-US" w:eastAsia="zh-CN"/>
              </w:rPr>
              <w:t>05</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sz w:val="20"/>
                <w:szCs w:val="20"/>
                <w:lang w:eastAsia="zh-CN"/>
              </w:rPr>
              <w:t>行政事业单位养老支出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rPr>
            </w:pPr>
            <w:r>
              <w:rPr>
                <w:rFonts w:hint="eastAsia" w:ascii="宋体" w:hAnsi="宋体" w:eastAsia="宋体" w:cs="宋体"/>
                <w:b/>
                <w:bCs/>
                <w:color w:val="000000"/>
                <w:sz w:val="20"/>
                <w:szCs w:val="20"/>
                <w:lang w:val="en-US" w:eastAsia="zh-CN"/>
              </w:rPr>
              <w:t>35.06</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lang w:val="en-US" w:eastAsia="zh-CN"/>
              </w:rPr>
              <w:t>35.06</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05</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05</w:t>
            </w: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lang w:eastAsia="zh-CN"/>
              </w:rPr>
              <w:t>机关事业单位基本养老保险缴费支出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35.06</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35.06</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b/>
                <w:bCs/>
                <w:color w:val="000000"/>
                <w:kern w:val="0"/>
                <w:sz w:val="20"/>
                <w:szCs w:val="20"/>
                <w:lang w:eastAsia="zh-CN"/>
              </w:rPr>
              <w:t>卫生健康支出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1298.81</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321.16</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977.65</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val="0"/>
                <w:color w:val="000000"/>
                <w:kern w:val="0"/>
                <w:sz w:val="20"/>
                <w:szCs w:val="20"/>
                <w:lang w:val="en-US" w:eastAsia="zh-CN"/>
              </w:rPr>
            </w:pPr>
            <w:r>
              <w:rPr>
                <w:rFonts w:hint="eastAsia" w:ascii="仿宋_GB2312" w:hAnsi="仿宋_GB2312" w:eastAsia="仿宋_GB2312" w:cs="仿宋_GB2312"/>
                <w:b/>
                <w:bCs w:val="0"/>
                <w:color w:val="000000"/>
                <w:kern w:val="0"/>
                <w:sz w:val="20"/>
                <w:szCs w:val="20"/>
                <w:lang w:val="en-US" w:eastAsia="zh-CN"/>
              </w:rPr>
              <w:t>11</w:t>
            </w: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val="0"/>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bCs w:val="0"/>
                <w:color w:val="000000"/>
                <w:kern w:val="0"/>
                <w:sz w:val="20"/>
                <w:szCs w:val="20"/>
                <w:lang w:eastAsia="zh-CN"/>
              </w:rPr>
            </w:pPr>
            <w:r>
              <w:rPr>
                <w:rFonts w:hint="eastAsia" w:ascii="仿宋_GB2312" w:hAnsi="仿宋_GB2312" w:eastAsia="仿宋_GB2312" w:cs="仿宋_GB2312"/>
                <w:b/>
                <w:bCs w:val="0"/>
                <w:color w:val="000000"/>
                <w:kern w:val="0"/>
                <w:sz w:val="20"/>
                <w:szCs w:val="20"/>
                <w:lang w:eastAsia="zh-CN"/>
              </w:rPr>
              <w:t>行政事业单位医疗</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27.55</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27.55</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val="0"/>
                <w:color w:val="000000"/>
                <w:kern w:val="0"/>
                <w:sz w:val="20"/>
                <w:szCs w:val="20"/>
                <w:lang w:val="en-US" w:eastAsia="zh-CN"/>
              </w:rPr>
            </w:pPr>
            <w:r>
              <w:rPr>
                <w:rFonts w:hint="eastAsia" w:ascii="宋体" w:hAnsi="宋体" w:eastAsia="宋体" w:cs="宋体"/>
                <w:b/>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11</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01</w:t>
            </w: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lang w:eastAsia="zh-CN"/>
              </w:rPr>
              <w:t>行政单位医疗</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8.01</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8.01</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11</w:t>
            </w: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02</w:t>
            </w: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b w:val="0"/>
                <w:bCs w:val="0"/>
                <w:color w:val="000000"/>
                <w:kern w:val="0"/>
                <w:sz w:val="20"/>
                <w:szCs w:val="20"/>
                <w:lang w:eastAsia="zh-CN"/>
              </w:rPr>
              <w:t>事业单位医疗</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12.81</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12.81</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11</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03</w:t>
            </w: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lang w:eastAsia="zh-CN"/>
              </w:rPr>
              <w:t>公务员医疗补助</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6.57</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6.57</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11</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99</w:t>
            </w: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lang w:eastAsia="zh-CN"/>
              </w:rPr>
              <w:t>其他行政事业单位医疗支出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0.16</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0.16</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rPr>
              <w:t>15</w:t>
            </w: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b/>
                <w:bCs/>
                <w:color w:val="000000"/>
                <w:kern w:val="0"/>
                <w:sz w:val="20"/>
                <w:szCs w:val="20"/>
                <w:lang w:eastAsia="zh-CN"/>
              </w:rPr>
              <w:t>医疗保障管理事务</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1271.26</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293.61</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977.65</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15</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01</w:t>
            </w: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lang w:val="en-US" w:eastAsia="zh-CN"/>
              </w:rPr>
              <w:t>行政运行</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293.61</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293.61</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15</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02</w:t>
            </w: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lang w:val="en-US" w:eastAsia="zh-CN"/>
              </w:rPr>
              <w:t>一般行政管理事务</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 xml:space="preserve">          220</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 xml:space="preserve">              0</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220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15</w:t>
            </w:r>
          </w:p>
        </w:tc>
        <w:tc>
          <w:tcPr>
            <w:tcW w:w="58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color w:val="000000"/>
                <w:sz w:val="20"/>
                <w:szCs w:val="20"/>
                <w:lang w:val="en-US" w:eastAsia="zh-CN"/>
              </w:rPr>
              <w:t>99</w:t>
            </w:r>
          </w:p>
        </w:tc>
        <w:tc>
          <w:tcPr>
            <w:tcW w:w="392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lang w:eastAsia="zh-CN"/>
              </w:rPr>
              <w:t>其他医疗保障管理事务支出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757.65</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lang w:val="en-US" w:eastAsia="zh-CN"/>
              </w:rPr>
              <w:t xml:space="preserve"> 0</w:t>
            </w:r>
          </w:p>
        </w:tc>
        <w:tc>
          <w:tcPr>
            <w:tcW w:w="117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rPr>
            </w:pPr>
            <w:r>
              <w:rPr>
                <w:rFonts w:hint="eastAsia" w:ascii="宋体" w:hAnsi="宋体" w:eastAsia="宋体" w:cs="宋体"/>
                <w:color w:val="000000"/>
                <w:sz w:val="20"/>
                <w:szCs w:val="20"/>
                <w:lang w:val="en-US" w:eastAsia="zh-CN"/>
              </w:rPr>
              <w:t>757.65</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rPr>
              <w:t>221</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b/>
                <w:bCs/>
                <w:color w:val="000000"/>
                <w:kern w:val="0"/>
                <w:sz w:val="20"/>
                <w:szCs w:val="20"/>
                <w:lang w:eastAsia="zh-CN"/>
              </w:rPr>
              <w:t>住房保障支出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31.91</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31.91</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rPr>
              <w:t>221</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lang w:val="en-US" w:eastAsia="zh-CN"/>
              </w:rPr>
            </w:pPr>
            <w:r>
              <w:rPr>
                <w:rFonts w:hint="eastAsia" w:ascii="仿宋_GB2312" w:hAnsi="仿宋_GB2312" w:eastAsia="仿宋_GB2312" w:cs="仿宋_GB2312"/>
                <w:b/>
                <w:color w:val="000000"/>
                <w:kern w:val="0"/>
                <w:sz w:val="20"/>
                <w:szCs w:val="20"/>
                <w:lang w:val="en-US" w:eastAsia="zh-CN"/>
              </w:rPr>
              <w:t>02</w:t>
            </w: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bCs/>
                <w:color w:val="000000"/>
                <w:kern w:val="0"/>
                <w:sz w:val="20"/>
                <w:szCs w:val="20"/>
                <w:lang w:eastAsia="zh-CN"/>
              </w:rPr>
            </w:pPr>
            <w:r>
              <w:rPr>
                <w:rFonts w:hint="eastAsia" w:ascii="仿宋_GB2312" w:hAnsi="仿宋_GB2312" w:eastAsia="仿宋_GB2312" w:cs="仿宋_GB2312"/>
                <w:b/>
                <w:bCs/>
                <w:color w:val="000000"/>
                <w:kern w:val="0"/>
                <w:sz w:val="20"/>
                <w:szCs w:val="20"/>
                <w:lang w:eastAsia="zh-CN"/>
              </w:rPr>
              <w:t>住房改革支出</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31.91</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31.91</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221</w:t>
            </w: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02</w:t>
            </w: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color w:val="000000"/>
                <w:kern w:val="0"/>
                <w:sz w:val="20"/>
                <w:szCs w:val="20"/>
                <w:lang w:val="en-US" w:eastAsia="zh-CN"/>
              </w:rPr>
            </w:pPr>
            <w:r>
              <w:rPr>
                <w:rFonts w:hint="eastAsia" w:ascii="仿宋_GB2312" w:hAnsi="仿宋_GB2312" w:eastAsia="仿宋_GB2312" w:cs="仿宋_GB2312"/>
                <w:b w:val="0"/>
                <w:bCs/>
                <w:color w:val="000000"/>
                <w:kern w:val="0"/>
                <w:sz w:val="20"/>
                <w:szCs w:val="20"/>
                <w:lang w:val="en-US" w:eastAsia="zh-CN"/>
              </w:rPr>
              <w:t>01</w:t>
            </w: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住房公积金</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31.91</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31.91</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kern w:val="0"/>
                <w:sz w:val="20"/>
                <w:szCs w:val="20"/>
              </w:rPr>
            </w:pP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0"/>
                <w:szCs w:val="20"/>
              </w:rPr>
            </w:pP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0"/>
                <w:szCs w:val="20"/>
              </w:rPr>
            </w:pP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0"/>
                <w:szCs w:val="20"/>
              </w:rPr>
            </w:pP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1166" w:type="dxa"/>
          <w:trHeight w:val="42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5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hAnsi="宋体" w:eastAsia="仿宋_GB2312" w:cs="宋体"/>
                <w:b/>
                <w:color w:val="000000"/>
                <w:kern w:val="0"/>
                <w:sz w:val="20"/>
                <w:szCs w:val="20"/>
              </w:rPr>
            </w:pPr>
          </w:p>
        </w:tc>
        <w:tc>
          <w:tcPr>
            <w:tcW w:w="39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27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1365.79</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388.14</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textAlignment w:val="auto"/>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977.65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899" w:type="dxa"/>
        <w:tblInd w:w="-147" w:type="dxa"/>
        <w:tblLayout w:type="fixed"/>
        <w:tblCellMar>
          <w:top w:w="0" w:type="dxa"/>
          <w:left w:w="108" w:type="dxa"/>
          <w:bottom w:w="0" w:type="dxa"/>
          <w:right w:w="108" w:type="dxa"/>
        </w:tblCellMar>
      </w:tblPr>
      <w:tblGrid>
        <w:gridCol w:w="757"/>
        <w:gridCol w:w="577"/>
        <w:gridCol w:w="4221"/>
        <w:gridCol w:w="236"/>
        <w:gridCol w:w="1009"/>
        <w:gridCol w:w="673"/>
        <w:gridCol w:w="662"/>
        <w:gridCol w:w="1193"/>
        <w:gridCol w:w="571"/>
      </w:tblGrid>
      <w:tr>
        <w:tblPrEx>
          <w:tblCellMar>
            <w:top w:w="0" w:type="dxa"/>
            <w:left w:w="108" w:type="dxa"/>
            <w:bottom w:w="0" w:type="dxa"/>
            <w:right w:w="108" w:type="dxa"/>
          </w:tblCellMar>
        </w:tblPrEx>
        <w:trPr>
          <w:gridAfter w:val="1"/>
          <w:wAfter w:w="571" w:type="dxa"/>
          <w:trHeight w:val="306" w:hRule="atLeast"/>
        </w:trPr>
        <w:tc>
          <w:tcPr>
            <w:tcW w:w="9328" w:type="dxa"/>
            <w:gridSpan w:val="8"/>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306" w:hRule="atLeast"/>
        </w:trPr>
        <w:tc>
          <w:tcPr>
            <w:tcW w:w="5555"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昌吉州医疗保障局</w:t>
            </w:r>
            <w:r>
              <w:rPr>
                <w:rFonts w:hint="eastAsia" w:ascii="仿宋_GB2312" w:hAnsi="宋体" w:eastAsia="仿宋_GB2312"/>
                <w:kern w:val="0"/>
                <w:sz w:val="24"/>
              </w:rPr>
              <w:t xml:space="preserve"> </w:t>
            </w:r>
          </w:p>
        </w:tc>
        <w:tc>
          <w:tcPr>
            <w:tcW w:w="23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gridAfter w:val="1"/>
          <w:wAfter w:w="571" w:type="dxa"/>
          <w:trHeight w:val="306" w:hRule="atLeast"/>
        </w:trPr>
        <w:tc>
          <w:tcPr>
            <w:tcW w:w="5555"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3773"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gridAfter w:val="1"/>
          <w:wAfter w:w="571" w:type="dxa"/>
          <w:trHeight w:val="306" w:hRule="atLeast"/>
        </w:trPr>
        <w:tc>
          <w:tcPr>
            <w:tcW w:w="1334" w:type="dxa"/>
            <w:gridSpan w:val="2"/>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4221"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45"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335"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19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2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仿宋_GB2312" w:hAnsi="宋体" w:eastAsia="仿宋_GB2312" w:cs="宋体"/>
                <w:b/>
                <w:bCs/>
                <w:color w:val="000000"/>
                <w:kern w:val="0"/>
                <w:sz w:val="20"/>
                <w:szCs w:val="20"/>
              </w:rPr>
            </w:pPr>
          </w:p>
        </w:tc>
        <w:tc>
          <w:tcPr>
            <w:tcW w:w="1245"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宋体" w:hAnsi="宋体" w:cs="宋体"/>
                <w:b/>
                <w:bCs/>
                <w:color w:val="000000"/>
                <w:kern w:val="0"/>
                <w:sz w:val="20"/>
                <w:szCs w:val="20"/>
              </w:rPr>
            </w:pPr>
          </w:p>
        </w:tc>
        <w:tc>
          <w:tcPr>
            <w:tcW w:w="1335"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宋体" w:hAnsi="宋体" w:cs="宋体"/>
                <w:b/>
                <w:bCs/>
                <w:color w:val="000000"/>
                <w:kern w:val="0"/>
                <w:sz w:val="20"/>
                <w:szCs w:val="20"/>
              </w:rPr>
            </w:pPr>
          </w:p>
        </w:tc>
        <w:tc>
          <w:tcPr>
            <w:tcW w:w="119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 xml:space="preserve">  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000000"/>
                <w:kern w:val="0"/>
                <w:sz w:val="20"/>
                <w:szCs w:val="20"/>
              </w:rPr>
            </w:pPr>
          </w:p>
        </w:tc>
        <w:tc>
          <w:tcPr>
            <w:tcW w:w="4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工资福利支出</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351.37</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351.37</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01</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基本工资</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102.72</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102.72</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02</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津贴补贴</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55.7</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03</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奖金</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8.39</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 xml:space="preserve">      8.39</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07</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绩效工资</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54.93</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54.93</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08</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机关事业单位基本养老保险缴费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35.06</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35.06</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10</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城镇职工基本医疗保险缴费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20.82</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20.82</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11</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公务员医疗补助缴费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6.57</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6.57</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12</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其他社会保障缴费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0.71</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0.71</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13</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住房公积金</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31.91</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31.91</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 xml:space="preserve">  301</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 xml:space="preserve"> 99</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其他工资福利支出</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34.54</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34.54</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 xml:space="preserve">  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000000"/>
                <w:kern w:val="0"/>
                <w:sz w:val="20"/>
                <w:szCs w:val="20"/>
              </w:rPr>
            </w:pPr>
          </w:p>
        </w:tc>
        <w:tc>
          <w:tcPr>
            <w:tcW w:w="42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商品和服务支出</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36.77</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36.77</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01</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办公费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6.53</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6.53</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02</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印刷费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0.5</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0.5</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05</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水费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06</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电费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2.5</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07</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邮电费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0.5</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0.5</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09</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物业管理费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11</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差旅费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0.98</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0.98</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13</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维修(护)费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16</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培训费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17</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公务招待费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0.4</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0.4</w:t>
            </w:r>
          </w:p>
        </w:tc>
      </w:tr>
      <w:tr>
        <w:tblPrEx>
          <w:tblCellMar>
            <w:top w:w="0" w:type="dxa"/>
            <w:left w:w="108" w:type="dxa"/>
            <w:bottom w:w="0" w:type="dxa"/>
            <w:right w:w="108" w:type="dxa"/>
          </w:tblCellMar>
        </w:tblPrEx>
        <w:trPr>
          <w:gridAfter w:val="1"/>
          <w:wAfter w:w="571" w:type="dxa"/>
          <w:trHeight w:val="306" w:hRule="atLeast"/>
        </w:trPr>
        <w:tc>
          <w:tcPr>
            <w:tcW w:w="757"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26</w:t>
            </w:r>
          </w:p>
        </w:tc>
        <w:tc>
          <w:tcPr>
            <w:tcW w:w="4221"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劳务费</w:t>
            </w:r>
          </w:p>
        </w:tc>
        <w:tc>
          <w:tcPr>
            <w:tcW w:w="124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p>
        </w:tc>
        <w:tc>
          <w:tcPr>
            <w:tcW w:w="1335"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p>
        </w:tc>
      </w:tr>
      <w:tr>
        <w:tblPrEx>
          <w:tblCellMar>
            <w:top w:w="0" w:type="dxa"/>
            <w:left w:w="108" w:type="dxa"/>
            <w:bottom w:w="0" w:type="dxa"/>
            <w:right w:w="108" w:type="dxa"/>
          </w:tblCellMar>
        </w:tblPrEx>
        <w:trPr>
          <w:gridAfter w:val="1"/>
          <w:wAfter w:w="571" w:type="dxa"/>
          <w:trHeight w:val="306"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28</w:t>
            </w:r>
          </w:p>
        </w:tc>
        <w:tc>
          <w:tcPr>
            <w:tcW w:w="42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工会经费</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4.13</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4.13</w:t>
            </w:r>
          </w:p>
        </w:tc>
      </w:tr>
      <w:tr>
        <w:tblPrEx>
          <w:tblCellMar>
            <w:top w:w="0" w:type="dxa"/>
            <w:left w:w="108" w:type="dxa"/>
            <w:bottom w:w="0" w:type="dxa"/>
            <w:right w:w="108" w:type="dxa"/>
          </w:tblCellMar>
        </w:tblPrEx>
        <w:trPr>
          <w:gridAfter w:val="1"/>
          <w:wAfter w:w="571" w:type="dxa"/>
          <w:trHeight w:val="306"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29</w:t>
            </w:r>
          </w:p>
        </w:tc>
        <w:tc>
          <w:tcPr>
            <w:tcW w:w="42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福利费</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3.71</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3.71</w:t>
            </w:r>
          </w:p>
        </w:tc>
      </w:tr>
      <w:tr>
        <w:tblPrEx>
          <w:tblCellMar>
            <w:top w:w="0" w:type="dxa"/>
            <w:left w:w="108" w:type="dxa"/>
            <w:bottom w:w="0" w:type="dxa"/>
            <w:right w:w="108" w:type="dxa"/>
          </w:tblCellMar>
        </w:tblPrEx>
        <w:trPr>
          <w:gridAfter w:val="1"/>
          <w:wAfter w:w="571" w:type="dxa"/>
          <w:trHeight w:val="306"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31</w:t>
            </w:r>
          </w:p>
        </w:tc>
        <w:tc>
          <w:tcPr>
            <w:tcW w:w="42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公务用车运行维护费</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4.5</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4.5</w:t>
            </w:r>
          </w:p>
        </w:tc>
      </w:tr>
      <w:tr>
        <w:tblPrEx>
          <w:tblCellMar>
            <w:top w:w="0" w:type="dxa"/>
            <w:left w:w="108" w:type="dxa"/>
            <w:bottom w:w="0" w:type="dxa"/>
            <w:right w:w="108" w:type="dxa"/>
          </w:tblCellMar>
        </w:tblPrEx>
        <w:trPr>
          <w:gridAfter w:val="1"/>
          <w:wAfter w:w="571" w:type="dxa"/>
          <w:trHeight w:val="306"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39</w:t>
            </w:r>
          </w:p>
        </w:tc>
        <w:tc>
          <w:tcPr>
            <w:tcW w:w="42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其他交通费用</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tblPrEx>
          <w:tblCellMar>
            <w:top w:w="0" w:type="dxa"/>
            <w:left w:w="108" w:type="dxa"/>
            <w:bottom w:w="0" w:type="dxa"/>
            <w:right w:w="108" w:type="dxa"/>
          </w:tblCellMar>
        </w:tblPrEx>
        <w:trPr>
          <w:gridAfter w:val="1"/>
          <w:wAfter w:w="571" w:type="dxa"/>
          <w:trHeight w:val="306"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302</w:t>
            </w:r>
          </w:p>
        </w:tc>
        <w:tc>
          <w:tcPr>
            <w:tcW w:w="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99</w:t>
            </w:r>
          </w:p>
        </w:tc>
        <w:tc>
          <w:tcPr>
            <w:tcW w:w="42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其他商品和服务支出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2.01</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2.01</w:t>
            </w:r>
          </w:p>
        </w:tc>
      </w:tr>
      <w:tr>
        <w:tblPrEx>
          <w:tblCellMar>
            <w:top w:w="0" w:type="dxa"/>
            <w:left w:w="108" w:type="dxa"/>
            <w:bottom w:w="0" w:type="dxa"/>
            <w:right w:w="108" w:type="dxa"/>
          </w:tblCellMar>
        </w:tblPrEx>
        <w:trPr>
          <w:gridAfter w:val="1"/>
          <w:wAfter w:w="571" w:type="dxa"/>
          <w:trHeight w:val="306"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lang w:val="en-US" w:eastAsia="zh-CN"/>
              </w:rPr>
            </w:pPr>
          </w:p>
        </w:tc>
        <w:tc>
          <w:tcPr>
            <w:tcW w:w="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仿宋_GB2312" w:hAnsi="仿宋_GB2312" w:eastAsia="仿宋_GB2312" w:cs="仿宋_GB2312"/>
                <w:color w:val="000000"/>
                <w:kern w:val="0"/>
                <w:sz w:val="20"/>
                <w:szCs w:val="20"/>
                <w:lang w:val="en-US" w:eastAsia="zh-CN"/>
              </w:rPr>
            </w:pPr>
          </w:p>
        </w:tc>
        <w:tc>
          <w:tcPr>
            <w:tcW w:w="42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合计</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388.14</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351.37</w:t>
            </w:r>
          </w:p>
        </w:tc>
        <w:tc>
          <w:tcPr>
            <w:tcW w:w="1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36.77</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keepNext w:val="0"/>
        <w:keepLines w:val="0"/>
        <w:pageBreakBefore w:val="0"/>
        <w:widowControl/>
        <w:kinsoku/>
        <w:wordWrap/>
        <w:overflowPunct/>
        <w:topLinePunct w:val="0"/>
        <w:autoSpaceDE/>
        <w:autoSpaceDN/>
        <w:bidi w:val="0"/>
        <w:adjustRightInd/>
        <w:snapToGrid/>
        <w:spacing w:line="240" w:lineRule="exact"/>
        <w:textAlignment w:val="auto"/>
        <w:outlineLvl w:val="1"/>
        <w:rPr>
          <w:rFonts w:ascii="宋体" w:hAnsi="宋体" w:cs="宋体"/>
          <w:color w:val="000000"/>
          <w:kern w:val="0"/>
          <w:sz w:val="24"/>
          <w:szCs w:val="24"/>
          <w:lang w:bidi="ar"/>
        </w:rPr>
      </w:pPr>
      <w:r>
        <w:rPr>
          <w:rFonts w:hint="eastAsia" w:ascii="宋体" w:hAnsi="宋体" w:cs="宋体"/>
          <w:color w:val="000000"/>
          <w:kern w:val="0"/>
          <w:sz w:val="20"/>
          <w:szCs w:val="20"/>
          <w:lang w:bidi="ar"/>
        </w:rPr>
        <w:t>表7</w:t>
      </w:r>
    </w:p>
    <w:tbl>
      <w:tblPr>
        <w:tblStyle w:val="6"/>
        <w:tblW w:w="9393" w:type="dxa"/>
        <w:tblInd w:w="-306" w:type="dxa"/>
        <w:tblLayout w:type="fixed"/>
        <w:tblCellMar>
          <w:top w:w="0" w:type="dxa"/>
          <w:left w:w="108" w:type="dxa"/>
          <w:bottom w:w="0" w:type="dxa"/>
          <w:right w:w="108" w:type="dxa"/>
        </w:tblCellMar>
      </w:tblPr>
      <w:tblGrid>
        <w:gridCol w:w="7"/>
        <w:gridCol w:w="531"/>
        <w:gridCol w:w="439"/>
        <w:gridCol w:w="471"/>
        <w:gridCol w:w="1461"/>
        <w:gridCol w:w="1425"/>
        <w:gridCol w:w="870"/>
        <w:gridCol w:w="345"/>
        <w:gridCol w:w="540"/>
        <w:gridCol w:w="854"/>
        <w:gridCol w:w="350"/>
        <w:gridCol w:w="350"/>
        <w:gridCol w:w="350"/>
        <w:gridCol w:w="350"/>
        <w:gridCol w:w="350"/>
        <w:gridCol w:w="350"/>
        <w:gridCol w:w="350"/>
      </w:tblGrid>
      <w:tr>
        <w:tblPrEx>
          <w:tblCellMar>
            <w:top w:w="0" w:type="dxa"/>
            <w:left w:w="108" w:type="dxa"/>
            <w:bottom w:w="0" w:type="dxa"/>
            <w:right w:w="108" w:type="dxa"/>
          </w:tblCellMar>
        </w:tblPrEx>
        <w:trPr>
          <w:gridBefore w:val="1"/>
          <w:gridAfter w:val="1"/>
          <w:wBefore w:w="7" w:type="dxa"/>
          <w:wAfter w:w="350" w:type="dxa"/>
          <w:trHeight w:val="781" w:hRule="atLeast"/>
        </w:trPr>
        <w:tc>
          <w:tcPr>
            <w:tcW w:w="9036" w:type="dxa"/>
            <w:gridSpan w:val="15"/>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一般公共预算项目支出情况表</w:t>
            </w:r>
          </w:p>
        </w:tc>
      </w:tr>
      <w:tr>
        <w:tblPrEx>
          <w:tblCellMar>
            <w:top w:w="0" w:type="dxa"/>
            <w:left w:w="108" w:type="dxa"/>
            <w:bottom w:w="0" w:type="dxa"/>
            <w:right w:w="108" w:type="dxa"/>
          </w:tblCellMar>
        </w:tblPrEx>
        <w:trPr>
          <w:gridBefore w:val="1"/>
          <w:gridAfter w:val="1"/>
          <w:wBefore w:w="7" w:type="dxa"/>
          <w:wAfter w:w="350" w:type="dxa"/>
          <w:trHeight w:val="498" w:hRule="atLeast"/>
        </w:trPr>
        <w:tc>
          <w:tcPr>
            <w:tcW w:w="5197"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rPr>
              <w:t>编制部门（单位）：</w:t>
            </w:r>
            <w:r>
              <w:rPr>
                <w:rFonts w:hint="eastAsia" w:ascii="仿宋_GB2312" w:hAnsi="宋体" w:eastAsia="仿宋_GB2312" w:cs="宋体"/>
                <w:color w:val="000000"/>
                <w:kern w:val="0"/>
                <w:sz w:val="20"/>
                <w:szCs w:val="20"/>
                <w:lang w:eastAsia="zh-CN"/>
              </w:rPr>
              <w:t>昌吉州医疗保障局</w:t>
            </w:r>
          </w:p>
        </w:tc>
        <w:tc>
          <w:tcPr>
            <w:tcW w:w="885"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s="宋体"/>
                <w:color w:val="000000"/>
                <w:kern w:val="0"/>
                <w:sz w:val="20"/>
                <w:szCs w:val="20"/>
              </w:rPr>
            </w:pPr>
          </w:p>
        </w:tc>
        <w:tc>
          <w:tcPr>
            <w:tcW w:w="1204"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c>
          <w:tcPr>
            <w:tcW w:w="1750" w:type="dxa"/>
            <w:gridSpan w:val="5"/>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48"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146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科目</w:t>
            </w:r>
          </w:p>
        </w:tc>
        <w:tc>
          <w:tcPr>
            <w:tcW w:w="1425" w:type="dxa"/>
            <w:vMerge w:val="restart"/>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Calibri" w:hAnsi="Calibri"/>
                <w:sz w:val="20"/>
                <w:szCs w:val="20"/>
              </w:rPr>
            </w:pPr>
            <w:r>
              <w:rPr>
                <w:rFonts w:hint="eastAsia" w:ascii="仿宋_GB2312" w:hAnsi="宋体" w:eastAsia="仿宋_GB2312"/>
                <w:b/>
                <w:kern w:val="0"/>
                <w:sz w:val="20"/>
                <w:szCs w:val="20"/>
              </w:rPr>
              <w:t>项目名称</w:t>
            </w:r>
          </w:p>
        </w:tc>
        <w:tc>
          <w:tcPr>
            <w:tcW w:w="8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34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85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3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3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3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3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3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3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3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538"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类</w:t>
            </w:r>
          </w:p>
        </w:tc>
        <w:tc>
          <w:tcPr>
            <w:tcW w:w="43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款</w:t>
            </w:r>
          </w:p>
        </w:tc>
        <w:tc>
          <w:tcPr>
            <w:tcW w:w="47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r>
              <w:rPr>
                <w:rFonts w:hint="eastAsia" w:ascii="仿宋_GB2312" w:hAnsi="宋体" w:eastAsia="仿宋_GB2312"/>
                <w:b/>
                <w:kern w:val="0"/>
                <w:sz w:val="20"/>
                <w:szCs w:val="20"/>
              </w:rPr>
              <w:t>项</w:t>
            </w:r>
          </w:p>
        </w:tc>
        <w:tc>
          <w:tcPr>
            <w:tcW w:w="1461"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1425"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87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45"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54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854"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5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5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5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5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5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5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c>
          <w:tcPr>
            <w:tcW w:w="350" w:type="dxa"/>
            <w:vMerge w:val="continue"/>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tLeast"/>
              <w:jc w:val="left"/>
              <w:textAlignment w:val="auto"/>
              <w:outlineLvl w:val="1"/>
              <w:rPr>
                <w:rFonts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eastAsia="zh-CN"/>
              </w:rPr>
              <w:t>卫生健康支出</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eastAsia="zh-CN"/>
              </w:rPr>
              <w:t>医疗保障管理事务</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02</w:t>
            </w: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一般行政管理事务</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医疗基金监管工作经费</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120</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120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rPr>
            </w:pPr>
            <w:r>
              <w:rPr>
                <w:rFonts w:hint="eastAsia" w:ascii="仿宋_GB2312" w:hAnsi="宋体" w:eastAsia="仿宋_GB2312"/>
                <w:kern w:val="0"/>
                <w:sz w:val="20"/>
                <w:szCs w:val="20"/>
                <w:lang w:val="en-US" w:eastAsia="zh-CN"/>
              </w:rPr>
              <w:t>0</w:t>
            </w: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02</w:t>
            </w: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一般行政管理事务</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医保局医保经办中心公共耗材及工作经费</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100</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100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99</w:t>
            </w: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其他医疗保障管理事务支出</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国务院特殊津贴专家保健医疗周转金</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7.65</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7.65</w:t>
            </w: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99</w:t>
            </w: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其他医疗保障管理事务支出</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长期护理保险工作经费</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10</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rPr>
            </w:pPr>
            <w:r>
              <w:rPr>
                <w:rFonts w:hint="eastAsia" w:ascii="仿宋_GB2312" w:hAnsi="宋体" w:eastAsia="仿宋_GB2312"/>
                <w:kern w:val="0"/>
                <w:sz w:val="20"/>
                <w:szCs w:val="20"/>
                <w:lang w:val="en-US" w:eastAsia="zh-CN"/>
              </w:rPr>
              <w:t>0</w:t>
            </w: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99</w:t>
            </w: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其他医疗保障管理事务支出</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国务院特殊津贴专家保健医疗费</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40</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rPr>
            </w:pPr>
            <w:r>
              <w:rPr>
                <w:rFonts w:hint="eastAsia" w:ascii="仿宋_GB2312" w:hAnsi="宋体" w:eastAsia="仿宋_GB2312"/>
                <w:kern w:val="0"/>
                <w:sz w:val="20"/>
                <w:szCs w:val="20"/>
                <w:lang w:val="en-US" w:eastAsia="zh-CN"/>
              </w:rPr>
              <w:t>40</w:t>
            </w: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99</w:t>
            </w: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其他医疗保障管理事务支出</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eastAsia="zh-CN"/>
              </w:rPr>
              <w:t>离休人员医疗费</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500</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500</w:t>
            </w: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210</w:t>
            </w:r>
          </w:p>
        </w:tc>
        <w:tc>
          <w:tcPr>
            <w:tcW w:w="43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w:t>
            </w:r>
          </w:p>
        </w:tc>
        <w:tc>
          <w:tcPr>
            <w:tcW w:w="47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99</w:t>
            </w:r>
          </w:p>
        </w:tc>
        <w:tc>
          <w:tcPr>
            <w:tcW w:w="1461"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其他医疗保障管理事务支出</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地州级退休人员医疗补助经费</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200</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200</w:t>
            </w: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vAlign w:val="top"/>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439" w:type="dxa"/>
            <w:vAlign w:val="top"/>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471" w:type="dxa"/>
            <w:vAlign w:val="top"/>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1461" w:type="dxa"/>
            <w:vAlign w:val="top"/>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p>
        </w:tc>
        <w:tc>
          <w:tcPr>
            <w:tcW w:w="1425" w:type="dxa"/>
            <w:vAlign w:val="top"/>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p>
        </w:tc>
        <w:tc>
          <w:tcPr>
            <w:tcW w:w="87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45"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54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854"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vAlign w:val="top"/>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8" w:type="dxa"/>
            <w:gridSpan w:val="2"/>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439" w:type="dxa"/>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471" w:type="dxa"/>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val="en-US" w:eastAsia="zh-CN"/>
              </w:rPr>
            </w:pPr>
          </w:p>
        </w:tc>
        <w:tc>
          <w:tcPr>
            <w:tcW w:w="1461" w:type="dxa"/>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p>
        </w:tc>
        <w:tc>
          <w:tcPr>
            <w:tcW w:w="142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eastAsia" w:ascii="仿宋_GB2312" w:hAnsi="宋体" w:eastAsia="仿宋_GB2312"/>
                <w:kern w:val="0"/>
                <w:sz w:val="20"/>
                <w:szCs w:val="20"/>
                <w:lang w:eastAsia="zh-CN"/>
              </w:rPr>
            </w:pPr>
            <w:r>
              <w:rPr>
                <w:rFonts w:hint="eastAsia" w:ascii="仿宋_GB2312" w:hAnsi="宋体" w:eastAsia="仿宋_GB2312"/>
                <w:b/>
                <w:bCs/>
                <w:kern w:val="0"/>
                <w:sz w:val="20"/>
                <w:szCs w:val="20"/>
              </w:rPr>
              <w:t>合 计</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rPr>
            </w:pPr>
            <w:r>
              <w:rPr>
                <w:rFonts w:hint="eastAsia" w:ascii="仿宋_GB2312" w:hAnsi="宋体" w:eastAsia="仿宋_GB2312"/>
                <w:kern w:val="0"/>
                <w:sz w:val="20"/>
                <w:szCs w:val="20"/>
                <w:lang w:val="en-US" w:eastAsia="zh-CN"/>
              </w:rPr>
              <w:t>977.65</w:t>
            </w:r>
          </w:p>
        </w:tc>
        <w:tc>
          <w:tcPr>
            <w:tcW w:w="345"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0</w:t>
            </w:r>
          </w:p>
        </w:tc>
        <w:tc>
          <w:tcPr>
            <w:tcW w:w="540"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rPr>
            </w:pPr>
            <w:r>
              <w:rPr>
                <w:rFonts w:hint="eastAsia" w:ascii="仿宋_GB2312" w:hAnsi="宋体" w:eastAsia="仿宋_GB2312"/>
                <w:kern w:val="0"/>
                <w:sz w:val="20"/>
                <w:szCs w:val="20"/>
                <w:lang w:val="en-US" w:eastAsia="zh-CN"/>
              </w:rPr>
              <w:t>230</w:t>
            </w:r>
          </w:p>
        </w:tc>
        <w:tc>
          <w:tcPr>
            <w:tcW w:w="85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outlineLvl w:val="1"/>
              <w:rPr>
                <w:rFonts w:hint="default" w:ascii="仿宋_GB2312" w:hAnsi="宋体" w:eastAsia="仿宋_GB2312"/>
                <w:kern w:val="0"/>
                <w:sz w:val="20"/>
                <w:szCs w:val="20"/>
                <w:lang w:val="en-US"/>
              </w:rPr>
            </w:pPr>
            <w:r>
              <w:rPr>
                <w:rFonts w:hint="eastAsia" w:ascii="仿宋_GB2312" w:hAnsi="宋体" w:eastAsia="仿宋_GB2312"/>
                <w:kern w:val="0"/>
                <w:sz w:val="20"/>
                <w:szCs w:val="20"/>
                <w:lang w:val="en-US" w:eastAsia="zh-CN"/>
              </w:rPr>
              <w:t>747.65</w:t>
            </w: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c>
          <w:tcPr>
            <w:tcW w:w="350" w:type="dxa"/>
          </w:tcPr>
          <w:p>
            <w:pPr>
              <w:keepNext w:val="0"/>
              <w:keepLines w:val="0"/>
              <w:pageBreakBefore w:val="0"/>
              <w:widowControl/>
              <w:kinsoku/>
              <w:wordWrap/>
              <w:overflowPunct/>
              <w:topLinePunct w:val="0"/>
              <w:autoSpaceDE/>
              <w:autoSpaceDN/>
              <w:bidi w:val="0"/>
              <w:adjustRightInd/>
              <w:snapToGrid/>
              <w:spacing w:line="240" w:lineRule="atLeast"/>
              <w:jc w:val="right"/>
              <w:textAlignment w:val="auto"/>
              <w:outlineLvl w:val="1"/>
              <w:rPr>
                <w:rFonts w:ascii="仿宋_GB2312" w:hAnsi="宋体" w:eastAsia="仿宋_GB2312"/>
                <w:kern w:val="0"/>
                <w:sz w:val="20"/>
                <w:szCs w:val="20"/>
              </w:rPr>
            </w:pP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方正小标宋_GBK" w:hAnsi="方正小标宋_GBK" w:eastAsia="方正小标宋_GBK" w:cs="方正小标宋_GBK"/>
          <w:bCs/>
          <w:kern w:val="0"/>
          <w:sz w:val="32"/>
          <w:szCs w:val="32"/>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w:t>
      </w:r>
      <w:r>
        <w:rPr>
          <w:rFonts w:hint="eastAsia" w:ascii="仿宋_GB2312" w:hAnsi="宋体" w:eastAsia="仿宋_GB2312"/>
          <w:kern w:val="0"/>
          <w:sz w:val="24"/>
          <w:lang w:eastAsia="zh-CN"/>
        </w:rPr>
        <w:t>医疗保障局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4.9</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4.9</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4.5</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0.4</w:t>
            </w: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昌吉州医疗保障局</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9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0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56"/>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2022年昌吉州</w:t>
      </w:r>
      <w:r>
        <w:rPr>
          <w:rFonts w:hint="eastAsia" w:ascii="黑体" w:hAnsi="黑体" w:eastAsia="黑体"/>
          <w:kern w:val="0"/>
          <w:sz w:val="32"/>
          <w:szCs w:val="32"/>
          <w:lang w:eastAsia="zh-CN"/>
        </w:rPr>
        <w:t>医疗保障局</w:t>
      </w:r>
      <w:r>
        <w:rPr>
          <w:rFonts w:hint="eastAsia" w:ascii="黑体" w:hAnsi="黑体" w:eastAsia="黑体"/>
          <w:kern w:val="0"/>
          <w:sz w:val="32"/>
          <w:szCs w:val="32"/>
        </w:rPr>
        <w:t>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w:t>
      </w:r>
      <w:r>
        <w:rPr>
          <w:rFonts w:hint="eastAsia" w:ascii="楷体_GB2312" w:hAnsi="楷体_GB2312" w:eastAsia="楷体_GB2312" w:cs="楷体_GB2312"/>
          <w:b/>
          <w:kern w:val="0"/>
          <w:sz w:val="32"/>
          <w:szCs w:val="32"/>
          <w:lang w:eastAsia="zh-CN"/>
        </w:rPr>
        <w:t>医疗保障局</w:t>
      </w:r>
      <w:r>
        <w:rPr>
          <w:rFonts w:hint="eastAsia" w:ascii="楷体_GB2312" w:hAnsi="楷体_GB2312" w:eastAsia="楷体_GB2312" w:cs="楷体_GB2312"/>
          <w:b/>
          <w:kern w:val="0"/>
          <w:sz w:val="32"/>
          <w:szCs w:val="32"/>
        </w:rPr>
        <w:t>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w:t>
      </w:r>
      <w:r>
        <w:rPr>
          <w:rFonts w:hint="eastAsia" w:ascii="仿宋_GB2312" w:hAnsi="宋体" w:eastAsia="仿宋_GB2312" w:cs="宋体"/>
          <w:kern w:val="0"/>
          <w:sz w:val="32"/>
          <w:szCs w:val="32"/>
          <w:lang w:eastAsia="zh-CN"/>
        </w:rPr>
        <w:t>医疗保障局</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1365.79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支出预算包括：社会保障和就业支出、医疗卫生健康支出、住房保障支出。</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rPr>
        <w:t>昌吉州</w:t>
      </w:r>
      <w:r>
        <w:rPr>
          <w:rFonts w:hint="eastAsia" w:ascii="楷体_GB2312" w:hAnsi="楷体_GB2312" w:eastAsia="楷体_GB2312" w:cs="楷体_GB2312"/>
          <w:b/>
          <w:kern w:val="0"/>
          <w:sz w:val="32"/>
          <w:szCs w:val="32"/>
          <w:lang w:eastAsia="zh-CN"/>
        </w:rPr>
        <w:t>医疗保障局</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昌吉州医疗保障局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1365.79</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1365.79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207.81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13.21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其他医疗保障管理事务支出减少</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昌吉州医疗保障局</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昌吉州医疗保障局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1365.79</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388.14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28.4</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1.04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0.27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社会保障和就业支出及卫生健康支出比上年略有增加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977.65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71.6</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208.85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17.6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其他医疗保障管理事务支出减少</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昌吉州医疗保障局</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1365.79</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1365.79</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一般公共预算支出包括：</w:t>
      </w:r>
      <w:r>
        <w:rPr>
          <w:rFonts w:hint="eastAsia" w:ascii="仿宋_GB2312" w:hAnsi="宋体" w:eastAsia="仿宋_GB2312" w:cs="宋体"/>
          <w:kern w:val="0"/>
          <w:sz w:val="32"/>
          <w:szCs w:val="32"/>
          <w:lang w:eastAsia="zh-CN"/>
        </w:rPr>
        <w:t>社会保障和就业支出</w:t>
      </w:r>
      <w:r>
        <w:rPr>
          <w:rFonts w:hint="eastAsia" w:ascii="仿宋_GB2312" w:hAnsi="宋体" w:eastAsia="仿宋_GB2312" w:cs="宋体"/>
          <w:kern w:val="0"/>
          <w:sz w:val="32"/>
          <w:szCs w:val="32"/>
          <w:lang w:val="en-US" w:eastAsia="zh-CN"/>
        </w:rPr>
        <w:t>35.06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highlight w:val="yellow"/>
        </w:rPr>
        <w:t>主要用于单位职工基本养老保险缴费支出；</w:t>
      </w:r>
      <w:r>
        <w:rPr>
          <w:rFonts w:hint="eastAsia" w:ascii="仿宋_GB2312" w:hAnsi="宋体" w:eastAsia="仿宋_GB2312" w:cs="宋体"/>
          <w:kern w:val="0"/>
          <w:sz w:val="32"/>
          <w:szCs w:val="32"/>
          <w:lang w:val="en-US" w:eastAsia="zh-CN"/>
        </w:rPr>
        <w:t>卫生健康支出1298.81万元，</w:t>
      </w:r>
      <w:r>
        <w:rPr>
          <w:rFonts w:hint="eastAsia" w:ascii="仿宋_GB2312" w:hAnsi="宋体" w:eastAsia="仿宋_GB2312" w:cs="宋体"/>
          <w:kern w:val="0"/>
          <w:sz w:val="32"/>
          <w:szCs w:val="32"/>
          <w:highlight w:val="yellow"/>
        </w:rPr>
        <w:t>主要用于单位职工基本医疗缴费，公务员医疗补助，其他行政事业单位医疗支出，行政运行，一般行政管理事务，其他医疗保障管理事务支出；</w:t>
      </w:r>
      <w:r>
        <w:rPr>
          <w:rFonts w:hint="eastAsia" w:ascii="仿宋_GB2312" w:hAnsi="宋体" w:eastAsia="仿宋_GB2312" w:cs="宋体"/>
          <w:kern w:val="0"/>
          <w:sz w:val="32"/>
          <w:szCs w:val="32"/>
          <w:lang w:val="en-US" w:eastAsia="zh-CN"/>
        </w:rPr>
        <w:t>住房保障支出31.91万元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highlight w:val="yellow"/>
        </w:rPr>
        <w:t>主要用于</w:t>
      </w:r>
      <w:r>
        <w:rPr>
          <w:rFonts w:hint="eastAsia" w:ascii="仿宋_GB2312" w:hAnsi="宋体" w:eastAsia="仿宋_GB2312" w:cs="宋体"/>
          <w:kern w:val="0"/>
          <w:sz w:val="32"/>
          <w:szCs w:val="32"/>
          <w:highlight w:val="yellow"/>
          <w:lang w:eastAsia="zh-CN"/>
        </w:rPr>
        <w:t>单位职工</w:t>
      </w:r>
      <w:r>
        <w:rPr>
          <w:rFonts w:hint="eastAsia" w:ascii="仿宋_GB2312" w:hAnsi="宋体" w:eastAsia="仿宋_GB2312" w:cs="宋体"/>
          <w:kern w:val="0"/>
          <w:sz w:val="32"/>
          <w:szCs w:val="32"/>
          <w:highlight w:val="yellow"/>
        </w:rPr>
        <w:t>住房公积金</w:t>
      </w:r>
      <w:r>
        <w:rPr>
          <w:rFonts w:hint="eastAsia" w:ascii="仿宋_GB2312" w:hAnsi="宋体" w:eastAsia="仿宋_GB2312" w:cs="宋体"/>
          <w:kern w:val="0"/>
          <w:sz w:val="32"/>
          <w:szCs w:val="32"/>
          <w:highlight w:val="yellow"/>
          <w:lang w:eastAsia="zh-CN"/>
        </w:rPr>
        <w:t>缴费支出</w:t>
      </w:r>
      <w:r>
        <w:rPr>
          <w:rFonts w:hint="eastAsia" w:ascii="仿宋_GB2312" w:hAnsi="宋体" w:eastAsia="仿宋_GB2312" w:cs="宋体"/>
          <w:kern w:val="0"/>
          <w:sz w:val="32"/>
          <w:szCs w:val="32"/>
          <w:highlight w:val="yellow"/>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lang w:eastAsia="zh-CN"/>
        </w:rPr>
        <w:t>昌吉州医疗保障局</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kern w:val="0"/>
          <w:sz w:val="32"/>
          <w:szCs w:val="32"/>
          <w:lang w:eastAsia="zh-CN"/>
        </w:rPr>
        <w:t>昌吉州医疗保障局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1365.79</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388.14</w:t>
      </w:r>
      <w:r>
        <w:rPr>
          <w:rFonts w:hint="eastAsia" w:ascii="仿宋_GB2312" w:hAnsi="仿宋_GB2312" w:eastAsia="仿宋_GB2312" w:cs="仿宋_GB2312"/>
          <w:kern w:val="0"/>
          <w:sz w:val="32"/>
          <w:szCs w:val="32"/>
        </w:rPr>
        <w:t>万元，比上年预算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1.04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0.27</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社会保障和就业支出及卫生健康支出比上年略有增加</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977.65</w:t>
      </w:r>
      <w:r>
        <w:rPr>
          <w:rFonts w:hint="eastAsia" w:ascii="仿宋_GB2312" w:hAnsi="仿宋_GB2312" w:eastAsia="仿宋_GB2312" w:cs="仿宋_GB2312"/>
          <w:kern w:val="0"/>
          <w:sz w:val="32"/>
          <w:szCs w:val="32"/>
        </w:rPr>
        <w:t>万元，比上年预算</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208.85</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下降</w:t>
      </w:r>
      <w:r>
        <w:rPr>
          <w:rFonts w:hint="eastAsia" w:ascii="仿宋_GB2312" w:hAnsi="宋体" w:eastAsia="仿宋_GB2312" w:cs="宋体"/>
          <w:kern w:val="0"/>
          <w:sz w:val="32"/>
          <w:szCs w:val="32"/>
          <w:lang w:val="en-US" w:eastAsia="zh-CN"/>
        </w:rPr>
        <w:t>17.6</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其他医疗保障管理事务支出减少</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1.</w:t>
      </w:r>
      <w:r>
        <w:rPr>
          <w:rFonts w:hint="eastAsia" w:ascii="仿宋_GB2312" w:hAnsi="宋体" w:eastAsia="仿宋_GB2312" w:cs="宋体"/>
          <w:b w:val="0"/>
          <w:bCs w:val="0"/>
          <w:kern w:val="0"/>
          <w:sz w:val="32"/>
          <w:szCs w:val="32"/>
          <w:lang w:val="en-US" w:eastAsia="zh-CN" w:bidi="ar-SA"/>
        </w:rPr>
        <w:t>社会保障和就业支出（类）35.06万元，</w:t>
      </w:r>
      <w:r>
        <w:rPr>
          <w:rFonts w:hint="eastAsia" w:ascii="仿宋_GB2312" w:eastAsia="仿宋_GB2312"/>
          <w:b w:val="0"/>
          <w:bCs w:val="0"/>
          <w:sz w:val="32"/>
          <w:szCs w:val="32"/>
        </w:rPr>
        <w:t>占</w:t>
      </w:r>
      <w:r>
        <w:rPr>
          <w:rFonts w:hint="eastAsia" w:ascii="仿宋_GB2312" w:eastAsia="仿宋_GB2312"/>
          <w:b w:val="0"/>
          <w:bCs w:val="0"/>
          <w:sz w:val="32"/>
          <w:szCs w:val="32"/>
          <w:lang w:val="en-US" w:eastAsia="zh-CN"/>
        </w:rPr>
        <w:t>2.57</w:t>
      </w:r>
      <w:r>
        <w:rPr>
          <w:rFonts w:hint="eastAsia" w:ascii="仿宋_GB2312" w:eastAsia="仿宋_GB2312"/>
          <w:b w:val="0"/>
          <w:bCs w:val="0"/>
          <w:sz w:val="32"/>
          <w:szCs w:val="32"/>
        </w:rPr>
        <w:t>%</w:t>
      </w:r>
      <w:r>
        <w:rPr>
          <w:rFonts w:hint="eastAsia" w:ascii="仿宋_GB2312" w:hAnsi="仿宋_GB2312" w:eastAsia="仿宋_GB2312" w:cs="仿宋_GB2312"/>
          <w:kern w:val="0"/>
          <w:sz w:val="32"/>
          <w:szCs w:val="32"/>
          <w:lang w:eastAsia="zh-CN"/>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lang w:val="en-US" w:eastAsia="zh-CN"/>
        </w:rPr>
        <w:t>卫生健康支出</w:t>
      </w:r>
      <w:r>
        <w:rPr>
          <w:rFonts w:hint="eastAsia" w:ascii="仿宋_GB2312" w:hAnsi="宋体" w:eastAsia="仿宋_GB2312" w:cs="宋体"/>
          <w:b w:val="0"/>
          <w:bCs w:val="0"/>
          <w:kern w:val="0"/>
          <w:sz w:val="32"/>
          <w:szCs w:val="32"/>
          <w:lang w:val="en-US" w:eastAsia="zh-CN" w:bidi="ar-SA"/>
        </w:rPr>
        <w:t>（类）1298.81</w:t>
      </w:r>
      <w:r>
        <w:rPr>
          <w:rFonts w:hint="eastAsia" w:ascii="仿宋_GB2312" w:hAnsi="宋体" w:eastAsia="仿宋_GB2312" w:cs="宋体"/>
          <w:kern w:val="0"/>
          <w:sz w:val="32"/>
          <w:szCs w:val="32"/>
          <w:lang w:val="en-US" w:eastAsia="zh-CN"/>
        </w:rPr>
        <w:t>万元，</w:t>
      </w:r>
      <w:r>
        <w:rPr>
          <w:rFonts w:hint="eastAsia" w:ascii="仿宋_GB2312" w:eastAsia="仿宋_GB2312"/>
          <w:sz w:val="32"/>
          <w:szCs w:val="32"/>
        </w:rPr>
        <w:t>占</w:t>
      </w:r>
      <w:r>
        <w:rPr>
          <w:rFonts w:hint="eastAsia" w:ascii="仿宋_GB2312" w:eastAsia="仿宋_GB2312"/>
          <w:sz w:val="32"/>
          <w:szCs w:val="32"/>
          <w:lang w:val="en-US" w:eastAsia="zh-CN"/>
        </w:rPr>
        <w:t>95.1</w:t>
      </w:r>
      <w:r>
        <w:rPr>
          <w:rFonts w:hint="eastAsia" w:ascii="仿宋_GB2312" w:eastAsia="仿宋_GB2312"/>
          <w:sz w:val="32"/>
          <w:szCs w:val="32"/>
        </w:rPr>
        <w:t>%</w:t>
      </w:r>
      <w:r>
        <w:rPr>
          <w:rFonts w:hint="eastAsia" w:ascii="仿宋_GB2312" w:eastAsia="仿宋_GB2312"/>
          <w:sz w:val="32"/>
          <w:szCs w:val="32"/>
          <w:lang w:eastAsia="zh-CN"/>
        </w:rPr>
        <w:t>；</w:t>
      </w:r>
    </w:p>
    <w:p>
      <w:pPr>
        <w:ind w:firstLine="640"/>
        <w:rPr>
          <w:rFonts w:hint="default"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3.住房保障支出（类）31.91万元，占2.33%。</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宋体" w:eastAsia="仿宋_GB2312" w:cs="宋体"/>
          <w:b w:val="0"/>
          <w:bCs w:val="0"/>
          <w:kern w:val="0"/>
          <w:sz w:val="32"/>
          <w:szCs w:val="32"/>
          <w:lang w:val="en-US" w:eastAsia="zh-CN" w:bidi="ar-SA"/>
        </w:rPr>
        <w:t>208社会保障和就业支出（类）行政事业单位养老支出（款）机关事业单位基本养老保险缴费支出（项）：2022年预算数为35.06万元，</w:t>
      </w:r>
      <w:r>
        <w:rPr>
          <w:rFonts w:hint="eastAsia" w:ascii="仿宋_GB2312" w:hAnsi="仿宋_GB2312" w:eastAsia="仿宋_GB2312" w:cs="仿宋_GB2312"/>
          <w:kern w:val="0"/>
          <w:sz w:val="32"/>
          <w:szCs w:val="32"/>
        </w:rPr>
        <w:t>比上年预算增加</w:t>
      </w:r>
      <w:r>
        <w:rPr>
          <w:rFonts w:hint="eastAsia" w:ascii="仿宋_GB2312" w:hAnsi="仿宋_GB2312" w:eastAsia="仿宋_GB2312" w:cs="仿宋_GB2312"/>
          <w:kern w:val="0"/>
          <w:sz w:val="32"/>
          <w:szCs w:val="32"/>
          <w:lang w:val="en-US" w:eastAsia="zh-CN"/>
        </w:rPr>
        <w:t>3.05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9.53</w:t>
      </w:r>
      <w:r>
        <w:rPr>
          <w:rFonts w:hint="eastAsia" w:ascii="仿宋_GB2312" w:hAnsi="仿宋_GB2312" w:eastAsia="仿宋_GB2312" w:cs="仿宋_GB2312"/>
          <w:kern w:val="0"/>
          <w:sz w:val="32"/>
          <w:szCs w:val="32"/>
        </w:rPr>
        <w:t>%，主要原因是：</w:t>
      </w:r>
      <w:r>
        <w:rPr>
          <w:rFonts w:hint="eastAsia" w:ascii="仿宋_GB2312" w:hAnsi="宋体" w:eastAsia="仿宋_GB2312" w:cs="宋体"/>
          <w:b w:val="0"/>
          <w:bCs w:val="0"/>
          <w:kern w:val="0"/>
          <w:sz w:val="32"/>
          <w:szCs w:val="32"/>
          <w:lang w:val="en-US" w:eastAsia="zh-CN" w:bidi="ar-SA"/>
        </w:rPr>
        <w:t>机关事业单位基本养老保险缴费基数调整至拨款增加</w:t>
      </w:r>
      <w:r>
        <w:rPr>
          <w:rFonts w:hint="eastAsia" w:ascii="仿宋_GB2312" w:hAnsi="仿宋_GB2312" w:eastAsia="仿宋_GB2312" w:cs="仿宋_GB2312"/>
          <w:kern w:val="0"/>
          <w:sz w:val="32"/>
          <w:szCs w:val="32"/>
          <w:lang w:eastAsia="zh-CN"/>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lang w:val="en-US" w:eastAsia="zh-CN"/>
        </w:rPr>
        <w:t>210卫生健康支出</w:t>
      </w:r>
      <w:r>
        <w:rPr>
          <w:rFonts w:hint="eastAsia" w:ascii="仿宋_GB2312" w:hAnsi="宋体" w:eastAsia="仿宋_GB2312" w:cs="宋体"/>
          <w:b w:val="0"/>
          <w:bCs w:val="0"/>
          <w:kern w:val="0"/>
          <w:sz w:val="32"/>
          <w:szCs w:val="32"/>
          <w:lang w:val="en-US" w:eastAsia="zh-CN" w:bidi="ar-SA"/>
        </w:rPr>
        <w:t>（类）</w:t>
      </w:r>
      <w:r>
        <w:rPr>
          <w:rFonts w:hint="eastAsia" w:ascii="仿宋_GB2312" w:hAnsi="宋体" w:eastAsia="仿宋_GB2312" w:cs="宋体"/>
          <w:kern w:val="0"/>
          <w:sz w:val="32"/>
          <w:szCs w:val="32"/>
          <w:lang w:val="en-US" w:eastAsia="zh-CN"/>
        </w:rPr>
        <w:t>行政事业单位医疗</w:t>
      </w:r>
      <w:r>
        <w:rPr>
          <w:rFonts w:hint="eastAsia" w:ascii="仿宋_GB2312" w:hAnsi="宋体" w:eastAsia="仿宋_GB2312" w:cs="宋体"/>
          <w:b w:val="0"/>
          <w:bCs w:val="0"/>
          <w:kern w:val="0"/>
          <w:sz w:val="32"/>
          <w:szCs w:val="32"/>
          <w:lang w:val="en-US" w:eastAsia="zh-CN" w:bidi="ar-SA"/>
        </w:rPr>
        <w:t>（款）</w:t>
      </w:r>
      <w:r>
        <w:rPr>
          <w:rFonts w:hint="eastAsia" w:ascii="仿宋_GB2312" w:hAnsi="宋体" w:eastAsia="仿宋_GB2312" w:cs="宋体"/>
          <w:kern w:val="0"/>
          <w:sz w:val="32"/>
          <w:szCs w:val="32"/>
          <w:lang w:val="en-US" w:eastAsia="zh-CN"/>
        </w:rPr>
        <w:t>行政单位医疗</w:t>
      </w:r>
      <w:r>
        <w:rPr>
          <w:rFonts w:hint="eastAsia" w:ascii="仿宋_GB2312" w:hAnsi="宋体" w:eastAsia="仿宋_GB2312" w:cs="宋体"/>
          <w:b w:val="0"/>
          <w:bCs w:val="0"/>
          <w:kern w:val="0"/>
          <w:sz w:val="32"/>
          <w:szCs w:val="32"/>
          <w:lang w:val="en-US" w:eastAsia="zh-CN" w:bidi="ar-SA"/>
        </w:rPr>
        <w:t>（项）：2022年预算数为</w:t>
      </w:r>
      <w:r>
        <w:rPr>
          <w:rFonts w:hint="eastAsia" w:ascii="仿宋_GB2312" w:hAnsi="宋体" w:eastAsia="仿宋_GB2312" w:cs="宋体"/>
          <w:kern w:val="0"/>
          <w:sz w:val="32"/>
          <w:szCs w:val="32"/>
          <w:lang w:val="en-US" w:eastAsia="zh-CN"/>
        </w:rPr>
        <w:t>8.01万元，</w:t>
      </w:r>
      <w:r>
        <w:rPr>
          <w:rFonts w:hint="eastAsia" w:ascii="仿宋_GB2312" w:hAnsi="仿宋_GB2312" w:eastAsia="仿宋_GB2312" w:cs="仿宋_GB2312"/>
          <w:kern w:val="0"/>
          <w:sz w:val="32"/>
          <w:szCs w:val="32"/>
        </w:rPr>
        <w:t>比上年预算</w:t>
      </w:r>
      <w:r>
        <w:rPr>
          <w:rFonts w:hint="eastAsia" w:ascii="仿宋_GB2312" w:hAnsi="仿宋_GB2312" w:eastAsia="仿宋_GB2312" w:cs="仿宋_GB2312"/>
          <w:kern w:val="0"/>
          <w:sz w:val="32"/>
          <w:szCs w:val="32"/>
          <w:lang w:val="en-US" w:eastAsia="zh-CN"/>
        </w:rPr>
        <w:t>减少10.99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57.84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：上年行政单位医疗包含事业单位医疗</w:t>
      </w:r>
      <w:r>
        <w:rPr>
          <w:rFonts w:hint="eastAsia" w:ascii="仿宋_GB2312" w:eastAsia="仿宋_GB2312"/>
          <w:sz w:val="32"/>
          <w:szCs w:val="32"/>
          <w:lang w:eastAsia="zh-CN"/>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eastAsia="仿宋_GB2312"/>
          <w:sz w:val="32"/>
          <w:szCs w:val="32"/>
          <w:lang w:val="en-US" w:eastAsia="zh-CN"/>
        </w:rPr>
        <w:t>3.</w:t>
      </w:r>
      <w:r>
        <w:rPr>
          <w:rFonts w:hint="eastAsia" w:ascii="仿宋_GB2312" w:hAnsi="宋体" w:eastAsia="仿宋_GB2312" w:cs="宋体"/>
          <w:kern w:val="0"/>
          <w:sz w:val="32"/>
          <w:szCs w:val="32"/>
          <w:lang w:val="en-US" w:eastAsia="zh-CN"/>
        </w:rPr>
        <w:t>210卫生健康支出</w:t>
      </w:r>
      <w:r>
        <w:rPr>
          <w:rFonts w:hint="eastAsia" w:ascii="仿宋_GB2312" w:hAnsi="宋体" w:eastAsia="仿宋_GB2312" w:cs="宋体"/>
          <w:b w:val="0"/>
          <w:bCs w:val="0"/>
          <w:kern w:val="0"/>
          <w:sz w:val="32"/>
          <w:szCs w:val="32"/>
          <w:lang w:val="en-US" w:eastAsia="zh-CN" w:bidi="ar-SA"/>
        </w:rPr>
        <w:t>（类）</w:t>
      </w:r>
      <w:r>
        <w:rPr>
          <w:rFonts w:hint="eastAsia" w:ascii="仿宋_GB2312" w:hAnsi="宋体" w:eastAsia="仿宋_GB2312" w:cs="宋体"/>
          <w:kern w:val="0"/>
          <w:sz w:val="32"/>
          <w:szCs w:val="32"/>
          <w:lang w:val="en-US" w:eastAsia="zh-CN"/>
        </w:rPr>
        <w:t>行政事业单位医疗</w:t>
      </w:r>
      <w:r>
        <w:rPr>
          <w:rFonts w:hint="eastAsia" w:ascii="仿宋_GB2312" w:hAnsi="宋体" w:eastAsia="仿宋_GB2312" w:cs="宋体"/>
          <w:b w:val="0"/>
          <w:bCs w:val="0"/>
          <w:kern w:val="0"/>
          <w:sz w:val="32"/>
          <w:szCs w:val="32"/>
          <w:lang w:val="en-US" w:eastAsia="zh-CN" w:bidi="ar-SA"/>
        </w:rPr>
        <w:t>（款）</w:t>
      </w:r>
      <w:r>
        <w:rPr>
          <w:rFonts w:hint="eastAsia" w:ascii="仿宋_GB2312" w:hAnsi="宋体" w:eastAsia="仿宋_GB2312" w:cs="宋体"/>
          <w:kern w:val="0"/>
          <w:sz w:val="32"/>
          <w:szCs w:val="32"/>
          <w:lang w:val="en-US" w:eastAsia="zh-CN"/>
        </w:rPr>
        <w:t>事业单位医疗</w:t>
      </w:r>
      <w:r>
        <w:rPr>
          <w:rFonts w:hint="eastAsia" w:ascii="仿宋_GB2312" w:hAnsi="宋体" w:eastAsia="仿宋_GB2312" w:cs="宋体"/>
          <w:b w:val="0"/>
          <w:bCs w:val="0"/>
          <w:kern w:val="0"/>
          <w:sz w:val="32"/>
          <w:szCs w:val="32"/>
          <w:lang w:val="en-US" w:eastAsia="zh-CN" w:bidi="ar-SA"/>
        </w:rPr>
        <w:t>（项）：2022年预算数为</w:t>
      </w:r>
      <w:r>
        <w:rPr>
          <w:rFonts w:hint="eastAsia" w:ascii="仿宋_GB2312" w:eastAsia="仿宋_GB2312"/>
          <w:sz w:val="32"/>
          <w:szCs w:val="32"/>
          <w:lang w:val="en-US" w:eastAsia="zh-CN"/>
        </w:rPr>
        <w:t>12.81万元，</w:t>
      </w:r>
      <w:r>
        <w:rPr>
          <w:rFonts w:hint="eastAsia" w:ascii="仿宋_GB2312" w:hAnsi="仿宋_GB2312" w:eastAsia="仿宋_GB2312" w:cs="仿宋_GB2312"/>
          <w:kern w:val="0"/>
          <w:sz w:val="32"/>
          <w:szCs w:val="32"/>
        </w:rPr>
        <w:t>比上年预算增加</w:t>
      </w:r>
      <w:r>
        <w:rPr>
          <w:rFonts w:hint="eastAsia" w:ascii="仿宋_GB2312" w:hAnsi="仿宋_GB2312" w:eastAsia="仿宋_GB2312" w:cs="仿宋_GB2312"/>
          <w:kern w:val="0"/>
          <w:sz w:val="32"/>
          <w:szCs w:val="32"/>
          <w:lang w:val="en-US" w:eastAsia="zh-CN"/>
        </w:rPr>
        <w:t>12.81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今年</w:t>
      </w:r>
      <w:r>
        <w:rPr>
          <w:rFonts w:hint="eastAsia" w:ascii="仿宋_GB2312" w:hAnsi="宋体" w:eastAsia="仿宋_GB2312" w:cs="宋体"/>
          <w:kern w:val="0"/>
          <w:sz w:val="32"/>
          <w:szCs w:val="32"/>
        </w:rPr>
        <w:t>新增此功能分类</w:t>
      </w:r>
      <w:r>
        <w:rPr>
          <w:rFonts w:hint="eastAsia" w:ascii="仿宋_GB2312" w:hAnsi="宋体" w:eastAsia="仿宋_GB2312" w:cs="宋体"/>
          <w:kern w:val="0"/>
          <w:sz w:val="32"/>
          <w:szCs w:val="32"/>
          <w:lang w:eastAsia="zh-CN"/>
        </w:rPr>
        <w:t>科目</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上年</w:t>
      </w:r>
      <w:r>
        <w:rPr>
          <w:rFonts w:hint="eastAsia" w:ascii="仿宋_GB2312" w:hAnsi="宋体" w:eastAsia="仿宋_GB2312" w:cs="宋体"/>
          <w:kern w:val="0"/>
          <w:sz w:val="32"/>
          <w:szCs w:val="32"/>
        </w:rPr>
        <w:t>无此分类</w:t>
      </w:r>
      <w:r>
        <w:rPr>
          <w:rFonts w:hint="eastAsia" w:ascii="仿宋_GB2312" w:eastAsia="仿宋_GB2312"/>
          <w:sz w:val="32"/>
          <w:szCs w:val="32"/>
          <w:lang w:eastAsia="zh-CN"/>
        </w:rPr>
        <w:t>；</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hAnsi="宋体" w:eastAsia="仿宋_GB2312" w:cs="宋体"/>
          <w:kern w:val="0"/>
          <w:sz w:val="32"/>
          <w:szCs w:val="32"/>
          <w:lang w:val="en-US" w:eastAsia="zh-CN"/>
        </w:rPr>
        <w:t>210卫生健康支出</w:t>
      </w:r>
      <w:r>
        <w:rPr>
          <w:rFonts w:hint="eastAsia" w:ascii="仿宋_GB2312" w:hAnsi="宋体" w:eastAsia="仿宋_GB2312" w:cs="宋体"/>
          <w:b w:val="0"/>
          <w:bCs w:val="0"/>
          <w:kern w:val="0"/>
          <w:sz w:val="32"/>
          <w:szCs w:val="32"/>
          <w:lang w:val="en-US" w:eastAsia="zh-CN" w:bidi="ar-SA"/>
        </w:rPr>
        <w:t>（类）</w:t>
      </w:r>
      <w:r>
        <w:rPr>
          <w:rFonts w:hint="eastAsia" w:ascii="仿宋_GB2312" w:hAnsi="宋体" w:eastAsia="仿宋_GB2312" w:cs="宋体"/>
          <w:kern w:val="0"/>
          <w:sz w:val="32"/>
          <w:szCs w:val="32"/>
          <w:lang w:val="en-US" w:eastAsia="zh-CN"/>
        </w:rPr>
        <w:t>行政事业单位医疗</w:t>
      </w:r>
      <w:r>
        <w:rPr>
          <w:rFonts w:hint="eastAsia" w:ascii="仿宋_GB2312" w:hAnsi="宋体" w:eastAsia="仿宋_GB2312" w:cs="宋体"/>
          <w:b w:val="0"/>
          <w:bCs w:val="0"/>
          <w:kern w:val="0"/>
          <w:sz w:val="32"/>
          <w:szCs w:val="32"/>
          <w:lang w:val="en-US" w:eastAsia="zh-CN" w:bidi="ar-SA"/>
        </w:rPr>
        <w:t>（款）</w:t>
      </w:r>
      <w:r>
        <w:rPr>
          <w:rFonts w:hint="eastAsia" w:ascii="仿宋_GB2312" w:eastAsia="仿宋_GB2312"/>
          <w:b w:val="0"/>
          <w:bCs w:val="0"/>
          <w:sz w:val="32"/>
          <w:szCs w:val="32"/>
          <w:lang w:val="en-US" w:eastAsia="zh-CN"/>
        </w:rPr>
        <w:t>公务员医疗补助</w:t>
      </w:r>
      <w:r>
        <w:rPr>
          <w:rFonts w:hint="eastAsia" w:ascii="仿宋_GB2312" w:hAnsi="宋体" w:eastAsia="仿宋_GB2312" w:cs="宋体"/>
          <w:b w:val="0"/>
          <w:bCs w:val="0"/>
          <w:kern w:val="0"/>
          <w:sz w:val="32"/>
          <w:szCs w:val="32"/>
          <w:lang w:val="en-US" w:eastAsia="zh-CN" w:bidi="ar-SA"/>
        </w:rPr>
        <w:t>（项）：2022年预算数为</w:t>
      </w:r>
      <w:r>
        <w:rPr>
          <w:rFonts w:hint="eastAsia" w:ascii="仿宋_GB2312" w:eastAsia="仿宋_GB2312"/>
          <w:b w:val="0"/>
          <w:bCs w:val="0"/>
          <w:sz w:val="32"/>
          <w:szCs w:val="32"/>
          <w:lang w:val="en-US" w:eastAsia="zh-CN"/>
        </w:rPr>
        <w:t>6.57万元，</w:t>
      </w:r>
      <w:r>
        <w:rPr>
          <w:rFonts w:hint="eastAsia" w:ascii="仿宋_GB2312" w:hAnsi="仿宋_GB2312" w:eastAsia="仿宋_GB2312" w:cs="仿宋_GB2312"/>
          <w:kern w:val="0"/>
          <w:sz w:val="32"/>
          <w:szCs w:val="32"/>
        </w:rPr>
        <w:t>比上年预算增加</w:t>
      </w:r>
      <w:r>
        <w:rPr>
          <w:rFonts w:hint="eastAsia" w:ascii="仿宋_GB2312" w:hAnsi="仿宋_GB2312" w:eastAsia="仿宋_GB2312" w:cs="仿宋_GB2312"/>
          <w:kern w:val="0"/>
          <w:sz w:val="32"/>
          <w:szCs w:val="32"/>
          <w:lang w:val="en-US" w:eastAsia="zh-CN"/>
        </w:rPr>
        <w:t>0.57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9.5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公务员医疗补助基数调整至财政拨款增加</w:t>
      </w:r>
      <w:r>
        <w:rPr>
          <w:rFonts w:hint="eastAsia" w:ascii="仿宋_GB2312" w:eastAsia="仿宋_GB2312"/>
          <w:b w:val="0"/>
          <w:bCs w:val="0"/>
          <w:sz w:val="32"/>
          <w:szCs w:val="32"/>
          <w:lang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hAnsi="宋体" w:eastAsia="仿宋_GB2312" w:cs="宋体"/>
          <w:kern w:val="0"/>
          <w:sz w:val="32"/>
          <w:szCs w:val="32"/>
          <w:lang w:val="en-US" w:eastAsia="zh-CN"/>
        </w:rPr>
        <w:t>210卫生健康支出</w:t>
      </w:r>
      <w:r>
        <w:rPr>
          <w:rFonts w:hint="eastAsia" w:ascii="仿宋_GB2312" w:hAnsi="宋体" w:eastAsia="仿宋_GB2312" w:cs="宋体"/>
          <w:b w:val="0"/>
          <w:bCs w:val="0"/>
          <w:kern w:val="0"/>
          <w:sz w:val="32"/>
          <w:szCs w:val="32"/>
          <w:lang w:val="en-US" w:eastAsia="zh-CN" w:bidi="ar-SA"/>
        </w:rPr>
        <w:t>（类）</w:t>
      </w:r>
      <w:r>
        <w:rPr>
          <w:rFonts w:hint="eastAsia" w:ascii="仿宋_GB2312" w:hAnsi="宋体" w:eastAsia="仿宋_GB2312" w:cs="宋体"/>
          <w:kern w:val="0"/>
          <w:sz w:val="32"/>
          <w:szCs w:val="32"/>
          <w:lang w:val="en-US" w:eastAsia="zh-CN"/>
        </w:rPr>
        <w:t>行政事业单位医疗</w:t>
      </w:r>
      <w:r>
        <w:rPr>
          <w:rFonts w:hint="eastAsia" w:ascii="仿宋_GB2312" w:hAnsi="宋体" w:eastAsia="仿宋_GB2312" w:cs="宋体"/>
          <w:b w:val="0"/>
          <w:bCs w:val="0"/>
          <w:kern w:val="0"/>
          <w:sz w:val="32"/>
          <w:szCs w:val="32"/>
          <w:lang w:val="en-US" w:eastAsia="zh-CN" w:bidi="ar-SA"/>
        </w:rPr>
        <w:t>（款）</w:t>
      </w:r>
      <w:r>
        <w:rPr>
          <w:rFonts w:hint="eastAsia" w:ascii="仿宋_GB2312" w:hAnsi="宋体" w:eastAsia="仿宋_GB2312" w:cs="宋体"/>
          <w:kern w:val="0"/>
          <w:sz w:val="32"/>
          <w:szCs w:val="32"/>
          <w:lang w:val="en-US" w:eastAsia="zh-CN" w:bidi="ar-SA"/>
        </w:rPr>
        <w:t>其他行政事业单位医疗支出</w:t>
      </w:r>
      <w:r>
        <w:rPr>
          <w:rFonts w:hint="eastAsia" w:ascii="仿宋_GB2312" w:hAnsi="宋体" w:eastAsia="仿宋_GB2312" w:cs="宋体"/>
          <w:b w:val="0"/>
          <w:bCs w:val="0"/>
          <w:kern w:val="0"/>
          <w:sz w:val="32"/>
          <w:szCs w:val="32"/>
          <w:lang w:val="en-US" w:eastAsia="zh-CN" w:bidi="ar-SA"/>
        </w:rPr>
        <w:t>（项）：2022年预算数为</w:t>
      </w:r>
      <w:r>
        <w:rPr>
          <w:rFonts w:hint="eastAsia" w:ascii="仿宋_GB2312" w:hAnsi="宋体" w:eastAsia="仿宋_GB2312" w:cs="宋体"/>
          <w:kern w:val="0"/>
          <w:sz w:val="32"/>
          <w:szCs w:val="32"/>
          <w:lang w:val="en-US" w:eastAsia="zh-CN" w:bidi="ar-SA"/>
        </w:rPr>
        <w:t>0.16万元，</w:t>
      </w:r>
      <w:r>
        <w:rPr>
          <w:rFonts w:hint="eastAsia" w:ascii="仿宋_GB2312" w:hAnsi="仿宋_GB2312" w:eastAsia="仿宋_GB2312" w:cs="仿宋_GB2312"/>
          <w:kern w:val="0"/>
          <w:sz w:val="32"/>
          <w:szCs w:val="32"/>
        </w:rPr>
        <w:t>比上年预算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0.4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71.43</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bidi="ar-SA"/>
        </w:rPr>
        <w:t>其他行政事业单位医疗支出财政拨款减少</w:t>
      </w:r>
      <w:r>
        <w:rPr>
          <w:rFonts w:hint="eastAsia" w:ascii="仿宋_GB2312" w:eastAsia="仿宋_GB2312"/>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eastAsia="仿宋_GB2312"/>
          <w:sz w:val="32"/>
          <w:szCs w:val="32"/>
          <w:lang w:val="en-US" w:eastAsia="zh-CN"/>
        </w:rPr>
        <w:t>6.</w:t>
      </w:r>
      <w:r>
        <w:rPr>
          <w:rFonts w:hint="eastAsia" w:ascii="仿宋_GB2312" w:hAnsi="宋体" w:eastAsia="仿宋_GB2312" w:cs="宋体"/>
          <w:kern w:val="0"/>
          <w:sz w:val="32"/>
          <w:szCs w:val="32"/>
          <w:lang w:val="en-US" w:eastAsia="zh-CN"/>
        </w:rPr>
        <w:t>210卫生健康支出</w:t>
      </w:r>
      <w:r>
        <w:rPr>
          <w:rFonts w:hint="eastAsia" w:ascii="仿宋_GB2312" w:hAnsi="宋体" w:eastAsia="仿宋_GB2312" w:cs="宋体"/>
          <w:b w:val="0"/>
          <w:bCs w:val="0"/>
          <w:kern w:val="0"/>
          <w:sz w:val="32"/>
          <w:szCs w:val="32"/>
          <w:lang w:val="en-US" w:eastAsia="zh-CN" w:bidi="ar-SA"/>
        </w:rPr>
        <w:t>（类）</w:t>
      </w:r>
      <w:r>
        <w:rPr>
          <w:rFonts w:hint="eastAsia" w:ascii="仿宋_GB2312" w:hAnsi="宋体" w:eastAsia="仿宋_GB2312" w:cs="宋体"/>
          <w:kern w:val="0"/>
          <w:sz w:val="32"/>
          <w:szCs w:val="32"/>
          <w:lang w:val="en-US" w:eastAsia="zh-CN"/>
        </w:rPr>
        <w:t>医疗保障管理事务</w:t>
      </w:r>
      <w:r>
        <w:rPr>
          <w:rFonts w:hint="eastAsia" w:ascii="仿宋_GB2312" w:hAnsi="宋体" w:eastAsia="仿宋_GB2312" w:cs="宋体"/>
          <w:b w:val="0"/>
          <w:bCs w:val="0"/>
          <w:kern w:val="0"/>
          <w:sz w:val="32"/>
          <w:szCs w:val="32"/>
          <w:lang w:val="en-US" w:eastAsia="zh-CN" w:bidi="ar-SA"/>
        </w:rPr>
        <w:t>（款）</w:t>
      </w:r>
      <w:r>
        <w:rPr>
          <w:rFonts w:hint="eastAsia" w:ascii="仿宋_GB2312" w:eastAsia="仿宋_GB2312"/>
          <w:sz w:val="32"/>
          <w:szCs w:val="32"/>
          <w:lang w:val="en-US" w:eastAsia="zh-CN"/>
        </w:rPr>
        <w:t>行政运行</w:t>
      </w:r>
      <w:r>
        <w:rPr>
          <w:rFonts w:hint="eastAsia" w:ascii="仿宋_GB2312" w:hAnsi="宋体" w:eastAsia="仿宋_GB2312" w:cs="宋体"/>
          <w:b w:val="0"/>
          <w:bCs w:val="0"/>
          <w:kern w:val="0"/>
          <w:sz w:val="32"/>
          <w:szCs w:val="32"/>
          <w:lang w:val="en-US" w:eastAsia="zh-CN" w:bidi="ar-SA"/>
        </w:rPr>
        <w:t>（项）：2022年预算数为</w:t>
      </w:r>
      <w:r>
        <w:rPr>
          <w:rFonts w:hint="eastAsia" w:ascii="仿宋_GB2312" w:eastAsia="仿宋_GB2312"/>
          <w:sz w:val="32"/>
          <w:szCs w:val="32"/>
          <w:lang w:val="en-US" w:eastAsia="zh-CN"/>
        </w:rPr>
        <w:t>293.61</w:t>
      </w:r>
      <w:r>
        <w:rPr>
          <w:rFonts w:hint="eastAsia" w:ascii="仿宋_GB2312" w:eastAsia="仿宋_GB2312"/>
          <w:sz w:val="32"/>
          <w:szCs w:val="32"/>
        </w:rPr>
        <w:t>万元，</w:t>
      </w:r>
      <w:r>
        <w:rPr>
          <w:rFonts w:hint="eastAsia" w:ascii="仿宋_GB2312" w:hAnsi="仿宋_GB2312" w:eastAsia="仿宋_GB2312" w:cs="仿宋_GB2312"/>
          <w:kern w:val="0"/>
          <w:sz w:val="32"/>
          <w:szCs w:val="32"/>
        </w:rPr>
        <w:t>比上年预算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35.92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10.9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上年行政运行包含住房公积金此功能分类科目</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cs="宋体"/>
          <w:kern w:val="0"/>
          <w:sz w:val="32"/>
          <w:szCs w:val="32"/>
          <w:lang w:val="en-US" w:eastAsia="zh-CN"/>
        </w:rPr>
        <w:t>7.210卫生健康支出</w:t>
      </w:r>
      <w:r>
        <w:rPr>
          <w:rFonts w:hint="eastAsia" w:ascii="仿宋_GB2312" w:hAnsi="宋体" w:eastAsia="仿宋_GB2312" w:cs="宋体"/>
          <w:b w:val="0"/>
          <w:bCs w:val="0"/>
          <w:kern w:val="0"/>
          <w:sz w:val="32"/>
          <w:szCs w:val="32"/>
          <w:lang w:val="en-US" w:eastAsia="zh-CN" w:bidi="ar-SA"/>
        </w:rPr>
        <w:t>（类）</w:t>
      </w:r>
      <w:r>
        <w:rPr>
          <w:rFonts w:hint="eastAsia" w:ascii="仿宋_GB2312" w:hAnsi="宋体" w:eastAsia="仿宋_GB2312" w:cs="宋体"/>
          <w:kern w:val="0"/>
          <w:sz w:val="32"/>
          <w:szCs w:val="32"/>
          <w:lang w:val="en-US" w:eastAsia="zh-CN"/>
        </w:rPr>
        <w:t>医疗保障管理事务</w:t>
      </w:r>
      <w:r>
        <w:rPr>
          <w:rFonts w:hint="eastAsia" w:ascii="仿宋_GB2312" w:hAnsi="宋体" w:eastAsia="仿宋_GB2312" w:cs="宋体"/>
          <w:b w:val="0"/>
          <w:bCs w:val="0"/>
          <w:kern w:val="0"/>
          <w:sz w:val="32"/>
          <w:szCs w:val="32"/>
          <w:lang w:val="en-US" w:eastAsia="zh-CN" w:bidi="ar-SA"/>
        </w:rPr>
        <w:t>（款）</w:t>
      </w:r>
      <w:r>
        <w:rPr>
          <w:rFonts w:hint="eastAsia" w:ascii="仿宋_GB2312" w:hAnsi="宋体" w:eastAsia="仿宋_GB2312" w:cs="宋体"/>
          <w:kern w:val="0"/>
          <w:sz w:val="32"/>
          <w:szCs w:val="32"/>
          <w:lang w:val="en-US" w:eastAsia="zh-CN" w:bidi="ar-SA"/>
        </w:rPr>
        <w:t>一般行政管理事务</w:t>
      </w:r>
      <w:r>
        <w:rPr>
          <w:rFonts w:hint="eastAsia" w:ascii="仿宋_GB2312" w:hAnsi="宋体" w:eastAsia="仿宋_GB2312" w:cs="宋体"/>
          <w:b w:val="0"/>
          <w:bCs w:val="0"/>
          <w:kern w:val="0"/>
          <w:sz w:val="32"/>
          <w:szCs w:val="32"/>
          <w:lang w:val="en-US" w:eastAsia="zh-CN" w:bidi="ar-SA"/>
        </w:rPr>
        <w:t>（项）：2022年预算数为</w:t>
      </w:r>
      <w:r>
        <w:rPr>
          <w:rFonts w:hint="eastAsia" w:ascii="仿宋_GB2312" w:hAnsi="宋体" w:eastAsia="仿宋_GB2312" w:cs="宋体"/>
          <w:kern w:val="0"/>
          <w:sz w:val="32"/>
          <w:szCs w:val="32"/>
          <w:lang w:val="en-US" w:eastAsia="zh-CN" w:bidi="ar-SA"/>
        </w:rPr>
        <w:t>220万元，</w:t>
      </w:r>
      <w:r>
        <w:rPr>
          <w:rFonts w:hint="eastAsia" w:ascii="仿宋_GB2312" w:hAnsi="仿宋_GB2312" w:eastAsia="仿宋_GB2312" w:cs="仿宋_GB2312"/>
          <w:kern w:val="0"/>
          <w:sz w:val="32"/>
          <w:szCs w:val="32"/>
        </w:rPr>
        <w:t>比上年预算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医保局医保经办中心公共耗材及工作经费与医疗基金监管工作经费增加</w:t>
      </w:r>
      <w:r>
        <w:rPr>
          <w:rFonts w:hint="eastAsia" w:ascii="仿宋_GB2312" w:eastAsia="仿宋_GB2312"/>
          <w:sz w:val="32"/>
          <w:szCs w:val="32"/>
          <w:lang w:eastAsia="zh-CN"/>
        </w:rPr>
        <w:t>；</w:t>
      </w:r>
    </w:p>
    <w:p>
      <w:pPr>
        <w:pStyle w:val="2"/>
        <w:ind w:left="0" w:leftChars="0" w:firstLine="640" w:firstLineChars="0"/>
        <w:jc w:val="both"/>
        <w:rPr>
          <w:rFonts w:hint="eastAsia" w:hAnsi="宋体"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8.</w:t>
      </w:r>
      <w:r>
        <w:rPr>
          <w:rFonts w:hint="eastAsia" w:ascii="仿宋_GB2312" w:hAnsi="宋体" w:eastAsia="仿宋_GB2312" w:cs="宋体"/>
          <w:b w:val="0"/>
          <w:bCs w:val="0"/>
          <w:kern w:val="0"/>
          <w:sz w:val="32"/>
          <w:szCs w:val="32"/>
          <w:lang w:val="en-US" w:eastAsia="zh-CN"/>
        </w:rPr>
        <w:t>210卫生健康支出</w:t>
      </w:r>
      <w:r>
        <w:rPr>
          <w:rFonts w:hint="eastAsia" w:ascii="仿宋_GB2312" w:hAnsi="宋体" w:eastAsia="仿宋_GB2312" w:cs="宋体"/>
          <w:b w:val="0"/>
          <w:bCs w:val="0"/>
          <w:kern w:val="0"/>
          <w:sz w:val="32"/>
          <w:szCs w:val="32"/>
          <w:lang w:val="en-US" w:eastAsia="zh-CN" w:bidi="ar-SA"/>
        </w:rPr>
        <w:t>（类）</w:t>
      </w:r>
      <w:r>
        <w:rPr>
          <w:rFonts w:hint="eastAsia" w:ascii="仿宋_GB2312" w:hAnsi="宋体" w:eastAsia="仿宋_GB2312" w:cs="宋体"/>
          <w:b w:val="0"/>
          <w:bCs w:val="0"/>
          <w:kern w:val="0"/>
          <w:sz w:val="32"/>
          <w:szCs w:val="32"/>
          <w:lang w:val="en-US" w:eastAsia="zh-CN"/>
        </w:rPr>
        <w:t>医疗保障管理事务</w:t>
      </w:r>
      <w:r>
        <w:rPr>
          <w:rFonts w:hint="eastAsia" w:ascii="仿宋_GB2312" w:hAnsi="宋体" w:eastAsia="仿宋_GB2312" w:cs="宋体"/>
          <w:b w:val="0"/>
          <w:bCs w:val="0"/>
          <w:kern w:val="0"/>
          <w:sz w:val="32"/>
          <w:szCs w:val="32"/>
          <w:lang w:val="en-US" w:eastAsia="zh-CN" w:bidi="ar-SA"/>
        </w:rPr>
        <w:t>（款）其他医疗保障管理事务支出（项）：2022年预算数为</w:t>
      </w:r>
      <w:r>
        <w:rPr>
          <w:rFonts w:hint="eastAsia" w:hAnsi="宋体" w:cs="宋体"/>
          <w:b w:val="0"/>
          <w:bCs w:val="0"/>
          <w:kern w:val="0"/>
          <w:sz w:val="32"/>
          <w:szCs w:val="32"/>
          <w:lang w:val="en-US" w:eastAsia="zh-CN" w:bidi="ar-SA"/>
        </w:rPr>
        <w:t>757.65</w:t>
      </w:r>
      <w:r>
        <w:rPr>
          <w:rFonts w:hint="eastAsia" w:ascii="仿宋_GB2312" w:hAnsi="宋体" w:eastAsia="仿宋_GB2312" w:cs="宋体"/>
          <w:b w:val="0"/>
          <w:bCs w:val="0"/>
          <w:kern w:val="0"/>
          <w:sz w:val="32"/>
          <w:szCs w:val="32"/>
          <w:lang w:val="en-US" w:eastAsia="zh-CN" w:bidi="ar-SA"/>
        </w:rPr>
        <w:t>万元，比上年预算</w:t>
      </w:r>
      <w:r>
        <w:rPr>
          <w:rFonts w:hint="eastAsia" w:hAnsi="宋体" w:cs="宋体"/>
          <w:b w:val="0"/>
          <w:bCs w:val="0"/>
          <w:kern w:val="0"/>
          <w:sz w:val="32"/>
          <w:szCs w:val="32"/>
          <w:lang w:val="en-US" w:eastAsia="zh-CN" w:bidi="ar-SA"/>
        </w:rPr>
        <w:t>减少328.85</w:t>
      </w:r>
      <w:r>
        <w:rPr>
          <w:rFonts w:hint="eastAsia" w:ascii="仿宋_GB2312" w:hAnsi="宋体" w:eastAsia="仿宋_GB2312" w:cs="宋体"/>
          <w:b w:val="0"/>
          <w:bCs w:val="0"/>
          <w:kern w:val="0"/>
          <w:sz w:val="32"/>
          <w:szCs w:val="32"/>
          <w:lang w:val="en-US" w:eastAsia="zh-CN" w:bidi="ar-SA"/>
        </w:rPr>
        <w:t>万元，</w:t>
      </w:r>
      <w:r>
        <w:rPr>
          <w:rFonts w:hint="eastAsia" w:hAnsi="宋体" w:cs="宋体"/>
          <w:b w:val="0"/>
          <w:bCs w:val="0"/>
          <w:kern w:val="0"/>
          <w:sz w:val="32"/>
          <w:szCs w:val="32"/>
          <w:lang w:val="en-US" w:eastAsia="zh-CN" w:bidi="ar-SA"/>
        </w:rPr>
        <w:t>下降30.27</w:t>
      </w:r>
      <w:r>
        <w:rPr>
          <w:rFonts w:hint="eastAsia" w:ascii="仿宋_GB2312" w:hAnsi="宋体" w:eastAsia="仿宋_GB2312" w:cs="宋体"/>
          <w:b w:val="0"/>
          <w:bCs w:val="0"/>
          <w:kern w:val="0"/>
          <w:sz w:val="32"/>
          <w:szCs w:val="32"/>
          <w:lang w:val="en-US" w:eastAsia="zh-CN" w:bidi="ar-SA"/>
        </w:rPr>
        <w:t>%，主要原因是：</w:t>
      </w:r>
      <w:r>
        <w:rPr>
          <w:rFonts w:hint="eastAsia" w:hAnsi="宋体" w:cs="宋体"/>
          <w:b w:val="0"/>
          <w:bCs w:val="0"/>
          <w:kern w:val="0"/>
          <w:sz w:val="32"/>
          <w:szCs w:val="32"/>
          <w:lang w:val="en-US" w:eastAsia="zh-CN" w:bidi="ar-SA"/>
        </w:rPr>
        <w:t>部分项目经费减少；</w:t>
      </w:r>
    </w:p>
    <w:p>
      <w:pPr>
        <w:ind w:firstLine="640"/>
        <w:rPr>
          <w:rFonts w:ascii="仿宋_GB2312" w:hAnsi="仿宋_GB2312" w:eastAsia="仿宋_GB2312" w:cs="仿宋_GB2312"/>
          <w:b/>
          <w:kern w:val="0"/>
          <w:sz w:val="32"/>
          <w:szCs w:val="32"/>
        </w:rPr>
      </w:pPr>
      <w:r>
        <w:rPr>
          <w:rFonts w:hint="eastAsia" w:ascii="仿宋_GB2312" w:hAnsi="宋体" w:eastAsia="仿宋_GB2312" w:cs="宋体"/>
          <w:b w:val="0"/>
          <w:bCs w:val="0"/>
          <w:kern w:val="0"/>
          <w:sz w:val="32"/>
          <w:szCs w:val="32"/>
          <w:lang w:val="en-US" w:eastAsia="zh-CN" w:bidi="ar-SA"/>
        </w:rPr>
        <w:t>9.221住房保障支出（类）住房改革支出（款）住房公积金（项）31.91万元，</w:t>
      </w:r>
      <w:r>
        <w:rPr>
          <w:rFonts w:hint="eastAsia" w:ascii="仿宋_GB2312" w:hAnsi="仿宋_GB2312" w:eastAsia="仿宋_GB2312" w:cs="仿宋_GB2312"/>
          <w:kern w:val="0"/>
          <w:sz w:val="32"/>
          <w:szCs w:val="32"/>
        </w:rPr>
        <w:t>比上年预算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31.91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今年</w:t>
      </w:r>
      <w:r>
        <w:rPr>
          <w:rFonts w:hint="eastAsia" w:ascii="仿宋_GB2312" w:hAnsi="宋体" w:eastAsia="仿宋_GB2312" w:cs="宋体"/>
          <w:kern w:val="0"/>
          <w:sz w:val="32"/>
          <w:szCs w:val="32"/>
        </w:rPr>
        <w:t>新增此功能分类</w:t>
      </w:r>
      <w:r>
        <w:rPr>
          <w:rFonts w:hint="eastAsia" w:ascii="仿宋_GB2312" w:hAnsi="宋体" w:eastAsia="仿宋_GB2312" w:cs="宋体"/>
          <w:kern w:val="0"/>
          <w:sz w:val="32"/>
          <w:szCs w:val="32"/>
          <w:lang w:eastAsia="zh-CN"/>
        </w:rPr>
        <w:t>科目</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上年</w:t>
      </w:r>
      <w:r>
        <w:rPr>
          <w:rFonts w:hint="eastAsia" w:ascii="仿宋_GB2312" w:hAnsi="宋体" w:eastAsia="仿宋_GB2312" w:cs="宋体"/>
          <w:kern w:val="0"/>
          <w:sz w:val="32"/>
          <w:szCs w:val="32"/>
        </w:rPr>
        <w:t>无此分类</w:t>
      </w:r>
      <w:r>
        <w:rPr>
          <w:rFonts w:hint="eastAsia" w:ascii="仿宋_GB2312" w:hAnsi="宋体" w:eastAsia="仿宋_GB2312" w:cs="宋体"/>
          <w:b w:val="0"/>
          <w:bCs w:val="0"/>
          <w:kern w:val="0"/>
          <w:sz w:val="32"/>
          <w:szCs w:val="32"/>
          <w:lang w:val="en-US" w:eastAsia="zh-CN" w:bidi="ar-SA"/>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lang w:eastAsia="zh-CN"/>
        </w:rPr>
        <w:t>昌吉州医疗保障局</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昌吉州医疗保障局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highlight w:val="yellow"/>
          <w:lang w:val="en-US" w:eastAsia="zh-CN"/>
        </w:rPr>
        <w:t>388.14</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351.37</w:t>
      </w:r>
      <w:r>
        <w:rPr>
          <w:rFonts w:hint="eastAsia" w:ascii="仿宋_GB2312" w:hAnsi="宋体" w:eastAsia="仿宋_GB2312" w:cs="宋体"/>
          <w:kern w:val="0"/>
          <w:sz w:val="32"/>
          <w:szCs w:val="32"/>
        </w:rPr>
        <w:t>万元，主要包括：基本工资、津贴补贴、奖金、绩效工资、机关事业单位基本养老保险缴费、职工基本医疗保险缴费、公务员医疗补助缴费、其他社会保障缴费、住房公积金、其他工资福利支出。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36.77</w:t>
      </w:r>
      <w:r>
        <w:rPr>
          <w:rFonts w:hint="eastAsia" w:ascii="仿宋_GB2312" w:hAnsi="宋体" w:eastAsia="仿宋_GB2312" w:cs="宋体"/>
          <w:kern w:val="0"/>
          <w:sz w:val="32"/>
          <w:szCs w:val="32"/>
        </w:rPr>
        <w:t>万元，主要包括：办公费、印刷费、水费、电费、邮电费、物业管理费、差旅费、维修（护）费、培训费、公务接待费、劳务费、工会经费、福利费、公务用车运行维护费、其他交通费用、其他商品和服务支出。</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lang w:eastAsia="zh-CN"/>
        </w:rPr>
        <w:t>昌吉州医疗保障局</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：医保局医保经办中心公共耗材及工作经费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关于设置自治医保经办中心的通知》昌州党机编发〔2019〕13号、&lt;自治区医疗保障局关于印发《自治区医疗保障信息平台建设实施方案》的通知&gt;新医保〔2020〕107号、国务院办公厅《关于深化医疗保障制度改革的意见》</w:t>
      </w:r>
      <w:r>
        <w:rPr>
          <w:rFonts w:hint="eastAsia" w:ascii="仿宋_GB2312" w:hAnsi="黑体" w:eastAsia="仿宋_GB2312"/>
          <w:sz w:val="32"/>
          <w:szCs w:val="32"/>
          <w:lang w:eastAsia="zh-CN"/>
        </w:rPr>
        <w:t>、</w:t>
      </w:r>
      <w:r>
        <w:rPr>
          <w:rFonts w:hint="eastAsia" w:ascii="仿宋_GB2312" w:hAnsi="黑体" w:eastAsia="仿宋_GB2312"/>
          <w:sz w:val="32"/>
          <w:szCs w:val="32"/>
        </w:rPr>
        <w:t>《关于推进医疗保障基金监管制度体系改革的指导意见》、《关于自治州2000年底改制破产企业职工参加医改意见》的通知（昌州政发〔2001〕100号）。</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：医保经办中心工作经费共100万元</w:t>
      </w:r>
      <w:r>
        <w:rPr>
          <w:rFonts w:hint="eastAsia" w:ascii="仿宋_GB2312" w:hAnsi="黑体" w:eastAsia="仿宋_GB2312"/>
          <w:sz w:val="32"/>
          <w:szCs w:val="32"/>
          <w:lang w:eastAsia="zh-CN"/>
        </w:rPr>
        <w:t>，</w:t>
      </w:r>
      <w:r>
        <w:rPr>
          <w:rFonts w:hint="eastAsia" w:ascii="仿宋_GB2312" w:hAnsi="黑体" w:eastAsia="仿宋_GB2312"/>
          <w:sz w:val="32"/>
          <w:szCs w:val="32"/>
        </w:rPr>
        <w:t>其中破产清算单位大额医疗保险单位缴费5.1万元，医保培训费3万元，特殊慢性病鉴定申请表1.4万元，定点零售药店医疗服务协议书1.5万元，政务服务专线1.4万元，医保专线租赁费0.5万元，微信公众平台托管费5万元，全民参保平面媒体广告宣传费20万元，资产清查费1.6万元，办公耗材5.5万元，宣传印刷费5万元，经办服务外包50万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hint="default" w:ascii="仿宋_GB2312" w:hAnsi="宋体" w:eastAsia="仿宋_GB2312" w:cs="宋体"/>
          <w:kern w:val="0"/>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：长期护理保险工作经费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回族自治州人民政府办公室关于印发自治州城镇职工长期护理保险实施方案的通知》昌州政办发〔2017〕106号、《关于开展长期护理保险制度试点的指导意见》人社厅发〔2016〕80号、《关于印发&lt;自治州促进康养产业发展实施意见&gt;的通知》昌州党办发〔2017〕1号、《关于印发&lt;自治州推进医疗卫生与养老服务相结合的实施方案&gt;的通知》昌州政办发〔2017〕83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left="2878" w:leftChars="304" w:hanging="2240" w:hangingChars="700"/>
        <w:rPr>
          <w:rFonts w:hint="eastAsia"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：长期护理保险工作经费10万元，其中</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1.5万元用于支付专家评审鉴定费，8.5万元用于长护工作经费。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hint="eastAsia" w:ascii="仿宋_GB2312" w:hAnsi="宋体" w:eastAsia="仿宋_GB2312" w:cs="宋体"/>
          <w:kern w:val="0"/>
          <w:sz w:val="32"/>
          <w:szCs w:val="32"/>
          <w:lang w:val="en-US"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（三）</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：医疗基金监管工作经费</w:t>
      </w:r>
    </w:p>
    <w:p>
      <w:pPr>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新疆维吾尔自治区打击欺诈骗取医疗保障基金行为举报奖励暂行办法》（新医保办〔2019〕53号）、《自治区人民政府办公厅关于推进医疗保障基金监管制度体系改革的实施意见》（新政办发〔2021〕1号）、《关于做好2021年医疗保障基金监管工作的通知》（新医保函〔2021〕12号）、《关于印发&lt;自治州打击欺诈骗保专项整治行动方案&gt;的通知》（昌州医保发〔2021〕17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120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：医疗基金监管工作经费共120万元，其中宣传费10万元，培训费8万元，差旅费费8万元，律师费4万元，第三方监管服务费70万元，租车费6万元，劳务费6万，办公费5万，其他商品和服务支出3万元。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highlight w:val="yellow"/>
          <w:lang w:eastAsia="zh-CN"/>
        </w:rPr>
        <w:t>（四）</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地州级退休人员医疗补助经费</w:t>
      </w:r>
    </w:p>
    <w:p>
      <w:pPr>
        <w:spacing w:line="560" w:lineRule="exact"/>
        <w:ind w:firstLine="640" w:firstLineChars="200"/>
        <w:rPr>
          <w:rFonts w:ascii="仿宋_GB2312" w:hAnsi="仿宋_GB2312" w:eastAsia="仿宋_GB2312" w:cs="仿宋_GB2312"/>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《关于对昌吉回族自治州副州级退休国家公务员实行医疗补助的意见》昌州劳社发〔2005〕134号。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地州级退休人员医疗费共200万元，其中50万元用于支付退休人员住院医疗费，150万元用于支付退休人员门诊医疗费。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b w:val="0"/>
          <w:bCs w:val="0"/>
          <w:kern w:val="0"/>
          <w:sz w:val="32"/>
          <w:szCs w:val="32"/>
          <w:lang w:val="en-US" w:eastAsia="zh-CN"/>
        </w:rPr>
        <w:t>60</w:t>
      </w:r>
      <w:r>
        <w:rPr>
          <w:rFonts w:hint="eastAsia" w:ascii="仿宋_GB2312" w:hAnsi="宋体" w:eastAsia="仿宋_GB2312" w:cs="宋体"/>
          <w:kern w:val="0"/>
          <w:sz w:val="32"/>
          <w:szCs w:val="32"/>
        </w:rPr>
        <w:t>人</w:t>
      </w:r>
    </w:p>
    <w:p>
      <w:pPr>
        <w:spacing w:line="560" w:lineRule="exact"/>
        <w:ind w:firstLine="640" w:firstLineChars="200"/>
        <w:rPr>
          <w:rFonts w:ascii="仿宋_GB2312" w:hAnsi="黑体" w:eastAsia="仿宋_GB2312"/>
          <w:sz w:val="32"/>
          <w:szCs w:val="32"/>
        </w:rPr>
      </w:pPr>
      <w:r>
        <w:rPr>
          <w:rFonts w:ascii="仿宋_GB2312" w:hAnsi="宋体" w:eastAsia="仿宋_GB2312"/>
          <w:sz w:val="32"/>
          <w:szCs w:val="22"/>
        </w:rPr>
        <w:t>补贴标准</w:t>
      </w:r>
      <w:r>
        <w:rPr>
          <w:rFonts w:hint="eastAsia" w:ascii="仿宋_GB2312" w:hAnsi="黑体" w:eastAsia="仿宋_GB2312"/>
          <w:sz w:val="32"/>
          <w:szCs w:val="32"/>
        </w:rPr>
        <w:t>：自治州副州级退休国家公务员，在门诊（含慢性病）发生的医疗费用，先由个人账户支付，个人账户不足时，由本人垫付，凭医疗费发票和医疗费发生的数额依次按基本医疗保险、公务员医疗补助、大病医疗补助的顺序报销完后，差额部分给予医疗补助；自治州副州级退休国家公务员住院发生的医疗费用，凭医疗费发票和医疗费发生的数额依次按基本医疗保险、公务员医疗补助、大病医疗补助的顺序报销完后，差额部分给予医疗补助。</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自治州党委、人大、政府、政协、审判机关、检察机关等工作的副州级退休国家公务员。</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及时报销门诊、住院医疗费</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发放程序：每月业务科室核算医疗费用结算票据，通过基金账户进行发放。</w:t>
      </w:r>
    </w:p>
    <w:p>
      <w:pPr>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享受地州级退休人员医疗补助经费</w:t>
      </w:r>
      <w:r>
        <w:rPr>
          <w:rFonts w:hint="eastAsia" w:ascii="仿宋_GB2312" w:hAnsi="宋体" w:eastAsia="仿宋_GB2312" w:cs="宋体"/>
          <w:b w:val="0"/>
          <w:bCs w:val="0"/>
          <w:kern w:val="0"/>
          <w:sz w:val="32"/>
          <w:szCs w:val="32"/>
          <w:lang w:val="en-US" w:eastAsia="zh-CN"/>
        </w:rPr>
        <w:t>60</w:t>
      </w:r>
      <w:r>
        <w:rPr>
          <w:rFonts w:hint="eastAsia" w:ascii="仿宋_GB2312" w:hAnsi="宋体" w:eastAsia="仿宋_GB2312" w:cs="宋体"/>
          <w:kern w:val="0"/>
          <w:sz w:val="32"/>
          <w:szCs w:val="32"/>
        </w:rPr>
        <w:t>人，提高地州级退休人员生活质量。</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highlight w:val="yellow"/>
          <w:lang w:eastAsia="zh-CN"/>
        </w:rPr>
        <w:t>（五）</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《州劳动和社会保障局财政局关于享受国务院特殊津贴专家实行保健医疗待遇实施办法》（昌州政办发〔2003〕30号）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特贴专家医疗费40万元用于支付9位专家医疗费。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w:t>
      </w:r>
    </w:p>
    <w:p>
      <w:pPr>
        <w:spacing w:line="560" w:lineRule="exact"/>
        <w:ind w:left="2238" w:leftChars="304" w:hanging="1600" w:hangingChars="500"/>
        <w:rPr>
          <w:rFonts w:ascii="仿宋_GB2312" w:hAnsi="宋体" w:eastAsia="仿宋_GB2312" w:cs="宋体"/>
          <w:kern w:val="0"/>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专家所需医疗费按上年度专家医疗费实际支出额计算。</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国务院特殊津贴专家保健医疗费享受人员</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报销门诊、住院医疗费</w:t>
      </w:r>
      <w:r>
        <w:rPr>
          <w:rFonts w:hint="eastAsia" w:ascii="仿宋_GB2312" w:hAnsi="宋体" w:eastAsia="仿宋_GB2312" w:cs="宋体"/>
          <w:kern w:val="0"/>
          <w:sz w:val="32"/>
          <w:szCs w:val="32"/>
          <w:lang w:eastAsia="zh-CN"/>
        </w:rPr>
        <w:t>。</w:t>
      </w:r>
    </w:p>
    <w:p>
      <w:pPr>
        <w:spacing w:line="240" w:lineRule="auto"/>
        <w:ind w:left="0" w:leftChars="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发放程序：业务科室核算上年度专家医疗费用结算票据，通过单位账户进行发放。</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国务院特殊津贴专家保健医疗费享受人员，提高国务院特殊津贴专家生活质量</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highlight w:val="yellow"/>
          <w:lang w:eastAsia="zh-CN"/>
        </w:rPr>
        <w:t>（六）</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国务院特殊津贴专家保健医疗周转金</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《州劳动和社会保障局财政局关于享受国务院特殊津贴专家实行保健医疗待遇实施办法》（昌州政办发</w:t>
      </w:r>
      <w:r>
        <w:rPr>
          <w:rFonts w:hint="eastAsia" w:ascii="仿宋_GB2312" w:hAnsi="仿宋_GB2312" w:eastAsia="仿宋_GB2312" w:cs="仿宋_GB2312"/>
          <w:sz w:val="32"/>
          <w:szCs w:val="32"/>
        </w:rPr>
        <w:t>〔</w:t>
      </w:r>
      <w:r>
        <w:rPr>
          <w:rFonts w:hint="eastAsia" w:ascii="仿宋_GB2312" w:hAnsi="黑体" w:eastAsia="仿宋_GB2312"/>
          <w:sz w:val="32"/>
          <w:szCs w:val="32"/>
        </w:rPr>
        <w:t>2003</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rPr>
        <w:t>30号）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7.65</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9</w:t>
      </w:r>
      <w:r>
        <w:rPr>
          <w:rFonts w:hint="eastAsia" w:ascii="仿宋_GB2312" w:hAnsi="黑体" w:eastAsia="仿宋_GB2312"/>
          <w:sz w:val="32"/>
          <w:szCs w:val="32"/>
        </w:rPr>
        <w:t>位专家</w:t>
      </w:r>
      <w:r>
        <w:rPr>
          <w:rFonts w:hint="eastAsia" w:ascii="仿宋_GB2312" w:hAnsi="宋体" w:eastAsia="仿宋_GB2312" w:cs="宋体"/>
          <w:kern w:val="0"/>
          <w:sz w:val="32"/>
          <w:szCs w:val="32"/>
        </w:rPr>
        <w:t>周转金按每人每年8500元拨付</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周转金按每人每年8500元拨付（含每年一次500元常规体检费和疗养期间的检查费、医疗费）</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享受国务院特殊津贴专家保健医疗周转金人员</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：专家医疗保健经费使用实行</w:t>
      </w:r>
      <w:r>
        <w:rPr>
          <w:rFonts w:hint="eastAsia" w:ascii="仿宋_GB2312" w:hAnsi="宋体" w:eastAsia="仿宋_GB2312" w:cs="宋体"/>
          <w:kern w:val="0"/>
          <w:sz w:val="32"/>
          <w:szCs w:val="32"/>
        </w:rPr>
        <w:t>发放周转金，节约归己。</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位特贴专家按每人每年8500元通过单位账户进行发放。</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享受国务院特殊津贴专家保健医疗周转金</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人，提高国务院特殊津贴专家生活质量</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val="en-US" w:eastAsia="zh-CN"/>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highlight w:val="yellow"/>
          <w:lang w:eastAsia="zh-CN"/>
        </w:rPr>
        <w:t>（七）</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500</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离休人员医疗费共500万元，其中150万元用于支付离休人员住院医疗费，350万元用于支付离休人员门诊医疗费。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79</w:t>
      </w:r>
      <w:r>
        <w:rPr>
          <w:rFonts w:hint="eastAsia" w:ascii="仿宋_GB2312" w:hAnsi="宋体" w:eastAsia="仿宋_GB2312" w:cs="宋体"/>
          <w:kern w:val="0"/>
          <w:sz w:val="32"/>
          <w:szCs w:val="32"/>
        </w:rPr>
        <w:t>人</w:t>
      </w:r>
    </w:p>
    <w:p>
      <w:pPr>
        <w:spacing w:line="560" w:lineRule="exact"/>
        <w:ind w:firstLine="640" w:firstLineChars="200"/>
        <w:rPr>
          <w:rFonts w:hint="eastAsia" w:ascii="仿宋_GB2312" w:hAnsi="宋体" w:eastAsia="仿宋_GB2312"/>
          <w:sz w:val="32"/>
          <w:szCs w:val="22"/>
          <w:lang w:val="en-US" w:eastAsia="zh-CN"/>
        </w:rPr>
      </w:pPr>
      <w:r>
        <w:rPr>
          <w:rFonts w:ascii="仿宋_GB2312" w:hAnsi="宋体" w:eastAsia="仿宋_GB2312"/>
          <w:sz w:val="32"/>
          <w:szCs w:val="22"/>
        </w:rPr>
        <w:t>补贴标准</w:t>
      </w:r>
      <w:r>
        <w:rPr>
          <w:rFonts w:hint="eastAsia" w:ascii="仿宋_GB2312" w:hAnsi="黑体" w:eastAsia="仿宋_GB2312"/>
          <w:sz w:val="32"/>
          <w:szCs w:val="32"/>
        </w:rPr>
        <w:t>：规定范围内发生的</w:t>
      </w:r>
      <w:r>
        <w:rPr>
          <w:rFonts w:hint="eastAsia" w:ascii="仿宋_GB2312" w:hAnsi="宋体" w:eastAsia="仿宋_GB2312" w:cs="宋体"/>
          <w:kern w:val="0"/>
          <w:sz w:val="32"/>
          <w:szCs w:val="32"/>
        </w:rPr>
        <w:t>医疗费实报实销</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离休人员医疗费享受人员</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报销门诊、住院医疗费</w:t>
      </w:r>
      <w:r>
        <w:rPr>
          <w:rFonts w:hint="eastAsia" w:ascii="仿宋_GB2312" w:hAnsi="宋体" w:eastAsia="仿宋_GB2312" w:cs="宋体"/>
          <w:kern w:val="0"/>
          <w:sz w:val="32"/>
          <w:szCs w:val="32"/>
          <w:lang w:eastAsia="zh-CN"/>
        </w:rPr>
        <w:t>。</w:t>
      </w:r>
    </w:p>
    <w:p>
      <w:pPr>
        <w:spacing w:line="560" w:lineRule="exact"/>
        <w:ind w:left="2238" w:leftChars="304" w:hanging="1600" w:hangingChars="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发放程序：每月业务科室核算医疗费用结算票据，通过</w:t>
      </w:r>
    </w:p>
    <w:p>
      <w:pPr>
        <w:spacing w:line="560" w:lineRule="exact"/>
        <w:ind w:left="2238" w:leftChars="304" w:hanging="1600" w:hangingChars="500"/>
        <w:rPr>
          <w:rFonts w:ascii="仿宋_GB2312" w:hAnsi="宋体" w:eastAsia="仿宋_GB2312"/>
          <w:sz w:val="32"/>
          <w:szCs w:val="22"/>
        </w:rPr>
      </w:pPr>
      <w:r>
        <w:rPr>
          <w:rFonts w:hint="eastAsia" w:ascii="仿宋_GB2312" w:hAnsi="宋体" w:eastAsia="仿宋_GB2312" w:cs="宋体"/>
          <w:kern w:val="0"/>
          <w:sz w:val="32"/>
          <w:szCs w:val="32"/>
        </w:rPr>
        <w:t>基金账户进行发放。</w:t>
      </w:r>
    </w:p>
    <w:p>
      <w:pPr>
        <w:spacing w:line="560" w:lineRule="exact"/>
        <w:ind w:left="3838" w:leftChars="304" w:hanging="3200" w:hangingChars="1000"/>
        <w:rPr>
          <w:rFonts w:hint="eastAsia"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离休人员医疗费享受人员</w:t>
      </w:r>
      <w:r>
        <w:rPr>
          <w:rFonts w:hint="eastAsia" w:ascii="仿宋_GB2312" w:hAnsi="宋体" w:eastAsia="仿宋_GB2312" w:cs="宋体"/>
          <w:kern w:val="0"/>
          <w:sz w:val="32"/>
          <w:szCs w:val="32"/>
          <w:lang w:val="en-US" w:eastAsia="zh-CN"/>
        </w:rPr>
        <w:t>79</w:t>
      </w:r>
      <w:r>
        <w:rPr>
          <w:rFonts w:hint="eastAsia" w:ascii="仿宋_GB2312" w:hAnsi="宋体" w:eastAsia="仿宋_GB2312" w:cs="宋体"/>
          <w:kern w:val="0"/>
          <w:sz w:val="32"/>
          <w:szCs w:val="32"/>
        </w:rPr>
        <w:t>人，</w:t>
      </w:r>
    </w:p>
    <w:p>
      <w:pPr>
        <w:spacing w:line="560" w:lineRule="exact"/>
        <w:ind w:left="3838" w:leftChars="304" w:hanging="3200" w:hangingChars="1000"/>
        <w:rPr>
          <w:rFonts w:hint="eastAsia" w:ascii="楷体_GB2312" w:hAnsi="楷体_GB2312" w:eastAsia="楷体_GB2312" w:cs="楷体_GB2312"/>
          <w:b/>
          <w:bCs/>
          <w:kern w:val="0"/>
          <w:sz w:val="32"/>
          <w:szCs w:val="32"/>
        </w:rPr>
      </w:pPr>
      <w:r>
        <w:rPr>
          <w:rFonts w:hint="eastAsia" w:ascii="仿宋_GB2312" w:hAnsi="宋体" w:eastAsia="仿宋_GB2312" w:cs="宋体"/>
          <w:kern w:val="0"/>
          <w:sz w:val="32"/>
          <w:szCs w:val="32"/>
        </w:rPr>
        <w:t>提高离休人员生活质量。</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昌吉州医疗保障局</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昌吉州医疗保障局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4.9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4.5</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2.52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106.9</w:t>
      </w:r>
      <w:r>
        <w:rPr>
          <w:rFonts w:hint="eastAsia" w:ascii="仿宋_GB2312" w:hAnsi="宋体" w:eastAsia="仿宋_GB2312" w:cs="宋体"/>
          <w:kern w:val="0"/>
          <w:sz w:val="32"/>
          <w:szCs w:val="32"/>
        </w:rPr>
        <w:t>%，其中：</w:t>
      </w:r>
      <w:r>
        <w:rPr>
          <w:rFonts w:ascii="仿宋_GB2312" w:hAnsi="宋体" w:eastAsia="仿宋_GB2312" w:cs="宋体"/>
          <w:kern w:val="0"/>
          <w:sz w:val="32"/>
          <w:szCs w:val="32"/>
          <w:highlight w:val="yellow"/>
        </w:rPr>
        <w:t>因公出国（境）费</w:t>
      </w:r>
      <w:r>
        <w:rPr>
          <w:rFonts w:hint="eastAsia" w:ascii="仿宋_GB2312" w:hAnsi="宋体" w:eastAsia="仿宋_GB2312" w:cs="宋体"/>
          <w:kern w:val="0"/>
          <w:sz w:val="32"/>
          <w:szCs w:val="32"/>
          <w:highlight w:val="yellow"/>
        </w:rPr>
        <w:t>比上年增加0万元，增长0%</w:t>
      </w:r>
      <w:r>
        <w:rPr>
          <w:rFonts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rPr>
        <w:t>未安排</w:t>
      </w:r>
      <w:r>
        <w:rPr>
          <w:rFonts w:ascii="仿宋_GB2312" w:hAnsi="宋体" w:eastAsia="仿宋_GB2312" w:cs="宋体"/>
          <w:kern w:val="0"/>
          <w:sz w:val="32"/>
          <w:szCs w:val="32"/>
          <w:highlight w:val="yellow"/>
        </w:rPr>
        <w:t>预算；</w:t>
      </w:r>
      <w:r>
        <w:rPr>
          <w:rFonts w:hint="eastAsia" w:ascii="仿宋_GB2312" w:hAnsi="宋体" w:eastAsia="仿宋_GB2312" w:cs="宋体"/>
          <w:kern w:val="0"/>
          <w:sz w:val="32"/>
          <w:szCs w:val="32"/>
          <w:highlight w:val="yellow"/>
        </w:rPr>
        <w:t>公务用车购置费0万元，比上年增加0万元，增长0%，主要原因是未安排预算；</w:t>
      </w:r>
      <w:r>
        <w:rPr>
          <w:rFonts w:hint="eastAsia" w:ascii="仿宋_GB2312" w:hAnsi="宋体" w:eastAsia="仿宋_GB2312" w:cs="宋体"/>
          <w:kern w:val="0"/>
          <w:sz w:val="32"/>
          <w:szCs w:val="32"/>
        </w:rPr>
        <w:t>公务用车运行费</w:t>
      </w:r>
      <w:r>
        <w:rPr>
          <w:rFonts w:hint="eastAsia" w:ascii="仿宋_GB2312" w:hAnsi="宋体" w:eastAsia="仿宋_GB2312" w:cs="宋体"/>
          <w:kern w:val="0"/>
          <w:sz w:val="32"/>
          <w:szCs w:val="32"/>
          <w:highlight w:val="yellow"/>
        </w:rPr>
        <w:t>比上年</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2.32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106.4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2021年医保新系统上线，工作人员赴县市检查指导工作导致</w:t>
      </w:r>
      <w:r>
        <w:rPr>
          <w:rFonts w:hint="eastAsia" w:ascii="仿宋_GB2312" w:hAnsi="宋体" w:eastAsia="仿宋_GB2312" w:cs="宋体"/>
          <w:kern w:val="0"/>
          <w:sz w:val="32"/>
          <w:szCs w:val="32"/>
        </w:rPr>
        <w:t>公务用车运行费增加；公务接待费</w:t>
      </w:r>
      <w:r>
        <w:rPr>
          <w:rFonts w:hint="eastAsia" w:ascii="仿宋_GB2312" w:hAnsi="宋体" w:eastAsia="仿宋_GB2312" w:cs="宋体"/>
          <w:kern w:val="0"/>
          <w:sz w:val="32"/>
          <w:szCs w:val="32"/>
          <w:highlight w:val="yellow"/>
        </w:rPr>
        <w:t>比上年</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医保新系统上线，各地州互相交流学习的需求导致</w:t>
      </w:r>
      <w:r>
        <w:rPr>
          <w:rFonts w:hint="eastAsia" w:ascii="仿宋_GB2312" w:hAnsi="宋体" w:eastAsia="仿宋_GB2312" w:cs="宋体"/>
          <w:kern w:val="0"/>
          <w:sz w:val="32"/>
          <w:szCs w:val="32"/>
        </w:rPr>
        <w:t>公务接待费增加。</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昌吉州医疗保障局</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昌吉州医疗保障局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昌吉州医疗保障局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36.77</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1.16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3.26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本单位合理均衡各项公用经费开支，总体略微增加预算</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昌吉州医疗保障局</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286.8</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69.91</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216.89</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w:t>
      </w:r>
      <w:r>
        <w:rPr>
          <w:rFonts w:hint="eastAsia" w:ascii="仿宋_GB2312" w:hAnsi="仿宋_GB2312" w:eastAsia="仿宋_GB2312" w:cs="仿宋_GB2312"/>
          <w:sz w:val="32"/>
          <w:lang w:val="en-US" w:eastAsia="zh-CN"/>
        </w:rPr>
        <w:t>162.51</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48.56</w:t>
      </w:r>
      <w:r>
        <w:rPr>
          <w:rFonts w:hint="eastAsia" w:ascii="仿宋_GB2312" w:hAnsi="仿宋_GB2312" w:eastAsia="仿宋_GB2312" w:cs="仿宋_GB2312"/>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昌吉州医疗保障局</w:t>
      </w:r>
      <w:r>
        <w:rPr>
          <w:rFonts w:hint="eastAsia" w:ascii="仿宋_GB2312" w:hAnsi="仿宋_GB2312" w:eastAsia="仿宋_GB2312" w:cs="仿宋_GB2312"/>
          <w:kern w:val="0"/>
          <w:sz w:val="32"/>
          <w:szCs w:val="32"/>
        </w:rPr>
        <w:t>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highlight w:val="yellow"/>
        </w:rPr>
        <w:t>2.车辆</w:t>
      </w:r>
      <w:r>
        <w:rPr>
          <w:rFonts w:hint="eastAsia" w:ascii="仿宋_GB2312" w:hAnsi="仿宋_GB2312" w:eastAsia="仿宋_GB2312" w:cs="仿宋_GB2312"/>
          <w:kern w:val="0"/>
          <w:sz w:val="32"/>
          <w:szCs w:val="32"/>
          <w:highlight w:val="yellow"/>
          <w:lang w:val="en-US" w:eastAsia="zh-CN"/>
        </w:rPr>
        <w:t>2</w:t>
      </w:r>
      <w:r>
        <w:rPr>
          <w:rFonts w:hint="eastAsia" w:ascii="仿宋_GB2312" w:hAnsi="仿宋_GB2312" w:eastAsia="仿宋_GB2312" w:cs="仿宋_GB2312"/>
          <w:kern w:val="0"/>
          <w:sz w:val="32"/>
          <w:szCs w:val="32"/>
          <w:highlight w:val="yellow"/>
        </w:rPr>
        <w:t>辆，价值</w:t>
      </w:r>
      <w:r>
        <w:rPr>
          <w:rFonts w:hint="eastAsia" w:ascii="仿宋_GB2312" w:hAnsi="仿宋_GB2312" w:eastAsia="仿宋_GB2312" w:cs="仿宋_GB2312"/>
          <w:kern w:val="0"/>
          <w:sz w:val="32"/>
          <w:szCs w:val="32"/>
          <w:highlight w:val="yellow"/>
          <w:lang w:val="en-US" w:eastAsia="zh-CN"/>
        </w:rPr>
        <w:t>44.7</w:t>
      </w:r>
      <w:r>
        <w:rPr>
          <w:rFonts w:hint="eastAsia" w:ascii="仿宋_GB2312" w:hAnsi="仿宋_GB2312" w:eastAsia="仿宋_GB2312" w:cs="仿宋_GB2312"/>
          <w:kern w:val="0"/>
          <w:sz w:val="32"/>
          <w:szCs w:val="32"/>
          <w:highlight w:val="yellow"/>
        </w:rPr>
        <w:t>万元；其中：一般公务用车</w:t>
      </w:r>
      <w:r>
        <w:rPr>
          <w:rFonts w:hint="eastAsia" w:ascii="仿宋_GB2312" w:hAnsi="仿宋_GB2312" w:eastAsia="仿宋_GB2312" w:cs="仿宋_GB2312"/>
          <w:kern w:val="0"/>
          <w:sz w:val="32"/>
          <w:szCs w:val="32"/>
          <w:highlight w:val="yellow"/>
          <w:lang w:val="en-US" w:eastAsia="zh-CN"/>
        </w:rPr>
        <w:t>2</w:t>
      </w:r>
      <w:r>
        <w:rPr>
          <w:rFonts w:hint="eastAsia" w:ascii="仿宋_GB2312" w:hAnsi="仿宋_GB2312" w:eastAsia="仿宋_GB2312" w:cs="仿宋_GB2312"/>
          <w:kern w:val="0"/>
          <w:sz w:val="32"/>
          <w:szCs w:val="32"/>
          <w:highlight w:val="yellow"/>
        </w:rPr>
        <w:t>辆，价值</w:t>
      </w:r>
      <w:r>
        <w:rPr>
          <w:rFonts w:hint="eastAsia" w:ascii="仿宋_GB2312" w:hAnsi="仿宋_GB2312" w:eastAsia="仿宋_GB2312" w:cs="仿宋_GB2312"/>
          <w:kern w:val="0"/>
          <w:sz w:val="32"/>
          <w:szCs w:val="32"/>
          <w:highlight w:val="yellow"/>
          <w:lang w:val="en-US" w:eastAsia="zh-CN"/>
        </w:rPr>
        <w:t>44.7</w:t>
      </w:r>
      <w:r>
        <w:rPr>
          <w:rFonts w:hint="eastAsia" w:ascii="仿宋_GB2312" w:hAnsi="仿宋_GB2312" w:eastAsia="仿宋_GB2312" w:cs="仿宋_GB2312"/>
          <w:kern w:val="0"/>
          <w:sz w:val="32"/>
          <w:szCs w:val="32"/>
          <w:highlight w:val="yellow"/>
        </w:rPr>
        <w:t>万元</w:t>
      </w:r>
      <w:r>
        <w:rPr>
          <w:rFonts w:hint="eastAsia" w:ascii="仿宋_GB2312" w:hAnsi="仿宋_GB2312" w:eastAsia="仿宋_GB2312" w:cs="仿宋_GB2312"/>
          <w:kern w:val="0"/>
          <w:sz w:val="32"/>
          <w:szCs w:val="32"/>
        </w:rPr>
        <w:t>；执法执勤用车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highlight w:val="yellow"/>
        </w:rPr>
        <w:t>其他车辆</w:t>
      </w:r>
      <w:r>
        <w:rPr>
          <w:rFonts w:hint="eastAsia" w:ascii="仿宋_GB2312" w:hAnsi="宋体" w:eastAsia="仿宋_GB2312" w:cs="宋体"/>
          <w:kern w:val="0"/>
          <w:sz w:val="32"/>
          <w:szCs w:val="32"/>
          <w:highlight w:val="yellow"/>
          <w:lang w:val="en-US" w:eastAsia="zh-CN"/>
        </w:rPr>
        <w:t>0</w:t>
      </w:r>
      <w:r>
        <w:rPr>
          <w:rFonts w:hint="eastAsia" w:ascii="仿宋_GB2312" w:hAnsi="宋体" w:eastAsia="仿宋_GB2312" w:cs="宋体"/>
          <w:kern w:val="0"/>
          <w:sz w:val="32"/>
          <w:szCs w:val="32"/>
          <w:highlight w:val="yellow"/>
        </w:rPr>
        <w:t>辆，价值</w:t>
      </w:r>
      <w:r>
        <w:rPr>
          <w:rFonts w:hint="eastAsia" w:ascii="仿宋_GB2312" w:hAnsi="宋体" w:eastAsia="仿宋_GB2312" w:cs="宋体"/>
          <w:kern w:val="0"/>
          <w:sz w:val="32"/>
          <w:szCs w:val="32"/>
          <w:highlight w:val="yellow"/>
          <w:lang w:val="en-US" w:eastAsia="zh-CN"/>
        </w:rPr>
        <w:t>0</w:t>
      </w:r>
      <w:r>
        <w:rPr>
          <w:rFonts w:hint="eastAsia" w:ascii="仿宋_GB2312" w:hAnsi="宋体" w:eastAsia="仿宋_GB2312" w:cs="宋体"/>
          <w:kern w:val="0"/>
          <w:sz w:val="32"/>
          <w:szCs w:val="32"/>
          <w:highlight w:val="yellow"/>
        </w:rPr>
        <w:t>万元</w:t>
      </w:r>
      <w:r>
        <w:rPr>
          <w:rFonts w:hint="eastAsia" w:ascii="仿宋_GB2312" w:hAnsi="仿宋_GB2312" w:eastAsia="仿宋_GB2312" w:cs="仿宋_GB2312"/>
          <w:kern w:val="0"/>
          <w:sz w:val="32"/>
          <w:szCs w:val="32"/>
          <w:highlight w:val="yellow"/>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7.25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152.16</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977.65</w:t>
      </w:r>
      <w:r>
        <w:rPr>
          <w:rFonts w:hint="eastAsia" w:ascii="仿宋_GB2312" w:hAnsi="仿宋_GB2312" w:eastAsia="仿宋_GB2312" w:cs="仿宋_GB2312"/>
          <w:kern w:val="0"/>
          <w:sz w:val="32"/>
          <w:szCs w:val="32"/>
        </w:rPr>
        <w:t>万元。具体情况见下表（按项目分别填报）：</w:t>
      </w:r>
    </w:p>
    <w:tbl>
      <w:tblPr>
        <w:tblStyle w:val="6"/>
        <w:tblpPr w:leftFromText="180" w:rightFromText="180" w:vertAnchor="text" w:horzAnchor="page" w:tblpX="1097" w:tblpY="449"/>
        <w:tblOverlap w:val="never"/>
        <w:tblW w:w="10148" w:type="dxa"/>
        <w:tblInd w:w="0" w:type="dxa"/>
        <w:tblLayout w:type="fixed"/>
        <w:tblCellMar>
          <w:top w:w="0" w:type="dxa"/>
          <w:left w:w="0" w:type="dxa"/>
          <w:bottom w:w="0" w:type="dxa"/>
          <w:right w:w="0" w:type="dxa"/>
        </w:tblCellMar>
      </w:tblPr>
      <w:tblGrid>
        <w:gridCol w:w="1398"/>
        <w:gridCol w:w="1136"/>
        <w:gridCol w:w="648"/>
        <w:gridCol w:w="906"/>
        <w:gridCol w:w="1476"/>
        <w:gridCol w:w="1630"/>
        <w:gridCol w:w="890"/>
        <w:gridCol w:w="2064"/>
      </w:tblGrid>
      <w:tr>
        <w:tblPrEx>
          <w:tblCellMar>
            <w:top w:w="0" w:type="dxa"/>
            <w:left w:w="0" w:type="dxa"/>
            <w:bottom w:w="0" w:type="dxa"/>
            <w:right w:w="0" w:type="dxa"/>
          </w:tblCellMar>
        </w:tblPrEx>
        <w:trPr>
          <w:trHeight w:val="356" w:hRule="atLeast"/>
        </w:trPr>
        <w:tc>
          <w:tcPr>
            <w:tcW w:w="10148"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auto"/>
                <w:sz w:val="32"/>
                <w:szCs w:val="32"/>
              </w:rPr>
            </w:pPr>
            <w:r>
              <w:rPr>
                <w:rFonts w:hint="eastAsia" w:ascii="仿宋_GB2312" w:hAnsi="宋体" w:eastAsia="仿宋_GB2312" w:cs="仿宋_GB2312"/>
                <w:b/>
                <w:color w:val="auto"/>
                <w:kern w:val="0"/>
                <w:sz w:val="32"/>
                <w:szCs w:val="32"/>
                <w:lang w:bidi="ar"/>
              </w:rPr>
              <w:t>项  目  支  出  绩  效  目  标  表</w:t>
            </w:r>
          </w:p>
        </w:tc>
      </w:tr>
      <w:tr>
        <w:tblPrEx>
          <w:tblCellMar>
            <w:top w:w="0" w:type="dxa"/>
            <w:left w:w="0" w:type="dxa"/>
            <w:bottom w:w="0" w:type="dxa"/>
            <w:right w:w="0" w:type="dxa"/>
          </w:tblCellMar>
        </w:tblPrEx>
        <w:trPr>
          <w:trHeight w:val="342" w:hRule="atLeast"/>
        </w:trPr>
        <w:tc>
          <w:tcPr>
            <w:tcW w:w="10148"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auto"/>
                <w:sz w:val="22"/>
                <w:szCs w:val="22"/>
              </w:rPr>
            </w:pPr>
            <w:r>
              <w:rPr>
                <w:rFonts w:hint="eastAsia" w:ascii="宋体" w:hAnsi="宋体" w:cs="宋体"/>
                <w:color w:val="auto"/>
                <w:kern w:val="0"/>
                <w:sz w:val="22"/>
                <w:szCs w:val="22"/>
                <w:lang w:bidi="ar"/>
              </w:rPr>
              <w:t>（202</w:t>
            </w:r>
            <w:r>
              <w:rPr>
                <w:rFonts w:ascii="宋体" w:hAnsi="宋体" w:cs="宋体"/>
                <w:color w:val="auto"/>
                <w:kern w:val="0"/>
                <w:sz w:val="22"/>
                <w:szCs w:val="22"/>
                <w:lang w:bidi="ar"/>
              </w:rPr>
              <w:t>2</w:t>
            </w:r>
            <w:r>
              <w:rPr>
                <w:rFonts w:hint="eastAsia" w:ascii="宋体" w:hAnsi="宋体" w:cs="宋体"/>
                <w:color w:val="auto"/>
                <w:kern w:val="0"/>
                <w:sz w:val="22"/>
                <w:szCs w:val="22"/>
                <w:lang w:bidi="ar"/>
              </w:rPr>
              <w:t>年）</w:t>
            </w:r>
          </w:p>
        </w:tc>
      </w:tr>
      <w:tr>
        <w:tblPrEx>
          <w:tblCellMar>
            <w:top w:w="0" w:type="dxa"/>
            <w:left w:w="0" w:type="dxa"/>
            <w:bottom w:w="0" w:type="dxa"/>
            <w:right w:w="0" w:type="dxa"/>
          </w:tblCellMar>
        </w:tblPrEx>
        <w:trPr>
          <w:trHeight w:val="413" w:hRule="atLeast"/>
        </w:trPr>
        <w:tc>
          <w:tcPr>
            <w:tcW w:w="13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预算单位</w:t>
            </w:r>
          </w:p>
        </w:tc>
        <w:tc>
          <w:tcPr>
            <w:tcW w:w="4166"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昌吉回族自治州医疗保障局</w:t>
            </w:r>
          </w:p>
        </w:tc>
        <w:tc>
          <w:tcPr>
            <w:tcW w:w="1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项目名称</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auto"/>
                <w:sz w:val="18"/>
                <w:szCs w:val="18"/>
              </w:rPr>
            </w:pPr>
            <w:r>
              <w:rPr>
                <w:rFonts w:hint="eastAsia" w:ascii="宋体" w:hAnsi="宋体" w:cs="宋体"/>
                <w:color w:val="auto"/>
                <w:sz w:val="18"/>
                <w:szCs w:val="18"/>
                <w:lang w:eastAsia="zh-CN"/>
              </w:rPr>
              <w:t>长期护理保险工作经费</w:t>
            </w:r>
          </w:p>
        </w:tc>
      </w:tr>
      <w:tr>
        <w:tblPrEx>
          <w:tblCellMar>
            <w:top w:w="0" w:type="dxa"/>
            <w:left w:w="0" w:type="dxa"/>
            <w:bottom w:w="0" w:type="dxa"/>
            <w:right w:w="0" w:type="dxa"/>
          </w:tblCellMar>
        </w:tblPrEx>
        <w:trPr>
          <w:trHeight w:val="402" w:hRule="atLeast"/>
        </w:trPr>
        <w:tc>
          <w:tcPr>
            <w:tcW w:w="13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项目资金（万元）</w:t>
            </w:r>
          </w:p>
        </w:tc>
        <w:tc>
          <w:tcPr>
            <w:tcW w:w="178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其中：财政拨款</w:t>
            </w:r>
          </w:p>
        </w:tc>
        <w:tc>
          <w:tcPr>
            <w:tcW w:w="1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89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其他资金</w:t>
            </w:r>
          </w:p>
        </w:tc>
        <w:tc>
          <w:tcPr>
            <w:tcW w:w="206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0</w:t>
            </w:r>
          </w:p>
        </w:tc>
      </w:tr>
      <w:tr>
        <w:tblPrEx>
          <w:tblCellMar>
            <w:top w:w="0" w:type="dxa"/>
            <w:left w:w="0" w:type="dxa"/>
            <w:bottom w:w="0" w:type="dxa"/>
            <w:right w:w="0" w:type="dxa"/>
          </w:tblCellMar>
        </w:tblPrEx>
        <w:trPr>
          <w:trHeight w:val="1260" w:hRule="atLeast"/>
        </w:trPr>
        <w:tc>
          <w:tcPr>
            <w:tcW w:w="13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项目总体目标</w:t>
            </w:r>
          </w:p>
        </w:tc>
        <w:tc>
          <w:tcPr>
            <w:tcW w:w="8750"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auto"/>
                <w:sz w:val="18"/>
                <w:szCs w:val="18"/>
              </w:rPr>
            </w:pPr>
            <w:r>
              <w:rPr>
                <w:rFonts w:hint="eastAsia" w:ascii="宋体" w:hAnsi="宋体" w:cs="宋体"/>
                <w:color w:val="auto"/>
                <w:sz w:val="18"/>
                <w:szCs w:val="18"/>
                <w:lang w:eastAsia="zh-CN"/>
              </w:rPr>
              <w:t>目标1：长期护理保险全年鉴定次数12次。目标2： 试点长期护理保险失能人员评定费小于等于1.5万元。目标3：不断增加人民群众在共建共享发展中的认同感和幸福感，促进经济社会协调发展，提高自治州城镇职工长期护理保险实施方案执行力。</w:t>
            </w:r>
          </w:p>
        </w:tc>
      </w:tr>
      <w:tr>
        <w:tblPrEx>
          <w:tblCellMar>
            <w:top w:w="0" w:type="dxa"/>
            <w:left w:w="0" w:type="dxa"/>
            <w:bottom w:w="0" w:type="dxa"/>
            <w:right w:w="0" w:type="dxa"/>
          </w:tblCellMar>
        </w:tblPrEx>
        <w:trPr>
          <w:trHeight w:val="425" w:hRule="atLeast"/>
        </w:trPr>
        <w:tc>
          <w:tcPr>
            <w:tcW w:w="13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一级指标</w:t>
            </w:r>
          </w:p>
        </w:tc>
        <w:tc>
          <w:tcPr>
            <w:tcW w:w="11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二级指标</w:t>
            </w:r>
          </w:p>
        </w:tc>
        <w:tc>
          <w:tcPr>
            <w:tcW w:w="466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三级指标</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指标值（包含数字及文字描述）</w:t>
            </w:r>
          </w:p>
        </w:tc>
      </w:tr>
      <w:tr>
        <w:tblPrEx>
          <w:tblCellMar>
            <w:top w:w="0" w:type="dxa"/>
            <w:left w:w="0" w:type="dxa"/>
            <w:bottom w:w="0" w:type="dxa"/>
            <w:right w:w="0" w:type="dxa"/>
          </w:tblCellMar>
        </w:tblPrEx>
        <w:trPr>
          <w:trHeight w:val="467" w:hRule="atLeast"/>
        </w:trPr>
        <w:tc>
          <w:tcPr>
            <w:tcW w:w="139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产出指标</w:t>
            </w: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数量指标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长期护理保险享受人数</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=100人</w:t>
            </w: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长期护理保险鉴定次数</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=12次</w:t>
            </w: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质量指标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宋体" w:hAnsi="宋体" w:cs="宋体"/>
                <w:color w:val="auto"/>
                <w:sz w:val="18"/>
                <w:szCs w:val="18"/>
              </w:rPr>
            </w:pPr>
            <w:r>
              <w:rPr>
                <w:rFonts w:ascii="Arial" w:hAnsi="Arial" w:eastAsia="宋体" w:cs="Arial"/>
                <w:i w:val="0"/>
                <w:caps w:val="0"/>
                <w:color w:val="auto"/>
                <w:spacing w:val="0"/>
                <w:sz w:val="18"/>
                <w:szCs w:val="18"/>
                <w:shd w:val="clear"/>
              </w:rPr>
              <w:t>符合政策要求的鉴定工作完成率</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r>
      <w:tr>
        <w:tblPrEx>
          <w:tblCellMar>
            <w:top w:w="0" w:type="dxa"/>
            <w:left w:w="0" w:type="dxa"/>
            <w:bottom w:w="0" w:type="dxa"/>
            <w:right w:w="0" w:type="dxa"/>
          </w:tblCellMar>
        </w:tblPrEx>
        <w:trPr>
          <w:trHeight w:val="357"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宋体" w:hAnsi="宋体" w:cs="宋体"/>
                <w:color w:val="auto"/>
                <w:sz w:val="18"/>
                <w:szCs w:val="18"/>
              </w:rPr>
            </w:pP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时效指标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长期护理保险专家鉴定费报销及时率</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r>
              <w:rPr>
                <w:rFonts w:hint="eastAsia" w:ascii="宋体" w:hAnsi="宋体" w:cs="宋体"/>
                <w:color w:val="auto"/>
                <w:sz w:val="18"/>
                <w:szCs w:val="18"/>
                <w:lang w:val="en-US" w:eastAsia="zh-CN"/>
              </w:rPr>
              <w:t>=100%</w:t>
            </w: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发放专家评定费截止时间</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12月31日</w:t>
            </w: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成本指标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试点长期护理保险失能人员评定费</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1.5</w:t>
            </w:r>
            <w:r>
              <w:rPr>
                <w:rFonts w:hint="eastAsia" w:ascii="宋体" w:hAnsi="宋体" w:cs="宋体"/>
                <w:color w:val="auto"/>
                <w:sz w:val="18"/>
                <w:szCs w:val="18"/>
                <w:lang w:eastAsia="zh-CN"/>
              </w:rPr>
              <w:t>万元</w:t>
            </w: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印刷费、水费、电费等办公经费</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8.5</w:t>
            </w:r>
            <w:r>
              <w:rPr>
                <w:rFonts w:hint="eastAsia" w:ascii="宋体" w:hAnsi="宋体" w:cs="宋体"/>
                <w:color w:val="auto"/>
                <w:sz w:val="18"/>
                <w:szCs w:val="18"/>
                <w:lang w:eastAsia="zh-CN"/>
              </w:rPr>
              <w:t>万元</w:t>
            </w:r>
          </w:p>
        </w:tc>
      </w:tr>
      <w:tr>
        <w:tblPrEx>
          <w:tblCellMar>
            <w:top w:w="0" w:type="dxa"/>
            <w:left w:w="0" w:type="dxa"/>
            <w:bottom w:w="0" w:type="dxa"/>
            <w:right w:w="0" w:type="dxa"/>
          </w:tblCellMar>
        </w:tblPrEx>
        <w:trPr>
          <w:trHeight w:val="272" w:hRule="atLeast"/>
        </w:trPr>
        <w:tc>
          <w:tcPr>
            <w:tcW w:w="139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效益指标</w:t>
            </w: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经济效益指标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928"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社会效益指标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不断增加人民群众在共建共享发展中的认同感和幸福感，促进经济社会协调发展。</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提升</w:t>
            </w:r>
          </w:p>
        </w:tc>
      </w:tr>
      <w:tr>
        <w:tblPrEx>
          <w:tblCellMar>
            <w:top w:w="0" w:type="dxa"/>
            <w:left w:w="0" w:type="dxa"/>
            <w:bottom w:w="0" w:type="dxa"/>
            <w:right w:w="0" w:type="dxa"/>
          </w:tblCellMar>
        </w:tblPrEx>
        <w:trPr>
          <w:trHeight w:val="38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323"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生态效益指标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可持续影响指标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提高自治州城镇职工长期护理保险实施方案执行力</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长期</w:t>
            </w:r>
          </w:p>
        </w:tc>
      </w:tr>
      <w:tr>
        <w:tblPrEx>
          <w:tblCellMar>
            <w:top w:w="0" w:type="dxa"/>
            <w:left w:w="0" w:type="dxa"/>
            <w:bottom w:w="0" w:type="dxa"/>
            <w:right w:w="0" w:type="dxa"/>
          </w:tblCellMar>
        </w:tblPrEx>
        <w:trPr>
          <w:trHeight w:val="317" w:hRule="atLeast"/>
        </w:trPr>
        <w:tc>
          <w:tcPr>
            <w:tcW w:w="13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14" w:hRule="atLeast"/>
        </w:trPr>
        <w:tc>
          <w:tcPr>
            <w:tcW w:w="13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满意度指标</w:t>
            </w:r>
          </w:p>
        </w:tc>
        <w:tc>
          <w:tcPr>
            <w:tcW w:w="11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满意度指标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80" w:lineRule="exact"/>
              <w:jc w:val="center"/>
              <w:rPr>
                <w:rFonts w:ascii="Arial" w:hAnsi="Arial" w:eastAsia="宋体" w:cs="Arial"/>
                <w:i w:val="0"/>
                <w:caps w:val="0"/>
                <w:color w:val="auto"/>
                <w:spacing w:val="0"/>
                <w:sz w:val="18"/>
                <w:szCs w:val="18"/>
                <w:shd w:val="clear"/>
              </w:rPr>
            </w:pPr>
            <w:r>
              <w:rPr>
                <w:rFonts w:ascii="Arial" w:hAnsi="Arial" w:eastAsia="宋体" w:cs="Arial"/>
                <w:i w:val="0"/>
                <w:caps w:val="0"/>
                <w:color w:val="auto"/>
                <w:spacing w:val="0"/>
                <w:sz w:val="18"/>
                <w:szCs w:val="18"/>
                <w:shd w:val="clear"/>
              </w:rPr>
              <w:t>享受长期护理保险的参保人满意度</w:t>
            </w:r>
          </w:p>
        </w:tc>
        <w:tc>
          <w:tcPr>
            <w:tcW w:w="29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95%</w:t>
            </w:r>
          </w:p>
        </w:tc>
      </w:tr>
    </w:tbl>
    <w:tbl>
      <w:tblPr>
        <w:tblStyle w:val="6"/>
        <w:tblpPr w:leftFromText="180" w:rightFromText="180" w:vertAnchor="text" w:horzAnchor="page" w:tblpX="1466" w:tblpY="-153"/>
        <w:tblOverlap w:val="never"/>
        <w:tblW w:w="8980" w:type="dxa"/>
        <w:tblInd w:w="0" w:type="dxa"/>
        <w:tblLayout w:type="fixed"/>
        <w:tblCellMar>
          <w:top w:w="0" w:type="dxa"/>
          <w:left w:w="0" w:type="dxa"/>
          <w:bottom w:w="0" w:type="dxa"/>
          <w:right w:w="0" w:type="dxa"/>
        </w:tblCellMar>
      </w:tblPr>
      <w:tblGrid>
        <w:gridCol w:w="1515"/>
        <w:gridCol w:w="914"/>
        <w:gridCol w:w="466"/>
        <w:gridCol w:w="906"/>
        <w:gridCol w:w="1476"/>
        <w:gridCol w:w="1493"/>
        <w:gridCol w:w="1027"/>
        <w:gridCol w:w="1183"/>
      </w:tblGrid>
      <w:tr>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275"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昌吉回族自治州医疗保障局</w:t>
            </w: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医疗基金监管工作经费</w:t>
            </w:r>
          </w:p>
        </w:tc>
      </w:tr>
      <w:tr>
        <w:tblPrEx>
          <w:tblCellMar>
            <w:top w:w="0" w:type="dxa"/>
            <w:left w:w="0" w:type="dxa"/>
            <w:bottom w:w="0" w:type="dxa"/>
            <w:right w:w="0" w:type="dxa"/>
          </w:tblCellMar>
        </w:tblPrEx>
        <w:trPr>
          <w:trHeight w:val="9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4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02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645"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lang w:eastAsia="zh-CN"/>
              </w:rPr>
              <w:t>目标1：检查监管全州医疗机构1117家。目标2：定点医疗机构监督检查覆盖率100%。目标3： 实现医保基金监管法制化、专业化、规范化、智能化、常态化。</w:t>
            </w:r>
          </w:p>
        </w:tc>
      </w:tr>
      <w:tr>
        <w:tblPrEx>
          <w:tblCellMar>
            <w:top w:w="0" w:type="dxa"/>
            <w:left w:w="0" w:type="dxa"/>
            <w:bottom w:w="0" w:type="dxa"/>
            <w:right w:w="0" w:type="dxa"/>
          </w:tblCellMar>
        </w:tblPrEx>
        <w:trPr>
          <w:trHeight w:val="9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5"/>
                <w:szCs w:val="15"/>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检查监管全州医疗机构个数</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=1117家</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交叉检查抽查率5%</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定点医疗机构监督检查覆盖率</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举报案件处理及时率</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医疗基金监管工作截止时间</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政府购买第三方监管服务经费</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70万元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培训费、委托业务费、其他商品和服务支出等办公经费</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50万元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构建全领域、全流程的基金安全防控机制，严厉打击欺诈骗保行为，维护社会公平正义，不断提高人民群众的获得感。</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不断提高</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298"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82"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295"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Arial" w:hAnsi="Arial" w:eastAsia="宋体" w:cs="Arial"/>
                <w:i w:val="0"/>
                <w:caps w:val="0"/>
                <w:color w:val="2B2B2B"/>
                <w:spacing w:val="0"/>
                <w:sz w:val="18"/>
                <w:szCs w:val="18"/>
                <w:shd w:val="clear"/>
              </w:rPr>
              <w:t>实现医保基金监管法制化、专业化、规范化、智能化、常态化。</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长期</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2"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Arial" w:hAnsi="Arial" w:eastAsia="宋体" w:cs="Arial"/>
                <w:i w:val="0"/>
                <w:caps w:val="0"/>
                <w:color w:val="2B2B2B"/>
                <w:spacing w:val="0"/>
                <w:sz w:val="18"/>
                <w:szCs w:val="18"/>
                <w:shd w:val="clear"/>
              </w:rPr>
              <w:t>举报人对举报案件处理结果满意度</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90%</w:t>
            </w:r>
          </w:p>
        </w:tc>
      </w:tr>
      <w:tr>
        <w:tblPrEx>
          <w:tblCellMar>
            <w:top w:w="0" w:type="dxa"/>
            <w:left w:w="0" w:type="dxa"/>
            <w:bottom w:w="0" w:type="dxa"/>
            <w:right w:w="0" w:type="dxa"/>
          </w:tblCellMar>
        </w:tblPrEx>
        <w:trPr>
          <w:trHeight w:val="159"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34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Arial" w:hAnsi="Arial" w:eastAsia="宋体" w:cs="Arial"/>
                <w:i w:val="0"/>
                <w:caps w:val="0"/>
                <w:color w:val="2B2B2B"/>
                <w:spacing w:val="0"/>
                <w:sz w:val="18"/>
                <w:szCs w:val="18"/>
                <w:shd w:val="clear"/>
              </w:rPr>
              <w:t>群众满意度</w:t>
            </w:r>
          </w:p>
        </w:tc>
        <w:tc>
          <w:tcPr>
            <w:tcW w:w="221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95%</w:t>
            </w:r>
          </w:p>
        </w:tc>
      </w:tr>
    </w:tbl>
    <w:tbl>
      <w:tblPr>
        <w:tblStyle w:val="6"/>
        <w:tblpPr w:leftFromText="180" w:rightFromText="180" w:vertAnchor="text" w:horzAnchor="page" w:tblpX="1426" w:tblpY="108"/>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hAnsi="宋体" w:cs="宋体"/>
                <w:color w:val="000000"/>
                <w:sz w:val="18"/>
                <w:szCs w:val="18"/>
              </w:rPr>
            </w:pPr>
            <w:r>
              <w:rPr>
                <w:rFonts w:hint="eastAsia" w:ascii="宋体" w:hAnsi="宋体" w:cs="宋体"/>
                <w:color w:val="000000"/>
                <w:sz w:val="18"/>
                <w:szCs w:val="18"/>
                <w:lang w:eastAsia="zh-CN"/>
              </w:rPr>
              <w:t>昌吉回族自治州医疗保障局</w:t>
            </w:r>
          </w:p>
        </w:tc>
        <w:tc>
          <w:tcPr>
            <w:tcW w:w="10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医保局医保经办中心公共耗材及工作经费</w:t>
            </w:r>
          </w:p>
        </w:tc>
      </w:tr>
      <w:tr>
        <w:tblPrEx>
          <w:tblCellMar>
            <w:top w:w="0" w:type="dxa"/>
            <w:left w:w="0" w:type="dxa"/>
            <w:bottom w:w="0" w:type="dxa"/>
            <w:right w:w="0" w:type="dxa"/>
          </w:tblCellMar>
        </w:tblPrEx>
        <w:trPr>
          <w:trHeight w:val="540" w:hRule="atLeast"/>
        </w:trPr>
        <w:tc>
          <w:tcPr>
            <w:tcW w:w="151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148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652" w:hRule="atLeast"/>
        </w:trPr>
        <w:tc>
          <w:tcPr>
            <w:tcW w:w="151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tcPr>
          <w:p>
            <w:pPr>
              <w:keepNext w:val="0"/>
              <w:keepLines w:val="0"/>
              <w:pageBreakBefore w:val="0"/>
              <w:kinsoku/>
              <w:wordWrap/>
              <w:overflowPunct/>
              <w:topLinePunct w:val="0"/>
              <w:autoSpaceDE/>
              <w:autoSpaceDN/>
              <w:bidi w:val="0"/>
              <w:adjustRightInd/>
              <w:snapToGrid/>
              <w:spacing w:line="240" w:lineRule="atLeast"/>
              <w:jc w:val="left"/>
              <w:rPr>
                <w:rFonts w:ascii="宋体" w:hAnsi="宋体" w:cs="宋体"/>
                <w:color w:val="000000"/>
                <w:sz w:val="18"/>
                <w:szCs w:val="18"/>
              </w:rPr>
            </w:pPr>
            <w:r>
              <w:rPr>
                <w:rFonts w:hint="eastAsia" w:ascii="宋体" w:hAnsi="宋体" w:cs="宋体"/>
                <w:color w:val="000000"/>
                <w:sz w:val="18"/>
                <w:szCs w:val="18"/>
              </w:rPr>
              <w:t>目标1：继续实施全民参保计划，巩固基本医疗保险参保覆盖面。目标2：2022年自治州城乡居民医疗保障参保率保持在95%以上，确保企业职工应保尽保。目标3：医保信息系统正常运行率100%。目标4：提高办事效率，办事程序公开，办事时间缩短。</w:t>
            </w:r>
          </w:p>
        </w:tc>
      </w:tr>
      <w:tr>
        <w:tblPrEx>
          <w:tblCellMar>
            <w:top w:w="0" w:type="dxa"/>
            <w:left w:w="0" w:type="dxa"/>
            <w:bottom w:w="0" w:type="dxa"/>
            <w:right w:w="0" w:type="dxa"/>
          </w:tblCellMar>
        </w:tblPrEx>
        <w:trPr>
          <w:trHeight w:val="480" w:hRule="atLeast"/>
        </w:trPr>
        <w:tc>
          <w:tcPr>
            <w:tcW w:w="1515"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继续实施全民参保计划，巩固基本医疗保险参保覆盖面。确保企业职工应保尽保。2022年自治州城乡居民医疗保障参保率保持在95%以上。</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113万人</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医保信息系统正常运行率</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医疗费用报销合规性</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医疗费用报销及时率</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经办服务中心工作截止时间</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rPr>
                <w:color w:val="000000"/>
              </w:rPr>
            </w:pPr>
            <w:r>
              <w:rPr>
                <w:rFonts w:hint="eastAsia"/>
                <w:color w:val="000000"/>
              </w:rPr>
              <w:t>成本指标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完成医保经办中心外包费</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50万元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其他支出</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cs="宋体"/>
                <w:color w:val="000000"/>
                <w:sz w:val="18"/>
                <w:szCs w:val="18"/>
                <w:lang w:val="en-US"/>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20万元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委托业务费、培训费等办公经费</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ind w:firstLine="900" w:firstLineChars="500"/>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30万元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提高办事效率，办事程序公开，办事时间缩短。</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提高</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lang w:eastAsia="zh-CN"/>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lang w:eastAsia="zh-CN"/>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lang w:eastAsia="zh-CN"/>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经办中心服务事项一次性办结率</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参保群众满意度</w:t>
            </w: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06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739"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bl>
    <w:tbl>
      <w:tblPr>
        <w:tblStyle w:val="6"/>
        <w:tblpPr w:leftFromText="180" w:rightFromText="180" w:vertAnchor="text" w:horzAnchor="page" w:tblpX="1384" w:tblpY="449"/>
        <w:tblOverlap w:val="never"/>
        <w:tblW w:w="9157" w:type="dxa"/>
        <w:tblInd w:w="0" w:type="dxa"/>
        <w:tblLayout w:type="fixed"/>
        <w:tblCellMar>
          <w:top w:w="0" w:type="dxa"/>
          <w:left w:w="0" w:type="dxa"/>
          <w:bottom w:w="0" w:type="dxa"/>
          <w:right w:w="0" w:type="dxa"/>
        </w:tblCellMar>
      </w:tblPr>
      <w:tblGrid>
        <w:gridCol w:w="1515"/>
        <w:gridCol w:w="914"/>
        <w:gridCol w:w="466"/>
        <w:gridCol w:w="906"/>
        <w:gridCol w:w="1476"/>
        <w:gridCol w:w="1345"/>
        <w:gridCol w:w="1175"/>
        <w:gridCol w:w="1360"/>
      </w:tblGrid>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昌吉回族自治州医疗保障局</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离休人员医疗费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500</w:t>
            </w:r>
          </w:p>
        </w:tc>
        <w:tc>
          <w:tcPr>
            <w:tcW w:w="117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36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642"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eastAsia" w:ascii="宋体" w:hAnsi="宋体" w:cs="宋体"/>
                <w:color w:val="000000"/>
                <w:sz w:val="18"/>
                <w:szCs w:val="18"/>
              </w:rPr>
            </w:pPr>
            <w:r>
              <w:rPr>
                <w:rFonts w:hint="eastAsia" w:ascii="宋体" w:hAnsi="宋体" w:cs="宋体"/>
                <w:color w:val="000000"/>
                <w:sz w:val="18"/>
                <w:szCs w:val="18"/>
              </w:rPr>
              <w:t>目标1：离休人员医疗费享受人数为79人。目标2：报销门诊、住院医疗费及时率为100%。</w:t>
            </w:r>
          </w:p>
          <w:p>
            <w:pPr>
              <w:spacing w:line="480" w:lineRule="exact"/>
              <w:jc w:val="left"/>
              <w:rPr>
                <w:rFonts w:ascii="宋体" w:hAnsi="宋体" w:cs="宋体"/>
                <w:color w:val="000000"/>
                <w:sz w:val="18"/>
                <w:szCs w:val="18"/>
              </w:rPr>
            </w:pPr>
            <w:r>
              <w:rPr>
                <w:rFonts w:hint="eastAsia" w:ascii="宋体" w:hAnsi="宋体" w:cs="宋体"/>
                <w:color w:val="000000"/>
                <w:sz w:val="18"/>
                <w:szCs w:val="18"/>
              </w:rPr>
              <w:t>目标3：以建立社会保险全覆盖体系为目标，提高州直离休人员生活质量，使参保人员的幸福感、获得感、安全感不断增强。</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离休人员医疗费享受人数</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=79人</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补助人数覆盖率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资金使用合规率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报销门诊、住院医疗费及时率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医疗费发放截止时间</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离休人员住院费</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150万元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r>
              <w:rPr>
                <w:rFonts w:hint="default" w:ascii="Arial" w:hAnsi="Arial" w:cs="Arial"/>
                <w:color w:val="000000"/>
                <w:sz w:val="18"/>
                <w:szCs w:val="18"/>
              </w:rPr>
              <w:t>离休人员门诊医疗费</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宋体" w:hAnsi="宋体" w:cs="宋体"/>
                <w:color w:val="000000"/>
                <w:sz w:val="18"/>
                <w:szCs w:val="18"/>
                <w:lang w:val="en-US" w:eastAsia="zh-CN"/>
              </w:rPr>
              <w:t>350万元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r>
              <w:rPr>
                <w:rFonts w:hint="default" w:ascii="Arial" w:hAnsi="Arial" w:cs="Arial"/>
                <w:color w:val="000000"/>
                <w:sz w:val="18"/>
                <w:szCs w:val="18"/>
              </w:rPr>
              <w:t>提高离休人员生活质量</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提高</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r>
              <w:rPr>
                <w:rFonts w:hint="default" w:ascii="Arial" w:hAnsi="Arial" w:cs="Arial"/>
                <w:color w:val="000000"/>
                <w:sz w:val="18"/>
                <w:szCs w:val="18"/>
              </w:rPr>
              <w:t>增强离休人员的幸福感、获得感、安全感</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长期</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Arial" w:hAnsi="Arial" w:cs="Arial"/>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Arial" w:hAnsi="Arial" w:cs="Arial"/>
                <w:color w:val="000000"/>
                <w:sz w:val="18"/>
                <w:szCs w:val="18"/>
                <w:lang w:eastAsia="zh-CN"/>
              </w:rPr>
            </w:pPr>
            <w:r>
              <w:rPr>
                <w:rFonts w:hint="eastAsia" w:ascii="Arial" w:hAnsi="Arial" w:cs="Arial"/>
                <w:color w:val="000000"/>
                <w:sz w:val="18"/>
                <w:szCs w:val="18"/>
                <w:lang w:eastAsia="zh-CN"/>
              </w:rPr>
              <w:t>离休人员满意度</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791"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昌吉回族自治州医疗保障局</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国务院特殊津贴专家保健医疗周转金</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7.65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7.65</w:t>
            </w:r>
          </w:p>
        </w:tc>
        <w:tc>
          <w:tcPr>
            <w:tcW w:w="117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36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642"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目标1：国务院特殊津贴专家保健医疗周转金享受人数（人次）9人。 目标2： 国务院特殊津贴专家人均保健医疗周转金0.85万元。 目标3：增强特贴专家的幸福感、获得感、安全感。</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国务院特殊津贴专家保健医疗周转金享受人数（人次）</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=9人</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周转金发放次数</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1次</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享受补助人员覆盖率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资金使用合规率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周转金发放及时率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补助发放截止时间</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2022年7月31日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r>
              <w:rPr>
                <w:rFonts w:hint="default" w:ascii="宋体" w:hAnsi="宋体" w:cs="宋体"/>
                <w:color w:val="000000"/>
                <w:sz w:val="18"/>
                <w:szCs w:val="18"/>
                <w:lang w:eastAsia="zh-CN"/>
              </w:rPr>
              <w:t>国务院特殊津贴专家人均保健医疗周转金</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宋体" w:hAnsi="宋体" w:cs="宋体"/>
                <w:color w:val="000000"/>
                <w:sz w:val="18"/>
                <w:szCs w:val="18"/>
                <w:lang w:val="en-US" w:eastAsia="zh-CN"/>
              </w:rPr>
              <w:t>0.85万元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r>
              <w:rPr>
                <w:rFonts w:hint="default" w:ascii="宋体" w:hAnsi="宋体" w:cs="宋体"/>
                <w:color w:val="000000"/>
                <w:sz w:val="18"/>
                <w:szCs w:val="18"/>
                <w:lang w:eastAsia="zh-CN"/>
              </w:rPr>
              <w:t>提高国务院特殊津贴专家生活质量</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提高</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eastAsia="zh-CN"/>
              </w:rPr>
            </w:pPr>
            <w:r>
              <w:rPr>
                <w:rFonts w:hint="default" w:ascii="宋体" w:hAnsi="宋体" w:cs="宋体"/>
                <w:color w:val="000000"/>
                <w:sz w:val="18"/>
                <w:szCs w:val="18"/>
                <w:lang w:eastAsia="zh-CN"/>
              </w:rPr>
              <w:t>增强特贴专家的幸福感、获得感、安全感</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长期</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国务院特殊津贴专家满意度</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昌吉回族自治州医疗保障局</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国务院特殊津贴专家保健医疗费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117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36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642"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目标1：核定国务院特殊津贴专家保健医疗费享受人数（人次）9人。目标2：报销门诊、住院医疗费及时率100%。目标3：增强国务院感特殊津贴专家的幸福感、获得感、安全感。</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核定国务院特殊津贴专家保健医疗费享受人数（人次）</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=9人</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享受补助人员覆盖率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资金使用合规率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报销门诊、住院医疗费及时率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发放医疗补贴经费截止时限</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国务院特殊津贴专家住院医疗费</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宋体" w:hAnsi="宋体" w:cs="宋体"/>
                <w:color w:val="000000"/>
                <w:sz w:val="18"/>
                <w:szCs w:val="18"/>
                <w:lang w:val="en-US" w:eastAsia="zh-CN"/>
              </w:rPr>
              <w:t>26万元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国务院特殊津贴专家门诊费</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宋体" w:hAnsi="宋体" w:cs="宋体"/>
                <w:color w:val="000000"/>
                <w:sz w:val="18"/>
                <w:szCs w:val="18"/>
                <w:lang w:val="en-US" w:eastAsia="zh-CN"/>
              </w:rPr>
              <w:t>14万元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提高国务院特殊津贴专家生活质量</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提高</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增强国务院感特殊津贴专家的幸福感、获得感、安全感。</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长期</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国务院特殊津贴专家满意度</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9157"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昌吉回族自治州医疗保障局</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lang w:eastAsia="zh-CN"/>
              </w:rPr>
              <w:t>地州级退休人员医疗补助经费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3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200</w:t>
            </w:r>
          </w:p>
        </w:tc>
        <w:tc>
          <w:tcPr>
            <w:tcW w:w="117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36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642"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lang w:eastAsia="zh-CN"/>
              </w:rPr>
              <w:t>目标1：核定地州级退休人员医疗补助经费享受人数（人次）60人。 目标2：报销门诊、住院医疗费及时率100%。 目标3：以建立社会保险全覆盖体系为目标，提高地州级退休人员生活质量，使参保人员的幸福感、获得感、安全感不断增强。</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9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核定地州级退休人员医疗补助经费享受人数（人次）</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=60人</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享受补助人员覆盖率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资金使用合规率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报销门诊、住院医疗费及时率</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补助发放截止时间</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地州级退休人员医疗门诊补助费（万元）</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default" w:ascii="Arial" w:hAnsi="Arial" w:cs="Arial"/>
                <w:color w:val="000000"/>
                <w:sz w:val="18"/>
                <w:szCs w:val="18"/>
              </w:rPr>
              <w:t>≤</w:t>
            </w:r>
            <w:r>
              <w:rPr>
                <w:rFonts w:hint="eastAsia" w:ascii="宋体" w:hAnsi="宋体" w:cs="宋体"/>
                <w:color w:val="000000"/>
                <w:sz w:val="18"/>
                <w:szCs w:val="18"/>
                <w:lang w:val="en-US" w:eastAsia="zh-CN"/>
              </w:rPr>
              <w:t>150万元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地州级退休人员住院医疗补助费（万元）</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default" w:ascii="Arial" w:hAnsi="Arial" w:cs="Arial"/>
                <w:color w:val="000000"/>
                <w:sz w:val="18"/>
                <w:szCs w:val="18"/>
              </w:rPr>
              <w:t>≤</w:t>
            </w:r>
            <w:r>
              <w:rPr>
                <w:rFonts w:hint="eastAsia" w:ascii="宋体" w:hAnsi="宋体" w:cs="宋体"/>
                <w:color w:val="000000"/>
                <w:sz w:val="18"/>
                <w:szCs w:val="18"/>
                <w:lang w:val="en-US" w:eastAsia="zh-CN"/>
              </w:rPr>
              <w:t>50万元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提高地州级退休人员生活质量</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提高</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增强地州级退休人员的幸福感、获得感、安全感</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长期</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91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地州级退休人员满意度</w:t>
            </w: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4193"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53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spacing w:line="600" w:lineRule="exact"/>
        <w:rPr>
          <w:rFonts w:hint="eastAsia"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596" w:firstLineChars="200"/>
        <w:rPr>
          <w:rFonts w:ascii="仿宋_GB2312" w:eastAsia="仿宋_GB2312"/>
          <w:spacing w:val="-11"/>
          <w:sz w:val="32"/>
          <w:szCs w:val="32"/>
        </w:rPr>
      </w:pPr>
      <w:bookmarkStart w:id="0" w:name="_GoBack"/>
      <w:bookmarkEnd w:id="0"/>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left="5758" w:leftChars="304" w:hanging="5120" w:hangingChars="16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医疗保障局</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811918"/>
    <w:rsid w:val="0090107A"/>
    <w:rsid w:val="00944B81"/>
    <w:rsid w:val="00AF3F7E"/>
    <w:rsid w:val="00B141E5"/>
    <w:rsid w:val="00B649BD"/>
    <w:rsid w:val="00C12D75"/>
    <w:rsid w:val="00CE4C77"/>
    <w:rsid w:val="00D85033"/>
    <w:rsid w:val="00F91EEB"/>
    <w:rsid w:val="01207004"/>
    <w:rsid w:val="018F2C68"/>
    <w:rsid w:val="021D558D"/>
    <w:rsid w:val="02F25DE3"/>
    <w:rsid w:val="070D3DBA"/>
    <w:rsid w:val="070F36F0"/>
    <w:rsid w:val="07337A3B"/>
    <w:rsid w:val="075F3CE4"/>
    <w:rsid w:val="08C05F18"/>
    <w:rsid w:val="09CA74B3"/>
    <w:rsid w:val="09D21BBB"/>
    <w:rsid w:val="0A452CBE"/>
    <w:rsid w:val="0A50736F"/>
    <w:rsid w:val="0ACC2BC2"/>
    <w:rsid w:val="0AFF7B32"/>
    <w:rsid w:val="0B2608F1"/>
    <w:rsid w:val="0B286D25"/>
    <w:rsid w:val="0B516A49"/>
    <w:rsid w:val="0B7519B9"/>
    <w:rsid w:val="0CC00B93"/>
    <w:rsid w:val="0D3C4824"/>
    <w:rsid w:val="0DA909BD"/>
    <w:rsid w:val="0DF934DF"/>
    <w:rsid w:val="0E0C2D66"/>
    <w:rsid w:val="0E8C2BDC"/>
    <w:rsid w:val="0E8C52B5"/>
    <w:rsid w:val="0EDA1574"/>
    <w:rsid w:val="0EDD5D03"/>
    <w:rsid w:val="0F535677"/>
    <w:rsid w:val="0F5D6690"/>
    <w:rsid w:val="0F6D0A7C"/>
    <w:rsid w:val="10B004DA"/>
    <w:rsid w:val="10D864F2"/>
    <w:rsid w:val="114A7908"/>
    <w:rsid w:val="1163039D"/>
    <w:rsid w:val="131E030E"/>
    <w:rsid w:val="133016A0"/>
    <w:rsid w:val="136F39A4"/>
    <w:rsid w:val="13ED1285"/>
    <w:rsid w:val="15046F65"/>
    <w:rsid w:val="16551906"/>
    <w:rsid w:val="16600CDC"/>
    <w:rsid w:val="168C504B"/>
    <w:rsid w:val="168F3102"/>
    <w:rsid w:val="16962734"/>
    <w:rsid w:val="179923AF"/>
    <w:rsid w:val="17CB729C"/>
    <w:rsid w:val="186F07A7"/>
    <w:rsid w:val="18E06BCF"/>
    <w:rsid w:val="192834ED"/>
    <w:rsid w:val="19E92ED4"/>
    <w:rsid w:val="1A73676C"/>
    <w:rsid w:val="1A944C94"/>
    <w:rsid w:val="1AA13BB7"/>
    <w:rsid w:val="1AB73EDA"/>
    <w:rsid w:val="1BC32DBC"/>
    <w:rsid w:val="1BD37BEB"/>
    <w:rsid w:val="1BDA0CB1"/>
    <w:rsid w:val="1C0F546C"/>
    <w:rsid w:val="1C3B2017"/>
    <w:rsid w:val="1C987767"/>
    <w:rsid w:val="1D1450D7"/>
    <w:rsid w:val="1D6A4F26"/>
    <w:rsid w:val="1D714E3B"/>
    <w:rsid w:val="1DC44A96"/>
    <w:rsid w:val="1E176975"/>
    <w:rsid w:val="1ED375CD"/>
    <w:rsid w:val="1EFC27CA"/>
    <w:rsid w:val="1F26335F"/>
    <w:rsid w:val="1F2A1760"/>
    <w:rsid w:val="1F301EEB"/>
    <w:rsid w:val="1F601D81"/>
    <w:rsid w:val="1F7A3769"/>
    <w:rsid w:val="1F7C0C6E"/>
    <w:rsid w:val="1FF435B0"/>
    <w:rsid w:val="1FF63713"/>
    <w:rsid w:val="20D13874"/>
    <w:rsid w:val="21BC3F4A"/>
    <w:rsid w:val="22010E53"/>
    <w:rsid w:val="22300D21"/>
    <w:rsid w:val="225F13BA"/>
    <w:rsid w:val="229A032C"/>
    <w:rsid w:val="23096245"/>
    <w:rsid w:val="250D5F78"/>
    <w:rsid w:val="26985144"/>
    <w:rsid w:val="26AF36DF"/>
    <w:rsid w:val="26D9428A"/>
    <w:rsid w:val="27421BF1"/>
    <w:rsid w:val="27902438"/>
    <w:rsid w:val="27EF00E1"/>
    <w:rsid w:val="283F1588"/>
    <w:rsid w:val="2874440A"/>
    <w:rsid w:val="287B6E8F"/>
    <w:rsid w:val="28A82B01"/>
    <w:rsid w:val="28FC15B1"/>
    <w:rsid w:val="29964953"/>
    <w:rsid w:val="29B034A4"/>
    <w:rsid w:val="2A0C1DCC"/>
    <w:rsid w:val="2B2E16B8"/>
    <w:rsid w:val="2B8622BC"/>
    <w:rsid w:val="2B8E16E1"/>
    <w:rsid w:val="2BB57CD1"/>
    <w:rsid w:val="2C0D65DB"/>
    <w:rsid w:val="2C51288C"/>
    <w:rsid w:val="2CF76497"/>
    <w:rsid w:val="2D075E44"/>
    <w:rsid w:val="2D1D47E1"/>
    <w:rsid w:val="2E8A6824"/>
    <w:rsid w:val="31571DB5"/>
    <w:rsid w:val="31E131A1"/>
    <w:rsid w:val="32733B53"/>
    <w:rsid w:val="33512C64"/>
    <w:rsid w:val="33BA2BEB"/>
    <w:rsid w:val="33E46A19"/>
    <w:rsid w:val="35736ACC"/>
    <w:rsid w:val="365A30C4"/>
    <w:rsid w:val="36DC320D"/>
    <w:rsid w:val="377E6145"/>
    <w:rsid w:val="37DC191D"/>
    <w:rsid w:val="37F86C04"/>
    <w:rsid w:val="389C7D68"/>
    <w:rsid w:val="38D15942"/>
    <w:rsid w:val="391F2007"/>
    <w:rsid w:val="3936529E"/>
    <w:rsid w:val="39833EE2"/>
    <w:rsid w:val="3AFC403A"/>
    <w:rsid w:val="3B1B3791"/>
    <w:rsid w:val="3B7657B8"/>
    <w:rsid w:val="3B897E8A"/>
    <w:rsid w:val="3B97616C"/>
    <w:rsid w:val="3B980CDD"/>
    <w:rsid w:val="3BA3741F"/>
    <w:rsid w:val="3BD72F43"/>
    <w:rsid w:val="3C232387"/>
    <w:rsid w:val="3C6C4349"/>
    <w:rsid w:val="3C921834"/>
    <w:rsid w:val="3CF22D00"/>
    <w:rsid w:val="3D112611"/>
    <w:rsid w:val="3D6200E5"/>
    <w:rsid w:val="3DBB5395"/>
    <w:rsid w:val="3E735B1F"/>
    <w:rsid w:val="40907F3D"/>
    <w:rsid w:val="40AC4E84"/>
    <w:rsid w:val="418E1FF1"/>
    <w:rsid w:val="41B80745"/>
    <w:rsid w:val="41E05396"/>
    <w:rsid w:val="424C6E05"/>
    <w:rsid w:val="428E70D2"/>
    <w:rsid w:val="42BF4A08"/>
    <w:rsid w:val="436A4974"/>
    <w:rsid w:val="43C5132E"/>
    <w:rsid w:val="43CB545F"/>
    <w:rsid w:val="44077127"/>
    <w:rsid w:val="44400732"/>
    <w:rsid w:val="454C0D23"/>
    <w:rsid w:val="45662078"/>
    <w:rsid w:val="45782CE9"/>
    <w:rsid w:val="466E65E5"/>
    <w:rsid w:val="46E0010E"/>
    <w:rsid w:val="46EE2F1C"/>
    <w:rsid w:val="47370FBC"/>
    <w:rsid w:val="4811434B"/>
    <w:rsid w:val="491A5C0C"/>
    <w:rsid w:val="4A2E2AA8"/>
    <w:rsid w:val="4AB55513"/>
    <w:rsid w:val="4B06522F"/>
    <w:rsid w:val="4C067D49"/>
    <w:rsid w:val="4C6E5CA5"/>
    <w:rsid w:val="4CC54CD2"/>
    <w:rsid w:val="4CC76124"/>
    <w:rsid w:val="4CE769C9"/>
    <w:rsid w:val="4E9973F7"/>
    <w:rsid w:val="4EBB579C"/>
    <w:rsid w:val="4F07696D"/>
    <w:rsid w:val="4F380E42"/>
    <w:rsid w:val="4F4A7A1D"/>
    <w:rsid w:val="4F970338"/>
    <w:rsid w:val="4FED24CF"/>
    <w:rsid w:val="4FFF1D02"/>
    <w:rsid w:val="50A02029"/>
    <w:rsid w:val="50C127AB"/>
    <w:rsid w:val="50F866BF"/>
    <w:rsid w:val="5111781C"/>
    <w:rsid w:val="513B5BAD"/>
    <w:rsid w:val="514017EB"/>
    <w:rsid w:val="518B3957"/>
    <w:rsid w:val="51DD2BC2"/>
    <w:rsid w:val="51F548C0"/>
    <w:rsid w:val="52252277"/>
    <w:rsid w:val="5482780D"/>
    <w:rsid w:val="54D607CE"/>
    <w:rsid w:val="551049C7"/>
    <w:rsid w:val="555E3147"/>
    <w:rsid w:val="559F2217"/>
    <w:rsid w:val="55DB171D"/>
    <w:rsid w:val="56D10797"/>
    <w:rsid w:val="574665CC"/>
    <w:rsid w:val="57710D38"/>
    <w:rsid w:val="57A61D9A"/>
    <w:rsid w:val="57E253AC"/>
    <w:rsid w:val="583D5699"/>
    <w:rsid w:val="5A106C19"/>
    <w:rsid w:val="5AA73E9D"/>
    <w:rsid w:val="5B980188"/>
    <w:rsid w:val="5BC0036E"/>
    <w:rsid w:val="5BDD6603"/>
    <w:rsid w:val="5C142635"/>
    <w:rsid w:val="5C464198"/>
    <w:rsid w:val="5C921FF3"/>
    <w:rsid w:val="5CA50870"/>
    <w:rsid w:val="5D647511"/>
    <w:rsid w:val="5D75097E"/>
    <w:rsid w:val="5D79501E"/>
    <w:rsid w:val="5DD12808"/>
    <w:rsid w:val="5E3F17B0"/>
    <w:rsid w:val="5E8F4CD5"/>
    <w:rsid w:val="5ECC50B8"/>
    <w:rsid w:val="5EE56BB8"/>
    <w:rsid w:val="5F255718"/>
    <w:rsid w:val="5F413B34"/>
    <w:rsid w:val="5F427592"/>
    <w:rsid w:val="5F75232E"/>
    <w:rsid w:val="5F9273E9"/>
    <w:rsid w:val="602A701B"/>
    <w:rsid w:val="610D3185"/>
    <w:rsid w:val="613F0332"/>
    <w:rsid w:val="613F099F"/>
    <w:rsid w:val="617C4393"/>
    <w:rsid w:val="61FA3C38"/>
    <w:rsid w:val="62460926"/>
    <w:rsid w:val="62A76810"/>
    <w:rsid w:val="63BE3F31"/>
    <w:rsid w:val="63C379F2"/>
    <w:rsid w:val="63D0727D"/>
    <w:rsid w:val="63FA576E"/>
    <w:rsid w:val="646A5369"/>
    <w:rsid w:val="64957F83"/>
    <w:rsid w:val="65291312"/>
    <w:rsid w:val="65943AE9"/>
    <w:rsid w:val="65B1525F"/>
    <w:rsid w:val="661F3A03"/>
    <w:rsid w:val="662D7FA0"/>
    <w:rsid w:val="669E6B22"/>
    <w:rsid w:val="669F4D16"/>
    <w:rsid w:val="66B84083"/>
    <w:rsid w:val="67B146FE"/>
    <w:rsid w:val="681059D7"/>
    <w:rsid w:val="682D7314"/>
    <w:rsid w:val="690137F4"/>
    <w:rsid w:val="69A8670F"/>
    <w:rsid w:val="6A087F87"/>
    <w:rsid w:val="6A9E2486"/>
    <w:rsid w:val="6B3E2934"/>
    <w:rsid w:val="6B70692B"/>
    <w:rsid w:val="6C5D3FDC"/>
    <w:rsid w:val="6C6027D2"/>
    <w:rsid w:val="6CB071B8"/>
    <w:rsid w:val="6CE77B37"/>
    <w:rsid w:val="6D2C6B60"/>
    <w:rsid w:val="6D3A45DD"/>
    <w:rsid w:val="6DFF0522"/>
    <w:rsid w:val="6E7970F6"/>
    <w:rsid w:val="6E8350EA"/>
    <w:rsid w:val="6ED26AD6"/>
    <w:rsid w:val="6F0207A0"/>
    <w:rsid w:val="6F85248A"/>
    <w:rsid w:val="70403E71"/>
    <w:rsid w:val="70DB5429"/>
    <w:rsid w:val="70F14044"/>
    <w:rsid w:val="71215823"/>
    <w:rsid w:val="712A59A0"/>
    <w:rsid w:val="71CF1B52"/>
    <w:rsid w:val="71F179D5"/>
    <w:rsid w:val="725B1F11"/>
    <w:rsid w:val="729C0062"/>
    <w:rsid w:val="738636D2"/>
    <w:rsid w:val="73A315C5"/>
    <w:rsid w:val="74162A24"/>
    <w:rsid w:val="743E3D19"/>
    <w:rsid w:val="7444393D"/>
    <w:rsid w:val="74AA6908"/>
    <w:rsid w:val="74F31720"/>
    <w:rsid w:val="756130AF"/>
    <w:rsid w:val="75713CEB"/>
    <w:rsid w:val="75842030"/>
    <w:rsid w:val="75F51F43"/>
    <w:rsid w:val="76A47071"/>
    <w:rsid w:val="76FB5836"/>
    <w:rsid w:val="7747462D"/>
    <w:rsid w:val="77952162"/>
    <w:rsid w:val="781C55C0"/>
    <w:rsid w:val="786039AF"/>
    <w:rsid w:val="78EE4DDD"/>
    <w:rsid w:val="79134FC8"/>
    <w:rsid w:val="796053AF"/>
    <w:rsid w:val="796549C9"/>
    <w:rsid w:val="79774B3E"/>
    <w:rsid w:val="7A1072B2"/>
    <w:rsid w:val="7AA56571"/>
    <w:rsid w:val="7ACC44CA"/>
    <w:rsid w:val="7B7C548C"/>
    <w:rsid w:val="7BB55121"/>
    <w:rsid w:val="7BF31C77"/>
    <w:rsid w:val="7D9B5EC9"/>
    <w:rsid w:val="7EC326F8"/>
    <w:rsid w:val="7FC45EB1"/>
    <w:rsid w:val="7FDC7423"/>
    <w:rsid w:val="7FF6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36</Pages>
  <Words>13286</Words>
  <Characters>15403</Characters>
  <Lines>69</Lines>
  <Paragraphs>19</Paragraphs>
  <TotalTime>0</TotalTime>
  <ScaleCrop>false</ScaleCrop>
  <LinksUpToDate>false</LinksUpToDate>
  <CharactersWithSpaces>16268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2022-04-02T04:28:00Z</cp:lastPrinted>
  <dcterms:modified xsi:type="dcterms:W3CDTF">2022-04-13T03:37:13Z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804B3BBCE5E544D194C33A34A9246926</vt:lpwstr>
  </property>
</Properties>
</file>