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昌吉州实验小学2021年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单位</w:t>
      </w:r>
      <w:bookmarkStart w:id="0" w:name="_GoBack"/>
      <w:bookmarkEnd w:id="0"/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昌吉州实验小学单位概况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2021年昌吉州实验小学预算公开表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一、昌吉州实验小学收支总体情况表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二、昌吉州实验小学收入总体情况表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三、昌吉州实验小学支出总体情况表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2021年昌吉州实验小学预算情况说明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一、关于昌吉州实验小学2021年收支预算情况的总体说明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二、关于昌吉州实验小学2021年收入预算情况说明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三、关于昌吉州实验小学2021年支出预算情况说明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五、关于昌吉州实验小学2021年一般公共预算当年拨款情况说明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六、关于昌吉州实验小学2021年一般公共预算基本支出情况说明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七、关于昌吉州实验小学2021年一般公共预算项目支出情况说明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八、关于昌吉州实验小学2021年一般公共预算“三公”经费预算情况说明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九、关于昌吉州实验小学2021年政府性基金预算拨款情况说明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 昌吉州实验小学单位概况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27" w:firstLineChars="196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昌吉州实验小学是一所全日制小学段义务教育学校。主要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实施小学义务教育，促进基础教育发展。小学学历教育，相关社会服务。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昌吉州实验小学无下属预算单位，下设6个科室，分别是：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党政办公室（纪检监察室）、政教处、教务处、教研处、总务处、安全办基本保障教学机构。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编制数134，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实有人数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221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其中：在职 131人，增加3人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退休90人，增加2人；离休0人，增加0人。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2021年单位预算公开表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昌吉州实验小学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Style w:val="4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2237.83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2237.83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1796.79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197.14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2237.83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2237.83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单位收入总体情况表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编制单位：昌吉州实验小学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单位：万元</w:t>
      </w:r>
    </w:p>
    <w:tbl>
      <w:tblPr>
        <w:tblStyle w:val="4"/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1845"/>
        <w:gridCol w:w="1018"/>
        <w:gridCol w:w="969"/>
        <w:gridCol w:w="590"/>
        <w:gridCol w:w="795"/>
        <w:gridCol w:w="921"/>
        <w:gridCol w:w="660"/>
        <w:gridCol w:w="708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教育支出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普通教育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小学教育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1796.79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1796.79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197.14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197.14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179.98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179.98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57.94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57.94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2237.83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2237.83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编制单位：昌吉州实验小学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4"/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00"/>
        <w:gridCol w:w="399"/>
        <w:gridCol w:w="2570"/>
        <w:gridCol w:w="1840"/>
        <w:gridCol w:w="184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1796.79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1796.79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普通教育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1796.79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1796.79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小学教育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1796.79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1796.79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197.14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197.14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行政事业单位养老支出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197.14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197.14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197.14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197.14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243.9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243.9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行政事业单位医疗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243.9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243.9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179.98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179.98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公务员医疗补助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57.94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57.94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其他行政事业单位医疗支出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700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700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表</w:t>
      </w:r>
    </w:p>
    <w:p>
      <w:pPr>
        <w:widowControl/>
        <w:spacing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编制单位：昌吉州实验小学                      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单位：万元</w:t>
      </w:r>
    </w:p>
    <w:tbl>
      <w:tblPr>
        <w:tblStyle w:val="4"/>
        <w:tblW w:w="10583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1796.79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1796.79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197.14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197.14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7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243.9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243.9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2237.83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4"/>
        <w:tblW w:w="923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39"/>
        <w:gridCol w:w="251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昌吉州实验小学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eastAsia="zh-CN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1796.79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小学教育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1796.79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197.14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eastAsia="zh-CN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243.9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57.94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57.94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60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700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2237.83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2237.83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4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52"/>
        <w:gridCol w:w="1034"/>
        <w:gridCol w:w="911"/>
        <w:gridCol w:w="771"/>
        <w:gridCol w:w="847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昌吉州实验小学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94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highlight w:val="none"/>
                <w:lang w:eastAsia="zh-CN"/>
              </w:rPr>
              <w:t>工资福利支出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2098.48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2098.48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基本工资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97.49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97.49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6.18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6.18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161.28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161.28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97.14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97.14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职工基本医疗保险缴费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79.98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79.98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7.94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7.94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5.98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5.98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47.85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47.85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03.39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03.39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eastAsia="zh-CN"/>
              </w:rPr>
              <w:t>商品和服务支出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122.96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122.96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08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取暖费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37.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37.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差旅费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.95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6.68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公务</w:t>
            </w:r>
            <w:r>
              <w:rPr>
                <w:rFonts w:hint="eastAsia" w:ascii="Dialog" w:hAnsi="Dialog" w:cs="Dialog"/>
                <w:color w:val="000000"/>
                <w:kern w:val="0"/>
                <w:szCs w:val="21"/>
                <w:lang w:eastAsia="zh-CN"/>
              </w:rPr>
              <w:t>用</w:t>
            </w: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车运行维护费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eastAsia="zh-CN"/>
              </w:rPr>
              <w:t>其他</w:t>
            </w: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30.73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highlight w:val="none"/>
                <w:lang w:eastAsia="zh-CN"/>
              </w:rPr>
              <w:t>对个人和家庭的补助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16.39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16.39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09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奖励金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  <w:highlight w:val="none"/>
              </w:rPr>
              <w:t>采暖补贴（离退休）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2237.83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2114.87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122.96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4"/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昌吉州实验小学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备注：我单位无项目支出预算，此表为空表。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昌吉州实验小学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4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36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36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编制单位：昌吉州实验小学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4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3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2021年昌吉州实验小学预算情况说明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关于昌吉州实验小学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按照全口径预算的原则，昌吉州实验小学2021年所有收入和支出均纳入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预算管理。收支总预算2237.83万元。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收入预算包括：一般公共预算2237.83万元。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支出预算包括：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教育支出1796.79万元、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社会保障和就业支出197.14万元、卫生健康支出243.9万元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宋体" w:eastAsia="黑体" w:cs="宋体"/>
          <w:kern w:val="0"/>
          <w:sz w:val="32"/>
          <w:szCs w:val="32"/>
        </w:rPr>
        <w:t>实验小学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昌吉州实验小学收入预算2237.83万元，其中：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一般公共预算2237.83万元，占100%，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增加75万元，主要原因是增人增资及社保、公积金等人员</w:t>
      </w:r>
      <w:r>
        <w:rPr>
          <w:rFonts w:hint="eastAsia" w:ascii="仿宋" w:hAnsi="仿宋" w:eastAsia="仿宋" w:cs="宋体"/>
          <w:kern w:val="0"/>
          <w:sz w:val="32"/>
          <w:szCs w:val="32"/>
        </w:rPr>
        <w:t>经费同比增加。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政府性基金预算未安排。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宋体" w:eastAsia="黑体" w:cs="宋体"/>
          <w:kern w:val="0"/>
          <w:sz w:val="32"/>
          <w:szCs w:val="32"/>
        </w:rPr>
        <w:t>实验小学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昌吉州实验小学2021年支出预算2237.83万元，其中：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基本支出2237.83万元，占100%，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75万元，主要原因是增人增资及社保、公积金等人员经费同比增加。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项目支出0万元，占0%，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0万元，主要原因是未安排项目支出预算。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宋体" w:eastAsia="黑体" w:cs="宋体"/>
          <w:kern w:val="0"/>
          <w:sz w:val="32"/>
          <w:szCs w:val="32"/>
        </w:rPr>
        <w:t>实验小学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昌吉州实验小学2021年财政拨款收支总预算2237.83万元。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" w:hAnsi="仿宋" w:eastAsia="仿宋" w:cs="宋体"/>
          <w:kern w:val="0"/>
          <w:sz w:val="32"/>
          <w:szCs w:val="32"/>
        </w:rPr>
        <w:t>2237.83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一般公共预算支出包括：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教育支出1796.79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万元，主要用于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单位基本运行费用，即：人员经费和公用经费；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社会保障和就业支出197.14万元，主要用于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单位职工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机关事业单位基本养老保险缴费支出；卫生健康支出243.9万元，主要用于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单位职工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基本医疗保险缴费支出、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职工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公务员医疗补助缴费支出及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其他社会保险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缴费支出。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五、关于昌吉州实验小学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昌吉州实验小学2021年一般公共预算拨款合计2237.83万元，其中：基本支出2237.83万元，比上年预算增加75万元，增长3.47%。主要原因是：增人增资及社保、公积金等人员经费同比增加。项目支出0万元，比上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年预算增加0万元，增长0%。主要原因是：未安排项目支出预算。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1796.79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占80.29%。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社会保障和就业支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highlight w:val="none"/>
        </w:rPr>
        <w:t>出197.14万元，</w:t>
      </w:r>
      <w:r>
        <w:rPr>
          <w:rFonts w:hint="eastAsia" w:ascii="仿宋" w:hAnsi="仿宋" w:eastAsia="仿宋"/>
          <w:sz w:val="32"/>
          <w:szCs w:val="32"/>
          <w:highlight w:val="none"/>
        </w:rPr>
        <w:t>占8.81%。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color w:val="000000"/>
          <w:spacing w:val="-6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卫生健康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  <w:highlight w:val="none"/>
        </w:rPr>
        <w:t>支出243.9万元，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占10.9%。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教育支出（类）普通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教育（款）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小学教育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（项）</w:t>
      </w:r>
      <w:r>
        <w:rPr>
          <w:rFonts w:ascii="仿宋" w:hAnsi="仿宋" w:eastAsia="仿宋" w:cs="宋体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</w:t>
      </w:r>
      <w:r>
        <w:rPr>
          <w:rFonts w:ascii="仿宋" w:hAnsi="仿宋" w:eastAsia="仿宋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kern w:val="0"/>
          <w:sz w:val="32"/>
          <w:szCs w:val="32"/>
        </w:rPr>
        <w:t>1796.79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比上年预算数增加12.81万元，增长0.72%，主要原因是：增人增资及社保、公积金等人员经费同比增加。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2、社会保障和就业支出（类）行政事业单位养老支出（款）机关事业单位基本养老保险缴费支出（项）：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2021</w:t>
      </w:r>
      <w:r>
        <w:rPr>
          <w:rFonts w:ascii="仿宋" w:hAnsi="仿宋" w:eastAsia="仿宋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  <w:highlight w:val="none"/>
        </w:rPr>
        <w:t>197.14万元，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比上年预算数增加11.62万元，增加6.26%，主要原因是：增人增资原因养老保险缴费支出增大。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3、卫生健康支出（类）行政事业单位医疗（款）事业单位医疗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（项）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179.98万元，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比上年预算数增加50.71万元，增加39.23%，主要原因是：一是增人增资原因基本医疗保险缴费支出增大；</w:t>
      </w:r>
      <w:r>
        <w:rPr>
          <w:rFonts w:hint="eastAsia" w:ascii="仿宋" w:hAnsi="仿宋" w:eastAsia="仿宋" w:cs="宋体"/>
          <w:kern w:val="0"/>
          <w:sz w:val="32"/>
          <w:szCs w:val="32"/>
        </w:rPr>
        <w:t>二是本年预算其他社会保障缴费（生育保险）并入职工基本医疗保险缴费。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4、卫生健康支出（类）行政事业单位医疗（款）公务员医疗补助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（项）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57.94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比上年预算数增加3.51万元，增加6.45%，主要原因是：增人增资原因公务员医疗补助缴费支出增大。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5、卫生健康支出（类）行政事业单位医疗（款）其他行政事业单位医疗支出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（项）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5.98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比上年预算数减少3.65万元，减少37.9%，主要原因是：本年部分医疗支出预算口径调整至医疗保险中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宋体" w:eastAsia="黑体" w:cs="宋体"/>
          <w:kern w:val="0"/>
          <w:sz w:val="32"/>
          <w:szCs w:val="32"/>
        </w:rPr>
        <w:t>实验小学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昌吉州实验小学2021年一般公共预算基本支出2237.83万元，其中：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人员经费2114.87万元，主要包括：基本工资797.49万元、津贴补贴12.8万元、奖金56.18万元、伙食补助费161.28万元、绩效工资378.45万元、机关事业单位基本养老保险缴费197.14万元、职工基本医疗保险缴费179.98万元、公务员医疗补助缴费57.94万元、其他社会保障缴费5.98万元、住房公积金147.85万元、其他工资福利支出103.39万元、奖励金7.39万元、采暖补贴9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公用经费122.96万元，主要包括：取暖费37.72万元、差旅费0.28万元、工会经费15.95万元、福利费36.68万元、公务用车运行维护费1.6万元、其他商品和服务支出30.73万元。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关于昌吉州实验小学2021年一般公共预算项目支出情况说明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昌吉州实验小学2021年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未用</w:t>
      </w:r>
      <w:r>
        <w:rPr>
          <w:rFonts w:hint="eastAsia" w:ascii="仿宋_GB2312" w:hAnsi="黑体" w:eastAsia="仿宋_GB2312"/>
          <w:bCs/>
          <w:sz w:val="32"/>
          <w:szCs w:val="32"/>
        </w:rPr>
        <w:t>一般公共预算安排项目支出，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一般公共预算</w:t>
      </w:r>
      <w:r>
        <w:rPr>
          <w:rFonts w:hint="eastAsia" w:ascii="仿宋_GB2312" w:hAnsi="黑体" w:eastAsia="仿宋_GB2312"/>
          <w:bCs/>
          <w:sz w:val="32"/>
          <w:szCs w:val="32"/>
        </w:rPr>
        <w:t>项目支出情况表为空表。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八、关于昌吉州实验小学2021年一般公共预算“三公”经费预算情况说明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2021年一般公共预算“三公”经费数为1.6万元，其中：因公出国（境）费0万元，公务用车购置0万元，公务用车运行费1.6万元，公务接待费0万元。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2021年一般公共预算“三公”经费比上年减少0.08万元，其中：因公出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国（境）费增加0万元，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主要原因是未安排预算；公务用车购置费为0万元，未安排预算。公务用车运行费减少0.08万元，主要原因是厉行节约</w:t>
      </w:r>
      <w:r>
        <w:rPr>
          <w:rFonts w:ascii="仿宋" w:hAnsi="仿宋" w:eastAsia="仿宋" w:cs="宋体"/>
          <w:kern w:val="0"/>
          <w:sz w:val="32"/>
          <w:szCs w:val="32"/>
        </w:rPr>
        <w:t>，控制公务用车</w:t>
      </w:r>
      <w:r>
        <w:rPr>
          <w:rFonts w:hint="eastAsia" w:ascii="仿宋" w:hAnsi="仿宋" w:eastAsia="仿宋" w:cs="宋体"/>
          <w:kern w:val="0"/>
          <w:sz w:val="32"/>
          <w:szCs w:val="32"/>
        </w:rPr>
        <w:t>费用，并且逐年递减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；公务接待费增加0万元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九、关于昌吉州实验小学2021年政府性基金预算拨款情况说明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（一）事业单位运行经费情况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2021年，昌吉州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事业单位运行经费财政拨款预算122.96万元，比上年预算减少30.19万元，下降19.71%。主要原因是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义务教育保障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2021年，昌吉州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政府采购预算182.44万元，其中：政府采购货物预算59.34万元，政府采购工程预算5万元，政府采购服务预算118.1万元。资金来源为公共财政预算拨款和上级补助收入。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2021年度本部门面向中小企业预留政府采购项目预算金额0万元，其中：面向小微企业预留政府采购项目预算金额0万元。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截至2020年底，昌吉州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占用使用国有资产总体情况为：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1.房屋13886.14平方米，价值3066.2万元。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2.车辆1辆，价值15.21万元；其中：一般公务用车1辆，价值15.21万元；执法执勤用车0辆，价值0万元；其他车辆0辆，价值0万元。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3.办公家具价值169.22万元。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4.其他资产价值955.55万元。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2021年昌吉州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2021年度，本年度实行绩效管理的一般公共预算项目   0个，涉及预算金额0万元。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绩效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目标申报表为空表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tbl>
      <w:tblPr>
        <w:tblStyle w:val="4"/>
        <w:tblW w:w="8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583"/>
        <w:gridCol w:w="1224"/>
        <w:gridCol w:w="1476"/>
        <w:gridCol w:w="1039"/>
        <w:gridCol w:w="1481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（2021年）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八、事业单位运行经费：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昌吉州实验小学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8BB3173"/>
    <w:rsid w:val="5ACD6ECD"/>
    <w:rsid w:val="65921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"/>
    <w:link w:val="7"/>
    <w:semiHidden/>
    <w:uiPriority w:val="0"/>
    <w:rPr>
      <w:sz w:val="18"/>
      <w:szCs w:val="18"/>
    </w:rPr>
  </w:style>
  <w:style w:type="paragraph" w:customStyle="1" w:styleId="7">
    <w:name w:val="批注框文本1"/>
    <w:basedOn w:val="1"/>
    <w:link w:val="6"/>
    <w:uiPriority w:val="0"/>
    <w:rPr>
      <w:sz w:val="18"/>
      <w:szCs w:val="18"/>
    </w:rPr>
  </w:style>
  <w:style w:type="character" w:customStyle="1" w:styleId="8">
    <w:name w:val="页脚 Char"/>
    <w:link w:val="2"/>
    <w:semiHidden/>
    <w:uiPriority w:val="0"/>
    <w:rPr>
      <w:rFonts w:eastAsia="黑体"/>
      <w:sz w:val="18"/>
      <w:szCs w:val="18"/>
    </w:rPr>
  </w:style>
  <w:style w:type="character" w:customStyle="1" w:styleId="9">
    <w:name w:val="页眉 Char"/>
    <w:link w:val="3"/>
    <w:semiHidden/>
    <w:qFormat/>
    <w:uiPriority w:val="0"/>
    <w:rPr>
      <w:sz w:val="18"/>
      <w:szCs w:val="18"/>
    </w:rPr>
  </w:style>
  <w:style w:type="character" w:customStyle="1" w:styleId="10">
    <w:name w:val="正文文本缩进 3 Char"/>
    <w:link w:val="11"/>
    <w:semiHidden/>
    <w:uiPriority w:val="0"/>
    <w:rPr>
      <w:rFonts w:eastAsia="仿宋_GB2312"/>
      <w:sz w:val="32"/>
      <w:szCs w:val="24"/>
    </w:rPr>
  </w:style>
  <w:style w:type="paragraph" w:customStyle="1" w:styleId="11">
    <w:name w:val="Body Text Indent 3"/>
    <w:basedOn w:val="1"/>
    <w:link w:val="1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24"/>
    </w:rPr>
  </w:style>
  <w:style w:type="character" w:customStyle="1" w:styleId="12">
    <w:name w:val="页眉 Char1"/>
    <w:basedOn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1"/>
    <w:basedOn w:val="5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脚 Char1"/>
    <w:basedOn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1"/>
    <w:basedOn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5939</Words>
  <Characters>7388</Characters>
  <Lines>68</Lines>
  <Paragraphs>19</Paragraphs>
  <TotalTime>0</TotalTime>
  <ScaleCrop>false</ScaleCrop>
  <LinksUpToDate>false</LinksUpToDate>
  <CharactersWithSpaces>10375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2021-02-07T18:26:00Z</dcterms:created>
  <dc:creator>闫超</dc:creator>
  <cp:lastModifiedBy>Administrator</cp:lastModifiedBy>
  <cp:lastPrinted>2021-02-08T05:18:00Z</cp:lastPrinted>
  <dcterms:modified xsi:type="dcterms:W3CDTF">2022-04-04T17:08:23Z</dcterms:modified>
  <dc:title>李中瑞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1F9634C3221F4A4AAD518100B13A5BEF</vt:lpwstr>
  </property>
</Properties>
</file>