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一、建设项目基本情况</w:t>
      </w:r>
    </w:p>
    <w:tbl>
      <w:tblPr>
        <w:tblStyle w:val="22"/>
        <w:tblW w:w="90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823"/>
        <w:gridCol w:w="2244"/>
        <w:gridCol w:w="2010"/>
        <w:gridCol w:w="11"/>
        <w:gridCol w:w="295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建设项目名称</w:t>
            </w:r>
          </w:p>
        </w:tc>
        <w:tc>
          <w:tcPr>
            <w:tcW w:w="7216" w:type="dxa"/>
            <w:gridSpan w:val="4"/>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S101线硫磺沟至雀尔沟镇段公路品质提升工程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项目代码</w:t>
            </w:r>
          </w:p>
        </w:tc>
        <w:tc>
          <w:tcPr>
            <w:tcW w:w="7216" w:type="dxa"/>
            <w:gridSpan w:val="4"/>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2105-652301-18-01-518098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建设单位联系人</w:t>
            </w:r>
          </w:p>
        </w:tc>
        <w:tc>
          <w:tcPr>
            <w:tcW w:w="2244" w:type="dxa"/>
            <w:vAlign w:val="center"/>
          </w:tcPr>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王晶磊</w:t>
            </w:r>
          </w:p>
        </w:tc>
        <w:tc>
          <w:tcPr>
            <w:tcW w:w="2021" w:type="dxa"/>
            <w:gridSpan w:val="2"/>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联系方式</w:t>
            </w:r>
          </w:p>
        </w:tc>
        <w:tc>
          <w:tcPr>
            <w:tcW w:w="2951" w:type="dxa"/>
            <w:vAlign w:val="center"/>
          </w:tcPr>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1</w:t>
            </w:r>
            <w:r>
              <w:rPr>
                <w:rFonts w:hint="eastAsia" w:asciiTheme="minorEastAsia" w:hAnsiTheme="minorEastAsia" w:eastAsiaTheme="minorEastAsia" w:cstheme="minorEastAsia"/>
                <w:color w:val="auto"/>
                <w:sz w:val="21"/>
                <w:szCs w:val="21"/>
                <w:lang w:val="en-US" w:eastAsia="zh-CN"/>
              </w:rPr>
              <w:t>3999556626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建设地点</w:t>
            </w:r>
          </w:p>
        </w:tc>
        <w:tc>
          <w:tcPr>
            <w:tcW w:w="7216" w:type="dxa"/>
            <w:gridSpan w:val="4"/>
            <w:vAlign w:val="center"/>
          </w:tcPr>
          <w:p>
            <w:pPr>
              <w:adjustRightInd w:val="0"/>
              <w:snapToGrid w:val="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硫磺沟至雀尔沟镇段</w:t>
            </w:r>
            <w:r>
              <w:rPr>
                <w:rFonts w:hint="eastAsia" w:asciiTheme="minorEastAsia" w:hAnsiTheme="minorEastAsia" w:eastAsiaTheme="minorEastAsia" w:cstheme="minorEastAsia"/>
                <w:color w:val="auto"/>
                <w:spacing w:val="4"/>
                <w:sz w:val="21"/>
                <w:szCs w:val="21"/>
              </w:rPr>
              <w:t>K21+55</w:t>
            </w:r>
            <w:r>
              <w:rPr>
                <w:rFonts w:hint="eastAsia" w:asciiTheme="minorEastAsia" w:hAnsiTheme="minorEastAsia" w:eastAsiaTheme="minorEastAsia" w:cstheme="minorEastAsia"/>
                <w:color w:val="auto"/>
                <w:spacing w:val="4"/>
                <w:sz w:val="21"/>
                <w:szCs w:val="21"/>
                <w:lang w:eastAsia="zh-CN"/>
              </w:rPr>
              <w:t>0～K</w:t>
            </w:r>
            <w:r>
              <w:rPr>
                <w:rFonts w:hint="eastAsia" w:asciiTheme="minorEastAsia" w:hAnsiTheme="minorEastAsia" w:eastAsiaTheme="minorEastAsia" w:cstheme="minorEastAsia"/>
                <w:color w:val="auto"/>
                <w:spacing w:val="4"/>
                <w:sz w:val="21"/>
                <w:szCs w:val="21"/>
                <w:lang w:val="en-US" w:eastAsia="zh-CN"/>
              </w:rPr>
              <w:t>65</w:t>
            </w:r>
            <w:r>
              <w:rPr>
                <w:rFonts w:hint="eastAsia" w:asciiTheme="minorEastAsia" w:hAnsiTheme="minorEastAsia" w:eastAsiaTheme="minorEastAsia" w:cstheme="minorEastAsia"/>
                <w:color w:val="auto"/>
                <w:spacing w:val="4"/>
                <w:sz w:val="21"/>
                <w:szCs w:val="21"/>
                <w:lang w:eastAsia="zh-CN"/>
              </w:rPr>
              <w:t>+</w:t>
            </w:r>
            <w:r>
              <w:rPr>
                <w:rFonts w:hint="eastAsia" w:asciiTheme="minorEastAsia" w:hAnsiTheme="minorEastAsia" w:eastAsiaTheme="minorEastAsia" w:cstheme="minorEastAsia"/>
                <w:color w:val="auto"/>
                <w:spacing w:val="4"/>
                <w:sz w:val="21"/>
                <w:szCs w:val="21"/>
                <w:lang w:val="en-US" w:eastAsia="zh-CN"/>
              </w:rPr>
              <w:t>570</w:t>
            </w:r>
            <w:r>
              <w:rPr>
                <w:rFonts w:hint="eastAsia" w:asciiTheme="minorEastAsia" w:hAnsiTheme="minorEastAsia" w:eastAsiaTheme="minorEastAsia" w:cstheme="minorEastAsia"/>
                <w:color w:val="auto"/>
                <w:spacing w:val="4"/>
                <w:sz w:val="21"/>
                <w:szCs w:val="21"/>
                <w:lang w:eastAsia="zh-CN"/>
              </w:rPr>
              <w:t>（</w:t>
            </w:r>
            <w:r>
              <w:rPr>
                <w:rFonts w:hint="eastAsia" w:asciiTheme="minorEastAsia" w:hAnsiTheme="minorEastAsia" w:eastAsiaTheme="minorEastAsia" w:cstheme="minorEastAsia"/>
                <w:color w:val="auto"/>
                <w:spacing w:val="4"/>
                <w:sz w:val="21"/>
                <w:szCs w:val="21"/>
                <w:lang w:val="en-US" w:eastAsia="zh-CN"/>
              </w:rPr>
              <w:t>全长：44.02km</w:t>
            </w:r>
            <w:r>
              <w:rPr>
                <w:rFonts w:hint="eastAsia" w:asciiTheme="minorEastAsia" w:hAnsiTheme="minorEastAsia" w:eastAsiaTheme="minorEastAsia" w:cstheme="minorEastAsia"/>
                <w:color w:val="auto"/>
                <w:spacing w:val="4"/>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地理坐标</w:t>
            </w:r>
          </w:p>
        </w:tc>
        <w:tc>
          <w:tcPr>
            <w:tcW w:w="7216" w:type="dxa"/>
            <w:gridSpan w:val="4"/>
            <w:vAlign w:val="center"/>
          </w:tcPr>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u w:val="single"/>
              </w:rPr>
              <w:t>8</w:t>
            </w:r>
            <w:r>
              <w:rPr>
                <w:rFonts w:hint="eastAsia" w:asciiTheme="minorEastAsia" w:hAnsiTheme="minorEastAsia" w:eastAsiaTheme="minorEastAsia" w:cstheme="minorEastAsia"/>
                <w:color w:val="auto"/>
                <w:sz w:val="21"/>
                <w:szCs w:val="21"/>
                <w:u w:val="single"/>
                <w:lang w:val="en-US" w:eastAsia="zh-CN"/>
              </w:rPr>
              <w:t>7</w:t>
            </w:r>
            <w:r>
              <w:rPr>
                <w:rFonts w:hint="eastAsia" w:asciiTheme="minorEastAsia" w:hAnsiTheme="minorEastAsia" w:eastAsiaTheme="minorEastAsia" w:cstheme="minorEastAsia"/>
                <w:color w:val="auto"/>
                <w:sz w:val="21"/>
                <w:szCs w:val="21"/>
              </w:rPr>
              <w:t>度</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12</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u w:val="single"/>
              </w:rPr>
              <w:t xml:space="preserve"> 4</w:t>
            </w:r>
            <w:r>
              <w:rPr>
                <w:rFonts w:hint="eastAsia" w:asciiTheme="minorEastAsia" w:hAnsiTheme="minorEastAsia" w:eastAsiaTheme="minorEastAsia" w:cstheme="minorEastAsia"/>
                <w:color w:val="auto"/>
                <w:sz w:val="21"/>
                <w:szCs w:val="21"/>
                <w:u w:val="single"/>
                <w:lang w:val="en-US" w:eastAsia="zh-CN"/>
              </w:rPr>
              <w:t>7.66040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秒，N</w:t>
            </w:r>
            <w:r>
              <w:rPr>
                <w:rFonts w:hint="eastAsia" w:asciiTheme="minorEastAsia" w:hAnsiTheme="minorEastAsia" w:eastAsiaTheme="minorEastAsia" w:cstheme="minorEastAsia"/>
                <w:color w:val="auto"/>
                <w:sz w:val="21"/>
                <w:szCs w:val="21"/>
                <w:u w:val="single"/>
              </w:rPr>
              <w:t>4</w:t>
            </w:r>
            <w:r>
              <w:rPr>
                <w:rFonts w:hint="eastAsia" w:asciiTheme="minorEastAsia" w:hAnsiTheme="minorEastAsia" w:eastAsiaTheme="minorEastAsia" w:cstheme="minorEastAsia"/>
                <w:color w:val="auto"/>
                <w:sz w:val="21"/>
                <w:szCs w:val="21"/>
                <w:u w:val="single"/>
                <w:lang w:val="en-US" w:eastAsia="zh-CN"/>
              </w:rPr>
              <w:t>3</w:t>
            </w:r>
            <w:r>
              <w:rPr>
                <w:rFonts w:hint="eastAsia" w:asciiTheme="minorEastAsia" w:hAnsiTheme="minorEastAsia" w:eastAsiaTheme="minorEastAsia" w:cstheme="minorEastAsia"/>
                <w:color w:val="auto"/>
                <w:sz w:val="21"/>
                <w:szCs w:val="21"/>
              </w:rPr>
              <w:t>度</w:t>
            </w:r>
            <w:r>
              <w:rPr>
                <w:rFonts w:hint="eastAsia" w:asciiTheme="minorEastAsia" w:hAnsiTheme="minorEastAsia" w:eastAsiaTheme="minorEastAsia" w:cstheme="minorEastAsia"/>
                <w:color w:val="auto"/>
                <w:sz w:val="21"/>
                <w:szCs w:val="21"/>
                <w:u w:val="single"/>
                <w:lang w:val="en-US" w:eastAsia="zh-CN"/>
              </w:rPr>
              <w:t>43</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43.03920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秒）</w:t>
            </w:r>
            <w:r>
              <w:rPr>
                <w:rFonts w:hint="eastAsia" w:asciiTheme="minorEastAsia" w:hAnsiTheme="minorEastAsia" w:eastAsiaTheme="minorEastAsia" w:cstheme="minorEastAsia"/>
                <w:color w:val="auto"/>
                <w:sz w:val="21"/>
                <w:szCs w:val="21"/>
                <w:lang w:val="en-US" w:eastAsia="zh-CN"/>
              </w:rPr>
              <w:t>至</w:t>
            </w:r>
          </w:p>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（E</w:t>
            </w:r>
            <w:r>
              <w:rPr>
                <w:rFonts w:hint="eastAsia" w:asciiTheme="minorEastAsia" w:hAnsiTheme="minorEastAsia" w:eastAsiaTheme="minorEastAsia" w:cstheme="minorEastAsia"/>
                <w:color w:val="auto"/>
                <w:sz w:val="21"/>
                <w:szCs w:val="21"/>
                <w:u w:val="single"/>
              </w:rPr>
              <w:t>8</w:t>
            </w:r>
            <w:r>
              <w:rPr>
                <w:rFonts w:hint="eastAsia" w:asciiTheme="minorEastAsia" w:hAnsiTheme="minorEastAsia" w:eastAsiaTheme="minorEastAsia" w:cstheme="minorEastAsia"/>
                <w:color w:val="auto"/>
                <w:sz w:val="21"/>
                <w:szCs w:val="21"/>
                <w:u w:val="single"/>
                <w:lang w:val="en-US" w:eastAsia="zh-CN"/>
              </w:rPr>
              <w:t>6</w:t>
            </w:r>
            <w:r>
              <w:rPr>
                <w:rFonts w:hint="eastAsia" w:asciiTheme="minorEastAsia" w:hAnsiTheme="minorEastAsia" w:eastAsiaTheme="minorEastAsia" w:cstheme="minorEastAsia"/>
                <w:color w:val="auto"/>
                <w:sz w:val="21"/>
                <w:szCs w:val="21"/>
              </w:rPr>
              <w:t>度</w:t>
            </w:r>
            <w:r>
              <w:rPr>
                <w:rFonts w:hint="eastAsia" w:asciiTheme="minorEastAsia" w:hAnsiTheme="minorEastAsia" w:eastAsiaTheme="minorEastAsia" w:cstheme="minorEastAsia"/>
                <w:color w:val="auto"/>
                <w:sz w:val="21"/>
                <w:szCs w:val="21"/>
                <w:u w:val="single"/>
                <w:lang w:val="en-US" w:eastAsia="zh-CN"/>
              </w:rPr>
              <w:t>46</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16.440</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秒，N</w:t>
            </w:r>
            <w:r>
              <w:rPr>
                <w:rFonts w:hint="eastAsia" w:asciiTheme="minorEastAsia" w:hAnsiTheme="minorEastAsia" w:eastAsiaTheme="minorEastAsia" w:cstheme="minorEastAsia"/>
                <w:color w:val="auto"/>
                <w:sz w:val="21"/>
                <w:szCs w:val="21"/>
                <w:u w:val="single"/>
              </w:rPr>
              <w:t>4</w:t>
            </w:r>
            <w:r>
              <w:rPr>
                <w:rFonts w:hint="eastAsia" w:asciiTheme="minorEastAsia" w:hAnsiTheme="minorEastAsia" w:eastAsiaTheme="minorEastAsia" w:cstheme="minorEastAsia"/>
                <w:color w:val="auto"/>
                <w:sz w:val="21"/>
                <w:szCs w:val="21"/>
                <w:u w:val="single"/>
                <w:lang w:val="en-US" w:eastAsia="zh-CN"/>
              </w:rPr>
              <w:t>3</w:t>
            </w:r>
            <w:r>
              <w:rPr>
                <w:rFonts w:hint="eastAsia" w:asciiTheme="minorEastAsia" w:hAnsiTheme="minorEastAsia" w:eastAsiaTheme="minorEastAsia" w:cstheme="minorEastAsia"/>
                <w:color w:val="auto"/>
                <w:sz w:val="21"/>
                <w:szCs w:val="21"/>
              </w:rPr>
              <w:t>度</w:t>
            </w:r>
            <w:r>
              <w:rPr>
                <w:rFonts w:hint="eastAsia" w:asciiTheme="minorEastAsia" w:hAnsiTheme="minorEastAsia" w:eastAsiaTheme="minorEastAsia" w:cstheme="minorEastAsia"/>
                <w:color w:val="auto"/>
                <w:sz w:val="21"/>
                <w:szCs w:val="21"/>
                <w:u w:val="single"/>
                <w:lang w:val="en-US" w:eastAsia="zh-CN"/>
              </w:rPr>
              <w:t>45</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分</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u w:val="single"/>
                <w:lang w:val="en-US" w:eastAsia="zh-CN"/>
              </w:rPr>
              <w:t>28.983</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建设项目</w:t>
            </w:r>
          </w:p>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行业类别</w:t>
            </w:r>
          </w:p>
        </w:tc>
        <w:tc>
          <w:tcPr>
            <w:tcW w:w="2244" w:type="dxa"/>
            <w:vAlign w:val="center"/>
          </w:tcPr>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五十二、交通运输业、管道运输业</w:t>
            </w:r>
            <w:r>
              <w:rPr>
                <w:rFonts w:hint="eastAsia" w:asciiTheme="minorEastAsia" w:hAnsiTheme="minorEastAsia" w:eastAsiaTheme="minorEastAsia" w:cstheme="minorEastAsia"/>
                <w:color w:val="auto"/>
                <w:sz w:val="21"/>
                <w:szCs w:val="21"/>
                <w:lang w:val="en-US" w:eastAsia="zh-CN"/>
              </w:rPr>
              <w:t>130其他(配套设施除外；不涉及环境敏感区的三级、四级公路除外)</w:t>
            </w:r>
          </w:p>
        </w:tc>
        <w:tc>
          <w:tcPr>
            <w:tcW w:w="2010" w:type="dxa"/>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用地（用海）面积（m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rPr>
              <w:t>）/长度（km）</w:t>
            </w:r>
          </w:p>
        </w:tc>
        <w:tc>
          <w:tcPr>
            <w:tcW w:w="2962" w:type="dxa"/>
            <w:gridSpan w:val="2"/>
            <w:vAlign w:val="center"/>
          </w:tcPr>
          <w:p>
            <w:pPr>
              <w:adjustRightInd w:val="0"/>
              <w:snapToGrid w:val="0"/>
              <w:jc w:val="center"/>
              <w:rPr>
                <w:rFonts w:hint="eastAsia" w:asciiTheme="minorEastAsia" w:hAnsiTheme="minorEastAsia" w:eastAsiaTheme="minorEastAsia" w:cstheme="minorEastAsia"/>
                <w:color w:val="auto"/>
                <w:sz w:val="21"/>
                <w:szCs w:val="21"/>
                <w:vertAlign w:val="superscript"/>
                <w:lang w:val="en-US" w:eastAsia="zh-CN"/>
              </w:rPr>
            </w:pPr>
            <w:r>
              <w:rPr>
                <w:rFonts w:hint="eastAsia" w:asciiTheme="minorEastAsia" w:hAnsiTheme="minorEastAsia" w:eastAsiaTheme="minorEastAsia" w:cstheme="minorEastAsia"/>
                <w:color w:val="auto"/>
                <w:sz w:val="21"/>
                <w:szCs w:val="21"/>
                <w:lang w:val="en-US" w:eastAsia="zh-CN"/>
              </w:rPr>
              <w:t>新增永久占地66.7万m</w:t>
            </w:r>
            <w:r>
              <w:rPr>
                <w:rFonts w:hint="eastAsia" w:asciiTheme="minorEastAsia" w:hAnsiTheme="minorEastAsia" w:eastAsiaTheme="minorEastAsia" w:cstheme="minorEastAsia"/>
                <w:color w:val="auto"/>
                <w:sz w:val="21"/>
                <w:szCs w:val="21"/>
                <w:vertAlign w:val="superscript"/>
                <w:lang w:val="en-US" w:eastAsia="zh-CN"/>
              </w:rPr>
              <w:t>2</w:t>
            </w:r>
          </w:p>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线路长度44.02</w:t>
            </w:r>
            <w:r>
              <w:rPr>
                <w:rFonts w:hint="eastAsia" w:asciiTheme="minorEastAsia" w:hAnsiTheme="minorEastAsia" w:eastAsiaTheme="minorEastAsia" w:cstheme="minorEastAsia"/>
                <w:color w:val="auto"/>
                <w:sz w:val="21"/>
                <w:szCs w:val="21"/>
              </w:rPr>
              <w:t>km</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建设性质</w:t>
            </w:r>
          </w:p>
        </w:tc>
        <w:tc>
          <w:tcPr>
            <w:tcW w:w="2244" w:type="dxa"/>
            <w:vAlign w:val="center"/>
          </w:tcPr>
          <w:p>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□新建（迁建）</w:t>
            </w:r>
          </w:p>
          <w:p>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□改建</w:t>
            </w:r>
          </w:p>
          <w:p>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□扩建</w:t>
            </w:r>
          </w:p>
          <w:p>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sym w:font="Wingdings 2" w:char="0052"/>
            </w:r>
            <w:r>
              <w:rPr>
                <w:rFonts w:hint="eastAsia" w:asciiTheme="minorEastAsia" w:hAnsiTheme="minorEastAsia" w:eastAsiaTheme="minorEastAsia" w:cstheme="minorEastAsia"/>
                <w:color w:val="auto"/>
                <w:sz w:val="21"/>
                <w:szCs w:val="21"/>
              </w:rPr>
              <w:t>技术改造</w:t>
            </w:r>
          </w:p>
        </w:tc>
        <w:tc>
          <w:tcPr>
            <w:tcW w:w="2010" w:type="dxa"/>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建设项目</w:t>
            </w:r>
          </w:p>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申报情形</w:t>
            </w:r>
          </w:p>
        </w:tc>
        <w:tc>
          <w:tcPr>
            <w:tcW w:w="2962" w:type="dxa"/>
            <w:gridSpan w:val="2"/>
            <w:vAlign w:val="center"/>
          </w:tcPr>
          <w:p>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☑首次申报项目</w:t>
            </w:r>
          </w:p>
          <w:p>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□不予批准后再次申报项目</w:t>
            </w:r>
          </w:p>
          <w:p>
            <w:pPr>
              <w:adjustRightInd w:val="0"/>
              <w:snapToGrid w:val="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□超五年重新审核项目</w:t>
            </w:r>
          </w:p>
          <w:p>
            <w:pPr>
              <w:adjustRightInd w:val="0"/>
              <w:snapToGrid w:val="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项目审批（核准/</w:t>
            </w:r>
          </w:p>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备案）部门（选填）</w:t>
            </w:r>
          </w:p>
        </w:tc>
        <w:tc>
          <w:tcPr>
            <w:tcW w:w="2244" w:type="dxa"/>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昌吉市发展和改革委员会</w:t>
            </w:r>
          </w:p>
        </w:tc>
        <w:tc>
          <w:tcPr>
            <w:tcW w:w="2010" w:type="dxa"/>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项目审批（核准/</w:t>
            </w:r>
          </w:p>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备案）文号（选填）</w:t>
            </w:r>
          </w:p>
        </w:tc>
        <w:tc>
          <w:tcPr>
            <w:tcW w:w="2962" w:type="dxa"/>
            <w:gridSpan w:val="2"/>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昌市发改投资〔2021 ]39号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总投资（万元）</w:t>
            </w:r>
          </w:p>
        </w:tc>
        <w:tc>
          <w:tcPr>
            <w:tcW w:w="2244" w:type="dxa"/>
            <w:vAlign w:val="center"/>
          </w:tcPr>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33567.3571</w:t>
            </w:r>
          </w:p>
        </w:tc>
        <w:tc>
          <w:tcPr>
            <w:tcW w:w="2010"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环保投资（万元）</w:t>
            </w:r>
          </w:p>
        </w:tc>
        <w:tc>
          <w:tcPr>
            <w:tcW w:w="2962" w:type="dxa"/>
            <w:gridSpan w:val="2"/>
            <w:vAlign w:val="center"/>
          </w:tcPr>
          <w:p>
            <w:pPr>
              <w:adjustRightInd w:val="0"/>
              <w:snapToGrid w:val="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环保投资占比（%）</w:t>
            </w:r>
          </w:p>
        </w:tc>
        <w:tc>
          <w:tcPr>
            <w:tcW w:w="2244" w:type="dxa"/>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w:t>
            </w:r>
          </w:p>
        </w:tc>
        <w:tc>
          <w:tcPr>
            <w:tcW w:w="2010"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施工工期</w:t>
            </w:r>
          </w:p>
        </w:tc>
        <w:tc>
          <w:tcPr>
            <w:tcW w:w="2962" w:type="dxa"/>
            <w:gridSpan w:val="2"/>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2021年</w:t>
            </w:r>
            <w:r>
              <w:rPr>
                <w:rFonts w:hint="eastAsia" w:asciiTheme="minorEastAsia" w:hAnsiTheme="minorEastAsia" w:eastAsiaTheme="minorEastAsia" w:cstheme="minorEastAsia"/>
                <w:color w:val="auto"/>
                <w:sz w:val="21"/>
                <w:szCs w:val="21"/>
                <w:lang w:val="en-US" w:eastAsia="zh-CN"/>
              </w:rPr>
              <w:t>6</w:t>
            </w:r>
            <w:r>
              <w:rPr>
                <w:rFonts w:hint="eastAsia" w:asciiTheme="minorEastAsia" w:hAnsiTheme="minorEastAsia" w:eastAsiaTheme="minorEastAsia" w:cstheme="minorEastAsia"/>
                <w:color w:val="auto"/>
                <w:sz w:val="21"/>
                <w:szCs w:val="21"/>
              </w:rPr>
              <w:t>月~2021年1</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是否开工建设</w:t>
            </w:r>
          </w:p>
        </w:tc>
        <w:tc>
          <w:tcPr>
            <w:tcW w:w="7216" w:type="dxa"/>
            <w:gridSpan w:val="4"/>
            <w:vAlign w:val="center"/>
          </w:tcPr>
          <w:p>
            <w:pPr>
              <w:adjustRightInd w:val="0"/>
              <w:snapToGrid w:val="0"/>
              <w:ind w:firstLine="105"/>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否</w:t>
            </w:r>
          </w:p>
          <w:p>
            <w:pPr>
              <w:adjustRightInd w:val="0"/>
              <w:snapToGrid w:val="0"/>
              <w:ind w:firstLine="92"/>
              <w:jc w:val="left"/>
              <w:rPr>
                <w:rFonts w:hint="default"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rPr>
              <w:t>是：</w:t>
            </w:r>
            <w:r>
              <w:rPr>
                <w:rFonts w:hint="eastAsia" w:asciiTheme="minorEastAsia" w:hAnsiTheme="minorEastAsia" w:eastAsiaTheme="minorEastAsia" w:cstheme="minorEastAsia"/>
                <w:color w:val="FF0000"/>
                <w:sz w:val="21"/>
                <w:szCs w:val="21"/>
                <w:lang w:val="en-US" w:eastAsia="zh-CN"/>
              </w:rPr>
              <w:t>本项目</w:t>
            </w:r>
            <w:r>
              <w:rPr>
                <w:rFonts w:hint="eastAsia"/>
                <w:color w:val="FF0000"/>
                <w:lang w:val="en-US" w:eastAsia="zh-CN"/>
              </w:rPr>
              <w:t>路基加固修整、路面平整、边坡防护加固、边坡排水、桥梁、涵洞设施等</w:t>
            </w:r>
            <w:r>
              <w:rPr>
                <w:rFonts w:hint="eastAsia" w:asciiTheme="minorEastAsia" w:hAnsiTheme="minorEastAsia" w:eastAsiaTheme="minorEastAsia" w:cstheme="minorEastAsia"/>
                <w:color w:val="FF0000"/>
                <w:sz w:val="21"/>
                <w:szCs w:val="21"/>
                <w:lang w:val="en-US" w:eastAsia="zh-CN"/>
              </w:rPr>
              <w:t>及</w:t>
            </w:r>
            <w:r>
              <w:rPr>
                <w:rFonts w:hint="eastAsia"/>
                <w:color w:val="FF0000"/>
                <w:lang w:val="en-US" w:eastAsia="zh-CN"/>
              </w:rPr>
              <w:t>沥青路面铺设工作已基本完成，道路线标志、交叉口等配套设施暂未完成，临时施工便道、临时施工营地（临时施工营地含临时堆料场、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FF0000"/>
                <w:kern w:val="0"/>
                <w:sz w:val="21"/>
                <w:szCs w:val="21"/>
                <w:lang w:val="en-US" w:eastAsia="zh-CN"/>
              </w:rPr>
              <w:t>、施工人员生活区</w:t>
            </w:r>
            <w:r>
              <w:rPr>
                <w:rFonts w:hint="eastAsia"/>
                <w:color w:val="FF0000"/>
                <w:lang w:val="en-US" w:eastAsia="zh-CN"/>
              </w:rPr>
              <w:t>）暂未拆除，取土坑暂未回填。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utoSpaceDE w:val="0"/>
              <w:autoSpaceDN w:val="0"/>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专项评价</w:t>
            </w:r>
          </w:p>
          <w:p>
            <w:pPr>
              <w:autoSpaceDE w:val="0"/>
              <w:autoSpaceDN w:val="0"/>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设置情况</w:t>
            </w:r>
          </w:p>
        </w:tc>
        <w:tc>
          <w:tcPr>
            <w:tcW w:w="7216" w:type="dxa"/>
            <w:gridSpan w:val="4"/>
            <w:tcMar>
              <w:top w:w="16" w:type="dxa"/>
              <w:left w:w="16" w:type="dxa"/>
              <w:right w:w="16" w:type="dxa"/>
            </w:tcMar>
            <w:vAlign w:val="center"/>
          </w:tcPr>
          <w:p>
            <w:pPr>
              <w:autoSpaceDE w:val="0"/>
              <w:autoSpaceDN w:val="0"/>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23" w:type="dxa"/>
            <w:tcMar>
              <w:top w:w="16" w:type="dxa"/>
              <w:left w:w="16" w:type="dxa"/>
              <w:right w:w="16" w:type="dxa"/>
            </w:tcMar>
            <w:vAlign w:val="center"/>
          </w:tcPr>
          <w:p>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规划情况</w:t>
            </w:r>
          </w:p>
        </w:tc>
        <w:tc>
          <w:tcPr>
            <w:tcW w:w="7216" w:type="dxa"/>
            <w:gridSpan w:val="4"/>
            <w:tcMar>
              <w:top w:w="16" w:type="dxa"/>
              <w:left w:w="16" w:type="dxa"/>
              <w:right w:w="16" w:type="dxa"/>
            </w:tcMar>
            <w:vAlign w:val="center"/>
          </w:tcPr>
          <w:p>
            <w:pPr>
              <w:autoSpaceDE w:val="0"/>
              <w:autoSpaceDN w:val="0"/>
              <w:adjustRightInd w:val="0"/>
              <w:snapToGrid w:val="0"/>
              <w:spacing w:line="360" w:lineRule="auto"/>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4" w:hRule="atLeast"/>
          <w:jc w:val="center"/>
        </w:trPr>
        <w:tc>
          <w:tcPr>
            <w:tcW w:w="1823" w:type="dxa"/>
            <w:tcMar>
              <w:top w:w="16" w:type="dxa"/>
              <w:left w:w="16" w:type="dxa"/>
              <w:right w:w="16" w:type="dxa"/>
            </w:tcMar>
            <w:vAlign w:val="center"/>
          </w:tcPr>
          <w:p>
            <w:pPr>
              <w:autoSpaceDE w:val="0"/>
              <w:autoSpaceDN w:val="0"/>
              <w:adjustRightInd w:val="0"/>
              <w:snapToGrid w:val="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规划环境影响</w:t>
            </w:r>
          </w:p>
          <w:p>
            <w:pPr>
              <w:autoSpaceDE w:val="0"/>
              <w:autoSpaceDN w:val="0"/>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评价情况</w:t>
            </w:r>
          </w:p>
        </w:tc>
        <w:tc>
          <w:tcPr>
            <w:tcW w:w="7216" w:type="dxa"/>
            <w:gridSpan w:val="4"/>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1823" w:type="dxa"/>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规划及规划环境影响评价符合性分析</w:t>
            </w:r>
          </w:p>
        </w:tc>
        <w:tc>
          <w:tcPr>
            <w:tcW w:w="7216" w:type="dxa"/>
            <w:gridSpan w:val="4"/>
            <w:tcMar>
              <w:top w:w="16" w:type="dxa"/>
              <w:left w:w="16" w:type="dxa"/>
              <w:right w:w="16" w:type="dxa"/>
            </w:tcMar>
            <w:vAlign w:val="center"/>
          </w:tcPr>
          <w:p>
            <w:pPr>
              <w:adjustRightInd w:val="0"/>
              <w:snapToGrid w:val="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17" w:hRule="atLeast"/>
          <w:jc w:val="center"/>
        </w:trPr>
        <w:tc>
          <w:tcPr>
            <w:tcW w:w="1823" w:type="dxa"/>
            <w:tcMar>
              <w:top w:w="16" w:type="dxa"/>
              <w:left w:w="16" w:type="dxa"/>
              <w:right w:w="16" w:type="dxa"/>
            </w:tcMar>
            <w:vAlign w:val="center"/>
          </w:tcPr>
          <w:p>
            <w:pPr>
              <w:autoSpaceDE w:val="0"/>
              <w:autoSpaceDN w:val="0"/>
              <w:adjustRightInd w:val="0"/>
              <w:snapToGrid w:val="0"/>
              <w:jc w:val="center"/>
              <w:rPr>
                <w:rFonts w:hint="eastAsia" w:asciiTheme="minorEastAsia" w:hAnsiTheme="minorEastAsia" w:eastAsiaTheme="minorEastAsia" w:cstheme="minorEastAsia"/>
                <w:color w:val="auto"/>
                <w:kern w:val="0"/>
                <w:sz w:val="21"/>
                <w:szCs w:val="21"/>
              </w:rPr>
            </w:pPr>
            <w:bookmarkStart w:id="0" w:name="_Hlk56690880"/>
            <w:r>
              <w:rPr>
                <w:rFonts w:hint="eastAsia" w:asciiTheme="minorEastAsia" w:hAnsiTheme="minorEastAsia" w:eastAsiaTheme="minorEastAsia" w:cstheme="minorEastAsia"/>
                <w:color w:val="auto"/>
                <w:kern w:val="0"/>
                <w:sz w:val="21"/>
                <w:szCs w:val="21"/>
              </w:rPr>
              <w:t>其他符合性分析</w:t>
            </w:r>
            <w:bookmarkEnd w:id="0"/>
          </w:p>
        </w:tc>
        <w:tc>
          <w:tcPr>
            <w:tcW w:w="7216" w:type="dxa"/>
            <w:gridSpan w:val="4"/>
            <w:tcMar>
              <w:top w:w="16" w:type="dxa"/>
              <w:left w:w="16" w:type="dxa"/>
              <w:right w:w="16" w:type="dxa"/>
            </w:tcMar>
            <w:vAlign w:val="center"/>
          </w:tcPr>
          <w:p>
            <w:pPr>
              <w:autoSpaceDE w:val="0"/>
              <w:autoSpaceDN w:val="0"/>
              <w:adjustRightInd w:val="0"/>
              <w:snapToGrid w:val="0"/>
              <w:spacing w:line="500" w:lineRule="exact"/>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（1）产业政策符合性分析</w:t>
            </w:r>
          </w:p>
          <w:p>
            <w:pPr>
              <w:autoSpaceDE w:val="0"/>
              <w:autoSpaceDN w:val="0"/>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根据《产业结构调整指导目录（2019年本）》，本项目</w:t>
            </w:r>
            <w:r>
              <w:rPr>
                <w:rFonts w:hint="eastAsia" w:asciiTheme="minorEastAsia" w:hAnsiTheme="minorEastAsia" w:eastAsiaTheme="minorEastAsia" w:cstheme="minorEastAsia"/>
                <w:color w:val="auto"/>
                <w:kern w:val="0"/>
                <w:sz w:val="21"/>
                <w:szCs w:val="21"/>
                <w:lang w:val="en-US" w:eastAsia="zh-CN"/>
              </w:rPr>
              <w:t>属于第一类--鼓励类二十四、公路及道路运输（含城市客运）2、国省干线改造升级</w:t>
            </w:r>
            <w:r>
              <w:rPr>
                <w:rFonts w:hint="eastAsia" w:asciiTheme="minorEastAsia" w:hAnsiTheme="minorEastAsia" w:eastAsiaTheme="minorEastAsia" w:cstheme="minorEastAsia"/>
                <w:color w:val="auto"/>
                <w:kern w:val="0"/>
                <w:sz w:val="21"/>
                <w:szCs w:val="21"/>
              </w:rPr>
              <w:t>，因此本项目的建设符合国家产业政策的要求。</w:t>
            </w:r>
          </w:p>
          <w:p>
            <w:pPr>
              <w:autoSpaceDE w:val="0"/>
              <w:autoSpaceDN w:val="0"/>
              <w:adjustRightInd w:val="0"/>
              <w:snapToGrid w:val="0"/>
              <w:spacing w:line="500" w:lineRule="exact"/>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（2）</w:t>
            </w: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rPr>
              <w:t>三线一单</w:t>
            </w:r>
            <w:r>
              <w:rPr>
                <w:rFonts w:hint="eastAsia" w:asciiTheme="minorEastAsia" w:hAnsiTheme="minorEastAsia" w:eastAsiaTheme="minorEastAsia" w:cstheme="minorEastAsia"/>
                <w:b w:val="0"/>
                <w:bCs/>
                <w:color w:val="auto"/>
                <w:kern w:val="0"/>
                <w:sz w:val="21"/>
                <w:szCs w:val="21"/>
                <w:lang w:eastAsia="zh-CN"/>
              </w:rPr>
              <w:t>”</w:t>
            </w:r>
            <w:r>
              <w:rPr>
                <w:rFonts w:hint="eastAsia" w:asciiTheme="minorEastAsia" w:hAnsiTheme="minorEastAsia" w:eastAsiaTheme="minorEastAsia" w:cstheme="minorEastAsia"/>
                <w:b w:val="0"/>
                <w:bCs/>
                <w:color w:val="auto"/>
                <w:kern w:val="0"/>
                <w:sz w:val="21"/>
                <w:szCs w:val="21"/>
              </w:rPr>
              <w:t>符合性</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1）新疆维吾尔自治区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三线一单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符合性</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根据《关于以改善环境质量为核心加强环境影响评价管理的通知》（环评［2016］150号）：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为适应以改善环境质量为核心的环境管理要求，切实加强环境影响评价管理，落实：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生态保护红线、环境质量底线、资源利用上线和环境准入清单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约束</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w:t>
            </w:r>
          </w:p>
          <w:p>
            <w:pPr>
              <w:pStyle w:val="45"/>
              <w:adjustRightInd w:val="0"/>
              <w:snapToGrid w:val="0"/>
              <w:spacing w:line="500" w:lineRule="exact"/>
              <w:ind w:firstLine="480"/>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①与生态红线区域保护规划的相符性</w:t>
            </w:r>
          </w:p>
          <w:p>
            <w:pPr>
              <w:pStyle w:val="45"/>
              <w:adjustRightInd w:val="0"/>
              <w:snapToGrid w:val="0"/>
              <w:spacing w:line="500" w:lineRule="exact"/>
              <w:ind w:firstLine="480"/>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color w:val="FF0000"/>
                <w:sz w:val="21"/>
                <w:szCs w:val="21"/>
              </w:rPr>
              <w:t>根据现场勘查</w:t>
            </w:r>
            <w:r>
              <w:rPr>
                <w:rFonts w:hint="eastAsia" w:asciiTheme="minorEastAsia" w:hAnsiTheme="minorEastAsia" w:eastAsiaTheme="minorEastAsia" w:cstheme="minorEastAsia"/>
                <w:color w:val="FF0000"/>
                <w:sz w:val="21"/>
                <w:szCs w:val="21"/>
                <w:lang w:val="en-US" w:eastAsia="zh-CN"/>
              </w:rPr>
              <w:t>及</w:t>
            </w:r>
            <w:r>
              <w:rPr>
                <w:rFonts w:hint="eastAsia" w:asciiTheme="minorEastAsia" w:hAnsiTheme="minorEastAsia" w:eastAsiaTheme="minorEastAsia" w:cstheme="minorEastAsia"/>
                <w:color w:val="FF0000"/>
                <w:sz w:val="21"/>
                <w:szCs w:val="21"/>
              </w:rPr>
              <w:t>硫磺沟镇</w:t>
            </w:r>
            <w:r>
              <w:rPr>
                <w:rFonts w:hint="eastAsia" w:asciiTheme="minorEastAsia" w:hAnsiTheme="minorEastAsia" w:eastAsiaTheme="minorEastAsia" w:cstheme="minorEastAsia"/>
                <w:color w:val="FF0000"/>
                <w:sz w:val="21"/>
                <w:szCs w:val="21"/>
                <w:lang w:val="en-US" w:eastAsia="zh-CN"/>
              </w:rPr>
              <w:t>二级水源保护地边界的划分依据是参照《昌吉州人民政府饮用水水源保护区调整划分技术报告》（征求意见稿）</w:t>
            </w:r>
            <w:r>
              <w:rPr>
                <w:rFonts w:hint="eastAsia" w:asciiTheme="minorEastAsia" w:hAnsiTheme="minorEastAsia" w:eastAsiaTheme="minorEastAsia" w:cstheme="minorEastAsia"/>
                <w:color w:val="FF0000"/>
                <w:sz w:val="21"/>
                <w:szCs w:val="21"/>
              </w:rPr>
              <w:t>，项目</w:t>
            </w:r>
            <w:r>
              <w:rPr>
                <w:rFonts w:hint="eastAsia" w:asciiTheme="minorEastAsia" w:hAnsiTheme="minorEastAsia" w:eastAsiaTheme="minorEastAsia" w:cstheme="minorEastAsia"/>
                <w:color w:val="FF0000"/>
                <w:sz w:val="21"/>
                <w:szCs w:val="21"/>
                <w:lang w:val="en-US" w:eastAsia="zh-CN"/>
              </w:rPr>
              <w:t>起点处有200m路由穿越二级水源保护地陆域范围</w:t>
            </w:r>
            <w:r>
              <w:rPr>
                <w:rFonts w:hint="eastAsia" w:asciiTheme="minorEastAsia" w:hAnsiTheme="minorEastAsia" w:eastAsiaTheme="minorEastAsia" w:cstheme="minorEastAsia"/>
                <w:color w:val="FF0000"/>
                <w:sz w:val="21"/>
                <w:szCs w:val="21"/>
              </w:rPr>
              <w:t>。</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本项目未</w:t>
            </w:r>
            <w:r>
              <w:rPr>
                <w:rFonts w:hint="eastAsia" w:asciiTheme="minorEastAsia" w:hAnsiTheme="minorEastAsia" w:eastAsiaTheme="minorEastAsia" w:cstheme="minorEastAsia"/>
                <w:color w:val="auto"/>
                <w:sz w:val="21"/>
                <w:szCs w:val="21"/>
              </w:rPr>
              <w:t>在生态红线范围内</w:t>
            </w:r>
            <w:r>
              <w:rPr>
                <w:rFonts w:hint="eastAsia" w:asciiTheme="minorEastAsia" w:hAnsiTheme="minorEastAsia" w:eastAsiaTheme="minorEastAsia" w:cstheme="minorEastAsia"/>
                <w:color w:val="auto"/>
                <w:spacing w:val="17"/>
                <w:sz w:val="21"/>
                <w:szCs w:val="21"/>
              </w:rPr>
              <w:t>设立装卸垃圾、粪便、油类和有毒物品</w:t>
            </w:r>
            <w:r>
              <w:rPr>
                <w:rFonts w:hint="eastAsia" w:asciiTheme="minorEastAsia" w:hAnsiTheme="minorEastAsia" w:eastAsiaTheme="minorEastAsia" w:cstheme="minorEastAsia"/>
                <w:color w:val="auto"/>
                <w:spacing w:val="17"/>
                <w:sz w:val="21"/>
                <w:szCs w:val="21"/>
                <w:lang w:val="en-US" w:eastAsia="zh-CN"/>
              </w:rPr>
              <w:t>及服务区等排放污染物</w:t>
            </w:r>
            <w:r>
              <w:rPr>
                <w:rFonts w:hint="eastAsia" w:asciiTheme="minorEastAsia" w:hAnsiTheme="minorEastAsia" w:eastAsiaTheme="minorEastAsia" w:cstheme="minorEastAsia"/>
                <w:color w:val="auto"/>
                <w:spacing w:val="17"/>
                <w:sz w:val="21"/>
                <w:szCs w:val="21"/>
              </w:rPr>
              <w:t>的</w:t>
            </w:r>
            <w:r>
              <w:rPr>
                <w:rFonts w:hint="eastAsia" w:asciiTheme="minorEastAsia" w:hAnsiTheme="minorEastAsia" w:eastAsiaTheme="minorEastAsia" w:cstheme="minorEastAsia"/>
                <w:color w:val="auto"/>
                <w:spacing w:val="17"/>
                <w:sz w:val="21"/>
                <w:szCs w:val="21"/>
                <w:lang w:val="en-US" w:eastAsia="zh-CN"/>
              </w:rPr>
              <w:t>设施</w:t>
            </w:r>
            <w:r>
              <w:rPr>
                <w:rFonts w:hint="eastAsia" w:asciiTheme="minorEastAsia" w:hAnsiTheme="minorEastAsia" w:eastAsiaTheme="minorEastAsia" w:cstheme="minorEastAsia"/>
                <w:color w:val="auto"/>
                <w:spacing w:val="17"/>
                <w:sz w:val="21"/>
                <w:szCs w:val="21"/>
              </w:rPr>
              <w:t>。</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②与环境质量底线相符性分析</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环境质量底线就是只能改善不能恶化。大气环境质量底线就是在符合大气环境功能区域和大气环境管理的基础上，确保大气污染物排放不对区域功能区划造成影响，污染物排放总量低于大气环境容量。本</w:t>
            </w:r>
            <w:r>
              <w:rPr>
                <w:rFonts w:hint="eastAsia" w:asciiTheme="minorEastAsia" w:hAnsiTheme="minorEastAsia" w:eastAsiaTheme="minorEastAsia" w:cstheme="minorEastAsia"/>
                <w:color w:val="auto"/>
                <w:sz w:val="21"/>
                <w:szCs w:val="21"/>
                <w:lang w:val="en-US" w:eastAsia="zh-CN"/>
              </w:rPr>
              <w:t>次道路</w:t>
            </w:r>
            <w:r>
              <w:rPr>
                <w:rFonts w:hint="eastAsia" w:asciiTheme="minorEastAsia" w:hAnsiTheme="minorEastAsia" w:eastAsiaTheme="minorEastAsia" w:cstheme="minorEastAsia"/>
                <w:color w:val="auto"/>
                <w:kern w:val="0"/>
                <w:sz w:val="21"/>
                <w:szCs w:val="21"/>
                <w:lang w:val="en-US" w:eastAsia="zh-CN"/>
              </w:rPr>
              <w:t>改造升级</w:t>
            </w:r>
            <w:r>
              <w:rPr>
                <w:rFonts w:hint="eastAsia" w:asciiTheme="minorEastAsia" w:hAnsiTheme="minorEastAsia" w:eastAsiaTheme="minorEastAsia" w:cstheme="minorEastAsia"/>
                <w:color w:val="auto"/>
                <w:sz w:val="21"/>
                <w:szCs w:val="21"/>
              </w:rPr>
              <w:t>后</w:t>
            </w:r>
            <w:r>
              <w:rPr>
                <w:rFonts w:hint="eastAsia" w:asciiTheme="minorEastAsia" w:hAnsiTheme="minorEastAsia" w:eastAsiaTheme="minorEastAsia" w:cstheme="minorEastAsia"/>
                <w:color w:val="auto"/>
                <w:sz w:val="21"/>
                <w:szCs w:val="21"/>
                <w:lang w:val="en-US" w:eastAsia="zh-CN"/>
              </w:rPr>
              <w:t>产生的扬尘污染相比于老路而言降低了很多</w:t>
            </w:r>
            <w:r>
              <w:rPr>
                <w:rFonts w:hint="eastAsia" w:asciiTheme="minorEastAsia" w:hAnsiTheme="minorEastAsia" w:eastAsiaTheme="minorEastAsia" w:cstheme="minorEastAsia"/>
                <w:color w:val="auto"/>
                <w:sz w:val="21"/>
                <w:szCs w:val="21"/>
              </w:rPr>
              <w:t>，对区域环境质量影响</w:t>
            </w:r>
            <w:r>
              <w:rPr>
                <w:rFonts w:hint="eastAsia" w:asciiTheme="minorEastAsia" w:hAnsiTheme="minorEastAsia" w:eastAsiaTheme="minorEastAsia" w:cstheme="minorEastAsia"/>
                <w:color w:val="auto"/>
                <w:sz w:val="21"/>
                <w:szCs w:val="21"/>
                <w:lang w:val="en-US" w:eastAsia="zh-CN"/>
              </w:rPr>
              <w:t>明显改善</w:t>
            </w:r>
            <w:r>
              <w:rPr>
                <w:rFonts w:hint="eastAsia" w:asciiTheme="minorEastAsia" w:hAnsiTheme="minorEastAsia" w:eastAsiaTheme="minorEastAsia" w:cstheme="minorEastAsia"/>
                <w:color w:val="auto"/>
                <w:sz w:val="21"/>
                <w:szCs w:val="21"/>
              </w:rPr>
              <w:t>，符合环境质量底线要求。</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③资源利用上线相符性</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项目运营过程中</w:t>
            </w:r>
            <w:r>
              <w:rPr>
                <w:rFonts w:hint="eastAsia" w:asciiTheme="minorEastAsia" w:hAnsiTheme="minorEastAsia" w:eastAsiaTheme="minorEastAsia" w:cstheme="minorEastAsia"/>
                <w:color w:val="auto"/>
                <w:sz w:val="21"/>
                <w:szCs w:val="21"/>
                <w:lang w:val="en-US" w:eastAsia="zh-CN"/>
              </w:rPr>
              <w:t>不消耗</w:t>
            </w:r>
            <w:r>
              <w:rPr>
                <w:rFonts w:hint="eastAsia" w:asciiTheme="minorEastAsia" w:hAnsiTheme="minorEastAsia" w:eastAsiaTheme="minorEastAsia" w:cstheme="minorEastAsia"/>
                <w:color w:val="auto"/>
                <w:sz w:val="21"/>
                <w:szCs w:val="21"/>
              </w:rPr>
              <w:t>水资源、电资源等，</w:t>
            </w:r>
            <w:r>
              <w:rPr>
                <w:rFonts w:hint="eastAsia" w:asciiTheme="minorEastAsia" w:hAnsiTheme="minorEastAsia" w:eastAsiaTheme="minorEastAsia" w:cstheme="minorEastAsia"/>
                <w:color w:val="auto"/>
                <w:sz w:val="21"/>
                <w:szCs w:val="21"/>
                <w:lang w:val="en-US" w:eastAsia="zh-CN"/>
              </w:rPr>
              <w:t>并且由于路面的改善，车辆的能耗、损耗随之降低，</w:t>
            </w:r>
            <w:r>
              <w:rPr>
                <w:rFonts w:hint="eastAsia" w:asciiTheme="minorEastAsia" w:hAnsiTheme="minorEastAsia" w:eastAsiaTheme="minorEastAsia" w:cstheme="minorEastAsia"/>
                <w:color w:val="auto"/>
                <w:sz w:val="21"/>
                <w:szCs w:val="21"/>
              </w:rPr>
              <w:t>符合资源利用上线。</w:t>
            </w:r>
          </w:p>
          <w:p>
            <w:pPr>
              <w:pStyle w:val="45"/>
              <w:adjustRightInd w:val="0"/>
              <w:snapToGrid w:val="0"/>
              <w:spacing w:line="500" w:lineRule="exact"/>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④准入清单</w:t>
            </w:r>
          </w:p>
          <w:p>
            <w:pPr>
              <w:autoSpaceDE w:val="0"/>
              <w:autoSpaceDN w:val="0"/>
              <w:adjustRightInd w:val="0"/>
              <w:snapToGrid w:val="0"/>
              <w:spacing w:line="5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本项目属于</w:t>
            </w:r>
            <w:r>
              <w:rPr>
                <w:rFonts w:hint="eastAsia" w:asciiTheme="minorEastAsia" w:hAnsiTheme="minorEastAsia" w:eastAsiaTheme="minorEastAsia" w:cstheme="minorEastAsia"/>
                <w:color w:val="auto"/>
                <w:sz w:val="21"/>
                <w:szCs w:val="21"/>
                <w:lang w:val="en-US" w:eastAsia="zh-CN"/>
              </w:rPr>
              <w:t>国省干线改造升级</w:t>
            </w:r>
            <w:r>
              <w:rPr>
                <w:rFonts w:hint="eastAsia" w:asciiTheme="minorEastAsia" w:hAnsiTheme="minorEastAsia" w:eastAsiaTheme="minorEastAsia" w:cstheme="minorEastAsia"/>
                <w:color w:val="auto"/>
                <w:sz w:val="21"/>
                <w:szCs w:val="21"/>
              </w:rPr>
              <w:t>，属于《产业结构调整指导目录(2019年)》</w:t>
            </w:r>
            <w:r>
              <w:rPr>
                <w:rFonts w:hint="eastAsia" w:asciiTheme="minorEastAsia" w:hAnsiTheme="minorEastAsia" w:eastAsiaTheme="minorEastAsia" w:cstheme="minorEastAsia"/>
                <w:color w:val="auto"/>
                <w:sz w:val="21"/>
                <w:szCs w:val="21"/>
                <w:lang w:val="en-US" w:eastAsia="zh-CN"/>
              </w:rPr>
              <w:t>鼓励</w:t>
            </w:r>
            <w:r>
              <w:rPr>
                <w:rFonts w:hint="eastAsia" w:asciiTheme="minorEastAsia" w:hAnsiTheme="minorEastAsia" w:eastAsiaTheme="minorEastAsia" w:cstheme="minorEastAsia"/>
                <w:color w:val="auto"/>
                <w:sz w:val="21"/>
                <w:szCs w:val="21"/>
              </w:rPr>
              <w:t>类项目。</w:t>
            </w:r>
            <w:r>
              <w:rPr>
                <w:rFonts w:hint="eastAsia" w:asciiTheme="minorEastAsia" w:hAnsiTheme="minorEastAsia" w:eastAsiaTheme="minorEastAsia" w:cstheme="minorEastAsia"/>
                <w:color w:val="auto"/>
                <w:sz w:val="21"/>
                <w:szCs w:val="21"/>
                <w:lang w:val="en-US" w:eastAsia="zh-CN"/>
              </w:rPr>
              <w:t>本项目不涉及危险化学品生产。不涉及危险废物处置。</w:t>
            </w:r>
          </w:p>
          <w:p>
            <w:pPr>
              <w:autoSpaceDE w:val="0"/>
              <w:autoSpaceDN w:val="0"/>
              <w:adjustRightInd w:val="0"/>
              <w:snapToGrid w:val="0"/>
              <w:spacing w:line="5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2）与自治区生态环境分区管控方案和七大片区管控要求符合性</w:t>
            </w:r>
          </w:p>
          <w:p>
            <w:pPr>
              <w:autoSpaceDE w:val="0"/>
              <w:autoSpaceDN w:val="0"/>
              <w:adjustRightInd w:val="0"/>
              <w:snapToGrid w:val="0"/>
              <w:spacing w:line="5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本项目</w:t>
            </w:r>
            <w:r>
              <w:rPr>
                <w:rFonts w:hint="eastAsia" w:asciiTheme="minorEastAsia" w:hAnsiTheme="minorEastAsia" w:eastAsiaTheme="minorEastAsia" w:cstheme="minorEastAsia"/>
                <w:color w:val="auto"/>
                <w:sz w:val="21"/>
                <w:szCs w:val="21"/>
              </w:rPr>
              <w:t>位于昌吉</w:t>
            </w:r>
            <w:r>
              <w:rPr>
                <w:rFonts w:hint="eastAsia" w:asciiTheme="minorEastAsia" w:hAnsiTheme="minorEastAsia" w:eastAsiaTheme="minorEastAsia" w:cstheme="minorEastAsia"/>
                <w:color w:val="auto"/>
                <w:sz w:val="21"/>
                <w:szCs w:val="21"/>
                <w:lang w:val="en-US" w:eastAsia="zh-CN"/>
              </w:rPr>
              <w:t>市</w:t>
            </w:r>
            <w:r>
              <w:rPr>
                <w:rFonts w:hint="eastAsia" w:asciiTheme="minorEastAsia" w:hAnsiTheme="minorEastAsia" w:eastAsiaTheme="minorEastAsia" w:cstheme="minorEastAsia"/>
                <w:color w:val="auto"/>
                <w:sz w:val="21"/>
                <w:szCs w:val="21"/>
              </w:rPr>
              <w:t>区域，属于乌昌石片区。本项目与《新疆维吾尔自治区七大片区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三线一单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生态环境分区管控要求》相符性分析见表</w:t>
            </w:r>
            <w:r>
              <w:rPr>
                <w:rFonts w:hint="eastAsia" w:asciiTheme="minorEastAsia" w:hAnsiTheme="minorEastAsia" w:eastAsiaTheme="minorEastAsia" w:cstheme="minorEastAsia"/>
                <w:color w:val="auto"/>
                <w:sz w:val="21"/>
                <w:szCs w:val="21"/>
                <w:lang w:val="en-US" w:eastAsia="zh-CN"/>
              </w:rPr>
              <w:t>1</w:t>
            </w:r>
            <w:r>
              <w:rPr>
                <w:rFonts w:hint="eastAsia" w:asciiTheme="minorEastAsia" w:hAnsiTheme="minorEastAsia" w:eastAsiaTheme="minorEastAsia" w:cstheme="minorEastAsia"/>
                <w:color w:val="auto"/>
                <w:sz w:val="21"/>
                <w:szCs w:val="21"/>
              </w:rPr>
              <w:t>。</w:t>
            </w:r>
          </w:p>
          <w:p>
            <w:pPr>
              <w:spacing w:line="500" w:lineRule="exact"/>
              <w:jc w:val="left"/>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1</w:t>
            </w:r>
            <w:r>
              <w:rPr>
                <w:rFonts w:hint="eastAsia" w:asciiTheme="minorEastAsia" w:hAnsiTheme="minorEastAsia" w:eastAsiaTheme="minorEastAsia" w:cstheme="minorEastAsia"/>
                <w:b w:val="0"/>
                <w:bCs/>
                <w:color w:val="auto"/>
                <w:sz w:val="21"/>
                <w:szCs w:val="21"/>
              </w:rPr>
              <w:t xml:space="preserve">  与《自治区生态环境分区管控方案和七大片区管控要求》符合性分析</w:t>
            </w:r>
          </w:p>
          <w:tbl>
            <w:tblPr>
              <w:tblStyle w:val="22"/>
              <w:tblW w:w="4807"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1"/>
              <w:gridCol w:w="3448"/>
              <w:gridCol w:w="2087"/>
              <w:gridCol w:w="61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9" w:hRule="atLeast"/>
              </w:trPr>
              <w:tc>
                <w:tcPr>
                  <w:tcW w:w="544"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管控</w:t>
                  </w:r>
                </w:p>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类别</w:t>
                  </w:r>
                </w:p>
              </w:tc>
              <w:tc>
                <w:tcPr>
                  <w:tcW w:w="2499"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总体管控要求</w:t>
                  </w:r>
                </w:p>
              </w:tc>
              <w:tc>
                <w:tcPr>
                  <w:tcW w:w="1512"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p>
              </w:tc>
              <w:tc>
                <w:tcPr>
                  <w:tcW w:w="443"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870" w:hRule="atLeast"/>
              </w:trPr>
              <w:tc>
                <w:tcPr>
                  <w:tcW w:w="544"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空间布局约束</w:t>
                  </w:r>
                </w:p>
              </w:tc>
              <w:tc>
                <w:tcPr>
                  <w:tcW w:w="2499"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严格执行国家、自治区产业政策和环境准入要求，严禁“三高”项目进新疆，坚决遏制“两高”项目盲目发展。不得在水源涵养区、饮用水水源保护区内和河流、湖泊、水库周围建设重化工、涉重金属等工业污染项目。推动项目集聚发展，新建、改建、扩建工业项目原则上应布置于由县级及以上人民政府批准建立、环境保护基础设施完善的产业园区、工业聚集区或规划矿区，并且符合相关规划和规划环评要求。</w:t>
                  </w:r>
                </w:p>
                <w:p>
                  <w:pPr>
                    <w:spacing w:line="240" w:lineRule="exact"/>
                    <w:ind w:left="-63" w:leftChars="-30" w:right="-63" w:rightChars="-30"/>
                    <w:rPr>
                      <w:rFonts w:hint="eastAsia" w:asciiTheme="minorEastAsia" w:hAnsiTheme="minorEastAsia" w:eastAsiaTheme="minorEastAsia" w:cstheme="minorEastAsia"/>
                      <w:color w:val="auto"/>
                      <w:sz w:val="21"/>
                      <w:szCs w:val="21"/>
                    </w:rPr>
                  </w:pPr>
                </w:p>
              </w:tc>
              <w:tc>
                <w:tcPr>
                  <w:tcW w:w="1512"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本项目属于《产业结构调整指导目录（2019年本）》中</w:t>
                  </w:r>
                  <w:r>
                    <w:rPr>
                      <w:rFonts w:hint="eastAsia" w:asciiTheme="minorEastAsia" w:hAnsiTheme="minorEastAsia" w:eastAsiaTheme="minorEastAsia" w:cstheme="minorEastAsia"/>
                      <w:color w:val="auto"/>
                      <w:sz w:val="21"/>
                      <w:szCs w:val="21"/>
                      <w:lang w:val="en-US" w:eastAsia="zh-CN"/>
                    </w:rPr>
                    <w:t>鼓励</w:t>
                  </w:r>
                  <w:r>
                    <w:rPr>
                      <w:rFonts w:hint="eastAsia" w:asciiTheme="minorEastAsia" w:hAnsiTheme="minorEastAsia" w:eastAsiaTheme="minorEastAsia" w:cstheme="minorEastAsia"/>
                      <w:color w:val="auto"/>
                      <w:sz w:val="21"/>
                      <w:szCs w:val="21"/>
                    </w:rPr>
                    <w:t>类，不属于《市场准入负面清单（2020年版）》禁止准入类事项，不属于</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项目。</w:t>
                  </w:r>
                </w:p>
                <w:p>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本项目</w:t>
                  </w:r>
                  <w:r>
                    <w:rPr>
                      <w:rFonts w:hint="eastAsia" w:asciiTheme="minorEastAsia" w:hAnsiTheme="minorEastAsia" w:eastAsiaTheme="minorEastAsia" w:cstheme="minorEastAsia"/>
                      <w:color w:val="auto"/>
                      <w:sz w:val="21"/>
                      <w:szCs w:val="21"/>
                      <w:lang w:val="en-US" w:eastAsia="zh-CN"/>
                    </w:rPr>
                    <w:t>为道路的品质提升，不属于</w:t>
                  </w:r>
                  <w:r>
                    <w:rPr>
                      <w:rFonts w:hint="eastAsia" w:asciiTheme="minorEastAsia" w:hAnsiTheme="minorEastAsia" w:eastAsiaTheme="minorEastAsia" w:cstheme="minorEastAsia"/>
                      <w:color w:val="auto"/>
                      <w:sz w:val="21"/>
                      <w:szCs w:val="21"/>
                    </w:rPr>
                    <w:t>重化工、涉重金属等工业污染项目</w:t>
                  </w:r>
                  <w:r>
                    <w:rPr>
                      <w:rFonts w:hint="eastAsia" w:asciiTheme="minorEastAsia" w:hAnsiTheme="minorEastAsia" w:eastAsiaTheme="minorEastAsia" w:cstheme="minorEastAsia"/>
                      <w:color w:val="auto"/>
                      <w:sz w:val="21"/>
                      <w:szCs w:val="21"/>
                      <w:lang w:eastAsia="zh-CN"/>
                    </w:rPr>
                    <w:t>。</w:t>
                  </w:r>
                </w:p>
              </w:tc>
              <w:tc>
                <w:tcPr>
                  <w:tcW w:w="443"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544"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污染物排放管控</w:t>
                  </w:r>
                </w:p>
              </w:tc>
              <w:tc>
                <w:tcPr>
                  <w:tcW w:w="2499"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深化行业污染源头治理，深入开展火电行业减排，全力推进钢铁行业超低排放改造，有序推进石化行业“泄漏检测与修复”技术改造。强化煤化工、石化、有机化工、表面涂装、包装印刷等重点行业挥发性有机物控制。深入开展燃煤锅炉污染综合整治，深化工业炉窑综合治理。加强“散乱污”企业综合整治。优化区域交通运输结构，加快货物运输绿色转型，做好车油联合管控。以改善流域水环境质量为核心，强化源头控制，“一河（湖）一策”精准施治，减少水污染物排放，持续改善水环境质量。强化园区（工业集聚区）水污染防治，不断提高工业用水重复利用率。加快实施城镇污水处理设施提质增效，补齐生活污水收集和处理设施短板，提高再生水回用比例。持续推进农业农村污染防治。提升土壤环境监管能力，加强污染地块安全利用监管。强化工矿用地管理，严格建设用地土壤环境风险管控。加强农用地土壤污染源头控制，科学施用化肥农药，提高农膜回收率。</w:t>
                  </w:r>
                </w:p>
                <w:p>
                  <w:pPr>
                    <w:spacing w:line="240" w:lineRule="exact"/>
                    <w:ind w:left="-63" w:leftChars="-30" w:right="-63" w:rightChars="-30"/>
                    <w:rPr>
                      <w:rFonts w:hint="eastAsia" w:asciiTheme="minorEastAsia" w:hAnsiTheme="minorEastAsia" w:eastAsiaTheme="minorEastAsia" w:cstheme="minorEastAsia"/>
                      <w:color w:val="auto"/>
                      <w:sz w:val="21"/>
                      <w:szCs w:val="21"/>
                    </w:rPr>
                  </w:pPr>
                </w:p>
              </w:tc>
              <w:tc>
                <w:tcPr>
                  <w:tcW w:w="1512"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sz w:val="21"/>
                      <w:szCs w:val="21"/>
                    </w:rPr>
                    <w:t>本项</w:t>
                  </w:r>
                  <w:r>
                    <w:rPr>
                      <w:rFonts w:hint="eastAsia" w:asciiTheme="minorEastAsia" w:hAnsiTheme="minorEastAsia" w:eastAsiaTheme="minorEastAsia" w:cstheme="minorEastAsia"/>
                      <w:color w:val="FF0000"/>
                      <w:sz w:val="21"/>
                      <w:szCs w:val="21"/>
                      <w:lang w:val="en-US" w:eastAsia="zh-CN"/>
                    </w:rPr>
                    <w:t>目为国省干线改造升级，本项目施工期</w:t>
                  </w:r>
                  <w:r>
                    <w:rPr>
                      <w:rFonts w:hint="eastAsia" w:asciiTheme="minorEastAsia" w:hAnsiTheme="minorEastAsia" w:eastAsiaTheme="minorEastAsia" w:cstheme="minorEastAsia"/>
                      <w:color w:val="FF0000"/>
                      <w:sz w:val="21"/>
                      <w:szCs w:val="21"/>
                    </w:rPr>
                    <w:t>未</w:t>
                  </w:r>
                  <w:r>
                    <w:rPr>
                      <w:rFonts w:hint="eastAsia" w:asciiTheme="minorEastAsia" w:hAnsiTheme="minorEastAsia" w:eastAsiaTheme="minorEastAsia" w:cstheme="minorEastAsia"/>
                      <w:color w:val="FF0000"/>
                      <w:sz w:val="21"/>
                      <w:szCs w:val="21"/>
                      <w:lang w:val="en-US" w:eastAsia="zh-CN"/>
                    </w:rPr>
                    <w:t>在硫磺沟镇二级水源保护</w:t>
                  </w:r>
                  <w:r>
                    <w:rPr>
                      <w:rFonts w:hint="eastAsia" w:asciiTheme="minorEastAsia" w:hAnsiTheme="minorEastAsia" w:eastAsiaTheme="minorEastAsia" w:cstheme="minorEastAsia"/>
                      <w:color w:val="FF0000"/>
                      <w:sz w:val="21"/>
                      <w:szCs w:val="21"/>
                    </w:rPr>
                    <w:t>区内</w:t>
                  </w:r>
                  <w:r>
                    <w:rPr>
                      <w:rFonts w:hint="eastAsia" w:asciiTheme="minorEastAsia" w:hAnsiTheme="minorEastAsia" w:eastAsiaTheme="minorEastAsia" w:cstheme="minorEastAsia"/>
                      <w:color w:val="FF0000"/>
                      <w:sz w:val="21"/>
                      <w:szCs w:val="21"/>
                      <w:lang w:val="en-US" w:eastAsia="zh-CN"/>
                    </w:rPr>
                    <w:t>从事</w:t>
                  </w:r>
                  <w:r>
                    <w:rPr>
                      <w:rFonts w:hint="eastAsia" w:asciiTheme="minorEastAsia" w:hAnsiTheme="minorEastAsia" w:eastAsiaTheme="minorEastAsia" w:cstheme="minorEastAsia"/>
                      <w:color w:val="FF0000"/>
                      <w:sz w:val="21"/>
                      <w:szCs w:val="21"/>
                    </w:rPr>
                    <w:t>排放污染物的</w:t>
                  </w:r>
                  <w:r>
                    <w:rPr>
                      <w:rFonts w:hint="eastAsia" w:asciiTheme="minorEastAsia" w:hAnsiTheme="minorEastAsia" w:eastAsiaTheme="minorEastAsia" w:cstheme="minorEastAsia"/>
                      <w:color w:val="FF0000"/>
                      <w:sz w:val="21"/>
                      <w:szCs w:val="21"/>
                      <w:lang w:val="en-US" w:eastAsia="zh-CN"/>
                    </w:rPr>
                    <w:t>行为，运营期未在硫磺沟镇二级水源保护</w:t>
                  </w:r>
                  <w:r>
                    <w:rPr>
                      <w:rFonts w:hint="eastAsia" w:asciiTheme="minorEastAsia" w:hAnsiTheme="minorEastAsia" w:eastAsiaTheme="minorEastAsia" w:cstheme="minorEastAsia"/>
                      <w:color w:val="FF0000"/>
                      <w:sz w:val="21"/>
                      <w:szCs w:val="21"/>
                    </w:rPr>
                    <w:t>区内</w:t>
                  </w:r>
                  <w:r>
                    <w:rPr>
                      <w:rFonts w:hint="eastAsia" w:asciiTheme="minorEastAsia" w:hAnsiTheme="minorEastAsia" w:eastAsiaTheme="minorEastAsia" w:cstheme="minorEastAsia"/>
                      <w:color w:val="FF0000"/>
                      <w:sz w:val="21"/>
                      <w:szCs w:val="21"/>
                      <w:lang w:val="en-US" w:eastAsia="zh-CN"/>
                    </w:rPr>
                    <w:t>设置服务区等排放污染物的设施。</w:t>
                  </w:r>
                </w:p>
              </w:tc>
              <w:tc>
                <w:tcPr>
                  <w:tcW w:w="443"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200" w:hRule="atLeast"/>
              </w:trPr>
              <w:tc>
                <w:tcPr>
                  <w:tcW w:w="544"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环境风险防控</w:t>
                  </w:r>
                </w:p>
              </w:tc>
              <w:tc>
                <w:tcPr>
                  <w:tcW w:w="2499"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禁止在化工园区外新建、扩建危险化学品生产项目。严格落实危险废物处置相关要求。加强重点流域水环境风险管控，保障水环境安全。</w:t>
                  </w:r>
                </w:p>
                <w:p>
                  <w:pPr>
                    <w:spacing w:line="240" w:lineRule="exact"/>
                    <w:ind w:left="-63" w:leftChars="-30" w:right="-63" w:rightChars="-30"/>
                    <w:rPr>
                      <w:rFonts w:hint="eastAsia" w:asciiTheme="minorEastAsia" w:hAnsiTheme="minorEastAsia" w:eastAsiaTheme="minorEastAsia" w:cstheme="minorEastAsia"/>
                      <w:color w:val="auto"/>
                      <w:sz w:val="21"/>
                      <w:szCs w:val="21"/>
                    </w:rPr>
                  </w:pPr>
                </w:p>
              </w:tc>
              <w:tc>
                <w:tcPr>
                  <w:tcW w:w="1512"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本项目不涉及危险化学品生产。不涉及危险废物处置。</w:t>
                  </w:r>
                </w:p>
                <w:p>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FF0000"/>
                      <w:sz w:val="21"/>
                      <w:szCs w:val="21"/>
                      <w:lang w:val="en-US" w:eastAsia="zh-CN"/>
                    </w:rPr>
                    <w:t>施工期与运营期在穿越硫磺沟镇二级水源保护地陆域范围内未</w:t>
                  </w:r>
                  <w:r>
                    <w:rPr>
                      <w:rFonts w:hint="eastAsia" w:asciiTheme="minorEastAsia" w:hAnsiTheme="minorEastAsia" w:eastAsiaTheme="minorEastAsia" w:cstheme="minorEastAsia"/>
                      <w:color w:val="FF0000"/>
                      <w:sz w:val="21"/>
                      <w:szCs w:val="21"/>
                    </w:rPr>
                    <w:t>设立装卸垃圾、粪便、油类和有毒物品</w:t>
                  </w:r>
                  <w:r>
                    <w:rPr>
                      <w:rFonts w:hint="eastAsia" w:asciiTheme="minorEastAsia" w:hAnsiTheme="minorEastAsia" w:eastAsiaTheme="minorEastAsia" w:cstheme="minorEastAsia"/>
                      <w:color w:val="FF0000"/>
                      <w:sz w:val="21"/>
                      <w:szCs w:val="21"/>
                      <w:lang w:val="en-US" w:eastAsia="zh-CN"/>
                    </w:rPr>
                    <w:t>及服务区等排放污染物</w:t>
                  </w:r>
                  <w:r>
                    <w:rPr>
                      <w:rFonts w:hint="eastAsia" w:asciiTheme="minorEastAsia" w:hAnsiTheme="minorEastAsia" w:eastAsiaTheme="minorEastAsia" w:cstheme="minorEastAsia"/>
                      <w:color w:val="FF0000"/>
                      <w:sz w:val="21"/>
                      <w:szCs w:val="21"/>
                    </w:rPr>
                    <w:t>的</w:t>
                  </w:r>
                  <w:r>
                    <w:rPr>
                      <w:rFonts w:hint="eastAsia" w:asciiTheme="minorEastAsia" w:hAnsiTheme="minorEastAsia" w:eastAsiaTheme="minorEastAsia" w:cstheme="minorEastAsia"/>
                      <w:color w:val="FF0000"/>
                      <w:sz w:val="21"/>
                      <w:szCs w:val="21"/>
                      <w:lang w:val="en-US" w:eastAsia="zh-CN"/>
                    </w:rPr>
                    <w:t>设施。在二级水源保护地边界设水源保护区标识牌及危险化学品车辆设置警示标志。</w:t>
                  </w:r>
                </w:p>
              </w:tc>
              <w:tc>
                <w:tcPr>
                  <w:tcW w:w="443"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500" w:hRule="atLeast"/>
              </w:trPr>
              <w:tc>
                <w:tcPr>
                  <w:tcW w:w="544"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资源利用效率要求</w:t>
                  </w:r>
                </w:p>
              </w:tc>
              <w:tc>
                <w:tcPr>
                  <w:tcW w:w="2499"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优化能源结构，控制煤炭等化石能源使用量，鼓励使用清洁能源，协同推进减污降碳。全面实施节水工程，合理开发利用水资源，提升水资源利用效率，保障生态用水，严防地下水超采。</w:t>
                  </w:r>
                </w:p>
                <w:p>
                  <w:pPr>
                    <w:spacing w:line="240" w:lineRule="exact"/>
                    <w:ind w:left="-63" w:leftChars="-30" w:right="-63" w:rightChars="-30"/>
                    <w:rPr>
                      <w:rFonts w:hint="eastAsia" w:asciiTheme="minorEastAsia" w:hAnsiTheme="minorEastAsia" w:eastAsiaTheme="minorEastAsia" w:cstheme="minorEastAsia"/>
                      <w:color w:val="auto"/>
                      <w:sz w:val="21"/>
                      <w:szCs w:val="21"/>
                      <w:lang w:val="en-US" w:eastAsia="zh-CN"/>
                    </w:rPr>
                  </w:pPr>
                </w:p>
              </w:tc>
              <w:tc>
                <w:tcPr>
                  <w:tcW w:w="1512" w:type="pct"/>
                  <w:vAlign w:val="center"/>
                </w:tcPr>
                <w:p>
                  <w:pPr>
                    <w:spacing w:line="240" w:lineRule="exact"/>
                    <w:ind w:left="-63" w:leftChars="-30" w:right="-63" w:rightChars="-3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w:t>
                  </w:r>
                  <w:r>
                    <w:rPr>
                      <w:rFonts w:hint="eastAsia" w:asciiTheme="minorEastAsia" w:hAnsiTheme="minorEastAsia" w:eastAsiaTheme="minorEastAsia" w:cstheme="minorEastAsia"/>
                      <w:color w:val="auto"/>
                      <w:sz w:val="21"/>
                      <w:szCs w:val="21"/>
                      <w:lang w:val="en-US" w:eastAsia="zh-CN"/>
                    </w:rPr>
                    <w:t>不涉及煤炭等化石能源使用量，不消耗水资源</w:t>
                  </w:r>
                  <w:r>
                    <w:rPr>
                      <w:rFonts w:hint="eastAsia" w:asciiTheme="minorEastAsia" w:hAnsiTheme="minorEastAsia" w:eastAsiaTheme="minorEastAsia" w:cstheme="minorEastAsia"/>
                      <w:color w:val="auto"/>
                      <w:sz w:val="21"/>
                      <w:szCs w:val="21"/>
                    </w:rPr>
                    <w:t>。</w:t>
                  </w:r>
                </w:p>
              </w:tc>
              <w:tc>
                <w:tcPr>
                  <w:tcW w:w="443"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符合</w:t>
                  </w:r>
                </w:p>
              </w:tc>
            </w:tr>
          </w:tbl>
          <w:p>
            <w:pPr>
              <w:autoSpaceDE w:val="0"/>
              <w:autoSpaceDN w:val="0"/>
              <w:spacing w:line="5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由上表可知，本项目符合新疆维吾尔自治区七大片区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三线一单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生态环境分区管控要求。</w:t>
            </w:r>
          </w:p>
          <w:p>
            <w:pPr>
              <w:widowControl/>
              <w:spacing w:line="500" w:lineRule="exact"/>
              <w:ind w:firstLine="420" w:firstLineChars="20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3）与《昌吉回族自治州</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三线一单</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生态环境分区管控方案》符合性</w:t>
            </w:r>
          </w:p>
          <w:p>
            <w:pPr>
              <w:widowControl/>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根据《昌吉回族自治州</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三线一单</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生态环境分区管控方案》，昌吉回族自治州共划定119个环境管控单元，分为优先保护单元、重点管控单元和一般管控单元三类，实施分类管控。</w:t>
            </w:r>
          </w:p>
          <w:p>
            <w:pPr>
              <w:widowControl/>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本项目位于</w:t>
            </w:r>
            <w:r>
              <w:rPr>
                <w:rFonts w:hint="eastAsia" w:asciiTheme="minorEastAsia" w:hAnsiTheme="minorEastAsia" w:eastAsiaTheme="minorEastAsia" w:cstheme="minorEastAsia"/>
                <w:color w:val="auto"/>
                <w:kern w:val="0"/>
                <w:sz w:val="21"/>
                <w:szCs w:val="21"/>
                <w:lang w:eastAsia="zh-CN"/>
              </w:rPr>
              <w:t>硫磺沟</w:t>
            </w:r>
            <w:r>
              <w:rPr>
                <w:rFonts w:hint="eastAsia" w:asciiTheme="minorEastAsia" w:hAnsiTheme="minorEastAsia" w:eastAsiaTheme="minorEastAsia" w:cstheme="minorEastAsia"/>
                <w:color w:val="auto"/>
                <w:kern w:val="0"/>
                <w:sz w:val="21"/>
                <w:szCs w:val="21"/>
                <w:lang w:val="en-US" w:eastAsia="zh-CN"/>
              </w:rPr>
              <w:t>镇</w:t>
            </w:r>
            <w:r>
              <w:rPr>
                <w:rFonts w:hint="eastAsia" w:asciiTheme="minorEastAsia" w:hAnsiTheme="minorEastAsia" w:eastAsiaTheme="minorEastAsia" w:cstheme="minorEastAsia"/>
                <w:color w:val="auto"/>
                <w:kern w:val="0"/>
                <w:sz w:val="21"/>
                <w:szCs w:val="21"/>
                <w:lang w:eastAsia="zh-CN"/>
              </w:rPr>
              <w:t>至雀尔沟镇</w:t>
            </w:r>
            <w:r>
              <w:rPr>
                <w:rFonts w:hint="eastAsia" w:asciiTheme="minorEastAsia" w:hAnsiTheme="minorEastAsia" w:eastAsiaTheme="minorEastAsia" w:cstheme="minorEastAsia"/>
                <w:color w:val="auto"/>
                <w:kern w:val="0"/>
                <w:sz w:val="21"/>
                <w:szCs w:val="21"/>
              </w:rPr>
              <w:t>区域，环境管控单元类别</w:t>
            </w:r>
            <w:r>
              <w:rPr>
                <w:rFonts w:hint="eastAsia" w:asciiTheme="minorEastAsia" w:hAnsiTheme="minorEastAsia" w:eastAsiaTheme="minorEastAsia" w:cstheme="minorEastAsia"/>
                <w:color w:val="auto"/>
                <w:kern w:val="0"/>
                <w:sz w:val="21"/>
                <w:szCs w:val="21"/>
                <w:lang w:val="en-US" w:eastAsia="zh-CN"/>
              </w:rPr>
              <w:t>为</w:t>
            </w:r>
            <w:r>
              <w:rPr>
                <w:rFonts w:hint="eastAsia" w:asciiTheme="minorEastAsia" w:hAnsiTheme="minorEastAsia" w:eastAsiaTheme="minorEastAsia" w:cstheme="minorEastAsia"/>
                <w:color w:val="auto"/>
                <w:kern w:val="0"/>
                <w:sz w:val="21"/>
                <w:szCs w:val="21"/>
              </w:rPr>
              <w:t>优先保护单元</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环境管控单元编码</w:t>
            </w:r>
            <w:r>
              <w:rPr>
                <w:rFonts w:hint="eastAsia" w:asciiTheme="minorEastAsia" w:hAnsiTheme="minorEastAsia" w:eastAsiaTheme="minorEastAsia" w:cstheme="minorEastAsia"/>
                <w:color w:val="auto"/>
                <w:kern w:val="0"/>
                <w:sz w:val="21"/>
                <w:szCs w:val="21"/>
                <w:lang w:val="en-US" w:eastAsia="zh-CN"/>
              </w:rPr>
              <w:t>为</w:t>
            </w:r>
            <w:r>
              <w:rPr>
                <w:rFonts w:hint="eastAsia" w:asciiTheme="minorEastAsia" w:hAnsiTheme="minorEastAsia" w:eastAsiaTheme="minorEastAsia" w:cstheme="minorEastAsia"/>
                <w:color w:val="auto"/>
                <w:kern w:val="0"/>
                <w:sz w:val="21"/>
                <w:szCs w:val="21"/>
              </w:rPr>
              <w:t>ZH65230110004</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环境管控单元名称</w:t>
            </w:r>
            <w:r>
              <w:rPr>
                <w:rFonts w:hint="eastAsia" w:asciiTheme="minorEastAsia" w:hAnsiTheme="minorEastAsia" w:eastAsiaTheme="minorEastAsia" w:cstheme="minorEastAsia"/>
                <w:color w:val="auto"/>
                <w:kern w:val="0"/>
                <w:sz w:val="21"/>
                <w:szCs w:val="21"/>
                <w:lang w:val="en-US" w:eastAsia="zh-CN"/>
              </w:rPr>
              <w:t>为</w:t>
            </w:r>
            <w:r>
              <w:rPr>
                <w:rFonts w:hint="eastAsia" w:asciiTheme="minorEastAsia" w:hAnsiTheme="minorEastAsia" w:eastAsiaTheme="minorEastAsia" w:cstheme="minorEastAsia"/>
                <w:color w:val="auto"/>
                <w:kern w:val="0"/>
                <w:sz w:val="21"/>
                <w:szCs w:val="21"/>
              </w:rPr>
              <w:t>昌吉市一般生态空间。</w:t>
            </w:r>
          </w:p>
          <w:p>
            <w:pPr>
              <w:widowControl/>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优先保护单元主要包括生态保护红线区和生态保护红线区以外的饮用水水源保护区、水源涵养区、防风固沙区、水土保持区、生物多样性维护区、土地沙化防控区、水土流失防控区等一般生态空间管控区。</w:t>
            </w:r>
          </w:p>
          <w:p>
            <w:pPr>
              <w:spacing w:line="5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本项目与《昌吉回族自治州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三线一单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生态环境分区管控方案》相符性分析见表</w:t>
            </w:r>
            <w:r>
              <w:rPr>
                <w:rFonts w:hint="eastAsia" w:asciiTheme="minorEastAsia" w:hAnsiTheme="minorEastAsia" w:eastAsiaTheme="minorEastAsia" w:cstheme="minorEastAsia"/>
                <w:color w:val="auto"/>
                <w:sz w:val="21"/>
                <w:szCs w:val="21"/>
                <w:lang w:val="en-US" w:eastAsia="zh-CN"/>
              </w:rPr>
              <w:t>2</w:t>
            </w:r>
            <w:r>
              <w:rPr>
                <w:rFonts w:hint="eastAsia" w:asciiTheme="minorEastAsia" w:hAnsiTheme="minorEastAsia" w:eastAsiaTheme="minorEastAsia" w:cstheme="minorEastAsia"/>
                <w:color w:val="auto"/>
                <w:sz w:val="21"/>
                <w:szCs w:val="21"/>
              </w:rPr>
              <w:t>。</w:t>
            </w:r>
          </w:p>
          <w:p>
            <w:pPr>
              <w:spacing w:line="500" w:lineRule="exact"/>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 xml:space="preserve">  与《昌吉回族自治州</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三线一单</w:t>
            </w:r>
            <w:r>
              <w:rPr>
                <w:rFonts w:hint="eastAsia" w:asciiTheme="minorEastAsia" w:hAnsiTheme="minorEastAsia" w:eastAsiaTheme="minorEastAsia" w:cstheme="minorEastAsia"/>
                <w:b w:val="0"/>
                <w:bCs/>
                <w:color w:val="auto"/>
                <w:sz w:val="21"/>
                <w:szCs w:val="21"/>
                <w:lang w:eastAsia="zh-CN"/>
              </w:rPr>
              <w:t>”</w:t>
            </w:r>
            <w:r>
              <w:rPr>
                <w:rFonts w:hint="eastAsia" w:asciiTheme="minorEastAsia" w:hAnsiTheme="minorEastAsia" w:eastAsiaTheme="minorEastAsia" w:cstheme="minorEastAsia"/>
                <w:b w:val="0"/>
                <w:bCs/>
                <w:color w:val="auto"/>
                <w:sz w:val="21"/>
                <w:szCs w:val="21"/>
              </w:rPr>
              <w:t>生态环境分区管控方案》符合性分析</w:t>
            </w:r>
          </w:p>
          <w:tbl>
            <w:tblPr>
              <w:tblStyle w:val="22"/>
              <w:tblW w:w="4875" w:type="pct"/>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19"/>
              <w:gridCol w:w="2865"/>
              <w:gridCol w:w="2372"/>
              <w:gridCol w:w="74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7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管控类别</w:t>
                  </w:r>
                </w:p>
              </w:tc>
              <w:tc>
                <w:tcPr>
                  <w:tcW w:w="2047"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总体管控要求</w:t>
                  </w:r>
                </w:p>
              </w:tc>
              <w:tc>
                <w:tcPr>
                  <w:tcW w:w="1695"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w:t>
                  </w:r>
                </w:p>
              </w:tc>
              <w:tc>
                <w:tcPr>
                  <w:tcW w:w="5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符合性</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空间布局约束</w:t>
                  </w:r>
                </w:p>
              </w:tc>
              <w:tc>
                <w:tcPr>
                  <w:tcW w:w="2047" w:type="pct"/>
                  <w:vAlign w:val="center"/>
                </w:tcPr>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集中式饮用水水源二级保护区内，应当禁止下列行为：</w:t>
                  </w:r>
                </w:p>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（1）新建、改建、扩建排放污染物的建设项目；</w:t>
                  </w:r>
                </w:p>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（2）设置固体废物贮存、堆放场所和转运站；</w:t>
                  </w:r>
                </w:p>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（3）水产、畜禽养殖；</w:t>
                  </w:r>
                </w:p>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（4）使用限制使用的农药和化肥；</w:t>
                  </w:r>
                </w:p>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（5）法律法规规定的其他污染水体的行为。</w:t>
                  </w:r>
                </w:p>
                <w:p>
                  <w:pPr>
                    <w:spacing w:line="240" w:lineRule="exact"/>
                    <w:ind w:left="-63" w:leftChars="-30" w:right="-63" w:rightChars="-3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除法律规定的重点建设项目选址确实无法避让外，其他任何建设不得占用基本农田。</w:t>
                  </w:r>
                </w:p>
                <w:p>
                  <w:pPr>
                    <w:spacing w:line="240" w:lineRule="exact"/>
                    <w:ind w:left="-63" w:leftChars="-30" w:right="-63" w:rightChars="-30"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根据控制单元水质目标和主体功能区划要求，实施差别化环境准入政策，严禁</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三高</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项目进昌吉。</w:t>
                  </w:r>
                </w:p>
              </w:tc>
              <w:tc>
                <w:tcPr>
                  <w:tcW w:w="1695" w:type="pct"/>
                  <w:vAlign w:val="center"/>
                </w:tcPr>
                <w:p>
                  <w:pPr>
                    <w:spacing w:line="240" w:lineRule="exact"/>
                    <w:ind w:right="-63" w:rightChars="-30"/>
                    <w:jc w:val="left"/>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本项目</w:t>
                  </w:r>
                  <w:r>
                    <w:rPr>
                      <w:rFonts w:hint="eastAsia" w:asciiTheme="minorEastAsia" w:hAnsiTheme="minorEastAsia" w:eastAsiaTheme="minorEastAsia" w:cstheme="minorEastAsia"/>
                      <w:color w:val="FF0000"/>
                      <w:kern w:val="0"/>
                      <w:sz w:val="21"/>
                      <w:szCs w:val="21"/>
                    </w:rPr>
                    <w:t>位于</w:t>
                  </w:r>
                  <w:r>
                    <w:rPr>
                      <w:rFonts w:hint="eastAsia" w:asciiTheme="minorEastAsia" w:hAnsiTheme="minorEastAsia" w:eastAsiaTheme="minorEastAsia" w:cstheme="minorEastAsia"/>
                      <w:color w:val="FF0000"/>
                      <w:kern w:val="0"/>
                      <w:sz w:val="21"/>
                      <w:szCs w:val="21"/>
                      <w:lang w:eastAsia="zh-CN"/>
                    </w:rPr>
                    <w:t>硫磺沟</w:t>
                  </w:r>
                  <w:r>
                    <w:rPr>
                      <w:rFonts w:hint="eastAsia" w:asciiTheme="minorEastAsia" w:hAnsiTheme="minorEastAsia" w:eastAsiaTheme="minorEastAsia" w:cstheme="minorEastAsia"/>
                      <w:color w:val="FF0000"/>
                      <w:kern w:val="0"/>
                      <w:sz w:val="21"/>
                      <w:szCs w:val="21"/>
                      <w:lang w:val="en-US" w:eastAsia="zh-CN"/>
                    </w:rPr>
                    <w:t>镇</w:t>
                  </w:r>
                  <w:r>
                    <w:rPr>
                      <w:rFonts w:hint="eastAsia" w:asciiTheme="minorEastAsia" w:hAnsiTheme="minorEastAsia" w:eastAsiaTheme="minorEastAsia" w:cstheme="minorEastAsia"/>
                      <w:color w:val="FF0000"/>
                      <w:kern w:val="0"/>
                      <w:sz w:val="21"/>
                      <w:szCs w:val="21"/>
                      <w:lang w:eastAsia="zh-CN"/>
                    </w:rPr>
                    <w:t>至雀尔沟镇</w:t>
                  </w:r>
                  <w:r>
                    <w:rPr>
                      <w:rFonts w:hint="eastAsia" w:asciiTheme="minorEastAsia" w:hAnsiTheme="minorEastAsia" w:eastAsiaTheme="minorEastAsia" w:cstheme="minorEastAsia"/>
                      <w:color w:val="FF0000"/>
                      <w:kern w:val="0"/>
                      <w:sz w:val="21"/>
                      <w:szCs w:val="21"/>
                    </w:rPr>
                    <w:t>区域</w:t>
                  </w:r>
                  <w:r>
                    <w:rPr>
                      <w:rFonts w:hint="eastAsia" w:asciiTheme="minorEastAsia" w:hAnsiTheme="minorEastAsia" w:eastAsiaTheme="minorEastAsia" w:cstheme="minorEastAsia"/>
                      <w:color w:val="FF0000"/>
                      <w:kern w:val="0"/>
                      <w:sz w:val="21"/>
                      <w:szCs w:val="21"/>
                      <w:lang w:eastAsia="zh-CN"/>
                    </w:rPr>
                    <w:t>，</w:t>
                  </w:r>
                  <w:r>
                    <w:rPr>
                      <w:rFonts w:hint="eastAsia" w:asciiTheme="minorEastAsia" w:hAnsiTheme="minorEastAsia" w:eastAsiaTheme="minorEastAsia" w:cstheme="minorEastAsia"/>
                      <w:color w:val="FF0000"/>
                      <w:sz w:val="21"/>
                      <w:szCs w:val="21"/>
                    </w:rPr>
                    <w:t>环境管控单元类别</w:t>
                  </w:r>
                  <w:r>
                    <w:rPr>
                      <w:rFonts w:hint="eastAsia" w:asciiTheme="minorEastAsia" w:hAnsiTheme="minorEastAsia" w:eastAsiaTheme="minorEastAsia" w:cstheme="minorEastAsia"/>
                      <w:color w:val="FF0000"/>
                      <w:sz w:val="21"/>
                      <w:szCs w:val="21"/>
                      <w:lang w:val="en-US" w:eastAsia="zh-CN"/>
                    </w:rPr>
                    <w:t>为</w:t>
                  </w:r>
                  <w:r>
                    <w:rPr>
                      <w:rFonts w:hint="eastAsia" w:asciiTheme="minorEastAsia" w:hAnsiTheme="minorEastAsia" w:eastAsiaTheme="minorEastAsia" w:cstheme="minorEastAsia"/>
                      <w:color w:val="FF0000"/>
                      <w:sz w:val="21"/>
                      <w:szCs w:val="21"/>
                    </w:rPr>
                    <w:t>优先保护单元</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rPr>
                    <w:t>环境管控单元编码</w:t>
                  </w:r>
                  <w:r>
                    <w:rPr>
                      <w:rFonts w:hint="eastAsia" w:asciiTheme="minorEastAsia" w:hAnsiTheme="minorEastAsia" w:eastAsiaTheme="minorEastAsia" w:cstheme="minorEastAsia"/>
                      <w:color w:val="FF0000"/>
                      <w:sz w:val="21"/>
                      <w:szCs w:val="21"/>
                      <w:lang w:val="en-US" w:eastAsia="zh-CN"/>
                    </w:rPr>
                    <w:t>为</w:t>
                  </w:r>
                  <w:r>
                    <w:rPr>
                      <w:rFonts w:hint="eastAsia" w:asciiTheme="minorEastAsia" w:hAnsiTheme="minorEastAsia" w:eastAsiaTheme="minorEastAsia" w:cstheme="minorEastAsia"/>
                      <w:color w:val="FF0000"/>
                      <w:sz w:val="21"/>
                      <w:szCs w:val="21"/>
                    </w:rPr>
                    <w:t>ZH65230110004</w:t>
                  </w:r>
                  <w:r>
                    <w:rPr>
                      <w:rFonts w:hint="eastAsia" w:asciiTheme="minorEastAsia" w:hAnsiTheme="minorEastAsia" w:eastAsiaTheme="minorEastAsia" w:cstheme="minorEastAsia"/>
                      <w:color w:val="FF0000"/>
                      <w:sz w:val="21"/>
                      <w:szCs w:val="21"/>
                      <w:lang w:eastAsia="zh-CN"/>
                    </w:rPr>
                    <w:t>，</w:t>
                  </w:r>
                  <w:r>
                    <w:rPr>
                      <w:rFonts w:hint="eastAsia" w:asciiTheme="minorEastAsia" w:hAnsiTheme="minorEastAsia" w:eastAsiaTheme="minorEastAsia" w:cstheme="minorEastAsia"/>
                      <w:color w:val="FF0000"/>
                      <w:sz w:val="21"/>
                      <w:szCs w:val="21"/>
                    </w:rPr>
                    <w:t>环境管控单元名称</w:t>
                  </w:r>
                  <w:r>
                    <w:rPr>
                      <w:rFonts w:hint="eastAsia" w:asciiTheme="minorEastAsia" w:hAnsiTheme="minorEastAsia" w:eastAsiaTheme="minorEastAsia" w:cstheme="minorEastAsia"/>
                      <w:color w:val="FF0000"/>
                      <w:sz w:val="21"/>
                      <w:szCs w:val="21"/>
                      <w:lang w:val="en-US" w:eastAsia="zh-CN"/>
                    </w:rPr>
                    <w:t>为</w:t>
                  </w:r>
                  <w:r>
                    <w:rPr>
                      <w:rFonts w:hint="eastAsia" w:asciiTheme="minorEastAsia" w:hAnsiTheme="minorEastAsia" w:eastAsiaTheme="minorEastAsia" w:cstheme="minorEastAsia"/>
                      <w:color w:val="FF0000"/>
                      <w:sz w:val="21"/>
                      <w:szCs w:val="21"/>
                    </w:rPr>
                    <w:t>昌吉市一般生态空间。</w:t>
                  </w:r>
                </w:p>
                <w:p>
                  <w:pPr>
                    <w:spacing w:line="240" w:lineRule="exact"/>
                    <w:ind w:right="-63" w:rightChars="-30"/>
                    <w:jc w:val="left"/>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项目施工期于运营期</w:t>
                  </w:r>
                  <w:r>
                    <w:rPr>
                      <w:rFonts w:hint="eastAsia" w:asciiTheme="minorEastAsia" w:hAnsiTheme="minorEastAsia" w:eastAsiaTheme="minorEastAsia" w:cstheme="minorEastAsia"/>
                      <w:color w:val="FF0000"/>
                      <w:sz w:val="21"/>
                      <w:szCs w:val="21"/>
                    </w:rPr>
                    <w:t>未</w:t>
                  </w:r>
                  <w:r>
                    <w:rPr>
                      <w:rFonts w:hint="eastAsia" w:asciiTheme="minorEastAsia" w:hAnsiTheme="minorEastAsia" w:eastAsiaTheme="minorEastAsia" w:cstheme="minorEastAsia"/>
                      <w:color w:val="FF0000"/>
                      <w:sz w:val="21"/>
                      <w:szCs w:val="21"/>
                      <w:lang w:val="en-US" w:eastAsia="zh-CN"/>
                    </w:rPr>
                    <w:t>在硫磺沟镇二级水源保护</w:t>
                  </w:r>
                  <w:r>
                    <w:rPr>
                      <w:rFonts w:hint="eastAsia" w:asciiTheme="minorEastAsia" w:hAnsiTheme="minorEastAsia" w:eastAsiaTheme="minorEastAsia" w:cstheme="minorEastAsia"/>
                      <w:color w:val="FF0000"/>
                      <w:sz w:val="21"/>
                      <w:szCs w:val="21"/>
                    </w:rPr>
                    <w:t>区内</w:t>
                  </w:r>
                  <w:r>
                    <w:rPr>
                      <w:rFonts w:hint="eastAsia" w:asciiTheme="minorEastAsia" w:hAnsiTheme="minorEastAsia" w:eastAsiaTheme="minorEastAsia" w:cstheme="minorEastAsia"/>
                      <w:color w:val="FF0000"/>
                      <w:sz w:val="21"/>
                      <w:szCs w:val="21"/>
                      <w:lang w:val="en-US" w:eastAsia="zh-CN"/>
                    </w:rPr>
                    <w:t>从事</w:t>
                  </w:r>
                  <w:r>
                    <w:rPr>
                      <w:rFonts w:hint="eastAsia" w:asciiTheme="minorEastAsia" w:hAnsiTheme="minorEastAsia" w:eastAsiaTheme="minorEastAsia" w:cstheme="minorEastAsia"/>
                      <w:color w:val="FF0000"/>
                      <w:sz w:val="21"/>
                      <w:szCs w:val="21"/>
                    </w:rPr>
                    <w:t>排放污染物的</w:t>
                  </w:r>
                  <w:r>
                    <w:rPr>
                      <w:rFonts w:hint="eastAsia" w:asciiTheme="minorEastAsia" w:hAnsiTheme="minorEastAsia" w:eastAsiaTheme="minorEastAsia" w:cstheme="minorEastAsia"/>
                      <w:color w:val="FF0000"/>
                      <w:sz w:val="21"/>
                      <w:szCs w:val="21"/>
                      <w:lang w:val="en-US" w:eastAsia="zh-CN"/>
                    </w:rPr>
                    <w:t>行为。</w:t>
                  </w:r>
                </w:p>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FF0000"/>
                      <w:sz w:val="21"/>
                      <w:szCs w:val="21"/>
                      <w:lang w:val="en-US" w:eastAsia="zh-CN"/>
                    </w:rPr>
                    <w:t>本项目选线是在原S101老路的路由上对道路路面路基进行平整加固及拓宽并将道路进行整体的品质提升，用地均为道路红线内用地，路由的选线未发生变更，并且也无法变更，因此本项目选线合理。</w:t>
                  </w:r>
                </w:p>
              </w:tc>
              <w:tc>
                <w:tcPr>
                  <w:tcW w:w="5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污染物排放管控</w:t>
                  </w:r>
                </w:p>
              </w:tc>
              <w:tc>
                <w:tcPr>
                  <w:tcW w:w="2047" w:type="pct"/>
                  <w:vAlign w:val="center"/>
                </w:tcPr>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乌-昌-石</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区域内4县市2园区二氧化硫、氮氧化物、颗粒物、挥发性有机物（VOCs），全面执行大气污染物特别排放限值。</w:t>
                  </w:r>
                </w:p>
              </w:tc>
              <w:tc>
                <w:tcPr>
                  <w:tcW w:w="1695" w:type="pct"/>
                  <w:vAlign w:val="center"/>
                </w:tcPr>
                <w:p>
                  <w:pPr>
                    <w:spacing w:line="240" w:lineRule="exact"/>
                    <w:ind w:right="-63" w:rightChars="-30"/>
                    <w:jc w:val="center"/>
                    <w:rPr>
                      <w:rFonts w:hint="eastAsia" w:asciiTheme="minorEastAsia" w:hAnsiTheme="minorEastAsia" w:eastAsiaTheme="minorEastAsia" w:cstheme="minorEastAsia"/>
                      <w:color w:val="auto"/>
                      <w:sz w:val="21"/>
                      <w:szCs w:val="21"/>
                    </w:rPr>
                  </w:pPr>
                  <w:r>
                    <w:rPr>
                      <w:rFonts w:hint="default" w:asciiTheme="minorEastAsia" w:hAnsiTheme="minorEastAsia" w:eastAsiaTheme="minorEastAsia" w:cstheme="minorEastAsia"/>
                      <w:color w:val="FF0000"/>
                      <w:sz w:val="21"/>
                      <w:szCs w:val="21"/>
                    </w:rPr>
                    <w:t>目前</w:t>
                  </w:r>
                  <w:r>
                    <w:rPr>
                      <w:rFonts w:hint="eastAsia" w:asciiTheme="minorEastAsia" w:hAnsiTheme="minorEastAsia" w:eastAsiaTheme="minorEastAsia" w:cstheme="minorEastAsia"/>
                      <w:color w:val="FF0000"/>
                      <w:sz w:val="21"/>
                      <w:szCs w:val="21"/>
                      <w:lang w:val="en-US" w:eastAsia="zh-CN"/>
                    </w:rPr>
                    <w:t>车辆使用的油品均为</w:t>
                  </w:r>
                  <w:r>
                    <w:rPr>
                      <w:rFonts w:hint="default" w:asciiTheme="minorEastAsia" w:hAnsiTheme="minorEastAsia" w:eastAsiaTheme="minorEastAsia" w:cstheme="minorEastAsia"/>
                      <w:color w:val="FF0000"/>
                      <w:sz w:val="21"/>
                      <w:szCs w:val="21"/>
                    </w:rPr>
                    <w:t>清洁车用燃料，</w:t>
                  </w:r>
                  <w:r>
                    <w:rPr>
                      <w:rFonts w:hint="eastAsia" w:asciiTheme="minorEastAsia" w:hAnsiTheme="minorEastAsia" w:eastAsiaTheme="minorEastAsia" w:cstheme="minorEastAsia"/>
                      <w:color w:val="FF0000"/>
                      <w:sz w:val="21"/>
                      <w:szCs w:val="21"/>
                      <w:lang w:val="en-US" w:eastAsia="zh-CN"/>
                    </w:rPr>
                    <w:t>车辆均配套尾气治理措施，同时实行车辆年检制度。因此无论施工期还是运营期道路车辆正常行驶期间，</w:t>
                  </w:r>
                  <w:r>
                    <w:rPr>
                      <w:rFonts w:hint="default" w:asciiTheme="minorEastAsia" w:hAnsiTheme="minorEastAsia" w:eastAsiaTheme="minorEastAsia" w:cstheme="minorEastAsia"/>
                      <w:color w:val="FF0000"/>
                      <w:sz w:val="21"/>
                      <w:szCs w:val="21"/>
                    </w:rPr>
                    <w:t>汽车尾气排放的污染影响已得到了有效控制。</w:t>
                  </w:r>
                </w:p>
              </w:tc>
              <w:tc>
                <w:tcPr>
                  <w:tcW w:w="5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02" w:hRule="atLeast"/>
              </w:trPr>
              <w:tc>
                <w:tcPr>
                  <w:tcW w:w="7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环境风险防控</w:t>
                  </w:r>
                </w:p>
              </w:tc>
              <w:tc>
                <w:tcPr>
                  <w:tcW w:w="2047" w:type="pct"/>
                  <w:vAlign w:val="center"/>
                </w:tcPr>
                <w:p>
                  <w:pPr>
                    <w:spacing w:line="240" w:lineRule="exact"/>
                    <w:ind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头屯河、三屯河、塔西河、呼图壁河、三工河、甘河子河、开垦河、木垒河等主要流域干流沿岸，要严格控制石油加工、化工原料和化学制品制造、医药制造、化学纤维制造、有色金属冶炼、造纸等项目环境风险，合理布局生产装置及危险化学品仓储等设施。根据县市人民政府批复的生态基流方案，保障重点河流生态基流，逐步恢复河湖生态环境。</w:t>
                  </w:r>
                </w:p>
              </w:tc>
              <w:tc>
                <w:tcPr>
                  <w:tcW w:w="1695" w:type="pct"/>
                  <w:vAlign w:val="center"/>
                </w:tcPr>
                <w:p>
                  <w:pPr>
                    <w:spacing w:line="240" w:lineRule="exact"/>
                    <w:ind w:right="-63" w:rightChars="-3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不属于石油加工、化工原料和化学制品制造、医药制造、化学纤维制造、有色金属冶炼、造纸等项目。</w:t>
                  </w:r>
                  <w:r>
                    <w:rPr>
                      <w:rFonts w:hint="eastAsia" w:asciiTheme="minorEastAsia" w:hAnsiTheme="minorEastAsia" w:eastAsiaTheme="minorEastAsia" w:cstheme="minorEastAsia"/>
                      <w:color w:val="FF0000"/>
                      <w:sz w:val="21"/>
                      <w:szCs w:val="21"/>
                      <w:lang w:val="en-US" w:eastAsia="zh-CN"/>
                    </w:rPr>
                    <w:t>本项目施工期</w:t>
                  </w:r>
                  <w:r>
                    <w:rPr>
                      <w:rFonts w:hint="eastAsia" w:asciiTheme="minorEastAsia" w:hAnsiTheme="minorEastAsia" w:eastAsiaTheme="minorEastAsia" w:cstheme="minorEastAsia"/>
                      <w:color w:val="FF0000"/>
                      <w:sz w:val="21"/>
                      <w:szCs w:val="21"/>
                    </w:rPr>
                    <w:t>未</w:t>
                  </w:r>
                  <w:r>
                    <w:rPr>
                      <w:rFonts w:hint="eastAsia" w:asciiTheme="minorEastAsia" w:hAnsiTheme="minorEastAsia" w:eastAsiaTheme="minorEastAsia" w:cstheme="minorEastAsia"/>
                      <w:color w:val="FF0000"/>
                      <w:sz w:val="21"/>
                      <w:szCs w:val="21"/>
                      <w:lang w:val="en-US" w:eastAsia="zh-CN"/>
                    </w:rPr>
                    <w:t>在硫磺沟镇二级水源保护</w:t>
                  </w:r>
                  <w:r>
                    <w:rPr>
                      <w:rFonts w:hint="eastAsia" w:asciiTheme="minorEastAsia" w:hAnsiTheme="minorEastAsia" w:eastAsiaTheme="minorEastAsia" w:cstheme="minorEastAsia"/>
                      <w:color w:val="FF0000"/>
                      <w:sz w:val="21"/>
                      <w:szCs w:val="21"/>
                    </w:rPr>
                    <w:t>区内</w:t>
                  </w:r>
                  <w:r>
                    <w:rPr>
                      <w:rFonts w:hint="eastAsia" w:asciiTheme="minorEastAsia" w:hAnsiTheme="minorEastAsia" w:eastAsiaTheme="minorEastAsia" w:cstheme="minorEastAsia"/>
                      <w:color w:val="FF0000"/>
                      <w:sz w:val="21"/>
                      <w:szCs w:val="21"/>
                      <w:lang w:val="en-US" w:eastAsia="zh-CN"/>
                    </w:rPr>
                    <w:t>从事</w:t>
                  </w:r>
                  <w:r>
                    <w:rPr>
                      <w:rFonts w:hint="eastAsia" w:asciiTheme="minorEastAsia" w:hAnsiTheme="minorEastAsia" w:eastAsiaTheme="minorEastAsia" w:cstheme="minorEastAsia"/>
                      <w:color w:val="FF0000"/>
                      <w:sz w:val="21"/>
                      <w:szCs w:val="21"/>
                    </w:rPr>
                    <w:t>排放污染物的</w:t>
                  </w:r>
                  <w:r>
                    <w:rPr>
                      <w:rFonts w:hint="eastAsia" w:asciiTheme="minorEastAsia" w:hAnsiTheme="minorEastAsia" w:eastAsiaTheme="minorEastAsia" w:cstheme="minorEastAsia"/>
                      <w:color w:val="FF0000"/>
                      <w:sz w:val="21"/>
                      <w:szCs w:val="21"/>
                      <w:lang w:val="en-US" w:eastAsia="zh-CN"/>
                    </w:rPr>
                    <w:t>行为，运营期未在硫磺沟镇二级水源保护</w:t>
                  </w:r>
                  <w:r>
                    <w:rPr>
                      <w:rFonts w:hint="eastAsia" w:asciiTheme="minorEastAsia" w:hAnsiTheme="minorEastAsia" w:eastAsiaTheme="minorEastAsia" w:cstheme="minorEastAsia"/>
                      <w:color w:val="FF0000"/>
                      <w:sz w:val="21"/>
                      <w:szCs w:val="21"/>
                    </w:rPr>
                    <w:t>区内</w:t>
                  </w:r>
                  <w:r>
                    <w:rPr>
                      <w:rFonts w:hint="eastAsia" w:asciiTheme="minorEastAsia" w:hAnsiTheme="minorEastAsia" w:eastAsiaTheme="minorEastAsia" w:cstheme="minorEastAsia"/>
                      <w:color w:val="FF0000"/>
                      <w:sz w:val="21"/>
                      <w:szCs w:val="21"/>
                      <w:lang w:val="en-US" w:eastAsia="zh-CN"/>
                    </w:rPr>
                    <w:t>设置服务区等排放污染物的设施。</w:t>
                  </w:r>
                </w:p>
              </w:tc>
              <w:tc>
                <w:tcPr>
                  <w:tcW w:w="5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7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资源开发利用效率</w:t>
                  </w:r>
                </w:p>
              </w:tc>
              <w:tc>
                <w:tcPr>
                  <w:tcW w:w="2047" w:type="pct"/>
                  <w:vAlign w:val="center"/>
                </w:tcPr>
                <w:p>
                  <w:pPr>
                    <w:spacing w:line="240" w:lineRule="exact"/>
                    <w:ind w:right="-63" w:rightChars="-3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加强地下水取水许可审批管理，严格控制新打机井和更新井。</w:t>
                  </w:r>
                </w:p>
              </w:tc>
              <w:tc>
                <w:tcPr>
                  <w:tcW w:w="1695" w:type="pct"/>
                  <w:vAlign w:val="center"/>
                </w:tcPr>
                <w:p>
                  <w:pPr>
                    <w:spacing w:line="240" w:lineRule="exact"/>
                    <w:ind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项目不新打机井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不取地下水</w:t>
                  </w:r>
                  <w:r>
                    <w:rPr>
                      <w:rFonts w:hint="eastAsia" w:asciiTheme="minorEastAsia" w:hAnsiTheme="minorEastAsia" w:eastAsiaTheme="minorEastAsia" w:cstheme="minorEastAsia"/>
                      <w:color w:val="auto"/>
                      <w:sz w:val="21"/>
                      <w:szCs w:val="21"/>
                    </w:rPr>
                    <w:t>。</w:t>
                  </w:r>
                </w:p>
              </w:tc>
              <w:tc>
                <w:tcPr>
                  <w:tcW w:w="528" w:type="pct"/>
                  <w:vAlign w:val="center"/>
                </w:tcPr>
                <w:p>
                  <w:pPr>
                    <w:spacing w:line="240" w:lineRule="exact"/>
                    <w:ind w:left="-63" w:leftChars="-30" w:right="-63" w:rightChars="-3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符合</w:t>
                  </w:r>
                </w:p>
              </w:tc>
            </w:tr>
          </w:tbl>
          <w:p>
            <w:pPr>
              <w:autoSpaceDE w:val="0"/>
              <w:autoSpaceDN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由上表可知，本项目符合《昌吉回族自治州</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三线一单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生态环境分区管控方案》中相关要求。</w:t>
            </w:r>
          </w:p>
          <w:p>
            <w:pPr>
              <w:autoSpaceDE w:val="0"/>
              <w:autoSpaceDN w:val="0"/>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综上所述，本项目符合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三线一单</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要求。</w:t>
            </w:r>
          </w:p>
          <w:p>
            <w:pPr>
              <w:autoSpaceDE w:val="0"/>
              <w:autoSpaceDN w:val="0"/>
              <w:spacing w:line="360" w:lineRule="auto"/>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（3）与《新疆维吾尔自治区大气污染防治条例》符合性分析</w:t>
            </w:r>
          </w:p>
          <w:p>
            <w:pPr>
              <w:autoSpaceDE w:val="0"/>
              <w:autoSpaceDN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根据《新疆维吾尔自治区大气污染防治条例》，禁止新建、改建、扩建列入淘汰类目录的高污染工业项目；禁止使用列入淘汰类目录的工艺、设备、产品。</w:t>
            </w:r>
            <w:r>
              <w:rPr>
                <w:rFonts w:hint="eastAsia" w:asciiTheme="minorEastAsia" w:hAnsiTheme="minorEastAsia" w:eastAsiaTheme="minorEastAsia" w:cstheme="minorEastAsia"/>
                <w:color w:val="auto"/>
                <w:kern w:val="0"/>
                <w:sz w:val="21"/>
                <w:szCs w:val="21"/>
                <w:lang w:val="en-US" w:eastAsia="zh-CN"/>
              </w:rPr>
              <w:t>本项目为国省干线改造升级，不属于</w:t>
            </w:r>
            <w:r>
              <w:rPr>
                <w:rFonts w:hint="eastAsia" w:asciiTheme="minorEastAsia" w:hAnsiTheme="minorEastAsia" w:eastAsiaTheme="minorEastAsia" w:cstheme="minorEastAsia"/>
                <w:color w:val="auto"/>
                <w:kern w:val="0"/>
                <w:sz w:val="21"/>
                <w:szCs w:val="21"/>
              </w:rPr>
              <w:t>高污染工业项目</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项目运行后</w:t>
            </w:r>
            <w:r>
              <w:rPr>
                <w:rFonts w:hint="eastAsia" w:asciiTheme="minorEastAsia" w:hAnsiTheme="minorEastAsia" w:eastAsiaTheme="minorEastAsia" w:cstheme="minorEastAsia"/>
                <w:color w:val="auto"/>
                <w:kern w:val="0"/>
                <w:sz w:val="21"/>
                <w:szCs w:val="21"/>
                <w:lang w:val="en-US" w:eastAsia="zh-CN"/>
              </w:rPr>
              <w:t>产生的扬尘污染相比于老路而言降低了很多</w:t>
            </w:r>
            <w:r>
              <w:rPr>
                <w:rFonts w:hint="eastAsia" w:asciiTheme="minorEastAsia" w:hAnsiTheme="minorEastAsia" w:eastAsiaTheme="minorEastAsia" w:cstheme="minorEastAsia"/>
                <w:color w:val="auto"/>
                <w:kern w:val="0"/>
                <w:sz w:val="21"/>
                <w:szCs w:val="21"/>
              </w:rPr>
              <w:t>，对区域环境质量影响</w:t>
            </w:r>
            <w:r>
              <w:rPr>
                <w:rFonts w:hint="eastAsia" w:asciiTheme="minorEastAsia" w:hAnsiTheme="minorEastAsia" w:eastAsiaTheme="minorEastAsia" w:cstheme="minorEastAsia"/>
                <w:color w:val="auto"/>
                <w:kern w:val="0"/>
                <w:sz w:val="21"/>
                <w:szCs w:val="21"/>
                <w:lang w:val="en-US" w:eastAsia="zh-CN"/>
              </w:rPr>
              <w:t>明显改善</w:t>
            </w:r>
            <w:r>
              <w:rPr>
                <w:rFonts w:hint="eastAsia" w:asciiTheme="minorEastAsia" w:hAnsiTheme="minorEastAsia" w:eastAsiaTheme="minorEastAsia" w:cstheme="minorEastAsia"/>
                <w:color w:val="auto"/>
                <w:kern w:val="0"/>
                <w:sz w:val="21"/>
                <w:szCs w:val="21"/>
              </w:rPr>
              <w:t>。</w:t>
            </w:r>
          </w:p>
          <w:p>
            <w:pPr>
              <w:autoSpaceDE w:val="0"/>
              <w:autoSpaceDN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因此，项目符合《新疆维吾尔自治区大气污染防治条例》的要求。</w:t>
            </w:r>
          </w:p>
          <w:p>
            <w:pPr>
              <w:autoSpaceDE w:val="0"/>
              <w:autoSpaceDN w:val="0"/>
              <w:spacing w:line="360" w:lineRule="auto"/>
              <w:ind w:firstLine="420" w:firstLineChars="200"/>
              <w:rPr>
                <w:rFonts w:hint="eastAsia" w:asciiTheme="minorEastAsia" w:hAnsiTheme="minorEastAsia" w:eastAsiaTheme="minorEastAsia" w:cstheme="minorEastAsia"/>
                <w:b/>
                <w:color w:val="auto"/>
                <w:kern w:val="0"/>
                <w:sz w:val="21"/>
                <w:szCs w:val="21"/>
              </w:rPr>
            </w:pPr>
            <w:r>
              <w:rPr>
                <w:rFonts w:hint="eastAsia" w:asciiTheme="minorEastAsia" w:hAnsiTheme="minorEastAsia" w:eastAsiaTheme="minorEastAsia" w:cstheme="minorEastAsia"/>
                <w:b w:val="0"/>
                <w:bCs/>
                <w:color w:val="auto"/>
                <w:kern w:val="0"/>
                <w:sz w:val="21"/>
                <w:szCs w:val="21"/>
              </w:rPr>
              <w:t>（4）与《新疆维吾尔自治区打赢蓝天保卫战三年行动计划》符合性分析</w:t>
            </w:r>
          </w:p>
          <w:p>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文件要求：加强扬尘综合治理。严格施工扬尘监管。2018年底前，各地建立施工工地管理清单。将施工工地扬尘污染防治纳入建筑施工安全生产标准化文明施工管理范畴</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建立扬尘控制责任制度</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将扬尘治理费用列入工程造价。县级及以上城市建成区建筑施工工地要做到工地周边围挡、物料堆放覆盖、土方开挖湿法作业、路面硬化、出入车辆清洗、渣土车辆密闭运输“六个百分之百”。</w:t>
            </w:r>
          </w:p>
          <w:p>
            <w:pPr>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本项目施工期已结束，属于补做环评</w:t>
            </w:r>
            <w:r>
              <w:rPr>
                <w:rFonts w:hint="eastAsia" w:asciiTheme="minorEastAsia" w:hAnsiTheme="minorEastAsia" w:eastAsiaTheme="minorEastAsia" w:cstheme="minorEastAsia"/>
                <w:color w:val="auto"/>
                <w:kern w:val="0"/>
                <w:sz w:val="21"/>
                <w:szCs w:val="21"/>
              </w:rPr>
              <w:t>。</w:t>
            </w:r>
          </w:p>
          <w:p>
            <w:pPr>
              <w:spacing w:line="360" w:lineRule="auto"/>
              <w:ind w:firstLine="420" w:firstLineChars="200"/>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FF0000"/>
                <w:kern w:val="0"/>
                <w:sz w:val="21"/>
                <w:szCs w:val="21"/>
                <w:lang w:val="en-US" w:eastAsia="zh-CN"/>
              </w:rPr>
              <w:t>根据本次环评对施工期的环境保护措施进行的回顾性调查，</w:t>
            </w:r>
            <w:r>
              <w:rPr>
                <w:rFonts w:hint="eastAsia" w:asciiTheme="minorEastAsia" w:hAnsiTheme="minorEastAsia" w:eastAsiaTheme="minorEastAsia" w:cstheme="minorEastAsia"/>
                <w:color w:val="auto"/>
                <w:kern w:val="0"/>
                <w:sz w:val="21"/>
                <w:szCs w:val="21"/>
                <w:lang w:val="en-US" w:eastAsia="zh-CN"/>
              </w:rPr>
              <w:t>本项目</w:t>
            </w:r>
            <w:r>
              <w:rPr>
                <w:rFonts w:hint="eastAsia" w:asciiTheme="minorEastAsia" w:hAnsiTheme="minorEastAsia" w:eastAsiaTheme="minorEastAsia" w:cstheme="minorEastAsia"/>
                <w:color w:val="auto"/>
                <w:kern w:val="0"/>
                <w:sz w:val="21"/>
                <w:szCs w:val="21"/>
              </w:rPr>
              <w:t>施工</w:t>
            </w:r>
            <w:r>
              <w:rPr>
                <w:rFonts w:hint="eastAsia" w:asciiTheme="minorEastAsia" w:hAnsiTheme="minorEastAsia" w:eastAsiaTheme="minorEastAsia" w:cstheme="minorEastAsia"/>
                <w:color w:val="auto"/>
                <w:kern w:val="0"/>
                <w:sz w:val="21"/>
                <w:szCs w:val="21"/>
                <w:lang w:val="en-US" w:eastAsia="zh-CN"/>
              </w:rPr>
              <w:t>期间</w:t>
            </w:r>
            <w:r>
              <w:rPr>
                <w:rFonts w:hint="eastAsia" w:asciiTheme="minorEastAsia" w:hAnsiTheme="minorEastAsia" w:eastAsiaTheme="minorEastAsia" w:cstheme="minorEastAsia"/>
                <w:color w:val="auto"/>
                <w:kern w:val="0"/>
                <w:sz w:val="21"/>
                <w:szCs w:val="21"/>
              </w:rPr>
              <w:t>做到工地周边</w:t>
            </w:r>
            <w:r>
              <w:rPr>
                <w:rFonts w:hint="eastAsia" w:asciiTheme="minorEastAsia" w:hAnsiTheme="minorEastAsia" w:eastAsiaTheme="minorEastAsia" w:cstheme="minorEastAsia"/>
                <w:color w:val="auto"/>
                <w:kern w:val="0"/>
                <w:sz w:val="21"/>
                <w:szCs w:val="21"/>
                <w:lang w:val="en-US" w:eastAsia="zh-CN"/>
              </w:rPr>
              <w:t>设</w:t>
            </w:r>
            <w:r>
              <w:rPr>
                <w:rFonts w:hint="eastAsia" w:asciiTheme="minorEastAsia" w:hAnsiTheme="minorEastAsia" w:eastAsiaTheme="minorEastAsia" w:cstheme="minorEastAsia"/>
                <w:color w:val="auto"/>
                <w:kern w:val="0"/>
                <w:sz w:val="21"/>
                <w:szCs w:val="21"/>
              </w:rPr>
              <w:t>围挡、物料堆放覆盖、土方开挖湿法作业、路面硬化、出入车辆清洗、渣土车辆密闭运输“六个百分之百”</w:t>
            </w:r>
            <w:r>
              <w:rPr>
                <w:rFonts w:hint="eastAsia" w:asciiTheme="minorEastAsia" w:hAnsiTheme="minorEastAsia" w:eastAsiaTheme="minorEastAsia" w:cstheme="minorEastAsia"/>
                <w:color w:val="auto"/>
                <w:kern w:val="0"/>
                <w:sz w:val="21"/>
                <w:szCs w:val="21"/>
                <w:lang w:eastAsia="zh-CN"/>
              </w:rPr>
              <w:t>。</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项目符合《新疆维吾尔自治区打赢蓝天保卫战三年行动计划》的要求。</w:t>
            </w:r>
          </w:p>
          <w:p>
            <w:pPr>
              <w:spacing w:line="360" w:lineRule="auto"/>
              <w:ind w:firstLine="420" w:firstLineChars="20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（5）与《关于加强乌鲁木齐、昌吉、石河子、五家渠区域环境同防同治的意见》符合性分析</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要求：加大扬尘治理力度。严格落实建筑施工、道路、车辆运输、堆场等扬尘源点污染控制要求，扩大绿地和地面铺装硬化面积。要落实生态保护主体责任，对城市周边及近郊区的生态破坏进行排查，开展矿山、砂场开采扬尘综合整治，关停13类落后小煤矿，督促企业依法履行地质环境治理恢复义务。</w:t>
            </w:r>
          </w:p>
          <w:p>
            <w:pPr>
              <w:autoSpaceDE w:val="0"/>
              <w:autoSpaceDN w:val="0"/>
              <w:spacing w:line="500" w:lineRule="exact"/>
              <w:ind w:firstLine="420" w:firstLineChars="200"/>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本项目属于补做环评。</w:t>
            </w:r>
            <w:r>
              <w:rPr>
                <w:rFonts w:hint="eastAsia"/>
                <w:color w:val="FF0000"/>
                <w:lang w:val="en-US" w:eastAsia="zh-CN"/>
              </w:rPr>
              <w:t>截至现场踏勘时</w:t>
            </w:r>
            <w:r>
              <w:rPr>
                <w:rFonts w:hint="eastAsia" w:asciiTheme="minorEastAsia" w:hAnsiTheme="minorEastAsia" w:eastAsiaTheme="minorEastAsia" w:cstheme="minorEastAsia"/>
                <w:color w:val="FF0000"/>
                <w:sz w:val="21"/>
                <w:szCs w:val="21"/>
                <w:lang w:val="en-US" w:eastAsia="zh-CN"/>
              </w:rPr>
              <w:t>本项目</w:t>
            </w:r>
            <w:r>
              <w:rPr>
                <w:rFonts w:hint="eastAsia"/>
                <w:color w:val="FF0000"/>
                <w:lang w:val="en-US" w:eastAsia="zh-CN"/>
              </w:rPr>
              <w:t>路基加固修整、路面平整、边坡防护加固、边坡排水、桥梁、涵洞设施等</w:t>
            </w:r>
            <w:r>
              <w:rPr>
                <w:rFonts w:hint="eastAsia" w:asciiTheme="minorEastAsia" w:hAnsiTheme="minorEastAsia" w:eastAsiaTheme="minorEastAsia" w:cstheme="minorEastAsia"/>
                <w:color w:val="FF0000"/>
                <w:sz w:val="21"/>
                <w:szCs w:val="21"/>
                <w:lang w:val="en-US" w:eastAsia="zh-CN"/>
              </w:rPr>
              <w:t>及</w:t>
            </w:r>
            <w:r>
              <w:rPr>
                <w:rFonts w:hint="eastAsia"/>
                <w:color w:val="FF0000"/>
                <w:lang w:val="en-US" w:eastAsia="zh-CN"/>
              </w:rPr>
              <w:t>沥青路面铺设工作已基本完成，道路线标志、交叉口等配套设施暂未完成，临时施工便道、临时施工营地（临时施工营地含临时堆料场、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取土场、水稳土生产线、钢结构临时加工场、拌合站、施工人员生活区</w:t>
            </w:r>
            <w:r>
              <w:rPr>
                <w:rFonts w:hint="eastAsia"/>
                <w:color w:val="FF0000"/>
                <w:lang w:val="en-US" w:eastAsia="zh-CN"/>
              </w:rPr>
              <w:t>）暂未拆除，取土坑暂未回填。</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根据本次环评对施工期的环境保护措施进行的回顾性调查，本项目施工期取土场开挖及运输过程设置有效的抑尘措施，施工期结束严格按照要求做好土地复垦工作。因此，项目符合《关于加强乌鲁木齐、昌吉、石河子、五家渠区域环境同防同治的意见》的要求。</w:t>
            </w:r>
          </w:p>
          <w:p>
            <w:pPr>
              <w:adjustRightInd w:val="0"/>
              <w:snapToGrid w:val="0"/>
              <w:spacing w:line="312" w:lineRule="auto"/>
              <w:ind w:firstLine="420" w:firstLineChars="200"/>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w:t>
            </w:r>
            <w:r>
              <w:rPr>
                <w:rFonts w:hint="eastAsia" w:asciiTheme="minorEastAsia" w:hAnsiTheme="minorEastAsia" w:eastAsiaTheme="minorEastAsia" w:cstheme="minorEastAsia"/>
                <w:b w:val="0"/>
                <w:bCs/>
                <w:color w:val="auto"/>
                <w:sz w:val="21"/>
                <w:szCs w:val="21"/>
                <w:lang w:val="en-US" w:eastAsia="zh-CN"/>
              </w:rPr>
              <w:t>6</w:t>
            </w:r>
            <w:r>
              <w:rPr>
                <w:rFonts w:hint="eastAsia" w:asciiTheme="minorEastAsia" w:hAnsiTheme="minorEastAsia" w:eastAsiaTheme="minorEastAsia" w:cstheme="minorEastAsia"/>
                <w:b w:val="0"/>
                <w:bCs/>
                <w:color w:val="auto"/>
                <w:sz w:val="21"/>
                <w:szCs w:val="21"/>
              </w:rPr>
              <w:t>）与《饮用水水源保护区划分技术规范》(HJ338-2018)符合性</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饮用水水源二级保护区：指在一级保护区之外，为防止污染源对饮用水水源水质的直接影响，保证饮用水水源一级保护区水质而划定，需加以严格控制的重点区域。</w:t>
            </w:r>
          </w:p>
          <w:p>
            <w:pPr>
              <w:autoSpaceDE w:val="0"/>
              <w:autoSpaceDN w:val="0"/>
              <w:spacing w:line="500" w:lineRule="exact"/>
              <w:ind w:firstLine="420" w:firstLineChars="200"/>
              <w:rPr>
                <w:rFonts w:hint="default"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根据</w:t>
            </w:r>
            <w:r>
              <w:rPr>
                <w:rFonts w:hint="eastAsia" w:asciiTheme="minorEastAsia" w:hAnsiTheme="minorEastAsia" w:eastAsiaTheme="minorEastAsia" w:cstheme="minorEastAsia"/>
                <w:color w:val="FF0000"/>
                <w:kern w:val="0"/>
                <w:sz w:val="21"/>
                <w:szCs w:val="21"/>
              </w:rPr>
              <w:t>硫磺沟镇</w:t>
            </w:r>
            <w:r>
              <w:rPr>
                <w:rFonts w:hint="eastAsia" w:asciiTheme="minorEastAsia" w:hAnsiTheme="minorEastAsia" w:eastAsiaTheme="minorEastAsia" w:cstheme="minorEastAsia"/>
                <w:color w:val="FF0000"/>
                <w:kern w:val="0"/>
                <w:sz w:val="21"/>
                <w:szCs w:val="21"/>
                <w:lang w:val="en-US" w:eastAsia="zh-CN"/>
              </w:rPr>
              <w:t>二级水源保护地边界的划分《昌吉州人民政府饮用水水源保护区调整划分技术报告》（征求意见稿），</w:t>
            </w:r>
            <w:r>
              <w:rPr>
                <w:rFonts w:hint="eastAsia" w:asciiTheme="minorEastAsia" w:hAnsiTheme="minorEastAsia" w:eastAsiaTheme="minorEastAsia" w:cstheme="minorEastAsia"/>
                <w:color w:val="auto"/>
                <w:kern w:val="0"/>
                <w:sz w:val="21"/>
                <w:szCs w:val="21"/>
              </w:rPr>
              <w:t>本</w:t>
            </w:r>
            <w:r>
              <w:rPr>
                <w:rFonts w:hint="eastAsia" w:asciiTheme="minorEastAsia" w:hAnsiTheme="minorEastAsia" w:eastAsiaTheme="minorEastAsia" w:cstheme="minorEastAsia"/>
                <w:color w:val="auto"/>
                <w:kern w:val="0"/>
                <w:sz w:val="21"/>
                <w:szCs w:val="21"/>
                <w:lang w:val="en-US" w:eastAsia="zh-CN"/>
              </w:rPr>
              <w:t>次品质提升项目的道路起点处与S203交接，两路交叉点东</w:t>
            </w:r>
            <w:r>
              <w:rPr>
                <w:rFonts w:hint="eastAsia" w:asciiTheme="minorEastAsia" w:hAnsiTheme="minorEastAsia" w:eastAsiaTheme="minorEastAsia" w:cstheme="minorEastAsia"/>
                <w:color w:val="auto"/>
                <w:kern w:val="0"/>
                <w:sz w:val="21"/>
                <w:szCs w:val="21"/>
              </w:rPr>
              <w:t>侧</w:t>
            </w:r>
            <w:r>
              <w:rPr>
                <w:rFonts w:hint="eastAsia" w:asciiTheme="minorEastAsia" w:hAnsiTheme="minorEastAsia" w:eastAsiaTheme="minorEastAsia" w:cstheme="minorEastAsia"/>
                <w:color w:val="auto"/>
                <w:kern w:val="0"/>
                <w:sz w:val="21"/>
                <w:szCs w:val="21"/>
                <w:lang w:val="en-US" w:eastAsia="zh-CN"/>
              </w:rPr>
              <w:t>0.2</w:t>
            </w:r>
            <w:r>
              <w:rPr>
                <w:rFonts w:hint="eastAsia" w:asciiTheme="minorEastAsia" w:hAnsiTheme="minorEastAsia" w:eastAsiaTheme="minorEastAsia" w:cstheme="minorEastAsia"/>
                <w:color w:val="auto"/>
                <w:kern w:val="0"/>
                <w:sz w:val="21"/>
                <w:szCs w:val="21"/>
              </w:rPr>
              <w:t>km处为</w:t>
            </w:r>
            <w:r>
              <w:rPr>
                <w:rFonts w:hint="eastAsia" w:asciiTheme="minorEastAsia" w:hAnsiTheme="minorEastAsia" w:eastAsiaTheme="minorEastAsia" w:cstheme="minorEastAsia"/>
                <w:color w:val="auto"/>
                <w:kern w:val="0"/>
                <w:sz w:val="21"/>
                <w:szCs w:val="21"/>
                <w:lang w:val="en-US" w:eastAsia="zh-CN"/>
              </w:rPr>
              <w:t>头屯</w:t>
            </w:r>
            <w:r>
              <w:rPr>
                <w:rFonts w:hint="eastAsia" w:asciiTheme="minorEastAsia" w:hAnsiTheme="minorEastAsia" w:eastAsiaTheme="minorEastAsia" w:cstheme="minorEastAsia"/>
                <w:color w:val="auto"/>
                <w:kern w:val="0"/>
                <w:sz w:val="21"/>
                <w:szCs w:val="21"/>
              </w:rPr>
              <w:t>河</w:t>
            </w:r>
            <w:r>
              <w:rPr>
                <w:rFonts w:hint="eastAsia" w:asciiTheme="minorEastAsia" w:hAnsiTheme="minorEastAsia" w:eastAsiaTheme="minorEastAsia" w:cstheme="minorEastAsia"/>
                <w:color w:val="auto"/>
                <w:kern w:val="0"/>
                <w:sz w:val="21"/>
                <w:szCs w:val="21"/>
                <w:lang w:val="en-US" w:eastAsia="zh-CN"/>
              </w:rPr>
              <w:t>河道</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FF0000"/>
                <w:kern w:val="0"/>
                <w:sz w:val="21"/>
                <w:szCs w:val="21"/>
                <w:lang w:val="en-US" w:eastAsia="zh-CN"/>
              </w:rPr>
              <w:t>道路起点处有200m路由穿越</w:t>
            </w:r>
            <w:r>
              <w:rPr>
                <w:rFonts w:hint="eastAsia" w:asciiTheme="minorEastAsia" w:hAnsiTheme="minorEastAsia" w:eastAsiaTheme="minorEastAsia" w:cstheme="minorEastAsia"/>
                <w:color w:val="FF0000"/>
                <w:kern w:val="0"/>
                <w:sz w:val="21"/>
                <w:szCs w:val="21"/>
              </w:rPr>
              <w:t>硫磺沟镇</w:t>
            </w:r>
            <w:r>
              <w:rPr>
                <w:rFonts w:hint="eastAsia" w:asciiTheme="minorEastAsia" w:hAnsiTheme="minorEastAsia" w:eastAsiaTheme="minorEastAsia" w:cstheme="minorEastAsia"/>
                <w:color w:val="FF0000"/>
                <w:kern w:val="0"/>
                <w:sz w:val="21"/>
                <w:szCs w:val="21"/>
                <w:lang w:val="en-US" w:eastAsia="zh-CN"/>
              </w:rPr>
              <w:t>二级</w:t>
            </w:r>
            <w:r>
              <w:rPr>
                <w:rFonts w:hint="eastAsia" w:asciiTheme="minorEastAsia" w:hAnsiTheme="minorEastAsia" w:eastAsiaTheme="minorEastAsia" w:cstheme="minorEastAsia"/>
                <w:color w:val="FF0000"/>
                <w:kern w:val="0"/>
                <w:sz w:val="21"/>
                <w:szCs w:val="21"/>
              </w:rPr>
              <w:t>水源保护区</w:t>
            </w:r>
            <w:r>
              <w:rPr>
                <w:rFonts w:hint="eastAsia" w:asciiTheme="minorEastAsia" w:hAnsiTheme="minorEastAsia" w:eastAsiaTheme="minorEastAsia" w:cstheme="minorEastAsia"/>
                <w:color w:val="FF0000"/>
                <w:kern w:val="0"/>
                <w:sz w:val="21"/>
                <w:szCs w:val="21"/>
                <w:lang w:val="en-US" w:eastAsia="zh-CN"/>
              </w:rPr>
              <w:t>陆域范围</w:t>
            </w:r>
            <w:r>
              <w:rPr>
                <w:rFonts w:hint="eastAsia" w:asciiTheme="minorEastAsia" w:hAnsiTheme="minorEastAsia" w:eastAsiaTheme="minorEastAsia" w:cstheme="minorEastAsia"/>
                <w:color w:val="FF0000"/>
                <w:kern w:val="0"/>
                <w:sz w:val="21"/>
                <w:szCs w:val="21"/>
                <w:lang w:eastAsia="zh-CN"/>
              </w:rPr>
              <w:t>。</w:t>
            </w:r>
            <w:r>
              <w:rPr>
                <w:rFonts w:hint="eastAsia" w:asciiTheme="minorEastAsia" w:hAnsiTheme="minorEastAsia" w:eastAsiaTheme="minorEastAsia" w:cstheme="minorEastAsia"/>
                <w:color w:val="FF0000"/>
                <w:kern w:val="0"/>
                <w:sz w:val="21"/>
                <w:szCs w:val="21"/>
                <w:lang w:val="en-US" w:eastAsia="zh-CN"/>
              </w:rPr>
              <w:t>二级水源保护地要求及本项目与二级水源保护地要求的符合性分析见下表。</w:t>
            </w:r>
          </w:p>
          <w:p>
            <w:pPr>
              <w:pStyle w:val="2"/>
              <w:jc w:val="center"/>
              <w:rPr>
                <w:rFonts w:hint="eastAsia" w:asciiTheme="minorEastAsia" w:hAnsiTheme="minorEastAsia" w:eastAsiaTheme="minorEastAsia" w:cstheme="minorEastAsia"/>
                <w:b w:val="0"/>
                <w:bCs/>
                <w:color w:val="FF0000"/>
                <w:kern w:val="2"/>
                <w:sz w:val="21"/>
                <w:szCs w:val="21"/>
                <w:lang w:val="en-US" w:eastAsia="zh-CN" w:bidi="ar-SA"/>
              </w:rPr>
            </w:pPr>
            <w:r>
              <w:rPr>
                <w:rFonts w:hint="eastAsia" w:asciiTheme="minorEastAsia" w:hAnsiTheme="minorEastAsia" w:eastAsiaTheme="minorEastAsia" w:cstheme="minorEastAsia"/>
                <w:b w:val="0"/>
                <w:bCs/>
                <w:color w:val="FF0000"/>
                <w:kern w:val="2"/>
                <w:sz w:val="21"/>
                <w:szCs w:val="21"/>
                <w:lang w:val="en-US" w:eastAsia="zh-CN" w:bidi="ar-SA"/>
              </w:rPr>
              <w:t>表3      二级水源保护地要求及及与本项目符合性分析</w:t>
            </w:r>
          </w:p>
          <w:tbl>
            <w:tblPr>
              <w:tblStyle w:val="22"/>
              <w:tblW w:w="671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354"/>
              <w:gridCol w:w="2438"/>
              <w:gridCol w:w="3013"/>
              <w:gridCol w:w="9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7"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lang w:val="en-US" w:eastAsia="zh-CN"/>
                    </w:rPr>
                    <w:t>序号</w:t>
                  </w:r>
                </w:p>
              </w:tc>
              <w:tc>
                <w:tcPr>
                  <w:tcW w:w="181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二级水源保护地</w:t>
                  </w:r>
                  <w:r>
                    <w:rPr>
                      <w:rFonts w:hint="eastAsia" w:asciiTheme="minorEastAsia" w:hAnsiTheme="minorEastAsia" w:eastAsiaTheme="minorEastAsia" w:cstheme="minorEastAsia"/>
                      <w:color w:val="auto"/>
                      <w:kern w:val="0"/>
                      <w:sz w:val="21"/>
                      <w:szCs w:val="21"/>
                    </w:rPr>
                    <w:t>要求</w:t>
                  </w:r>
                </w:p>
              </w:tc>
              <w:tc>
                <w:tcPr>
                  <w:tcW w:w="224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本项目情况</w:t>
                  </w:r>
                </w:p>
              </w:tc>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181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禁止新建、扩建向水体排放污染物的建设项目</w:t>
                  </w:r>
                  <w:r>
                    <w:rPr>
                      <w:rFonts w:hint="eastAsia" w:asciiTheme="minorEastAsia" w:hAnsiTheme="minorEastAsia" w:eastAsiaTheme="minorEastAsia" w:cstheme="minorEastAsia"/>
                      <w:color w:val="auto"/>
                      <w:kern w:val="0"/>
                      <w:sz w:val="21"/>
                      <w:szCs w:val="21"/>
                      <w:lang w:eastAsia="zh-CN"/>
                    </w:rPr>
                    <w:t>；</w:t>
                  </w:r>
                </w:p>
              </w:tc>
              <w:tc>
                <w:tcPr>
                  <w:tcW w:w="224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本项目未</w:t>
                  </w:r>
                  <w:r>
                    <w:rPr>
                      <w:rFonts w:hint="eastAsia" w:asciiTheme="minorEastAsia" w:hAnsiTheme="minorEastAsia" w:eastAsiaTheme="minorEastAsia" w:cstheme="minorEastAsia"/>
                      <w:color w:val="auto"/>
                      <w:kern w:val="0"/>
                      <w:sz w:val="21"/>
                      <w:szCs w:val="21"/>
                    </w:rPr>
                    <w:t>向水体排放污染物</w:t>
                  </w:r>
                </w:p>
              </w:tc>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181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禁止超过国家规定的或者地方规定的污染物排放标准排放污染物</w:t>
                  </w:r>
                  <w:r>
                    <w:rPr>
                      <w:rFonts w:hint="eastAsia" w:asciiTheme="minorEastAsia" w:hAnsiTheme="minorEastAsia" w:eastAsiaTheme="minorEastAsia" w:cstheme="minorEastAsia"/>
                      <w:color w:val="auto"/>
                      <w:kern w:val="0"/>
                      <w:sz w:val="21"/>
                      <w:szCs w:val="21"/>
                      <w:lang w:eastAsia="zh-CN"/>
                    </w:rPr>
                    <w:t>；</w:t>
                  </w:r>
                </w:p>
              </w:tc>
              <w:tc>
                <w:tcPr>
                  <w:tcW w:w="224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本项目未</w:t>
                  </w:r>
                  <w:r>
                    <w:rPr>
                      <w:rFonts w:hint="eastAsia" w:asciiTheme="minorEastAsia" w:hAnsiTheme="minorEastAsia" w:eastAsiaTheme="minorEastAsia" w:cstheme="minorEastAsia"/>
                      <w:color w:val="auto"/>
                      <w:kern w:val="0"/>
                      <w:sz w:val="21"/>
                      <w:szCs w:val="21"/>
                    </w:rPr>
                    <w:t>向水体排放污染物</w:t>
                  </w:r>
                </w:p>
              </w:tc>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0"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81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禁止设立装卸垃圾、油类及其他有毒有害物品的码头</w:t>
                  </w:r>
                  <w:r>
                    <w:rPr>
                      <w:rFonts w:hint="eastAsia" w:asciiTheme="minorEastAsia" w:hAnsiTheme="minorEastAsia" w:eastAsiaTheme="minorEastAsia" w:cstheme="minorEastAsia"/>
                      <w:color w:val="auto"/>
                      <w:kern w:val="0"/>
                      <w:sz w:val="21"/>
                      <w:szCs w:val="21"/>
                      <w:lang w:eastAsia="zh-CN"/>
                    </w:rPr>
                    <w:t>；</w:t>
                  </w:r>
                </w:p>
              </w:tc>
              <w:tc>
                <w:tcPr>
                  <w:tcW w:w="224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本项目未在二级水源保护地范围内</w:t>
                  </w:r>
                  <w:r>
                    <w:rPr>
                      <w:rFonts w:hint="eastAsia" w:asciiTheme="minorEastAsia" w:hAnsiTheme="minorEastAsia" w:eastAsiaTheme="minorEastAsia" w:cstheme="minorEastAsia"/>
                      <w:color w:val="auto"/>
                      <w:kern w:val="0"/>
                      <w:sz w:val="21"/>
                      <w:szCs w:val="21"/>
                    </w:rPr>
                    <w:t>设立装卸垃圾、油类及其他有毒有害物品的码头</w:t>
                  </w:r>
                  <w:r>
                    <w:rPr>
                      <w:rFonts w:hint="eastAsia" w:asciiTheme="minorEastAsia" w:hAnsiTheme="minorEastAsia" w:eastAsiaTheme="minorEastAsia" w:cstheme="minorEastAsia"/>
                      <w:color w:val="auto"/>
                      <w:kern w:val="0"/>
                      <w:sz w:val="21"/>
                      <w:szCs w:val="21"/>
                      <w:lang w:eastAsia="zh-CN"/>
                    </w:rPr>
                    <w:t>；</w:t>
                  </w:r>
                </w:p>
              </w:tc>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95" w:hRule="atLeast"/>
                <w:jc w:val="center"/>
              </w:trPr>
              <w:tc>
                <w:tcPr>
                  <w:tcW w:w="263"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814"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在保护区内改建项目，必须削减污染物排放量</w:t>
                  </w:r>
                  <w:r>
                    <w:rPr>
                      <w:rFonts w:hint="eastAsia" w:asciiTheme="minorEastAsia" w:hAnsiTheme="minorEastAsia" w:eastAsiaTheme="minorEastAsia" w:cstheme="minorEastAsia"/>
                      <w:color w:val="auto"/>
                      <w:kern w:val="0"/>
                      <w:sz w:val="21"/>
                      <w:szCs w:val="21"/>
                      <w:lang w:eastAsia="zh-CN"/>
                    </w:rPr>
                    <w:t>；</w:t>
                  </w:r>
                </w:p>
              </w:tc>
              <w:tc>
                <w:tcPr>
                  <w:tcW w:w="2242"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本项目经技术改造后，道路扬尘及尾气排放均有所改善。</w:t>
                  </w:r>
                </w:p>
              </w:tc>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符合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8" w:hRule="atLeast"/>
                <w:jc w:val="center"/>
              </w:trPr>
              <w:tc>
                <w:tcPr>
                  <w:tcW w:w="263" w:type="pc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5、</w:t>
                  </w:r>
                </w:p>
              </w:tc>
              <w:tc>
                <w:tcPr>
                  <w:tcW w:w="1814" w:type="pc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在保护区内从事网箱养殖、旅游等活动的，应当按照规定采取措施，防上污染饮用水水体。</w:t>
                  </w:r>
                </w:p>
              </w:tc>
              <w:tc>
                <w:tcPr>
                  <w:tcW w:w="2242" w:type="pct"/>
                  <w:tcBorders>
                    <w:top w:val="single" w:color="auto" w:sz="4" w:space="0"/>
                    <w:left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本项目不存在</w:t>
                  </w:r>
                  <w:r>
                    <w:rPr>
                      <w:rFonts w:hint="eastAsia" w:asciiTheme="minorEastAsia" w:hAnsiTheme="minorEastAsia" w:eastAsiaTheme="minorEastAsia" w:cstheme="minorEastAsia"/>
                      <w:color w:val="auto"/>
                      <w:kern w:val="0"/>
                      <w:sz w:val="21"/>
                      <w:szCs w:val="21"/>
                    </w:rPr>
                    <w:t>从事网箱养殖活动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道路起点处的饮用水水源二级保护区内无</w:t>
                  </w:r>
                  <w:r>
                    <w:rPr>
                      <w:rFonts w:hint="eastAsia" w:asciiTheme="minorEastAsia" w:hAnsiTheme="minorEastAsia" w:eastAsiaTheme="minorEastAsia" w:cstheme="minorEastAsia"/>
                      <w:color w:val="auto"/>
                      <w:kern w:val="0"/>
                      <w:sz w:val="21"/>
                      <w:szCs w:val="21"/>
                    </w:rPr>
                    <w:t>停车区和观景台等污染饮用水水体</w:t>
                  </w:r>
                  <w:r>
                    <w:rPr>
                      <w:rFonts w:hint="eastAsia" w:asciiTheme="minorEastAsia" w:hAnsiTheme="minorEastAsia" w:eastAsiaTheme="minorEastAsia" w:cstheme="minorEastAsia"/>
                      <w:color w:val="auto"/>
                      <w:kern w:val="0"/>
                      <w:sz w:val="21"/>
                      <w:szCs w:val="21"/>
                      <w:lang w:val="en-US" w:eastAsia="zh-CN"/>
                    </w:rPr>
                    <w:t>的</w:t>
                  </w:r>
                  <w:r>
                    <w:rPr>
                      <w:rFonts w:hint="eastAsia" w:asciiTheme="minorEastAsia" w:hAnsiTheme="minorEastAsia" w:eastAsiaTheme="minorEastAsia" w:cstheme="minorEastAsia"/>
                      <w:color w:val="auto"/>
                      <w:kern w:val="0"/>
                      <w:sz w:val="21"/>
                      <w:szCs w:val="21"/>
                    </w:rPr>
                    <w:t>旅游设施</w:t>
                  </w:r>
                  <w:r>
                    <w:rPr>
                      <w:rFonts w:hint="eastAsia" w:asciiTheme="minorEastAsia" w:hAnsiTheme="minorEastAsia" w:eastAsiaTheme="minorEastAsia" w:cstheme="minorEastAsia"/>
                      <w:color w:val="auto"/>
                      <w:kern w:val="0"/>
                      <w:sz w:val="21"/>
                      <w:szCs w:val="21"/>
                      <w:lang w:val="en-US" w:eastAsia="zh-CN"/>
                    </w:rPr>
                    <w:t>。</w:t>
                  </w:r>
                </w:p>
              </w:tc>
              <w:tc>
                <w:tcPr>
                  <w:tcW w:w="679" w:type="pct"/>
                  <w:tcBorders>
                    <w:top w:val="single" w:color="auto" w:sz="4" w:space="0"/>
                    <w:left w:val="single" w:color="auto" w:sz="4" w:space="0"/>
                    <w:bottom w:val="single" w:color="auto" w:sz="4" w:space="0"/>
                    <w:right w:val="single" w:color="auto" w:sz="4" w:space="0"/>
                  </w:tcBorders>
                  <w:vAlign w:val="center"/>
                </w:tcPr>
                <w:p>
                  <w:pPr>
                    <w:widowControl/>
                    <w:spacing w:line="240" w:lineRule="exact"/>
                    <w:ind w:left="-63" w:leftChars="-30" w:right="-63" w:rightChars="-30"/>
                    <w:jc w:val="center"/>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符合</w:t>
                  </w:r>
                </w:p>
              </w:tc>
            </w:tr>
          </w:tbl>
          <w:p>
            <w:pPr>
              <w:autoSpaceDE w:val="0"/>
              <w:autoSpaceDN w:val="0"/>
              <w:spacing w:line="500" w:lineRule="exact"/>
              <w:ind w:firstLine="420" w:firstLineChars="200"/>
              <w:rPr>
                <w:rFonts w:hint="eastAsia" w:asciiTheme="minorEastAsia" w:hAnsiTheme="minorEastAsia" w:eastAsiaTheme="minorEastAsia" w:cstheme="minorEastAsia"/>
                <w:color w:val="FF0000"/>
                <w:kern w:val="0"/>
                <w:sz w:val="21"/>
                <w:szCs w:val="21"/>
                <w:lang w:eastAsia="zh-CN"/>
              </w:rPr>
            </w:pPr>
            <w:r>
              <w:rPr>
                <w:rFonts w:hint="eastAsia" w:asciiTheme="minorEastAsia" w:hAnsiTheme="minorEastAsia" w:eastAsiaTheme="minorEastAsia" w:cstheme="minorEastAsia"/>
                <w:color w:val="FF0000"/>
                <w:kern w:val="0"/>
                <w:sz w:val="21"/>
                <w:szCs w:val="21"/>
              </w:rPr>
              <w:t>硫磺沟镇水源二级保护区界线</w:t>
            </w:r>
            <w:r>
              <w:rPr>
                <w:rFonts w:hint="eastAsia" w:asciiTheme="minorEastAsia" w:hAnsiTheme="minorEastAsia" w:eastAsiaTheme="minorEastAsia" w:cstheme="minorEastAsia"/>
                <w:color w:val="FF0000"/>
                <w:kern w:val="0"/>
                <w:sz w:val="21"/>
                <w:szCs w:val="21"/>
                <w:lang w:val="en-US" w:eastAsia="zh-CN"/>
              </w:rPr>
              <w:t>划分方案如下：</w:t>
            </w:r>
            <w:r>
              <w:rPr>
                <w:rFonts w:hint="eastAsia" w:asciiTheme="minorEastAsia" w:hAnsiTheme="minorEastAsia" w:eastAsiaTheme="minorEastAsia" w:cstheme="minorEastAsia"/>
                <w:color w:val="FF0000"/>
                <w:kern w:val="0"/>
                <w:sz w:val="21"/>
                <w:szCs w:val="21"/>
              </w:rPr>
              <w:t>二级保护区北端以取水口下游300m处河岸两侧外延500m至南端取水口上游3000m处河岸两侧外延500m构成的长条形区域。硫磺沟镇水源地二级保护区周长约8.1km，水域面积0.165</w:t>
            </w:r>
            <w:r>
              <w:rPr>
                <w:rFonts w:hint="eastAsia" w:asciiTheme="minorEastAsia" w:hAnsiTheme="minorEastAsia" w:eastAsiaTheme="minorEastAsia" w:cstheme="minorEastAsia"/>
                <w:color w:val="FF0000"/>
                <w:kern w:val="0"/>
                <w:sz w:val="21"/>
                <w:szCs w:val="21"/>
                <w:lang w:val="zh-CN"/>
              </w:rPr>
              <w:t>km</w:t>
            </w:r>
            <w:r>
              <w:rPr>
                <w:rFonts w:hint="eastAsia" w:asciiTheme="minorEastAsia" w:hAnsiTheme="minorEastAsia" w:eastAsiaTheme="minorEastAsia" w:cstheme="minorEastAsia"/>
                <w:color w:val="FF0000"/>
                <w:kern w:val="0"/>
                <w:sz w:val="21"/>
                <w:szCs w:val="21"/>
                <w:vertAlign w:val="superscript"/>
              </w:rPr>
              <w:t>2</w:t>
            </w:r>
            <w:r>
              <w:rPr>
                <w:rFonts w:hint="eastAsia" w:asciiTheme="minorEastAsia" w:hAnsiTheme="minorEastAsia" w:eastAsiaTheme="minorEastAsia" w:cstheme="minorEastAsia"/>
                <w:color w:val="FF0000"/>
                <w:kern w:val="0"/>
                <w:sz w:val="21"/>
                <w:szCs w:val="21"/>
              </w:rPr>
              <w:t>，陆域面积约1.485</w:t>
            </w:r>
            <w:r>
              <w:rPr>
                <w:rFonts w:hint="eastAsia" w:asciiTheme="minorEastAsia" w:hAnsiTheme="minorEastAsia" w:eastAsiaTheme="minorEastAsia" w:cstheme="minorEastAsia"/>
                <w:color w:val="FF0000"/>
                <w:kern w:val="0"/>
                <w:sz w:val="21"/>
                <w:szCs w:val="21"/>
                <w:lang w:val="zh-CN"/>
              </w:rPr>
              <w:t>km</w:t>
            </w:r>
            <w:r>
              <w:rPr>
                <w:rFonts w:hint="eastAsia" w:asciiTheme="minorEastAsia" w:hAnsiTheme="minorEastAsia" w:eastAsiaTheme="minorEastAsia" w:cstheme="minorEastAsia"/>
                <w:color w:val="FF0000"/>
                <w:kern w:val="0"/>
                <w:sz w:val="21"/>
                <w:szCs w:val="21"/>
                <w:vertAlign w:val="superscript"/>
              </w:rPr>
              <w:t>2</w:t>
            </w:r>
            <w:r>
              <w:rPr>
                <w:rFonts w:hint="eastAsia" w:asciiTheme="minorEastAsia" w:hAnsiTheme="minorEastAsia" w:eastAsiaTheme="minorEastAsia" w:cstheme="minorEastAsia"/>
                <w:color w:val="FF0000"/>
                <w:kern w:val="0"/>
                <w:sz w:val="21"/>
                <w:szCs w:val="21"/>
              </w:rPr>
              <w:t>，总面积约1.65</w:t>
            </w:r>
            <w:r>
              <w:rPr>
                <w:rFonts w:hint="eastAsia" w:asciiTheme="minorEastAsia" w:hAnsiTheme="minorEastAsia" w:eastAsiaTheme="minorEastAsia" w:cstheme="minorEastAsia"/>
                <w:color w:val="FF0000"/>
                <w:kern w:val="0"/>
                <w:sz w:val="21"/>
                <w:szCs w:val="21"/>
                <w:lang w:val="zh-CN"/>
              </w:rPr>
              <w:t>km</w:t>
            </w:r>
            <w:r>
              <w:rPr>
                <w:rFonts w:hint="eastAsia" w:asciiTheme="minorEastAsia" w:hAnsiTheme="minorEastAsia" w:eastAsiaTheme="minorEastAsia" w:cstheme="minorEastAsia"/>
                <w:color w:val="FF0000"/>
                <w:kern w:val="0"/>
                <w:sz w:val="21"/>
                <w:szCs w:val="21"/>
                <w:vertAlign w:val="superscript"/>
              </w:rPr>
              <w:t>2</w:t>
            </w:r>
            <w:r>
              <w:rPr>
                <w:rFonts w:hint="eastAsia" w:asciiTheme="minorEastAsia" w:hAnsiTheme="minorEastAsia" w:eastAsiaTheme="minorEastAsia" w:cstheme="minorEastAsia"/>
                <w:color w:val="FF0000"/>
                <w:kern w:val="0"/>
                <w:sz w:val="21"/>
                <w:szCs w:val="21"/>
                <w:lang w:eastAsia="zh-CN"/>
              </w:rPr>
              <w:t>；</w:t>
            </w:r>
            <w:r>
              <w:rPr>
                <w:rFonts w:hint="eastAsia" w:asciiTheme="minorEastAsia" w:hAnsiTheme="minorEastAsia" w:eastAsiaTheme="minorEastAsia" w:cstheme="minorEastAsia"/>
                <w:color w:val="FF0000"/>
                <w:sz w:val="21"/>
                <w:szCs w:val="21"/>
              </w:rPr>
              <w:t>二</w:t>
            </w:r>
            <w:r>
              <w:rPr>
                <w:rFonts w:hint="eastAsia" w:asciiTheme="minorEastAsia" w:hAnsiTheme="minorEastAsia" w:eastAsiaTheme="minorEastAsia" w:cstheme="minorEastAsia"/>
                <w:color w:val="FF0000"/>
                <w:kern w:val="0"/>
                <w:sz w:val="21"/>
                <w:szCs w:val="21"/>
              </w:rPr>
              <w:t>级保护区边界拐点坐标见表</w:t>
            </w:r>
            <w:r>
              <w:rPr>
                <w:rFonts w:hint="eastAsia" w:asciiTheme="minorEastAsia" w:hAnsiTheme="minorEastAsia" w:eastAsiaTheme="minorEastAsia" w:cstheme="minorEastAsia"/>
                <w:color w:val="FF0000"/>
                <w:kern w:val="0"/>
                <w:sz w:val="21"/>
                <w:szCs w:val="21"/>
                <w:lang w:val="en-US" w:eastAsia="zh-CN"/>
              </w:rPr>
              <w:t>4。</w:t>
            </w:r>
          </w:p>
          <w:p>
            <w:pPr>
              <w:overflowPunct w:val="0"/>
              <w:spacing w:line="360" w:lineRule="auto"/>
              <w:ind w:firstLine="420" w:firstLineChars="20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表4   硫磺沟镇水源地二级保护区边界</w:t>
            </w:r>
            <w:r>
              <w:rPr>
                <w:rFonts w:hint="eastAsia" w:asciiTheme="minorEastAsia" w:hAnsiTheme="minorEastAsia" w:eastAsiaTheme="minorEastAsia" w:cstheme="minorEastAsia"/>
                <w:b w:val="0"/>
                <w:bCs/>
                <w:color w:val="auto"/>
                <w:sz w:val="21"/>
                <w:szCs w:val="21"/>
                <w:lang w:val="en-GB" w:eastAsia="zh-CN"/>
              </w:rPr>
              <w:t>拐</w:t>
            </w:r>
            <w:r>
              <w:rPr>
                <w:rFonts w:hint="eastAsia" w:asciiTheme="minorEastAsia" w:hAnsiTheme="minorEastAsia" w:eastAsiaTheme="minorEastAsia" w:cstheme="minorEastAsia"/>
                <w:b w:val="0"/>
                <w:bCs/>
                <w:color w:val="auto"/>
                <w:sz w:val="21"/>
                <w:szCs w:val="21"/>
                <w:lang w:val="en-US" w:eastAsia="zh-CN"/>
              </w:rPr>
              <w:t>点坐标</w:t>
            </w:r>
          </w:p>
          <w:tbl>
            <w:tblPr>
              <w:tblStyle w:val="22"/>
              <w:tblW w:w="4821" w:type="pct"/>
              <w:tblInd w:w="10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593"/>
              <w:gridCol w:w="1985"/>
              <w:gridCol w:w="2416"/>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3" w:type="pct"/>
                  <w:tcBorders>
                    <w:left w:val="single" w:color="auto" w:sz="4" w:space="0"/>
                  </w:tcBorders>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序号</w:t>
                  </w:r>
                </w:p>
              </w:tc>
              <w:tc>
                <w:tcPr>
                  <w:tcW w:w="1149" w:type="pct"/>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TYPE</w:t>
                  </w:r>
                </w:p>
              </w:tc>
              <w:tc>
                <w:tcPr>
                  <w:tcW w:w="1432" w:type="pct"/>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纬度N</w:t>
                  </w:r>
                </w:p>
              </w:tc>
              <w:tc>
                <w:tcPr>
                  <w:tcW w:w="1744" w:type="pct"/>
                  <w:tcBorders>
                    <w:right w:val="single" w:color="auto" w:sz="4" w:space="0"/>
                  </w:tcBorders>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经度E</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3" w:type="pct"/>
                  <w:tcBorders>
                    <w:left w:val="single" w:color="auto" w:sz="4" w:space="0"/>
                  </w:tcBorders>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p>
              </w:tc>
              <w:tc>
                <w:tcPr>
                  <w:tcW w:w="1149" w:type="pct"/>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拐点</w:t>
                  </w:r>
                </w:p>
              </w:tc>
              <w:tc>
                <w:tcPr>
                  <w:tcW w:w="1432" w:type="pct"/>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43°44′42.5″</w:t>
                  </w:r>
                </w:p>
              </w:tc>
              <w:tc>
                <w:tcPr>
                  <w:tcW w:w="1744" w:type="pct"/>
                  <w:tcBorders>
                    <w:right w:val="single" w:color="auto" w:sz="4" w:space="0"/>
                  </w:tcBorders>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87°13′34.5″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3" w:type="pct"/>
                  <w:tcBorders>
                    <w:left w:val="single" w:color="auto" w:sz="4" w:space="0"/>
                  </w:tcBorders>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p>
              </w:tc>
              <w:tc>
                <w:tcPr>
                  <w:tcW w:w="1149" w:type="pct"/>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拐点</w:t>
                  </w:r>
                </w:p>
              </w:tc>
              <w:tc>
                <w:tcPr>
                  <w:tcW w:w="1432" w:type="pct"/>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43°44′49.8″</w:t>
                  </w:r>
                </w:p>
              </w:tc>
              <w:tc>
                <w:tcPr>
                  <w:tcW w:w="1744" w:type="pct"/>
                  <w:tcBorders>
                    <w:right w:val="single" w:color="auto" w:sz="4" w:space="0"/>
                  </w:tcBorders>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87°13′08.2″</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3" w:type="pct"/>
                  <w:tcBorders>
                    <w:left w:val="single" w:color="auto" w:sz="4" w:space="0"/>
                  </w:tcBorders>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w:t>
                  </w:r>
                </w:p>
              </w:tc>
              <w:tc>
                <w:tcPr>
                  <w:tcW w:w="1149" w:type="pct"/>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拐点</w:t>
                  </w:r>
                </w:p>
              </w:tc>
              <w:tc>
                <w:tcPr>
                  <w:tcW w:w="1432" w:type="pct"/>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43°43′08.1″</w:t>
                  </w:r>
                </w:p>
              </w:tc>
              <w:tc>
                <w:tcPr>
                  <w:tcW w:w="1744" w:type="pct"/>
                  <w:tcBorders>
                    <w:right w:val="single" w:color="auto" w:sz="4" w:space="0"/>
                  </w:tcBorders>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87°12′27.1″</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73" w:type="pct"/>
                  <w:tcBorders>
                    <w:left w:val="single" w:color="auto" w:sz="4" w:space="0"/>
                  </w:tcBorders>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p>
              </w:tc>
              <w:tc>
                <w:tcPr>
                  <w:tcW w:w="1149" w:type="pct"/>
                  <w:shd w:val="clear" w:color="auto" w:fill="auto"/>
                  <w:noWrap/>
                  <w:vAlign w:val="center"/>
                </w:tcPr>
                <w:p>
                  <w:pPr>
                    <w:widowControl/>
                    <w:spacing w:line="520" w:lineRule="exact"/>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拐点</w:t>
                  </w:r>
                </w:p>
              </w:tc>
              <w:tc>
                <w:tcPr>
                  <w:tcW w:w="1432" w:type="pct"/>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43°42′57.9″</w:t>
                  </w:r>
                </w:p>
              </w:tc>
              <w:tc>
                <w:tcPr>
                  <w:tcW w:w="1744" w:type="pct"/>
                  <w:tcBorders>
                    <w:right w:val="single" w:color="auto" w:sz="4" w:space="0"/>
                  </w:tcBorders>
                  <w:shd w:val="clear" w:color="auto" w:fill="auto"/>
                  <w:noWrap/>
                  <w:vAlign w:val="center"/>
                </w:tcPr>
                <w:p>
                  <w:pPr>
                    <w:spacing w:line="520" w:lineRule="exact"/>
                    <w:ind w:right="-105" w:rightChars="-5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87°12′56.1″</w:t>
                  </w:r>
                </w:p>
              </w:tc>
            </w:tr>
          </w:tbl>
          <w:p>
            <w:pPr>
              <w:autoSpaceDE w:val="0"/>
              <w:autoSpaceDN w:val="0"/>
              <w:spacing w:line="500" w:lineRule="exact"/>
              <w:ind w:firstLine="420" w:firstLineChars="200"/>
              <w:rPr>
                <w:rFonts w:hint="eastAsia" w:asciiTheme="minorEastAsia" w:hAnsiTheme="minorEastAsia" w:eastAsiaTheme="minorEastAsia" w:cstheme="minorEastAsia"/>
                <w:b w:val="0"/>
                <w:bCs/>
                <w:color w:val="auto"/>
                <w:kern w:val="0"/>
                <w:sz w:val="21"/>
                <w:szCs w:val="21"/>
              </w:rPr>
            </w:pPr>
            <w:r>
              <w:rPr>
                <w:rFonts w:hint="eastAsia" w:asciiTheme="minorEastAsia" w:hAnsiTheme="minorEastAsia" w:eastAsiaTheme="minorEastAsia" w:cstheme="minorEastAsia"/>
                <w:b w:val="0"/>
                <w:bCs/>
                <w:color w:val="auto"/>
                <w:kern w:val="0"/>
                <w:sz w:val="21"/>
                <w:szCs w:val="21"/>
              </w:rPr>
              <w:t>（</w:t>
            </w:r>
            <w:r>
              <w:rPr>
                <w:rFonts w:hint="eastAsia" w:asciiTheme="minorEastAsia" w:hAnsiTheme="minorEastAsia" w:eastAsiaTheme="minorEastAsia" w:cstheme="minorEastAsia"/>
                <w:b w:val="0"/>
                <w:bCs/>
                <w:color w:val="auto"/>
                <w:kern w:val="0"/>
                <w:sz w:val="21"/>
                <w:szCs w:val="21"/>
                <w:lang w:val="en-US" w:eastAsia="zh-CN"/>
              </w:rPr>
              <w:t>7</w:t>
            </w:r>
            <w:r>
              <w:rPr>
                <w:rFonts w:hint="eastAsia" w:asciiTheme="minorEastAsia" w:hAnsiTheme="minorEastAsia" w:eastAsiaTheme="minorEastAsia" w:cstheme="minorEastAsia"/>
                <w:b w:val="0"/>
                <w:bCs/>
                <w:color w:val="auto"/>
                <w:kern w:val="0"/>
                <w:sz w:val="21"/>
                <w:szCs w:val="21"/>
              </w:rPr>
              <w:t>）与《中华人民共和国防沙治沙法》符合性分析</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本环评要求建设单位严格按照《中华人民共和国防沙治沙法》（2018）中有关规定执行防沙治沙措施：</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①土地临时使用过程中发现土地沙化或者沙化程度加重的，应当及时报告当地人民政府。</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②施工扰动范围控制在施工范围内，严格控制占地面积。</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③施工结束，</w:t>
            </w:r>
            <w:r>
              <w:rPr>
                <w:rFonts w:hint="eastAsia" w:asciiTheme="minorEastAsia" w:hAnsiTheme="minorEastAsia" w:eastAsiaTheme="minorEastAsia" w:cstheme="minorEastAsia"/>
                <w:color w:val="auto"/>
                <w:kern w:val="0"/>
                <w:sz w:val="21"/>
                <w:szCs w:val="21"/>
                <w:lang w:val="en-US" w:eastAsia="zh-CN"/>
              </w:rPr>
              <w:t>对所有</w:t>
            </w:r>
            <w:r>
              <w:rPr>
                <w:rFonts w:hint="eastAsia" w:asciiTheme="minorEastAsia" w:hAnsiTheme="minorEastAsia" w:eastAsiaTheme="minorEastAsia" w:cstheme="minorEastAsia"/>
                <w:color w:val="auto"/>
                <w:kern w:val="0"/>
                <w:sz w:val="21"/>
                <w:szCs w:val="21"/>
              </w:rPr>
              <w:t>临时占地范围进行平整</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lang w:val="en-US" w:eastAsia="zh-CN"/>
              </w:rPr>
              <w:t>尤其是对取土坑和堆料场的平整恢复</w:t>
            </w: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表层恢复至原地貌，</w:t>
            </w:r>
            <w:r>
              <w:rPr>
                <w:rFonts w:hint="eastAsia" w:asciiTheme="minorEastAsia" w:hAnsiTheme="minorEastAsia" w:eastAsiaTheme="minorEastAsia" w:cstheme="minorEastAsia"/>
                <w:color w:val="auto"/>
                <w:kern w:val="0"/>
                <w:sz w:val="21"/>
                <w:szCs w:val="21"/>
              </w:rPr>
              <w:t>防止风蚀现象发生。</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④划定施工活动范围，严格控制和管理车辆及重型机械的运行范围，所有车辆采用</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一</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字型作业法，不开辟新路，以减少风蚀沙化活动的范围。</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⑤采取上述措施，项目对周围生态环境的破坏可降低至可接受水平，符合《中华人民共和国防沙治沙法》要求。</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w:t>
            </w:r>
            <w:r>
              <w:rPr>
                <w:rFonts w:hint="eastAsia" w:asciiTheme="minorEastAsia" w:hAnsiTheme="minorEastAsia" w:eastAsiaTheme="minorEastAsia" w:cstheme="minorEastAsia"/>
                <w:color w:val="auto"/>
                <w:kern w:val="0"/>
                <w:sz w:val="21"/>
                <w:szCs w:val="21"/>
                <w:lang w:val="en-US" w:eastAsia="zh-CN"/>
              </w:rPr>
              <w:t>8</w:t>
            </w:r>
            <w:r>
              <w:rPr>
                <w:rFonts w:hint="eastAsia" w:asciiTheme="minorEastAsia" w:hAnsiTheme="minorEastAsia" w:eastAsiaTheme="minorEastAsia" w:cstheme="minorEastAsia"/>
                <w:color w:val="auto"/>
                <w:kern w:val="0"/>
                <w:sz w:val="21"/>
                <w:szCs w:val="21"/>
              </w:rPr>
              <w:t>）与昌吉州《新疆天山·百里丹霞旅游区(101天山百里丹霞旅游风景道)总体规划》符合性分析</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根据</w:t>
            </w:r>
            <w:r>
              <w:rPr>
                <w:rFonts w:hint="eastAsia" w:asciiTheme="minorEastAsia" w:hAnsiTheme="minorEastAsia" w:eastAsiaTheme="minorEastAsia" w:cstheme="minorEastAsia"/>
                <w:color w:val="auto"/>
                <w:kern w:val="0"/>
                <w:sz w:val="21"/>
                <w:szCs w:val="21"/>
              </w:rPr>
              <w:t>《新疆天山·百里丹霞旅游区(101天山百里丹霞旅游风景道)总体规划》重点打造和提升S101天山地理画廊精品旅游环线</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加快天山北坡山前风景区的旅游开发，进一步提升旅游发展质量和水平，为天山北坡经济带的发展创造更好的基础条件。</w:t>
            </w:r>
          </w:p>
          <w:p>
            <w:pPr>
              <w:autoSpaceDE w:val="0"/>
              <w:autoSpaceDN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本次</w:t>
            </w:r>
            <w:r>
              <w:rPr>
                <w:rFonts w:hint="eastAsia" w:asciiTheme="minorEastAsia" w:hAnsiTheme="minorEastAsia" w:eastAsiaTheme="minorEastAsia" w:cstheme="minorEastAsia"/>
                <w:color w:val="auto"/>
                <w:kern w:val="0"/>
                <w:sz w:val="21"/>
                <w:szCs w:val="21"/>
              </w:rPr>
              <w:t>S101</w:t>
            </w:r>
            <w:r>
              <w:rPr>
                <w:rFonts w:hint="eastAsia" w:asciiTheme="minorEastAsia" w:hAnsiTheme="minorEastAsia" w:eastAsiaTheme="minorEastAsia" w:cstheme="minorEastAsia"/>
                <w:color w:val="auto"/>
                <w:kern w:val="0"/>
                <w:sz w:val="21"/>
                <w:szCs w:val="21"/>
                <w:lang w:val="en-US" w:eastAsia="zh-CN"/>
              </w:rPr>
              <w:t>品质提升改造符合</w:t>
            </w:r>
            <w:r>
              <w:rPr>
                <w:rFonts w:hint="eastAsia" w:asciiTheme="minorEastAsia" w:hAnsiTheme="minorEastAsia" w:eastAsiaTheme="minorEastAsia" w:cstheme="minorEastAsia"/>
                <w:color w:val="auto"/>
                <w:kern w:val="0"/>
                <w:sz w:val="21"/>
                <w:szCs w:val="21"/>
              </w:rPr>
              <w:t>《新疆天山·百里丹霞旅游区(101天山百里丹霞旅游风景道)总体规划》</w:t>
            </w:r>
            <w:r>
              <w:rPr>
                <w:rFonts w:hint="eastAsia" w:asciiTheme="minorEastAsia" w:hAnsiTheme="minorEastAsia" w:eastAsiaTheme="minorEastAsia" w:cstheme="minorEastAsia"/>
                <w:color w:val="auto"/>
                <w:kern w:val="0"/>
                <w:sz w:val="21"/>
                <w:szCs w:val="21"/>
                <w:lang w:eastAsia="zh-CN"/>
              </w:rPr>
              <w:t>。</w:t>
            </w:r>
          </w:p>
          <w:p>
            <w:pPr>
              <w:autoSpaceDE w:val="0"/>
              <w:autoSpaceDN w:val="0"/>
              <w:snapToGrid w:val="0"/>
              <w:ind w:firstLine="420" w:firstLineChars="200"/>
              <w:rPr>
                <w:rFonts w:hint="eastAsia" w:asciiTheme="minorEastAsia" w:hAnsiTheme="minorEastAsia" w:eastAsiaTheme="minorEastAsia" w:cstheme="minorEastAsia"/>
                <w:color w:val="auto"/>
                <w:kern w:val="0"/>
                <w:sz w:val="21"/>
                <w:szCs w:val="21"/>
              </w:rPr>
            </w:pPr>
          </w:p>
          <w:p>
            <w:pPr>
              <w:autoSpaceDE w:val="0"/>
              <w:autoSpaceDN w:val="0"/>
              <w:snapToGrid w:val="0"/>
              <w:ind w:firstLine="420" w:firstLineChars="200"/>
              <w:rPr>
                <w:rFonts w:hint="eastAsia" w:asciiTheme="minorEastAsia" w:hAnsiTheme="minorEastAsia" w:eastAsiaTheme="minorEastAsia" w:cstheme="minorEastAsia"/>
                <w:color w:val="auto"/>
                <w:kern w:val="0"/>
                <w:sz w:val="21"/>
                <w:szCs w:val="21"/>
              </w:rPr>
            </w:pPr>
          </w:p>
          <w:p>
            <w:pPr>
              <w:autoSpaceDE w:val="0"/>
              <w:autoSpaceDN w:val="0"/>
              <w:snapToGrid w:val="0"/>
              <w:ind w:firstLine="420" w:firstLineChars="200"/>
              <w:rPr>
                <w:rFonts w:hint="eastAsia" w:asciiTheme="minorEastAsia" w:hAnsiTheme="minorEastAsia" w:eastAsiaTheme="minorEastAsia" w:cstheme="minorEastAsia"/>
                <w:color w:val="auto"/>
                <w:kern w:val="0"/>
                <w:sz w:val="21"/>
                <w:szCs w:val="21"/>
              </w:rPr>
            </w:pPr>
          </w:p>
          <w:p>
            <w:pPr>
              <w:autoSpaceDE w:val="0"/>
              <w:autoSpaceDN w:val="0"/>
              <w:snapToGrid w:val="0"/>
              <w:ind w:firstLine="420" w:firstLineChars="200"/>
              <w:rPr>
                <w:rFonts w:hint="eastAsia" w:asciiTheme="minorEastAsia" w:hAnsiTheme="minorEastAsia" w:eastAsiaTheme="minorEastAsia" w:cstheme="minorEastAsia"/>
                <w:color w:val="auto"/>
                <w:kern w:val="0"/>
                <w:sz w:val="21"/>
                <w:szCs w:val="21"/>
              </w:rPr>
            </w:pPr>
          </w:p>
          <w:p>
            <w:pPr>
              <w:autoSpaceDE w:val="0"/>
              <w:autoSpaceDN w:val="0"/>
              <w:snapToGrid w:val="0"/>
              <w:ind w:firstLine="420" w:firstLineChars="200"/>
              <w:rPr>
                <w:rFonts w:hint="eastAsia" w:asciiTheme="minorEastAsia" w:hAnsiTheme="minorEastAsia" w:eastAsiaTheme="minorEastAsia" w:cstheme="minorEastAsia"/>
                <w:color w:val="auto"/>
                <w:kern w:val="0"/>
                <w:sz w:val="21"/>
                <w:szCs w:val="21"/>
              </w:rPr>
            </w:pPr>
          </w:p>
          <w:p>
            <w:pPr>
              <w:autoSpaceDE w:val="0"/>
              <w:autoSpaceDN w:val="0"/>
              <w:snapToGrid w:val="0"/>
              <w:ind w:firstLine="420" w:firstLineChars="200"/>
              <w:rPr>
                <w:rFonts w:hint="eastAsia" w:asciiTheme="minorEastAsia" w:hAnsiTheme="minorEastAsia" w:eastAsiaTheme="minorEastAsia" w:cstheme="minorEastAsia"/>
                <w:color w:val="auto"/>
                <w:kern w:val="0"/>
                <w:sz w:val="21"/>
                <w:szCs w:val="21"/>
              </w:rPr>
            </w:pPr>
          </w:p>
        </w:tc>
      </w:tr>
    </w:tbl>
    <w:p>
      <w:pPr>
        <w:spacing w:line="360" w:lineRule="auto"/>
        <w:outlineLvl w:val="0"/>
        <w:rPr>
          <w:rFonts w:hint="eastAsia" w:asciiTheme="minorEastAsia" w:hAnsiTheme="minorEastAsia" w:eastAsiaTheme="minorEastAsia" w:cstheme="minorEastAsia"/>
          <w:color w:val="auto"/>
          <w:sz w:val="21"/>
          <w:szCs w:val="21"/>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18"/>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二、建设内容</w:t>
      </w:r>
    </w:p>
    <w:tbl>
      <w:tblPr>
        <w:tblStyle w:val="22"/>
        <w:tblpPr w:leftFromText="180" w:rightFromText="180" w:vertAnchor="text" w:tblpXSpec="center" w:tblpY="1"/>
        <w:tblOverlap w:val="never"/>
        <w:tblW w:w="903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81"/>
        <w:gridCol w:w="855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481"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地理位置</w:t>
            </w:r>
          </w:p>
        </w:tc>
        <w:tc>
          <w:tcPr>
            <w:tcW w:w="8557" w:type="dxa"/>
            <w:vAlign w:val="center"/>
          </w:tcPr>
          <w:p>
            <w:pPr>
              <w:adjustRightInd w:val="0"/>
              <w:snapToGrid w:val="0"/>
              <w:spacing w:line="360" w:lineRule="auto"/>
              <w:ind w:firstLine="436" w:firstLineChars="200"/>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pacing w:val="4"/>
                <w:sz w:val="21"/>
                <w:szCs w:val="21"/>
                <w:lang w:val="en-US" w:eastAsia="zh-CN"/>
              </w:rPr>
              <w:t>本次</w:t>
            </w:r>
            <w:r>
              <w:rPr>
                <w:rFonts w:hint="eastAsia" w:asciiTheme="minorEastAsia" w:hAnsiTheme="minorEastAsia" w:eastAsiaTheme="minorEastAsia" w:cstheme="minorEastAsia"/>
                <w:color w:val="auto"/>
                <w:spacing w:val="4"/>
                <w:sz w:val="21"/>
                <w:szCs w:val="21"/>
                <w:lang w:eastAsia="zh-CN"/>
              </w:rPr>
              <w:t>公路品质提升工程</w:t>
            </w:r>
            <w:r>
              <w:rPr>
                <w:rFonts w:hint="eastAsia" w:asciiTheme="minorEastAsia" w:hAnsiTheme="minorEastAsia" w:eastAsiaTheme="minorEastAsia" w:cstheme="minorEastAsia"/>
                <w:color w:val="auto"/>
                <w:spacing w:val="4"/>
                <w:sz w:val="21"/>
                <w:szCs w:val="21"/>
                <w:lang w:val="en-US" w:eastAsia="zh-CN"/>
              </w:rPr>
              <w:t>对</w:t>
            </w:r>
            <w:r>
              <w:rPr>
                <w:rFonts w:hint="eastAsia" w:asciiTheme="minorEastAsia" w:hAnsiTheme="minorEastAsia" w:eastAsiaTheme="minorEastAsia" w:cstheme="minorEastAsia"/>
                <w:color w:val="auto"/>
                <w:sz w:val="21"/>
                <w:szCs w:val="21"/>
                <w:lang w:eastAsia="zh-CN"/>
              </w:rPr>
              <w:t>硫磺沟至雀尔沟镇段</w:t>
            </w:r>
            <w:r>
              <w:rPr>
                <w:rFonts w:hint="eastAsia" w:asciiTheme="minorEastAsia" w:hAnsiTheme="minorEastAsia" w:eastAsiaTheme="minorEastAsia" w:cstheme="minorEastAsia"/>
                <w:color w:val="auto"/>
                <w:spacing w:val="4"/>
                <w:sz w:val="21"/>
                <w:szCs w:val="21"/>
              </w:rPr>
              <w:t>K21+55</w:t>
            </w:r>
            <w:r>
              <w:rPr>
                <w:rFonts w:hint="eastAsia" w:asciiTheme="minorEastAsia" w:hAnsiTheme="minorEastAsia" w:eastAsiaTheme="minorEastAsia" w:cstheme="minorEastAsia"/>
                <w:color w:val="auto"/>
                <w:spacing w:val="4"/>
                <w:sz w:val="21"/>
                <w:szCs w:val="21"/>
                <w:lang w:eastAsia="zh-CN"/>
              </w:rPr>
              <w:t>0～K</w:t>
            </w:r>
            <w:r>
              <w:rPr>
                <w:rFonts w:hint="eastAsia" w:asciiTheme="minorEastAsia" w:hAnsiTheme="minorEastAsia" w:eastAsiaTheme="minorEastAsia" w:cstheme="minorEastAsia"/>
                <w:color w:val="auto"/>
                <w:spacing w:val="4"/>
                <w:sz w:val="21"/>
                <w:szCs w:val="21"/>
                <w:lang w:val="en-US" w:eastAsia="zh-CN"/>
              </w:rPr>
              <w:t>6</w:t>
            </w:r>
            <w:r>
              <w:rPr>
                <w:rFonts w:hint="eastAsia" w:asciiTheme="minorEastAsia" w:hAnsiTheme="minorEastAsia" w:eastAsiaTheme="minorEastAsia" w:cstheme="minorEastAsia"/>
                <w:color w:val="auto"/>
                <w:spacing w:val="4"/>
                <w:sz w:val="21"/>
                <w:szCs w:val="21"/>
                <w:lang w:eastAsia="zh-CN"/>
              </w:rPr>
              <w:t>5+</w:t>
            </w:r>
            <w:r>
              <w:rPr>
                <w:rFonts w:hint="eastAsia" w:asciiTheme="minorEastAsia" w:hAnsiTheme="minorEastAsia" w:eastAsiaTheme="minorEastAsia" w:cstheme="minorEastAsia"/>
                <w:color w:val="auto"/>
                <w:spacing w:val="4"/>
                <w:sz w:val="21"/>
                <w:szCs w:val="21"/>
                <w:lang w:val="en-US" w:eastAsia="zh-CN"/>
              </w:rPr>
              <w:t>57</w:t>
            </w:r>
            <w:r>
              <w:rPr>
                <w:rFonts w:hint="eastAsia" w:asciiTheme="minorEastAsia" w:hAnsiTheme="minorEastAsia" w:eastAsiaTheme="minorEastAsia" w:cstheme="minorEastAsia"/>
                <w:color w:val="auto"/>
                <w:spacing w:val="4"/>
                <w:sz w:val="21"/>
                <w:szCs w:val="21"/>
                <w:lang w:eastAsia="zh-CN"/>
              </w:rPr>
              <w:t>0（</w:t>
            </w:r>
            <w:r>
              <w:rPr>
                <w:rFonts w:hint="eastAsia" w:asciiTheme="minorEastAsia" w:hAnsiTheme="minorEastAsia" w:eastAsiaTheme="minorEastAsia" w:cstheme="minorEastAsia"/>
                <w:color w:val="auto"/>
                <w:spacing w:val="4"/>
                <w:sz w:val="21"/>
                <w:szCs w:val="21"/>
                <w:lang w:val="en-US" w:eastAsia="zh-CN"/>
              </w:rPr>
              <w:t>全长：44.02km</w:t>
            </w:r>
            <w:r>
              <w:rPr>
                <w:rFonts w:hint="eastAsia" w:asciiTheme="minorEastAsia" w:hAnsiTheme="minorEastAsia" w:eastAsiaTheme="minorEastAsia" w:cstheme="minorEastAsia"/>
                <w:color w:val="auto"/>
                <w:spacing w:val="4"/>
                <w:sz w:val="21"/>
                <w:szCs w:val="21"/>
                <w:lang w:eastAsia="zh-CN"/>
              </w:rPr>
              <w:t>）</w:t>
            </w:r>
            <w:r>
              <w:rPr>
                <w:rFonts w:hint="eastAsia" w:asciiTheme="minorEastAsia" w:hAnsiTheme="minorEastAsia" w:eastAsiaTheme="minorEastAsia" w:cstheme="minorEastAsia"/>
                <w:color w:val="auto"/>
                <w:spacing w:val="4"/>
                <w:sz w:val="21"/>
                <w:szCs w:val="21"/>
                <w:lang w:val="en-US" w:eastAsia="zh-CN"/>
              </w:rPr>
              <w:t>老旧砂砾土路进行技术改造使道路</w:t>
            </w:r>
            <w:r>
              <w:rPr>
                <w:rFonts w:hint="eastAsia" w:asciiTheme="minorEastAsia" w:hAnsiTheme="minorEastAsia" w:eastAsiaTheme="minorEastAsia" w:cstheme="minorEastAsia"/>
                <w:color w:val="auto"/>
                <w:spacing w:val="4"/>
                <w:sz w:val="21"/>
                <w:szCs w:val="21"/>
                <w:lang w:eastAsia="zh-CN"/>
              </w:rPr>
              <w:t>品质</w:t>
            </w:r>
            <w:r>
              <w:rPr>
                <w:rFonts w:hint="eastAsia" w:asciiTheme="minorEastAsia" w:hAnsiTheme="minorEastAsia" w:eastAsiaTheme="minorEastAsia" w:cstheme="minorEastAsia"/>
                <w:color w:val="auto"/>
                <w:spacing w:val="4"/>
                <w:sz w:val="21"/>
                <w:szCs w:val="21"/>
                <w:lang w:val="en-US" w:eastAsia="zh-CN"/>
              </w:rPr>
              <w:t>得以</w:t>
            </w:r>
            <w:r>
              <w:rPr>
                <w:rFonts w:hint="eastAsia" w:asciiTheme="minorEastAsia" w:hAnsiTheme="minorEastAsia" w:eastAsiaTheme="minorEastAsia" w:cstheme="minorEastAsia"/>
                <w:color w:val="auto"/>
                <w:spacing w:val="4"/>
                <w:sz w:val="21"/>
                <w:szCs w:val="21"/>
                <w:lang w:eastAsia="zh-CN"/>
              </w:rPr>
              <w:t>提升</w:t>
            </w:r>
            <w:r>
              <w:rPr>
                <w:rFonts w:hint="eastAsia" w:asciiTheme="minorEastAsia" w:hAnsiTheme="minorEastAsia" w:eastAsiaTheme="minorEastAsia" w:cstheme="minorEastAsia"/>
                <w:color w:val="auto"/>
                <w:spacing w:val="4"/>
                <w:sz w:val="21"/>
                <w:szCs w:val="21"/>
                <w:lang w:val="en-US" w:eastAsia="zh-CN"/>
              </w:rPr>
              <w:t>，起点为S101与S203交叉处，终点为X147县道与S101交叉处，起点</w:t>
            </w:r>
            <w:r>
              <w:rPr>
                <w:rFonts w:hint="eastAsia" w:asciiTheme="minorEastAsia" w:hAnsiTheme="minorEastAsia" w:eastAsiaTheme="minorEastAsia" w:cstheme="minorEastAsia"/>
                <w:color w:val="auto"/>
                <w:sz w:val="21"/>
                <w:szCs w:val="21"/>
              </w:rPr>
              <w:t>坐标为：</w:t>
            </w:r>
            <w:r>
              <w:rPr>
                <w:rFonts w:hint="eastAsia" w:asciiTheme="minorEastAsia" w:hAnsiTheme="minorEastAsia" w:eastAsiaTheme="minorEastAsia" w:cstheme="minorEastAsia"/>
                <w:color w:val="auto"/>
                <w:kern w:val="0"/>
                <w:sz w:val="21"/>
                <w:szCs w:val="21"/>
                <w:lang w:val="en-US" w:eastAsia="zh-CN"/>
              </w:rPr>
              <w:t>E87°12′47.66040″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kern w:val="0"/>
                <w:sz w:val="21"/>
                <w:szCs w:val="21"/>
                <w:lang w:val="en-US" w:eastAsia="zh-CN"/>
              </w:rPr>
              <w:t>N43°43′43.03920″；终点坐标为E86°46′16.440″</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kern w:val="0"/>
                <w:sz w:val="21"/>
                <w:szCs w:val="21"/>
                <w:lang w:val="en-US" w:eastAsia="zh-CN"/>
              </w:rPr>
              <w:t>N43°45′28.983″</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FF0000"/>
                <w:sz w:val="21"/>
                <w:szCs w:val="21"/>
                <w:lang w:val="en-US" w:eastAsia="zh-CN"/>
              </w:rPr>
              <w:t>本项目起点处属于昌吉市</w:t>
            </w:r>
            <w:r>
              <w:rPr>
                <w:rFonts w:hint="eastAsia" w:asciiTheme="minorEastAsia" w:hAnsiTheme="minorEastAsia" w:eastAsiaTheme="minorEastAsia" w:cstheme="minorEastAsia"/>
                <w:color w:val="FF0000"/>
                <w:sz w:val="21"/>
                <w:szCs w:val="21"/>
                <w:lang w:eastAsia="zh-CN"/>
              </w:rPr>
              <w:t>硫磺沟</w:t>
            </w:r>
            <w:r>
              <w:rPr>
                <w:rFonts w:hint="eastAsia" w:asciiTheme="minorEastAsia" w:hAnsiTheme="minorEastAsia" w:eastAsiaTheme="minorEastAsia" w:cstheme="minorEastAsia"/>
                <w:color w:val="FF0000"/>
                <w:sz w:val="21"/>
                <w:szCs w:val="21"/>
                <w:lang w:val="en-US" w:eastAsia="zh-CN"/>
              </w:rPr>
              <w:t>镇，道路途径昌吉市庙尔沟乡，终点处属于昌吉市阿什里乡，</w:t>
            </w:r>
            <w:r>
              <w:rPr>
                <w:rFonts w:hint="eastAsia" w:asciiTheme="minorEastAsia" w:hAnsiTheme="minorEastAsia" w:eastAsiaTheme="minorEastAsia" w:cstheme="minorEastAsia"/>
                <w:color w:val="FF0000"/>
                <w:spacing w:val="4"/>
                <w:sz w:val="21"/>
                <w:szCs w:val="21"/>
                <w:lang w:val="en-US" w:eastAsia="zh-CN"/>
              </w:rPr>
              <w:t>该区段</w:t>
            </w:r>
            <w:r>
              <w:rPr>
                <w:rFonts w:hint="eastAsia" w:asciiTheme="minorEastAsia" w:hAnsiTheme="minorEastAsia" w:eastAsiaTheme="minorEastAsia" w:cstheme="minorEastAsia"/>
                <w:color w:val="FF0000"/>
                <w:spacing w:val="4"/>
                <w:sz w:val="21"/>
                <w:szCs w:val="21"/>
              </w:rPr>
              <w:t>属</w:t>
            </w:r>
            <w:r>
              <w:rPr>
                <w:rFonts w:hint="eastAsia" w:asciiTheme="minorEastAsia" w:hAnsiTheme="minorEastAsia" w:eastAsiaTheme="minorEastAsia" w:cstheme="minorEastAsia"/>
                <w:color w:val="FF0000"/>
                <w:spacing w:val="4"/>
                <w:sz w:val="21"/>
                <w:szCs w:val="21"/>
                <w:lang w:val="en-US" w:eastAsia="zh-CN"/>
              </w:rPr>
              <w:t>昌吉</w:t>
            </w:r>
            <w:r>
              <w:rPr>
                <w:rFonts w:hint="eastAsia" w:asciiTheme="minorEastAsia" w:hAnsiTheme="minorEastAsia" w:eastAsiaTheme="minorEastAsia" w:cstheme="minorEastAsia"/>
                <w:color w:val="FF0000"/>
                <w:spacing w:val="4"/>
                <w:sz w:val="21"/>
                <w:szCs w:val="21"/>
              </w:rPr>
              <w:t>市管辖。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481"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项目组成及规模</w:t>
            </w:r>
          </w:p>
        </w:tc>
        <w:tc>
          <w:tcPr>
            <w:tcW w:w="8557" w:type="dxa"/>
            <w:vAlign w:val="center"/>
          </w:tcPr>
          <w:p>
            <w:pPr>
              <w:topLinePunct/>
              <w:spacing w:line="360" w:lineRule="auto"/>
              <w:jc w:val="left"/>
              <w:textAlignment w:val="baseline"/>
              <w:rPr>
                <w:rFonts w:hint="eastAsia"/>
              </w:rPr>
            </w:pPr>
            <w:r>
              <w:rPr>
                <w:rFonts w:hint="eastAsia"/>
              </w:rPr>
              <w:t>1、项目组成</w:t>
            </w:r>
          </w:p>
          <w:p>
            <w:pPr>
              <w:spacing w:line="360" w:lineRule="auto"/>
              <w:ind w:firstLine="420" w:firstLineChars="200"/>
              <w:rPr>
                <w:rFonts w:hint="eastAsia"/>
                <w:color w:val="FF0000"/>
                <w:lang w:val="en-US" w:eastAsia="zh-CN"/>
              </w:rPr>
            </w:pPr>
            <w:r>
              <w:rPr>
                <w:rFonts w:hint="eastAsia"/>
              </w:rPr>
              <w:t>本</w:t>
            </w:r>
            <w:r>
              <w:rPr>
                <w:rFonts w:hint="eastAsia"/>
                <w:lang w:val="en-US" w:eastAsia="zh-CN"/>
              </w:rPr>
              <w:t>建设即为S101线硫磺沟至雀尔沟镇段公路品质提升工程，仅按路面改造进行设计技术标准，道路采用沥青路面，</w:t>
            </w:r>
            <w:r>
              <w:rPr>
                <w:rFonts w:hint="eastAsia"/>
                <w:color w:val="FF0000"/>
                <w:lang w:val="en-US" w:eastAsia="zh-CN"/>
              </w:rPr>
              <w:t>同时进行道路线标志、标线涵洞、交叉口等配套完善。路线全长44.02km，全部处于山区。项目组成主要包括临时施工便道、临时施工营地（临时施工营地含临时堆料场、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）路基加固修整、路面平整、边坡防护加固、边坡排水、桥梁、涵洞设施等相关工程。</w:t>
            </w:r>
          </w:p>
          <w:p>
            <w:pPr>
              <w:spacing w:line="360" w:lineRule="auto"/>
              <w:ind w:firstLine="420" w:firstLineChars="200"/>
              <w:rPr>
                <w:rFonts w:hint="eastAsia"/>
              </w:rPr>
            </w:pPr>
            <w:r>
              <w:rPr>
                <w:rFonts w:hint="eastAsia"/>
                <w:lang w:val="en-US" w:eastAsia="zh-CN"/>
              </w:rPr>
              <w:t>公用工程（供水、供电）、环保工程（噪声防治、生态环境保护）。具体建设内容见下表：</w:t>
            </w:r>
            <w:r>
              <w:rPr>
                <w:rFonts w:hint="eastAsia"/>
              </w:rPr>
              <w:t>项目组成一览表见表</w:t>
            </w:r>
            <w:r>
              <w:rPr>
                <w:rFonts w:hint="eastAsia"/>
                <w:lang w:val="en-US" w:eastAsia="zh-CN"/>
              </w:rPr>
              <w:t>5</w:t>
            </w:r>
            <w:r>
              <w:rPr>
                <w:rFonts w:hint="eastAsia"/>
              </w:rPr>
              <w:t>。</w:t>
            </w:r>
          </w:p>
          <w:p>
            <w:pPr>
              <w:pStyle w:val="2"/>
              <w:jc w:val="center"/>
              <w:rPr>
                <w:rFonts w:hint="eastAsia"/>
                <w:sz w:val="21"/>
                <w:szCs w:val="21"/>
                <w:lang w:val="en-US" w:eastAsia="zh-CN"/>
              </w:rPr>
            </w:pPr>
            <w:r>
              <w:rPr>
                <w:rFonts w:hint="eastAsia"/>
                <w:sz w:val="21"/>
                <w:szCs w:val="21"/>
                <w:lang w:val="en-US" w:eastAsia="zh-CN"/>
              </w:rPr>
              <w:t>表5                  工程建设内容及规模表</w:t>
            </w:r>
          </w:p>
          <w:tbl>
            <w:tblPr>
              <w:tblStyle w:val="23"/>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1826"/>
              <w:gridCol w:w="506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tcBorders>
                    <w:tl2br w:val="nil"/>
                    <w:tr2bl w:val="nil"/>
                  </w:tcBorders>
                  <w:noWrap w:val="0"/>
                  <w:vAlign w:val="center"/>
                </w:tcPr>
                <w:p>
                  <w:pPr>
                    <w:jc w:val="center"/>
                    <w:rPr>
                      <w:rFonts w:hint="eastAsia"/>
                    </w:rPr>
                  </w:pPr>
                  <w:r>
                    <w:rPr>
                      <w:rFonts w:hint="eastAsia"/>
                    </w:rPr>
                    <w:t>工程类别</w:t>
                  </w:r>
                </w:p>
              </w:tc>
              <w:tc>
                <w:tcPr>
                  <w:tcW w:w="1826" w:type="dxa"/>
                  <w:tcBorders>
                    <w:tl2br w:val="nil"/>
                    <w:tr2bl w:val="nil"/>
                  </w:tcBorders>
                  <w:noWrap w:val="0"/>
                  <w:vAlign w:val="center"/>
                </w:tcPr>
                <w:p>
                  <w:pPr>
                    <w:jc w:val="center"/>
                    <w:rPr>
                      <w:rFonts w:hint="eastAsia"/>
                    </w:rPr>
                  </w:pPr>
                  <w:r>
                    <w:rPr>
                      <w:rFonts w:hint="eastAsia"/>
                      <w:lang w:val="en-US" w:eastAsia="zh-CN"/>
                    </w:rPr>
                    <w:t>内容</w:t>
                  </w:r>
                </w:p>
              </w:tc>
              <w:tc>
                <w:tcPr>
                  <w:tcW w:w="5064" w:type="dxa"/>
                  <w:tcBorders>
                    <w:tl2br w:val="nil"/>
                    <w:tr2bl w:val="nil"/>
                  </w:tcBorders>
                  <w:noWrap w:val="0"/>
                  <w:vAlign w:val="center"/>
                </w:tcPr>
                <w:p>
                  <w:pPr>
                    <w:jc w:val="center"/>
                    <w:rPr>
                      <w:rFonts w:hint="eastAsia"/>
                    </w:rPr>
                  </w:pPr>
                  <w:r>
                    <w:rPr>
                      <w:rFonts w:hint="eastAsia"/>
                      <w:lang w:val="en-US" w:eastAsia="zh-CN"/>
                    </w:rPr>
                    <w:t>建设内容及</w:t>
                  </w:r>
                  <w:r>
                    <w:rPr>
                      <w:rFonts w:hint="eastAsia"/>
                    </w:rPr>
                    <w:t>规模</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74" w:type="dxa"/>
                  <w:tcBorders>
                    <w:tl2br w:val="nil"/>
                    <w:tr2bl w:val="nil"/>
                  </w:tcBorders>
                  <w:noWrap w:val="0"/>
                  <w:vAlign w:val="center"/>
                </w:tcPr>
                <w:p>
                  <w:pPr>
                    <w:jc w:val="center"/>
                    <w:rPr>
                      <w:rFonts w:hint="eastAsia"/>
                    </w:rPr>
                  </w:pPr>
                  <w:r>
                    <w:rPr>
                      <w:rFonts w:hint="eastAsia"/>
                    </w:rPr>
                    <w:t>主体工程</w:t>
                  </w:r>
                </w:p>
              </w:tc>
              <w:tc>
                <w:tcPr>
                  <w:tcW w:w="1826" w:type="dxa"/>
                  <w:tcBorders>
                    <w:tl2br w:val="nil"/>
                    <w:tr2bl w:val="nil"/>
                  </w:tcBorders>
                  <w:noWrap w:val="0"/>
                  <w:vAlign w:val="center"/>
                </w:tcPr>
                <w:p>
                  <w:pPr>
                    <w:jc w:val="center"/>
                    <w:rPr>
                      <w:rFonts w:hint="eastAsia"/>
                    </w:rPr>
                  </w:pPr>
                  <w:r>
                    <w:rPr>
                      <w:rFonts w:hint="eastAsia"/>
                    </w:rPr>
                    <w:t>道路工程</w:t>
                  </w:r>
                </w:p>
              </w:tc>
              <w:tc>
                <w:tcPr>
                  <w:tcW w:w="5064" w:type="dxa"/>
                  <w:tcBorders>
                    <w:tl2br w:val="nil"/>
                    <w:tr2bl w:val="nil"/>
                  </w:tcBorders>
                  <w:noWrap w:val="0"/>
                  <w:vAlign w:val="center"/>
                </w:tcPr>
                <w:p>
                  <w:pPr>
                    <w:jc w:val="both"/>
                    <w:rPr>
                      <w:rFonts w:hint="eastAsia"/>
                      <w:lang w:val="en-US" w:eastAsia="zh-CN"/>
                    </w:rPr>
                  </w:pPr>
                  <w:r>
                    <w:rPr>
                      <w:rFonts w:hint="eastAsia"/>
                      <w:lang w:val="en-US" w:eastAsia="zh-CN"/>
                    </w:rPr>
                    <w:t>公路</w:t>
                  </w:r>
                  <w:r>
                    <w:rPr>
                      <w:rFonts w:hint="eastAsia"/>
                    </w:rPr>
                    <w:t>全长</w:t>
                  </w:r>
                  <w:r>
                    <w:rPr>
                      <w:rFonts w:hint="eastAsia"/>
                      <w:lang w:val="en-US" w:eastAsia="zh-CN"/>
                    </w:rPr>
                    <w:t>44.02</w:t>
                  </w:r>
                  <w:r>
                    <w:rPr>
                      <w:rFonts w:hint="eastAsia"/>
                    </w:rPr>
                    <w:t>km</w:t>
                  </w:r>
                  <w:r>
                    <w:rPr>
                      <w:rFonts w:hint="eastAsia"/>
                      <w:lang w:eastAsia="zh-CN"/>
                    </w:rPr>
                    <w:t>，</w:t>
                  </w:r>
                  <w:r>
                    <w:rPr>
                      <w:rFonts w:hint="eastAsia"/>
                      <w:lang w:val="en-US" w:eastAsia="zh-CN"/>
                    </w:rPr>
                    <w:t>采用</w:t>
                  </w:r>
                  <w:r>
                    <w:rPr>
                      <w:rFonts w:hint="eastAsia"/>
                    </w:rPr>
                    <w:t>沥青路面</w:t>
                  </w:r>
                  <w:r>
                    <w:rPr>
                      <w:rFonts w:hint="eastAsia"/>
                      <w:lang w:eastAsia="zh-CN"/>
                    </w:rPr>
                    <w:t>。</w:t>
                  </w:r>
                  <w:r>
                    <w:rPr>
                      <w:rFonts w:hint="eastAsia"/>
                    </w:rPr>
                    <w:t>设计速度采用</w:t>
                  </w:r>
                  <w:r>
                    <w:rPr>
                      <w:rFonts w:hint="eastAsia"/>
                      <w:lang w:val="en-US" w:eastAsia="zh-CN"/>
                    </w:rPr>
                    <w:t>4</w:t>
                  </w:r>
                  <w:r>
                    <w:rPr>
                      <w:rFonts w:hint="eastAsia"/>
                    </w:rPr>
                    <w:t>0km/h，路基宽度采用</w:t>
                  </w:r>
                  <w:r>
                    <w:rPr>
                      <w:rFonts w:hint="eastAsia"/>
                      <w:lang w:val="en-US" w:eastAsia="zh-CN"/>
                    </w:rPr>
                    <w:t>7.5-8.5</w:t>
                  </w:r>
                  <w:r>
                    <w:rPr>
                      <w:rFonts w:hint="eastAsia"/>
                    </w:rPr>
                    <w:t>m</w:t>
                  </w:r>
                  <w:r>
                    <w:rPr>
                      <w:rFonts w:hint="eastAsia"/>
                      <w:lang w:eastAsia="zh-CN"/>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tcBorders>
                    <w:tl2br w:val="nil"/>
                    <w:tr2bl w:val="nil"/>
                  </w:tcBorders>
                  <w:noWrap w:val="0"/>
                  <w:vAlign w:val="center"/>
                </w:tcPr>
                <w:p>
                  <w:pPr>
                    <w:jc w:val="center"/>
                    <w:rPr>
                      <w:rFonts w:hint="eastAsia"/>
                    </w:rPr>
                  </w:pPr>
                  <w:r>
                    <w:rPr>
                      <w:rFonts w:hint="eastAsia"/>
                    </w:rPr>
                    <w:t>配套工程</w:t>
                  </w:r>
                </w:p>
              </w:tc>
              <w:tc>
                <w:tcPr>
                  <w:tcW w:w="1826" w:type="dxa"/>
                  <w:tcBorders>
                    <w:tl2br w:val="nil"/>
                    <w:tr2bl w:val="nil"/>
                  </w:tcBorders>
                  <w:noWrap w:val="0"/>
                  <w:vAlign w:val="center"/>
                </w:tcPr>
                <w:p>
                  <w:pPr>
                    <w:jc w:val="center"/>
                    <w:rPr>
                      <w:rFonts w:hint="eastAsia"/>
                      <w:lang w:val="en-US" w:eastAsia="zh-CN"/>
                    </w:rPr>
                  </w:pPr>
                  <w:r>
                    <w:rPr>
                      <w:rFonts w:hint="eastAsia"/>
                      <w:lang w:val="en-US" w:eastAsia="zh-CN"/>
                    </w:rPr>
                    <w:t>交通配套</w:t>
                  </w:r>
                </w:p>
              </w:tc>
              <w:tc>
                <w:tcPr>
                  <w:tcW w:w="5064" w:type="dxa"/>
                  <w:tcBorders>
                    <w:tl2br w:val="nil"/>
                    <w:tr2bl w:val="nil"/>
                  </w:tcBorders>
                  <w:noWrap w:val="0"/>
                  <w:vAlign w:val="center"/>
                </w:tcPr>
                <w:p>
                  <w:pPr>
                    <w:jc w:val="center"/>
                    <w:rPr>
                      <w:rFonts w:hint="eastAsia"/>
                    </w:rPr>
                  </w:pPr>
                  <w:r>
                    <w:rPr>
                      <w:rFonts w:hint="eastAsia"/>
                      <w:lang w:val="en-US" w:eastAsia="zh-CN"/>
                    </w:rPr>
                    <w:t>按三级公路要求配套交通标识牌、标线、轮廓标、交叉口、里程碑等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tcBorders>
                    <w:tl2br w:val="nil"/>
                    <w:tr2bl w:val="nil"/>
                  </w:tcBorders>
                  <w:noWrap w:val="0"/>
                  <w:vAlign w:val="center"/>
                </w:tcPr>
                <w:p>
                  <w:pPr>
                    <w:jc w:val="center"/>
                    <w:rPr>
                      <w:rFonts w:hint="eastAsia"/>
                    </w:rPr>
                  </w:pPr>
                </w:p>
              </w:tc>
              <w:tc>
                <w:tcPr>
                  <w:tcW w:w="1826" w:type="dxa"/>
                  <w:vMerge w:val="restart"/>
                  <w:tcBorders>
                    <w:tl2br w:val="nil"/>
                    <w:tr2bl w:val="nil"/>
                  </w:tcBorders>
                  <w:noWrap w:val="0"/>
                  <w:vAlign w:val="center"/>
                </w:tcPr>
                <w:p>
                  <w:pPr>
                    <w:jc w:val="center"/>
                    <w:rPr>
                      <w:rFonts w:hint="eastAsia"/>
                      <w:lang w:val="en-US" w:eastAsia="zh-CN"/>
                    </w:rPr>
                  </w:pPr>
                  <w:r>
                    <w:rPr>
                      <w:rFonts w:hint="eastAsia"/>
                      <w:lang w:val="en-US" w:eastAsia="zh-CN"/>
                    </w:rPr>
                    <w:t>桥梁</w:t>
                  </w:r>
                </w:p>
              </w:tc>
              <w:tc>
                <w:tcPr>
                  <w:tcW w:w="5064" w:type="dxa"/>
                  <w:tcBorders>
                    <w:tl2br w:val="nil"/>
                    <w:tr2bl w:val="nil"/>
                  </w:tcBorders>
                  <w:noWrap w:val="0"/>
                  <w:vAlign w:val="center"/>
                </w:tcPr>
                <w:p>
                  <w:pPr>
                    <w:jc w:val="center"/>
                    <w:rPr>
                      <w:rFonts w:hint="eastAsia"/>
                      <w:lang w:val="en-US" w:eastAsia="zh-CN"/>
                    </w:rPr>
                  </w:pPr>
                  <w:r>
                    <w:rPr>
                      <w:rFonts w:hint="eastAsia"/>
                      <w:lang w:val="en-US" w:eastAsia="zh-CN"/>
                    </w:rPr>
                    <w:t>K43+775处新建中型桥梁1座（桥宽8.5m，长58.4m）</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tcBorders>
                    <w:tl2br w:val="nil"/>
                    <w:tr2bl w:val="nil"/>
                  </w:tcBorders>
                  <w:noWrap w:val="0"/>
                  <w:vAlign w:val="center"/>
                </w:tcPr>
                <w:p>
                  <w:pPr>
                    <w:jc w:val="center"/>
                    <w:rPr>
                      <w:rFonts w:hint="eastAsia"/>
                    </w:rPr>
                  </w:pPr>
                </w:p>
              </w:tc>
              <w:tc>
                <w:tcPr>
                  <w:tcW w:w="1826" w:type="dxa"/>
                  <w:vMerge w:val="continue"/>
                  <w:tcBorders>
                    <w:tl2br w:val="nil"/>
                    <w:tr2bl w:val="nil"/>
                  </w:tcBorders>
                  <w:noWrap w:val="0"/>
                  <w:vAlign w:val="center"/>
                </w:tcPr>
                <w:p>
                  <w:pPr>
                    <w:jc w:val="center"/>
                    <w:rPr>
                      <w:rFonts w:hint="eastAsia"/>
                      <w:lang w:val="en-US" w:eastAsia="zh-CN"/>
                    </w:rPr>
                  </w:pPr>
                </w:p>
              </w:tc>
              <w:tc>
                <w:tcPr>
                  <w:tcW w:w="5064" w:type="dxa"/>
                  <w:tcBorders>
                    <w:tl2br w:val="nil"/>
                    <w:tr2bl w:val="nil"/>
                  </w:tcBorders>
                  <w:noWrap w:val="0"/>
                  <w:vAlign w:val="center"/>
                </w:tcPr>
                <w:p>
                  <w:pPr>
                    <w:jc w:val="center"/>
                    <w:rPr>
                      <w:rFonts w:hint="eastAsia"/>
                      <w:lang w:val="en-US" w:eastAsia="zh-CN"/>
                    </w:rPr>
                  </w:pPr>
                  <w:r>
                    <w:rPr>
                      <w:rFonts w:hint="eastAsia"/>
                      <w:lang w:val="en-US" w:eastAsia="zh-CN"/>
                    </w:rPr>
                    <w:t>修复利用3座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tcBorders>
                    <w:tl2br w:val="nil"/>
                    <w:tr2bl w:val="nil"/>
                  </w:tcBorders>
                  <w:noWrap w:val="0"/>
                  <w:vAlign w:val="center"/>
                </w:tcPr>
                <w:p>
                  <w:pPr>
                    <w:jc w:val="center"/>
                    <w:rPr>
                      <w:rFonts w:hint="eastAsia"/>
                    </w:rPr>
                  </w:pPr>
                </w:p>
              </w:tc>
              <w:tc>
                <w:tcPr>
                  <w:tcW w:w="1826" w:type="dxa"/>
                  <w:tcBorders>
                    <w:tl2br w:val="nil"/>
                    <w:tr2bl w:val="nil"/>
                  </w:tcBorders>
                  <w:noWrap w:val="0"/>
                  <w:vAlign w:val="center"/>
                </w:tcPr>
                <w:p>
                  <w:pPr>
                    <w:jc w:val="center"/>
                    <w:rPr>
                      <w:rFonts w:hint="eastAsia"/>
                    </w:rPr>
                  </w:pPr>
                  <w:r>
                    <w:rPr>
                      <w:rFonts w:hint="eastAsia"/>
                    </w:rPr>
                    <w:t>涵洞工程</w:t>
                  </w:r>
                </w:p>
              </w:tc>
              <w:tc>
                <w:tcPr>
                  <w:tcW w:w="5064" w:type="dxa"/>
                  <w:tcBorders>
                    <w:tl2br w:val="nil"/>
                    <w:tr2bl w:val="nil"/>
                  </w:tcBorders>
                  <w:noWrap w:val="0"/>
                  <w:vAlign w:val="center"/>
                </w:tcPr>
                <w:p>
                  <w:pPr>
                    <w:jc w:val="center"/>
                    <w:rPr>
                      <w:rFonts w:hint="eastAsia"/>
                    </w:rPr>
                  </w:pPr>
                  <w:r>
                    <w:rPr>
                      <w:rFonts w:hint="eastAsia"/>
                      <w:lang w:val="en-US" w:eastAsia="zh-CN"/>
                    </w:rPr>
                    <w:t>新建、改建、利旧共计49处</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tcBorders>
                    <w:tl2br w:val="nil"/>
                    <w:tr2bl w:val="nil"/>
                  </w:tcBorders>
                  <w:noWrap w:val="0"/>
                  <w:vAlign w:val="center"/>
                </w:tcPr>
                <w:p>
                  <w:pPr>
                    <w:jc w:val="center"/>
                    <w:rPr>
                      <w:rFonts w:hint="eastAsia"/>
                      <w:color w:val="FF0000"/>
                    </w:rPr>
                  </w:pPr>
                </w:p>
                <w:p>
                  <w:pPr>
                    <w:pStyle w:val="2"/>
                    <w:rPr>
                      <w:rFonts w:hint="default" w:eastAsia="宋体"/>
                      <w:color w:val="FF0000"/>
                      <w:lang w:val="en-US" w:eastAsia="zh-CN"/>
                    </w:rPr>
                  </w:pPr>
                  <w:r>
                    <w:rPr>
                      <w:rFonts w:hint="eastAsia"/>
                      <w:color w:val="FF0000"/>
                      <w:lang w:val="en-US" w:eastAsia="zh-CN"/>
                    </w:rPr>
                    <w:t>临时工程</w:t>
                  </w:r>
                </w:p>
              </w:tc>
              <w:tc>
                <w:tcPr>
                  <w:tcW w:w="1826" w:type="dxa"/>
                  <w:tcBorders>
                    <w:tl2br w:val="nil"/>
                    <w:tr2bl w:val="nil"/>
                  </w:tcBorders>
                  <w:noWrap w:val="0"/>
                  <w:vAlign w:val="center"/>
                </w:tcPr>
                <w:p>
                  <w:pPr>
                    <w:jc w:val="center"/>
                    <w:rPr>
                      <w:rFonts w:hint="default" w:eastAsia="宋体"/>
                      <w:color w:val="FF0000"/>
                      <w:lang w:val="en-US" w:eastAsia="zh-CN"/>
                    </w:rPr>
                  </w:pPr>
                  <w:r>
                    <w:rPr>
                      <w:rFonts w:hint="eastAsia"/>
                      <w:color w:val="FF0000"/>
                      <w:lang w:val="en-US" w:eastAsia="zh-CN"/>
                    </w:rPr>
                    <w:t>取土坑、施工拌合站、施工营地</w:t>
                  </w:r>
                </w:p>
              </w:tc>
              <w:tc>
                <w:tcPr>
                  <w:tcW w:w="5064" w:type="dxa"/>
                  <w:tcBorders>
                    <w:tl2br w:val="nil"/>
                    <w:tr2bl w:val="nil"/>
                  </w:tcBorders>
                  <w:noWrap w:val="0"/>
                  <w:vAlign w:val="center"/>
                </w:tcPr>
                <w:p>
                  <w:pPr>
                    <w:jc w:val="center"/>
                    <w:rPr>
                      <w:rFonts w:hint="default"/>
                      <w:color w:val="FF0000"/>
                      <w:vertAlign w:val="superscript"/>
                      <w:lang w:val="en-US" w:eastAsia="zh-CN"/>
                    </w:rPr>
                  </w:pPr>
                  <w:r>
                    <w:rPr>
                      <w:rFonts w:hint="eastAsia"/>
                      <w:color w:val="FF0000"/>
                      <w:lang w:val="en-US" w:eastAsia="zh-CN"/>
                    </w:rPr>
                    <w:t>项目临时占地42.56亩，约28388m</w:t>
                  </w:r>
                  <w:r>
                    <w:rPr>
                      <w:rFonts w:hint="eastAsia"/>
                      <w:color w:val="FF0000"/>
                      <w:vertAlign w:val="superscript"/>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restart"/>
                  <w:tcBorders>
                    <w:tl2br w:val="nil"/>
                    <w:tr2bl w:val="nil"/>
                  </w:tcBorders>
                  <w:noWrap w:val="0"/>
                  <w:vAlign w:val="center"/>
                </w:tcPr>
                <w:p>
                  <w:pPr>
                    <w:jc w:val="both"/>
                    <w:rPr>
                      <w:rFonts w:hint="eastAsia"/>
                      <w:lang w:val="en-US" w:eastAsia="zh-CN"/>
                    </w:rPr>
                  </w:pPr>
                  <w:r>
                    <w:rPr>
                      <w:rFonts w:hint="eastAsia"/>
                      <w:lang w:val="en-US" w:eastAsia="zh-CN"/>
                    </w:rPr>
                    <w:t>环保工程</w:t>
                  </w:r>
                </w:p>
              </w:tc>
              <w:tc>
                <w:tcPr>
                  <w:tcW w:w="1826" w:type="dxa"/>
                  <w:tcBorders>
                    <w:tl2br w:val="nil"/>
                    <w:tr2bl w:val="nil"/>
                  </w:tcBorders>
                  <w:noWrap w:val="0"/>
                  <w:vAlign w:val="center"/>
                </w:tcPr>
                <w:p>
                  <w:pPr>
                    <w:jc w:val="center"/>
                    <w:rPr>
                      <w:rFonts w:hint="eastAsia"/>
                      <w:lang w:val="en-US" w:eastAsia="zh-CN"/>
                    </w:rPr>
                  </w:pPr>
                  <w:r>
                    <w:rPr>
                      <w:rFonts w:hint="eastAsia"/>
                      <w:lang w:val="en-US" w:eastAsia="zh-CN"/>
                    </w:rPr>
                    <w:t>噪声治理</w:t>
                  </w:r>
                </w:p>
              </w:tc>
              <w:tc>
                <w:tcPr>
                  <w:tcW w:w="5064" w:type="dxa"/>
                  <w:tcBorders>
                    <w:tl2br w:val="nil"/>
                    <w:tr2bl w:val="nil"/>
                  </w:tcBorders>
                  <w:noWrap w:val="0"/>
                  <w:vAlign w:val="center"/>
                </w:tcPr>
                <w:p>
                  <w:pPr>
                    <w:jc w:val="center"/>
                    <w:rPr>
                      <w:rFonts w:hint="eastAsia"/>
                    </w:rPr>
                  </w:pPr>
                  <w:r>
                    <w:rPr>
                      <w:rFonts w:hint="eastAsia"/>
                      <w:lang w:val="en-US" w:eastAsia="zh-CN"/>
                    </w:rPr>
                    <w:t>配套减速、禁鸣标志等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Merge w:val="continue"/>
                  <w:tcBorders>
                    <w:tl2br w:val="nil"/>
                    <w:tr2bl w:val="nil"/>
                  </w:tcBorders>
                  <w:noWrap w:val="0"/>
                  <w:vAlign w:val="center"/>
                </w:tcPr>
                <w:p>
                  <w:pPr>
                    <w:jc w:val="both"/>
                    <w:rPr>
                      <w:rFonts w:hint="eastAsia"/>
                      <w:lang w:val="en-US" w:eastAsia="zh-CN"/>
                    </w:rPr>
                  </w:pPr>
                </w:p>
              </w:tc>
              <w:tc>
                <w:tcPr>
                  <w:tcW w:w="1826" w:type="dxa"/>
                  <w:tcBorders>
                    <w:tl2br w:val="nil"/>
                    <w:tr2bl w:val="nil"/>
                  </w:tcBorders>
                  <w:noWrap w:val="0"/>
                  <w:vAlign w:val="center"/>
                </w:tcPr>
                <w:p>
                  <w:pPr>
                    <w:jc w:val="center"/>
                    <w:rPr>
                      <w:rFonts w:hint="eastAsia"/>
                      <w:lang w:val="en-US" w:eastAsia="zh-CN"/>
                    </w:rPr>
                  </w:pPr>
                  <w:r>
                    <w:rPr>
                      <w:rFonts w:hint="eastAsia"/>
                      <w:lang w:val="en-US" w:eastAsia="zh-CN"/>
                    </w:rPr>
                    <w:t>生态恢复</w:t>
                  </w:r>
                </w:p>
              </w:tc>
              <w:tc>
                <w:tcPr>
                  <w:tcW w:w="5064" w:type="dxa"/>
                  <w:tcBorders>
                    <w:tl2br w:val="nil"/>
                    <w:tr2bl w:val="nil"/>
                  </w:tcBorders>
                  <w:noWrap w:val="0"/>
                  <w:vAlign w:val="center"/>
                </w:tcPr>
                <w:p>
                  <w:pPr>
                    <w:jc w:val="center"/>
                    <w:rPr>
                      <w:rFonts w:hint="eastAsia"/>
                    </w:rPr>
                  </w:pPr>
                  <w:r>
                    <w:rPr>
                      <w:rFonts w:hint="eastAsia"/>
                      <w:lang w:val="en-US" w:eastAsia="zh-CN"/>
                    </w:rPr>
                    <w:t>清理平整、地貌恢复等</w:t>
                  </w:r>
                </w:p>
              </w:tc>
            </w:tr>
          </w:tbl>
          <w:p>
            <w:pPr>
              <w:spacing w:line="360" w:lineRule="auto"/>
              <w:ind w:firstLine="420" w:firstLineChars="200"/>
              <w:rPr>
                <w:rFonts w:hint="eastAsia"/>
                <w:lang w:eastAsia="zh-CN"/>
              </w:rPr>
            </w:pPr>
            <w:r>
              <w:rPr>
                <w:rFonts w:hint="eastAsia"/>
              </w:rPr>
              <w:t>道路主要经济技术指标见下表</w:t>
            </w:r>
            <w:r>
              <w:rPr>
                <w:rFonts w:hint="eastAsia"/>
                <w:lang w:val="en-US" w:eastAsia="zh-CN"/>
              </w:rPr>
              <w:t>6</w:t>
            </w:r>
            <w:r>
              <w:rPr>
                <w:rFonts w:hint="eastAsia"/>
                <w:lang w:eastAsia="zh-CN"/>
              </w:rPr>
              <w:t>。</w:t>
            </w:r>
          </w:p>
          <w:p>
            <w:pPr>
              <w:pStyle w:val="2"/>
              <w:jc w:val="center"/>
              <w:rPr>
                <w:rFonts w:hint="eastAsia"/>
                <w:sz w:val="21"/>
                <w:szCs w:val="21"/>
                <w:lang w:val="en-US" w:eastAsia="zh-CN"/>
              </w:rPr>
            </w:pPr>
            <w:r>
              <w:rPr>
                <w:rFonts w:hint="eastAsia"/>
                <w:sz w:val="21"/>
                <w:szCs w:val="21"/>
                <w:lang w:val="en-US" w:eastAsia="zh-CN"/>
              </w:rPr>
              <w:t>表6                        工程参数一览表</w:t>
            </w:r>
          </w:p>
          <w:tbl>
            <w:tblPr>
              <w:tblStyle w:val="22"/>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727"/>
              <w:gridCol w:w="1500"/>
              <w:gridCol w:w="1080"/>
              <w:gridCol w:w="1425"/>
              <w:gridCol w:w="1846"/>
              <w:gridCol w:w="1586"/>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vMerge w:val="restart"/>
                  <w:tcBorders>
                    <w:tl2br w:val="nil"/>
                    <w:tr2bl w:val="nil"/>
                  </w:tcBorders>
                  <w:noWrap w:val="0"/>
                  <w:vAlign w:val="center"/>
                </w:tcPr>
                <w:p>
                  <w:pPr>
                    <w:pStyle w:val="67"/>
                    <w:rPr>
                      <w:rFonts w:hint="eastAsia"/>
                      <w:b w:val="0"/>
                      <w:bCs/>
                      <w:sz w:val="21"/>
                      <w:szCs w:val="21"/>
                    </w:rPr>
                  </w:pPr>
                  <w:r>
                    <w:rPr>
                      <w:rFonts w:hint="eastAsia"/>
                      <w:b w:val="0"/>
                      <w:bCs/>
                      <w:sz w:val="21"/>
                      <w:szCs w:val="21"/>
                    </w:rPr>
                    <w:t>序号</w:t>
                  </w:r>
                </w:p>
              </w:tc>
              <w:tc>
                <w:tcPr>
                  <w:tcW w:w="2580" w:type="dxa"/>
                  <w:gridSpan w:val="2"/>
                  <w:vMerge w:val="restart"/>
                  <w:tcBorders>
                    <w:tl2br w:val="nil"/>
                    <w:tr2bl w:val="nil"/>
                  </w:tcBorders>
                  <w:noWrap w:val="0"/>
                  <w:vAlign w:val="center"/>
                </w:tcPr>
                <w:p>
                  <w:pPr>
                    <w:pStyle w:val="67"/>
                    <w:rPr>
                      <w:rFonts w:hint="eastAsia"/>
                      <w:b w:val="0"/>
                      <w:bCs/>
                      <w:sz w:val="21"/>
                      <w:szCs w:val="21"/>
                    </w:rPr>
                  </w:pPr>
                  <w:r>
                    <w:rPr>
                      <w:rFonts w:hint="eastAsia"/>
                      <w:b w:val="0"/>
                      <w:bCs/>
                      <w:sz w:val="21"/>
                      <w:szCs w:val="21"/>
                    </w:rPr>
                    <w:t>项目</w:t>
                  </w:r>
                </w:p>
              </w:tc>
              <w:tc>
                <w:tcPr>
                  <w:tcW w:w="1425" w:type="dxa"/>
                  <w:vMerge w:val="restart"/>
                  <w:tcBorders>
                    <w:tl2br w:val="nil"/>
                    <w:tr2bl w:val="nil"/>
                  </w:tcBorders>
                  <w:noWrap w:val="0"/>
                  <w:vAlign w:val="center"/>
                </w:tcPr>
                <w:p>
                  <w:pPr>
                    <w:pStyle w:val="67"/>
                    <w:rPr>
                      <w:rFonts w:hint="eastAsia"/>
                      <w:b w:val="0"/>
                      <w:bCs/>
                      <w:sz w:val="21"/>
                      <w:szCs w:val="21"/>
                    </w:rPr>
                  </w:pPr>
                  <w:r>
                    <w:rPr>
                      <w:rFonts w:hint="eastAsia"/>
                      <w:b w:val="0"/>
                      <w:bCs/>
                      <w:sz w:val="21"/>
                      <w:szCs w:val="21"/>
                    </w:rPr>
                    <w:t>单位</w:t>
                  </w:r>
                </w:p>
              </w:tc>
              <w:tc>
                <w:tcPr>
                  <w:tcW w:w="3432" w:type="dxa"/>
                  <w:gridSpan w:val="2"/>
                  <w:tcBorders>
                    <w:left w:val="single" w:color="auto" w:sz="4" w:space="0"/>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采用值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vMerge w:val="continue"/>
                  <w:tcBorders>
                    <w:tl2br w:val="nil"/>
                    <w:tr2bl w:val="nil"/>
                  </w:tcBorders>
                  <w:noWrap w:val="0"/>
                  <w:vAlign w:val="center"/>
                </w:tcPr>
                <w:p>
                  <w:pPr>
                    <w:widowControl/>
                    <w:jc w:val="left"/>
                    <w:rPr>
                      <w:rFonts w:hint="eastAsia"/>
                      <w:b w:val="0"/>
                      <w:bCs/>
                      <w:sz w:val="21"/>
                      <w:szCs w:val="21"/>
                    </w:rPr>
                  </w:pPr>
                </w:p>
              </w:tc>
              <w:tc>
                <w:tcPr>
                  <w:tcW w:w="2580" w:type="dxa"/>
                  <w:gridSpan w:val="2"/>
                  <w:vMerge w:val="continue"/>
                  <w:tcBorders>
                    <w:tl2br w:val="nil"/>
                    <w:tr2bl w:val="nil"/>
                  </w:tcBorders>
                  <w:noWrap w:val="0"/>
                  <w:vAlign w:val="center"/>
                </w:tcPr>
                <w:p>
                  <w:pPr>
                    <w:widowControl/>
                    <w:jc w:val="left"/>
                    <w:rPr>
                      <w:rFonts w:hint="eastAsia"/>
                      <w:b w:val="0"/>
                      <w:bCs/>
                      <w:sz w:val="21"/>
                      <w:szCs w:val="21"/>
                    </w:rPr>
                  </w:pPr>
                </w:p>
              </w:tc>
              <w:tc>
                <w:tcPr>
                  <w:tcW w:w="1425" w:type="dxa"/>
                  <w:vMerge w:val="continue"/>
                  <w:tcBorders>
                    <w:tl2br w:val="nil"/>
                    <w:tr2bl w:val="nil"/>
                  </w:tcBorders>
                  <w:noWrap w:val="0"/>
                  <w:vAlign w:val="center"/>
                </w:tcPr>
                <w:p>
                  <w:pPr>
                    <w:widowControl/>
                    <w:jc w:val="left"/>
                    <w:rPr>
                      <w:rFonts w:hint="eastAsia"/>
                      <w:b w:val="0"/>
                      <w:bCs/>
                      <w:sz w:val="21"/>
                      <w:szCs w:val="21"/>
                    </w:rPr>
                  </w:pPr>
                </w:p>
              </w:tc>
              <w:tc>
                <w:tcPr>
                  <w:tcW w:w="1846" w:type="dxa"/>
                  <w:tcBorders>
                    <w:left w:val="single" w:color="auto" w:sz="4" w:space="0"/>
                    <w:right w:val="single" w:color="auto" w:sz="4" w:space="0"/>
                    <w:tl2br w:val="nil"/>
                    <w:tr2bl w:val="nil"/>
                  </w:tcBorders>
                  <w:noWrap w:val="0"/>
                  <w:vAlign w:val="center"/>
                </w:tcPr>
                <w:p>
                  <w:pPr>
                    <w:pStyle w:val="67"/>
                    <w:rPr>
                      <w:rFonts w:hint="eastAsia"/>
                      <w:b w:val="0"/>
                      <w:bCs/>
                      <w:sz w:val="21"/>
                      <w:szCs w:val="21"/>
                    </w:rPr>
                  </w:pPr>
                  <w:r>
                    <w:rPr>
                      <w:rFonts w:hint="eastAsia"/>
                      <w:b w:val="0"/>
                      <w:bCs/>
                      <w:sz w:val="21"/>
                      <w:szCs w:val="21"/>
                      <w:lang w:val="en-US" w:eastAsia="zh-CN"/>
                    </w:rPr>
                    <w:t>三</w:t>
                  </w:r>
                  <w:r>
                    <w:rPr>
                      <w:rFonts w:hint="eastAsia"/>
                      <w:b w:val="0"/>
                      <w:bCs/>
                      <w:sz w:val="21"/>
                      <w:szCs w:val="21"/>
                    </w:rPr>
                    <w:t>级公路</w:t>
                  </w:r>
                </w:p>
              </w:tc>
              <w:tc>
                <w:tcPr>
                  <w:tcW w:w="1586" w:type="dxa"/>
                  <w:tcBorders>
                    <w:left w:val="single" w:color="auto" w:sz="4" w:space="0"/>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四级公路</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rPr>
                  </w:pPr>
                  <w:r>
                    <w:rPr>
                      <w:rFonts w:hint="eastAsia"/>
                      <w:b w:val="0"/>
                      <w:bCs/>
                      <w:sz w:val="21"/>
                      <w:szCs w:val="21"/>
                    </w:rPr>
                    <w:t>1</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设计速度</w:t>
                  </w:r>
                </w:p>
              </w:tc>
              <w:tc>
                <w:tcPr>
                  <w:tcW w:w="1425" w:type="dxa"/>
                  <w:tcBorders>
                    <w:tl2br w:val="nil"/>
                    <w:tr2bl w:val="nil"/>
                  </w:tcBorders>
                  <w:noWrap w:val="0"/>
                  <w:vAlign w:val="center"/>
                </w:tcPr>
                <w:p>
                  <w:pPr>
                    <w:pStyle w:val="67"/>
                    <w:rPr>
                      <w:rFonts w:hint="eastAsia"/>
                      <w:b w:val="0"/>
                      <w:bCs/>
                      <w:sz w:val="21"/>
                      <w:szCs w:val="21"/>
                    </w:rPr>
                  </w:pPr>
                  <w:r>
                    <w:rPr>
                      <w:rFonts w:hint="eastAsia"/>
                      <w:b w:val="0"/>
                      <w:bCs/>
                      <w:sz w:val="21"/>
                      <w:szCs w:val="21"/>
                    </w:rPr>
                    <w:t>km/h</w:t>
                  </w:r>
                </w:p>
              </w:tc>
              <w:tc>
                <w:tcPr>
                  <w:tcW w:w="1846" w:type="dxa"/>
                  <w:tcBorders>
                    <w:left w:val="single" w:color="auto" w:sz="4" w:space="0"/>
                    <w:right w:val="single" w:color="auto" w:sz="4" w:space="0"/>
                    <w:tl2br w:val="nil"/>
                    <w:tr2bl w:val="nil"/>
                  </w:tcBorders>
                  <w:noWrap w:val="0"/>
                  <w:vAlign w:val="center"/>
                </w:tcPr>
                <w:p>
                  <w:pPr>
                    <w:pStyle w:val="67"/>
                    <w:jc w:val="center"/>
                    <w:rPr>
                      <w:rFonts w:hint="eastAsia"/>
                      <w:b w:val="0"/>
                      <w:bCs/>
                      <w:sz w:val="21"/>
                      <w:szCs w:val="21"/>
                      <w:lang w:val="en-US" w:eastAsia="zh-CN"/>
                    </w:rPr>
                  </w:pPr>
                  <w:r>
                    <w:rPr>
                      <w:rFonts w:hint="eastAsia"/>
                      <w:b w:val="0"/>
                      <w:bCs/>
                      <w:sz w:val="21"/>
                      <w:szCs w:val="21"/>
                      <w:lang w:val="en-US" w:eastAsia="zh-CN"/>
                    </w:rPr>
                    <w:t>40km/h</w:t>
                  </w:r>
                </w:p>
              </w:tc>
              <w:tc>
                <w:tcPr>
                  <w:tcW w:w="1586" w:type="dxa"/>
                  <w:tcBorders>
                    <w:left w:val="single" w:color="auto" w:sz="4" w:space="0"/>
                    <w:tl2br w:val="nil"/>
                    <w:tr2bl w:val="nil"/>
                  </w:tcBorders>
                  <w:noWrap w:val="0"/>
                  <w:vAlign w:val="center"/>
                </w:tcPr>
                <w:p>
                  <w:pPr>
                    <w:pStyle w:val="67"/>
                    <w:jc w:val="center"/>
                    <w:rPr>
                      <w:rFonts w:hint="eastAsia"/>
                      <w:b w:val="0"/>
                      <w:bCs/>
                      <w:sz w:val="21"/>
                      <w:szCs w:val="21"/>
                      <w:lang w:val="en-US" w:eastAsia="zh-CN"/>
                    </w:rPr>
                  </w:pPr>
                  <w:r>
                    <w:rPr>
                      <w:rFonts w:hint="eastAsia"/>
                      <w:b w:val="0"/>
                      <w:bCs/>
                      <w:sz w:val="21"/>
                      <w:szCs w:val="21"/>
                      <w:lang w:val="en-US" w:eastAsia="zh-CN"/>
                    </w:rPr>
                    <w:t>20km/h</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31" w:hRule="atLeast"/>
              </w:trPr>
              <w:tc>
                <w:tcPr>
                  <w:tcW w:w="727" w:type="dxa"/>
                  <w:tcBorders>
                    <w:tl2br w:val="nil"/>
                    <w:tr2bl w:val="nil"/>
                  </w:tcBorders>
                  <w:noWrap w:val="0"/>
                  <w:vAlign w:val="center"/>
                </w:tcPr>
                <w:p>
                  <w:pPr>
                    <w:pStyle w:val="67"/>
                    <w:rPr>
                      <w:rFonts w:hint="eastAsia"/>
                      <w:b w:val="0"/>
                      <w:bCs/>
                      <w:sz w:val="21"/>
                      <w:szCs w:val="21"/>
                    </w:rPr>
                  </w:pPr>
                  <w:r>
                    <w:rPr>
                      <w:rFonts w:hint="eastAsia"/>
                      <w:b w:val="0"/>
                      <w:bCs/>
                      <w:sz w:val="21"/>
                      <w:szCs w:val="21"/>
                    </w:rPr>
                    <w:t>2</w:t>
                  </w:r>
                </w:p>
              </w:tc>
              <w:tc>
                <w:tcPr>
                  <w:tcW w:w="2580" w:type="dxa"/>
                  <w:gridSpan w:val="2"/>
                  <w:tcBorders>
                    <w:tl2br w:val="nil"/>
                    <w:tr2bl w:val="nil"/>
                  </w:tcBorders>
                  <w:noWrap w:val="0"/>
                  <w:vAlign w:val="center"/>
                </w:tcPr>
                <w:p>
                  <w:pPr>
                    <w:pStyle w:val="67"/>
                    <w:jc w:val="center"/>
                    <w:rPr>
                      <w:rFonts w:hint="eastAsia"/>
                      <w:b w:val="0"/>
                      <w:bCs/>
                      <w:sz w:val="21"/>
                      <w:szCs w:val="21"/>
                    </w:rPr>
                  </w:pPr>
                  <w:r>
                    <w:rPr>
                      <w:rFonts w:hint="eastAsia"/>
                      <w:b w:val="0"/>
                      <w:bCs/>
                      <w:sz w:val="21"/>
                      <w:szCs w:val="21"/>
                      <w:lang w:val="en-US" w:eastAsia="zh-CN"/>
                    </w:rPr>
                    <w:t>全线回头</w:t>
                  </w:r>
                  <w:r>
                    <w:rPr>
                      <w:rFonts w:hint="eastAsia"/>
                      <w:b w:val="0"/>
                      <w:bCs/>
                      <w:sz w:val="21"/>
                      <w:szCs w:val="21"/>
                    </w:rPr>
                    <w:t>曲线半径</w:t>
                  </w:r>
                </w:p>
              </w:tc>
              <w:tc>
                <w:tcPr>
                  <w:tcW w:w="1425" w:type="dxa"/>
                  <w:tcBorders>
                    <w:tl2br w:val="nil"/>
                    <w:tr2bl w:val="nil"/>
                  </w:tcBorders>
                  <w:noWrap w:val="0"/>
                  <w:vAlign w:val="center"/>
                </w:tcPr>
                <w:p>
                  <w:pPr>
                    <w:pStyle w:val="67"/>
                    <w:rPr>
                      <w:rFonts w:hint="eastAsia"/>
                      <w:b w:val="0"/>
                      <w:bCs/>
                      <w:sz w:val="21"/>
                      <w:szCs w:val="21"/>
                    </w:rPr>
                  </w:pPr>
                  <w:r>
                    <w:rPr>
                      <w:rFonts w:hint="eastAsia"/>
                      <w:b w:val="0"/>
                      <w:bCs/>
                      <w:sz w:val="21"/>
                      <w:szCs w:val="21"/>
                    </w:rPr>
                    <w:t>m</w:t>
                  </w:r>
                </w:p>
              </w:tc>
              <w:tc>
                <w:tcPr>
                  <w:tcW w:w="3432" w:type="dxa"/>
                  <w:gridSpan w:val="2"/>
                  <w:tcBorders>
                    <w:left w:val="single" w:color="auto" w:sz="4" w:space="0"/>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﹥20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3</w:t>
                  </w:r>
                </w:p>
              </w:tc>
              <w:tc>
                <w:tcPr>
                  <w:tcW w:w="2580" w:type="dxa"/>
                  <w:gridSpan w:val="2"/>
                  <w:tcBorders>
                    <w:tl2br w:val="nil"/>
                    <w:tr2bl w:val="nil"/>
                  </w:tcBorders>
                  <w:noWrap w:val="0"/>
                  <w:vAlign w:val="center"/>
                </w:tcPr>
                <w:p>
                  <w:pPr>
                    <w:pStyle w:val="67"/>
                    <w:jc w:val="center"/>
                    <w:rPr>
                      <w:rFonts w:hint="eastAsia"/>
                      <w:b w:val="0"/>
                      <w:bCs/>
                      <w:sz w:val="21"/>
                      <w:szCs w:val="21"/>
                      <w:lang w:val="en-US" w:eastAsia="zh-CN"/>
                    </w:rPr>
                  </w:pPr>
                  <w:r>
                    <w:rPr>
                      <w:rFonts w:hint="eastAsia"/>
                      <w:b w:val="0"/>
                      <w:bCs/>
                      <w:sz w:val="21"/>
                      <w:szCs w:val="21"/>
                      <w:lang w:val="en-US" w:eastAsia="zh-CN"/>
                    </w:rPr>
                    <w:t>平均纵坡</w:t>
                  </w:r>
                </w:p>
              </w:tc>
              <w:tc>
                <w:tcPr>
                  <w:tcW w:w="1425"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w:t>
                  </w:r>
                </w:p>
              </w:tc>
              <w:tc>
                <w:tcPr>
                  <w:tcW w:w="3432" w:type="dxa"/>
                  <w:gridSpan w:val="2"/>
                  <w:tcBorders>
                    <w:left w:val="single" w:color="auto" w:sz="4" w:space="0"/>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6.33%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4</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最大纵坡</w:t>
                  </w:r>
                </w:p>
              </w:tc>
              <w:tc>
                <w:tcPr>
                  <w:tcW w:w="1425" w:type="dxa"/>
                  <w:tcBorders>
                    <w:tl2br w:val="nil"/>
                    <w:tr2bl w:val="nil"/>
                  </w:tcBorders>
                  <w:noWrap w:val="0"/>
                  <w:vAlign w:val="center"/>
                </w:tcPr>
                <w:p>
                  <w:pPr>
                    <w:pStyle w:val="67"/>
                    <w:rPr>
                      <w:rFonts w:hint="eastAsia"/>
                      <w:b w:val="0"/>
                      <w:bCs/>
                      <w:sz w:val="21"/>
                      <w:szCs w:val="21"/>
                    </w:rPr>
                  </w:pPr>
                  <w:r>
                    <w:rPr>
                      <w:rFonts w:hint="eastAsia"/>
                      <w:b w:val="0"/>
                      <w:bCs/>
                      <w:sz w:val="21"/>
                      <w:szCs w:val="21"/>
                    </w:rPr>
                    <w:t>%</w:t>
                  </w:r>
                </w:p>
              </w:tc>
              <w:tc>
                <w:tcPr>
                  <w:tcW w:w="3432" w:type="dxa"/>
                  <w:gridSpan w:val="2"/>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8</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5</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最小纵坡</w:t>
                  </w:r>
                </w:p>
              </w:tc>
              <w:tc>
                <w:tcPr>
                  <w:tcW w:w="1425"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w:t>
                  </w:r>
                </w:p>
              </w:tc>
              <w:tc>
                <w:tcPr>
                  <w:tcW w:w="3432" w:type="dxa"/>
                  <w:gridSpan w:val="2"/>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2.522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6</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路基宽度</w:t>
                  </w:r>
                </w:p>
              </w:tc>
              <w:tc>
                <w:tcPr>
                  <w:tcW w:w="1425" w:type="dxa"/>
                  <w:tcBorders>
                    <w:tl2br w:val="nil"/>
                    <w:tr2bl w:val="nil"/>
                  </w:tcBorders>
                  <w:noWrap w:val="0"/>
                  <w:vAlign w:val="center"/>
                </w:tcPr>
                <w:p>
                  <w:pPr>
                    <w:pStyle w:val="67"/>
                    <w:rPr>
                      <w:rFonts w:hint="eastAsia"/>
                      <w:b w:val="0"/>
                      <w:bCs/>
                      <w:sz w:val="21"/>
                      <w:szCs w:val="21"/>
                    </w:rPr>
                  </w:pPr>
                  <w:r>
                    <w:rPr>
                      <w:rFonts w:hint="eastAsia"/>
                      <w:b w:val="0"/>
                      <w:bCs/>
                      <w:sz w:val="21"/>
                      <w:szCs w:val="21"/>
                    </w:rPr>
                    <w:t>m</w:t>
                  </w:r>
                </w:p>
              </w:tc>
              <w:tc>
                <w:tcPr>
                  <w:tcW w:w="3432" w:type="dxa"/>
                  <w:gridSpan w:val="2"/>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7</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路面面层类型</w:t>
                  </w:r>
                </w:p>
              </w:tc>
              <w:tc>
                <w:tcPr>
                  <w:tcW w:w="1425" w:type="dxa"/>
                  <w:tcBorders>
                    <w:tl2br w:val="nil"/>
                    <w:tr2bl w:val="nil"/>
                  </w:tcBorders>
                  <w:noWrap w:val="0"/>
                  <w:vAlign w:val="center"/>
                </w:tcPr>
                <w:p>
                  <w:pPr>
                    <w:pStyle w:val="67"/>
                    <w:rPr>
                      <w:rFonts w:hint="eastAsia"/>
                      <w:b w:val="0"/>
                      <w:bCs/>
                      <w:sz w:val="21"/>
                      <w:szCs w:val="21"/>
                    </w:rPr>
                  </w:pPr>
                  <w:r>
                    <w:rPr>
                      <w:rFonts w:hint="eastAsia"/>
                      <w:b w:val="0"/>
                      <w:bCs/>
                      <w:sz w:val="21"/>
                      <w:szCs w:val="21"/>
                    </w:rPr>
                    <w:t>-</w:t>
                  </w:r>
                </w:p>
              </w:tc>
              <w:tc>
                <w:tcPr>
                  <w:tcW w:w="3432"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沥青砼</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8</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桥面净宽</w:t>
                  </w:r>
                </w:p>
              </w:tc>
              <w:tc>
                <w:tcPr>
                  <w:tcW w:w="1425" w:type="dxa"/>
                  <w:tcBorders>
                    <w:tl2br w:val="nil"/>
                    <w:tr2bl w:val="nil"/>
                  </w:tcBorders>
                  <w:noWrap w:val="0"/>
                  <w:vAlign w:val="center"/>
                </w:tcPr>
                <w:p>
                  <w:pPr>
                    <w:pStyle w:val="67"/>
                    <w:rPr>
                      <w:rFonts w:hint="eastAsia"/>
                      <w:b w:val="0"/>
                      <w:bCs/>
                      <w:sz w:val="21"/>
                      <w:szCs w:val="21"/>
                    </w:rPr>
                  </w:pPr>
                  <w:r>
                    <w:rPr>
                      <w:rFonts w:hint="eastAsia"/>
                      <w:b w:val="0"/>
                      <w:bCs/>
                      <w:sz w:val="21"/>
                      <w:szCs w:val="21"/>
                    </w:rPr>
                    <w:t>m</w:t>
                  </w:r>
                </w:p>
              </w:tc>
              <w:tc>
                <w:tcPr>
                  <w:tcW w:w="3432" w:type="dxa"/>
                  <w:gridSpan w:val="2"/>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8.5</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9</w:t>
                  </w:r>
                </w:p>
              </w:tc>
              <w:tc>
                <w:tcPr>
                  <w:tcW w:w="1500" w:type="dxa"/>
                  <w:vMerge w:val="restart"/>
                  <w:tcBorders>
                    <w:tl2br w:val="nil"/>
                    <w:tr2bl w:val="nil"/>
                  </w:tcBorders>
                  <w:noWrap w:val="0"/>
                  <w:vAlign w:val="center"/>
                </w:tcPr>
                <w:p>
                  <w:pPr>
                    <w:pStyle w:val="67"/>
                    <w:rPr>
                      <w:rFonts w:hint="eastAsia"/>
                      <w:b w:val="0"/>
                      <w:bCs/>
                      <w:sz w:val="21"/>
                      <w:szCs w:val="21"/>
                    </w:rPr>
                  </w:pPr>
                  <w:r>
                    <w:rPr>
                      <w:rFonts w:hint="eastAsia"/>
                      <w:b w:val="0"/>
                      <w:bCs/>
                      <w:sz w:val="21"/>
                      <w:szCs w:val="21"/>
                    </w:rPr>
                    <w:t>设计洪水频率</w:t>
                  </w:r>
                </w:p>
              </w:tc>
              <w:tc>
                <w:tcPr>
                  <w:tcW w:w="1080"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涵洞</w:t>
                  </w:r>
                </w:p>
              </w:tc>
              <w:tc>
                <w:tcPr>
                  <w:tcW w:w="1425"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w:t>
                  </w:r>
                </w:p>
              </w:tc>
              <w:tc>
                <w:tcPr>
                  <w:tcW w:w="3432" w:type="dxa"/>
                  <w:gridSpan w:val="2"/>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1/50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10</w:t>
                  </w:r>
                </w:p>
              </w:tc>
              <w:tc>
                <w:tcPr>
                  <w:tcW w:w="1500" w:type="dxa"/>
                  <w:vMerge w:val="continue"/>
                  <w:tcBorders>
                    <w:tl2br w:val="nil"/>
                    <w:tr2bl w:val="nil"/>
                  </w:tcBorders>
                  <w:noWrap w:val="0"/>
                  <w:vAlign w:val="center"/>
                </w:tcPr>
                <w:p>
                  <w:pPr>
                    <w:widowControl/>
                    <w:jc w:val="left"/>
                    <w:rPr>
                      <w:rFonts w:hint="eastAsia"/>
                      <w:b w:val="0"/>
                      <w:bCs/>
                      <w:sz w:val="21"/>
                      <w:szCs w:val="21"/>
                    </w:rPr>
                  </w:pPr>
                </w:p>
              </w:tc>
              <w:tc>
                <w:tcPr>
                  <w:tcW w:w="1080" w:type="dxa"/>
                  <w:tcBorders>
                    <w:tl2br w:val="nil"/>
                    <w:tr2bl w:val="nil"/>
                  </w:tcBorders>
                  <w:noWrap w:val="0"/>
                  <w:vAlign w:val="center"/>
                </w:tcPr>
                <w:p>
                  <w:pPr>
                    <w:pStyle w:val="67"/>
                    <w:rPr>
                      <w:rFonts w:hint="eastAsia"/>
                      <w:b w:val="0"/>
                      <w:bCs/>
                      <w:sz w:val="21"/>
                      <w:szCs w:val="21"/>
                    </w:rPr>
                  </w:pPr>
                  <w:r>
                    <w:rPr>
                      <w:rFonts w:hint="eastAsia"/>
                      <w:b w:val="0"/>
                      <w:bCs/>
                      <w:sz w:val="21"/>
                      <w:szCs w:val="21"/>
                    </w:rPr>
                    <w:t>路基</w:t>
                  </w:r>
                </w:p>
              </w:tc>
              <w:tc>
                <w:tcPr>
                  <w:tcW w:w="1425"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w:t>
                  </w:r>
                </w:p>
              </w:tc>
              <w:tc>
                <w:tcPr>
                  <w:tcW w:w="3432" w:type="dxa"/>
                  <w:gridSpan w:val="2"/>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1/50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11</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桥涵设计荷载等级</w:t>
                  </w:r>
                </w:p>
              </w:tc>
              <w:tc>
                <w:tcPr>
                  <w:tcW w:w="1425"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w:t>
                  </w:r>
                </w:p>
              </w:tc>
              <w:tc>
                <w:tcPr>
                  <w:tcW w:w="3432"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公路-</w:t>
                  </w:r>
                  <w:r>
                    <w:rPr>
                      <w:rFonts w:hint="eastAsia"/>
                      <w:b w:val="0"/>
                      <w:bCs/>
                      <w:sz w:val="21"/>
                      <w:szCs w:val="21"/>
                    </w:rPr>
                    <w:fldChar w:fldCharType="begin"/>
                  </w:r>
                  <w:r>
                    <w:rPr>
                      <w:rFonts w:hint="eastAsia"/>
                      <w:b w:val="0"/>
                      <w:bCs/>
                      <w:sz w:val="21"/>
                      <w:szCs w:val="21"/>
                    </w:rPr>
                    <w:instrText xml:space="preserve"> = 1 \* ROMAN \* MERGEFORMAT </w:instrText>
                  </w:r>
                  <w:r>
                    <w:rPr>
                      <w:rFonts w:hint="eastAsia"/>
                      <w:b w:val="0"/>
                      <w:bCs/>
                      <w:sz w:val="21"/>
                      <w:szCs w:val="21"/>
                    </w:rPr>
                    <w:fldChar w:fldCharType="separate"/>
                  </w:r>
                  <w:r>
                    <w:rPr>
                      <w:rFonts w:hint="eastAsia"/>
                      <w:b w:val="0"/>
                      <w:bCs/>
                      <w:sz w:val="21"/>
                      <w:szCs w:val="21"/>
                    </w:rPr>
                    <w:t>I</w:t>
                  </w:r>
                  <w:r>
                    <w:rPr>
                      <w:rFonts w:hint="eastAsia"/>
                      <w:b w:val="0"/>
                      <w:bCs/>
                      <w:sz w:val="21"/>
                      <w:szCs w:val="21"/>
                    </w:rPr>
                    <w:fldChar w:fldCharType="end"/>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8" w:hRule="atLeast"/>
              </w:trPr>
              <w:tc>
                <w:tcPr>
                  <w:tcW w:w="727" w:type="dxa"/>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lang w:val="en-US" w:eastAsia="zh-CN"/>
                    </w:rPr>
                    <w:t>12</w:t>
                  </w:r>
                </w:p>
              </w:tc>
              <w:tc>
                <w:tcPr>
                  <w:tcW w:w="2580" w:type="dxa"/>
                  <w:gridSpan w:val="2"/>
                  <w:tcBorders>
                    <w:tl2br w:val="nil"/>
                    <w:tr2bl w:val="nil"/>
                  </w:tcBorders>
                  <w:noWrap w:val="0"/>
                  <w:vAlign w:val="center"/>
                </w:tcPr>
                <w:p>
                  <w:pPr>
                    <w:pStyle w:val="67"/>
                    <w:rPr>
                      <w:rFonts w:hint="eastAsia"/>
                      <w:b w:val="0"/>
                      <w:bCs/>
                      <w:sz w:val="21"/>
                      <w:szCs w:val="21"/>
                    </w:rPr>
                  </w:pPr>
                  <w:r>
                    <w:rPr>
                      <w:rFonts w:hint="eastAsia"/>
                      <w:b w:val="0"/>
                      <w:bCs/>
                      <w:sz w:val="21"/>
                      <w:szCs w:val="21"/>
                    </w:rPr>
                    <w:t>地震动峰值加速度</w:t>
                  </w:r>
                </w:p>
              </w:tc>
              <w:tc>
                <w:tcPr>
                  <w:tcW w:w="1425" w:type="dxa"/>
                  <w:tcBorders>
                    <w:tl2br w:val="nil"/>
                    <w:tr2bl w:val="nil"/>
                  </w:tcBorders>
                  <w:noWrap w:val="0"/>
                  <w:vAlign w:val="center"/>
                </w:tcPr>
                <w:p>
                  <w:pPr>
                    <w:pStyle w:val="67"/>
                    <w:rPr>
                      <w:rFonts w:hint="eastAsia"/>
                      <w:b w:val="0"/>
                      <w:bCs/>
                      <w:sz w:val="21"/>
                      <w:szCs w:val="21"/>
                      <w:lang w:eastAsia="zh-CN"/>
                    </w:rPr>
                  </w:pPr>
                  <w:r>
                    <w:rPr>
                      <w:rFonts w:hint="eastAsia"/>
                      <w:b w:val="0"/>
                      <w:bCs/>
                      <w:sz w:val="21"/>
                      <w:szCs w:val="21"/>
                      <w:lang w:val="en-US" w:eastAsia="zh-CN"/>
                    </w:rPr>
                    <w:t>g</w:t>
                  </w:r>
                </w:p>
              </w:tc>
              <w:tc>
                <w:tcPr>
                  <w:tcW w:w="3432" w:type="dxa"/>
                  <w:gridSpan w:val="2"/>
                  <w:tcBorders>
                    <w:tl2br w:val="nil"/>
                    <w:tr2bl w:val="nil"/>
                  </w:tcBorders>
                  <w:noWrap w:val="0"/>
                  <w:vAlign w:val="center"/>
                </w:tcPr>
                <w:p>
                  <w:pPr>
                    <w:pStyle w:val="67"/>
                    <w:rPr>
                      <w:rFonts w:hint="eastAsia"/>
                      <w:b w:val="0"/>
                      <w:bCs/>
                      <w:sz w:val="21"/>
                      <w:szCs w:val="21"/>
                      <w:lang w:val="en-US" w:eastAsia="zh-CN"/>
                    </w:rPr>
                  </w:pPr>
                  <w:r>
                    <w:rPr>
                      <w:rFonts w:hint="eastAsia"/>
                      <w:b w:val="0"/>
                      <w:bCs/>
                      <w:sz w:val="21"/>
                      <w:szCs w:val="21"/>
                    </w:rPr>
                    <w:t xml:space="preserve">0.2 </w:t>
                  </w:r>
                  <w:r>
                    <w:rPr>
                      <w:rFonts w:hint="eastAsia"/>
                      <w:b w:val="0"/>
                      <w:bCs/>
                      <w:sz w:val="21"/>
                      <w:szCs w:val="21"/>
                      <w:lang w:val="en-US" w:eastAsia="zh-CN"/>
                    </w:rPr>
                    <w:t>~0.3</w:t>
                  </w:r>
                </w:p>
              </w:tc>
            </w:tr>
          </w:tbl>
          <w:p>
            <w:pPr>
              <w:tabs>
                <w:tab w:val="left" w:pos="312"/>
              </w:tabs>
              <w:adjustRightInd/>
              <w:spacing w:line="560" w:lineRule="exact"/>
              <w:outlineLvl w:val="1"/>
              <w:rPr>
                <w:rFonts w:hint="eastAsia"/>
                <w:lang w:val="en-US" w:eastAsia="zh-CN"/>
              </w:rPr>
            </w:pPr>
            <w:r>
              <w:rPr>
                <w:rFonts w:hint="eastAsia"/>
                <w:lang w:val="en-US" w:eastAsia="zh-CN"/>
              </w:rPr>
              <w:t>2、项目占地</w:t>
            </w:r>
          </w:p>
          <w:p>
            <w:pPr>
              <w:adjustRightInd w:val="0"/>
              <w:snapToGrid w:val="0"/>
              <w:spacing w:line="360" w:lineRule="auto"/>
              <w:ind w:firstLine="420" w:firstLineChars="200"/>
              <w:rPr>
                <w:rFonts w:hint="eastAsia"/>
                <w:lang w:val="en-US" w:eastAsia="zh-CN"/>
              </w:rPr>
            </w:pPr>
            <w:r>
              <w:rPr>
                <w:rFonts w:hint="eastAsia"/>
                <w:lang w:val="en-US" w:eastAsia="zh-CN"/>
              </w:rPr>
              <w:t>本次品质提升改造项目范围内新增永久占地的用地性质为草地，涉及草场面积66.7万m2，草场性质为天然牧草地。</w:t>
            </w:r>
          </w:p>
          <w:p>
            <w:pPr>
              <w:adjustRightInd w:val="0"/>
              <w:snapToGrid w:val="0"/>
              <w:spacing w:line="360" w:lineRule="auto"/>
              <w:ind w:firstLine="420" w:firstLineChars="200"/>
              <w:rPr>
                <w:rFonts w:hint="eastAsia"/>
                <w:lang w:val="en-US" w:eastAsia="zh-CN"/>
              </w:rPr>
            </w:pPr>
            <w:r>
              <w:rPr>
                <w:rFonts w:hint="eastAsia"/>
                <w:lang w:val="en-US" w:eastAsia="zh-CN"/>
              </w:rPr>
              <w:t>项目临时</w:t>
            </w:r>
            <w:r>
              <w:rPr>
                <w:rFonts w:hint="eastAsia"/>
                <w:color w:val="FF0000"/>
                <w:lang w:val="en-US" w:eastAsia="zh-CN"/>
              </w:rPr>
              <w:t>占地42.56亩，</w:t>
            </w:r>
            <w:r>
              <w:rPr>
                <w:rFonts w:hint="eastAsia"/>
                <w:lang w:val="en-US" w:eastAsia="zh-CN"/>
              </w:rPr>
              <w:t>草场性质为天然牧草地，临时用地使用期满后，由建设方自行拆除并搬迁临时用地上的附着物，交出土地，恢复土地原状，项目临时用地手续见附件。</w:t>
            </w:r>
          </w:p>
          <w:p>
            <w:pPr>
              <w:adjustRightInd w:val="0"/>
              <w:snapToGrid w:val="0"/>
              <w:spacing w:line="500" w:lineRule="exact"/>
              <w:rPr>
                <w:rFonts w:hint="eastAsia"/>
              </w:rPr>
            </w:pPr>
            <w:r>
              <w:rPr>
                <w:rFonts w:hint="eastAsia"/>
                <w:lang w:val="en-US" w:eastAsia="zh-CN"/>
              </w:rPr>
              <w:t>3</w:t>
            </w:r>
            <w:r>
              <w:rPr>
                <w:rFonts w:hint="eastAsia"/>
              </w:rPr>
              <w:t>、</w:t>
            </w:r>
            <w:r>
              <w:rPr>
                <w:rFonts w:hint="eastAsia"/>
                <w:lang w:val="en-US" w:eastAsia="zh-CN"/>
              </w:rPr>
              <w:t>路线</w:t>
            </w:r>
            <w:r>
              <w:rPr>
                <w:rFonts w:hint="eastAsia"/>
              </w:rPr>
              <w:t>方案</w:t>
            </w:r>
          </w:p>
          <w:p>
            <w:pPr>
              <w:adjustRightInd w:val="0"/>
              <w:snapToGrid w:val="0"/>
              <w:spacing w:line="360" w:lineRule="auto"/>
              <w:ind w:firstLine="420" w:firstLineChars="200"/>
              <w:rPr>
                <w:rFonts w:hint="eastAsia"/>
                <w:color w:val="FF0000"/>
                <w:lang w:val="en-US" w:eastAsia="zh-CN"/>
              </w:rPr>
            </w:pPr>
            <w:r>
              <w:rPr>
                <w:rFonts w:hint="eastAsia"/>
                <w:lang w:val="en-US" w:eastAsia="zh-CN"/>
              </w:rPr>
              <w:t>本项目起点与S203线相交（老路桩号K21+553处)，路线向西沿现状S101老路布设，途经三屯河，</w:t>
            </w:r>
            <w:r>
              <w:rPr>
                <w:rFonts w:hint="eastAsia" w:asciiTheme="minorEastAsia" w:hAnsiTheme="minorEastAsia" w:eastAsiaTheme="minorEastAsia" w:cstheme="minorEastAsia"/>
                <w:color w:val="auto"/>
                <w:spacing w:val="4"/>
                <w:sz w:val="21"/>
                <w:szCs w:val="21"/>
                <w:lang w:val="en-US" w:eastAsia="zh-CN"/>
              </w:rPr>
              <w:t>终点为马道沟煤矿路口及X147县道与S101交叉处，</w:t>
            </w:r>
            <w:r>
              <w:rPr>
                <w:rFonts w:hint="eastAsia"/>
                <w:color w:val="FF0000"/>
                <w:lang w:val="en-US" w:eastAsia="zh-CN"/>
              </w:rPr>
              <w:t>路线总体走向呈东西向，全长44.02km。</w:t>
            </w:r>
          </w:p>
          <w:p>
            <w:pPr>
              <w:adjustRightInd w:val="0"/>
              <w:snapToGrid w:val="0"/>
              <w:spacing w:line="360" w:lineRule="auto"/>
              <w:ind w:firstLine="420" w:firstLineChars="200"/>
              <w:rPr>
                <w:rFonts w:hint="eastAsia"/>
                <w:lang w:val="en-US" w:eastAsia="zh-CN"/>
              </w:rPr>
            </w:pPr>
            <w:r>
              <w:rPr>
                <w:rFonts w:hint="eastAsia"/>
                <w:lang w:val="en-US" w:eastAsia="zh-CN"/>
              </w:rPr>
              <w:t>主要河流控制点为：头屯河流域的</w:t>
            </w:r>
            <w:r>
              <w:rPr>
                <w:rFonts w:hint="eastAsia"/>
              </w:rPr>
              <w:t>硫磺沟镇水源二级保护区</w:t>
            </w:r>
            <w:r>
              <w:rPr>
                <w:rFonts w:hint="eastAsia"/>
                <w:lang w:val="en-US" w:eastAsia="zh-CN"/>
              </w:rPr>
              <w:t>、三屯河。</w:t>
            </w:r>
          </w:p>
          <w:p>
            <w:pPr>
              <w:adjustRightInd w:val="0"/>
              <w:snapToGrid w:val="0"/>
              <w:spacing w:line="360" w:lineRule="auto"/>
              <w:ind w:firstLine="420" w:firstLineChars="200"/>
              <w:rPr>
                <w:rFonts w:hint="eastAsia"/>
                <w:lang w:val="en-US"/>
              </w:rPr>
            </w:pPr>
            <w:r>
              <w:rPr>
                <w:rFonts w:hint="eastAsia"/>
                <w:lang w:val="en-US" w:eastAsia="zh-CN"/>
              </w:rPr>
              <w:t>本次建设是在原S101老路的路由上对道路路面路基进行平整加固及拓宽并将道路进行整体的品质提升。原路基宽度为6-8m，现将路基拓宽为7.5-8.5m。</w:t>
            </w:r>
          </w:p>
          <w:p>
            <w:pPr>
              <w:numPr>
                <w:ilvl w:val="0"/>
                <w:numId w:val="0"/>
              </w:numPr>
              <w:adjustRightInd w:val="0"/>
              <w:snapToGrid w:val="0"/>
              <w:spacing w:line="500" w:lineRule="exact"/>
              <w:rPr>
                <w:rFonts w:hint="eastAsia"/>
                <w:lang w:val="en-US" w:eastAsia="zh-CN"/>
              </w:rPr>
            </w:pPr>
            <w:r>
              <w:rPr>
                <w:rFonts w:hint="eastAsia"/>
                <w:lang w:val="en-US" w:eastAsia="zh-CN"/>
              </w:rPr>
              <w:t>4、工程投资及资金筹措</w:t>
            </w:r>
          </w:p>
          <w:p>
            <w:pPr>
              <w:adjustRightInd w:val="0"/>
              <w:snapToGrid w:val="0"/>
              <w:spacing w:line="360" w:lineRule="auto"/>
              <w:ind w:firstLine="420" w:firstLineChars="200"/>
              <w:rPr>
                <w:rFonts w:hint="eastAsia"/>
                <w:lang w:val="en-US" w:eastAsia="zh-CN"/>
              </w:rPr>
            </w:pPr>
            <w:r>
              <w:rPr>
                <w:rFonts w:hint="eastAsia"/>
                <w:lang w:val="en-US" w:eastAsia="zh-CN"/>
              </w:rPr>
              <w:t>本项目工程总投资33567.3571万元。环境保护费3000万元。</w:t>
            </w:r>
          </w:p>
          <w:p>
            <w:pPr>
              <w:numPr>
                <w:ilvl w:val="0"/>
                <w:numId w:val="0"/>
              </w:numPr>
              <w:adjustRightInd w:val="0"/>
              <w:snapToGrid w:val="0"/>
              <w:spacing w:line="500" w:lineRule="exact"/>
              <w:rPr>
                <w:rFonts w:hint="eastAsia"/>
                <w:lang w:val="en-US" w:eastAsia="zh-CN"/>
              </w:rPr>
            </w:pPr>
            <w:r>
              <w:rPr>
                <w:rFonts w:hint="eastAsia"/>
                <w:lang w:val="en-US" w:eastAsia="zh-CN"/>
              </w:rPr>
              <w:t>5、施工计划</w:t>
            </w:r>
          </w:p>
          <w:p>
            <w:pPr>
              <w:adjustRightInd w:val="0"/>
              <w:snapToGrid w:val="0"/>
              <w:spacing w:line="360" w:lineRule="auto"/>
              <w:ind w:firstLine="420" w:firstLineChars="200"/>
              <w:rPr>
                <w:rFonts w:hint="eastAsia"/>
                <w:color w:val="FF0000"/>
                <w:lang w:val="en-US" w:eastAsia="zh-CN"/>
              </w:rPr>
            </w:pPr>
            <w:r>
              <w:rPr>
                <w:rFonts w:hint="eastAsia"/>
                <w:lang w:val="en-US" w:eastAsia="zh-CN"/>
              </w:rPr>
              <w:t>2021年5月前完成前期测绘和设计等准备工作；2021年6月开始施工；2021年11月完成。</w:t>
            </w:r>
            <w:r>
              <w:rPr>
                <w:rFonts w:hint="eastAsia"/>
                <w:color w:val="FF0000"/>
                <w:lang w:val="en-US" w:eastAsia="zh-CN"/>
              </w:rPr>
              <w:t>截至现场踏勘时</w:t>
            </w:r>
            <w:r>
              <w:rPr>
                <w:rFonts w:hint="eastAsia" w:asciiTheme="minorEastAsia" w:hAnsiTheme="minorEastAsia" w:eastAsiaTheme="minorEastAsia" w:cstheme="minorEastAsia"/>
                <w:color w:val="FF0000"/>
                <w:sz w:val="21"/>
                <w:szCs w:val="21"/>
                <w:lang w:val="en-US" w:eastAsia="zh-CN"/>
              </w:rPr>
              <w:t>本项目</w:t>
            </w:r>
            <w:r>
              <w:rPr>
                <w:rFonts w:hint="eastAsia"/>
                <w:color w:val="FF0000"/>
                <w:lang w:val="en-US" w:eastAsia="zh-CN"/>
              </w:rPr>
              <w:t>路基加固修整、路面平整、边坡防护加固、边坡排水、桥梁、涵洞设施等</w:t>
            </w:r>
            <w:r>
              <w:rPr>
                <w:rFonts w:hint="eastAsia" w:asciiTheme="minorEastAsia" w:hAnsiTheme="minorEastAsia" w:eastAsiaTheme="minorEastAsia" w:cstheme="minorEastAsia"/>
                <w:color w:val="FF0000"/>
                <w:sz w:val="21"/>
                <w:szCs w:val="21"/>
                <w:lang w:val="en-US" w:eastAsia="zh-CN"/>
              </w:rPr>
              <w:t>及</w:t>
            </w:r>
            <w:r>
              <w:rPr>
                <w:rFonts w:hint="eastAsia"/>
                <w:color w:val="FF0000"/>
                <w:lang w:val="en-US" w:eastAsia="zh-CN"/>
              </w:rPr>
              <w:t>沥青路面铺设工作已基本完成，道路线标志、交叉口等配套设施暂未完成，临时施工便道、临时施工营地（临时施工营地含临时堆料场、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FF0000"/>
                <w:kern w:val="0"/>
                <w:sz w:val="21"/>
                <w:szCs w:val="21"/>
                <w:lang w:val="en-US" w:eastAsia="zh-CN"/>
              </w:rPr>
              <w:t>、施工人员生活区</w:t>
            </w:r>
            <w:r>
              <w:rPr>
                <w:rFonts w:hint="eastAsia"/>
                <w:color w:val="FF0000"/>
                <w:lang w:val="en-US" w:eastAsia="zh-CN"/>
              </w:rPr>
              <w:t>）暂未拆除，取土坑暂未回填。</w:t>
            </w:r>
          </w:p>
          <w:p>
            <w:pPr>
              <w:numPr>
                <w:ilvl w:val="0"/>
                <w:numId w:val="0"/>
              </w:numPr>
              <w:adjustRightInd w:val="0"/>
              <w:snapToGrid w:val="0"/>
              <w:spacing w:line="500" w:lineRule="exact"/>
              <w:rPr>
                <w:rFonts w:hint="eastAsia"/>
                <w:lang w:val="en-US" w:eastAsia="zh-CN"/>
              </w:rPr>
            </w:pPr>
            <w:r>
              <w:rPr>
                <w:rFonts w:hint="eastAsia"/>
                <w:lang w:val="en-US" w:eastAsia="zh-CN"/>
              </w:rPr>
              <w:t>6、排水</w:t>
            </w:r>
          </w:p>
          <w:p>
            <w:pPr>
              <w:numPr>
                <w:ilvl w:val="0"/>
                <w:numId w:val="0"/>
              </w:numPr>
              <w:adjustRightInd w:val="0"/>
              <w:snapToGrid w:val="0"/>
              <w:spacing w:line="500" w:lineRule="exact"/>
              <w:ind w:firstLine="420" w:firstLineChars="200"/>
              <w:rPr>
                <w:rFonts w:hint="eastAsia" w:ascii="Times New Roman" w:hAnsi="Times New Roman" w:eastAsia="宋体" w:cs="Times New Roman"/>
                <w:lang w:val="en-US" w:eastAsia="zh-CN"/>
              </w:rPr>
            </w:pPr>
            <w:r>
              <w:rPr>
                <w:rFonts w:hint="eastAsia" w:cs="Times New Roman"/>
                <w:lang w:val="en-US" w:eastAsia="zh-CN"/>
              </w:rPr>
              <w:t>临时施工营地的</w:t>
            </w:r>
            <w:r>
              <w:rPr>
                <w:rFonts w:hint="eastAsia" w:ascii="Times New Roman" w:hAnsi="Times New Roman" w:eastAsia="宋体" w:cs="Times New Roman"/>
                <w:lang w:val="en-US" w:eastAsia="zh-CN"/>
              </w:rPr>
              <w:t>各种施工机械设备运转的洗涤水和施工现场、设备清洗、混凝土养护等产生的废水。该类废水量不大，多为无机废水，除悬浮物含量较高外，一般不含有毒有害物质。本次</w:t>
            </w:r>
            <w:r>
              <w:rPr>
                <w:rFonts w:hint="eastAsia" w:cs="Times New Roman"/>
                <w:lang w:val="en-US" w:eastAsia="zh-CN"/>
              </w:rPr>
              <w:t>补充</w:t>
            </w:r>
            <w:r>
              <w:rPr>
                <w:rFonts w:hint="eastAsia" w:ascii="Times New Roman" w:hAnsi="Times New Roman" w:eastAsia="宋体" w:cs="Times New Roman"/>
                <w:lang w:val="en-US" w:eastAsia="zh-CN"/>
              </w:rPr>
              <w:t>评价</w:t>
            </w:r>
            <w:r>
              <w:rPr>
                <w:rFonts w:hint="eastAsia" w:cs="Times New Roman"/>
                <w:lang w:val="en-US" w:eastAsia="zh-CN"/>
              </w:rPr>
              <w:t>现场踏勘时，</w:t>
            </w:r>
            <w:r>
              <w:rPr>
                <w:rFonts w:hint="eastAsia" w:ascii="Times New Roman" w:hAnsi="Times New Roman" w:eastAsia="宋体" w:cs="Times New Roman"/>
                <w:lang w:val="en-US" w:eastAsia="zh-CN"/>
              </w:rPr>
              <w:t>施工现场</w:t>
            </w:r>
            <w:r>
              <w:rPr>
                <w:rFonts w:hint="eastAsia" w:cs="Times New Roman"/>
                <w:lang w:val="en-US" w:eastAsia="zh-CN"/>
              </w:rPr>
              <w:t>已</w:t>
            </w:r>
            <w:r>
              <w:rPr>
                <w:rFonts w:hint="eastAsia" w:ascii="Times New Roman" w:hAnsi="Times New Roman" w:eastAsia="宋体" w:cs="Times New Roman"/>
                <w:lang w:val="en-US" w:eastAsia="zh-CN"/>
              </w:rPr>
              <w:t>设置简易防渗沉淀池，施工废水经沉淀分离后回用，用于场地洒水降尘、建筑材料混匀等用水，不对外排放。</w:t>
            </w:r>
          </w:p>
          <w:p>
            <w:pPr>
              <w:numPr>
                <w:ilvl w:val="0"/>
                <w:numId w:val="0"/>
              </w:numPr>
              <w:adjustRightInd w:val="0"/>
              <w:snapToGrid w:val="0"/>
              <w:spacing w:line="500" w:lineRule="exact"/>
              <w:ind w:firstLine="420" w:firstLineChars="200"/>
              <w:rPr>
                <w:rFonts w:hint="eastAsia"/>
                <w:lang w:val="en-US" w:eastAsia="zh-CN"/>
              </w:rPr>
            </w:pPr>
            <w:r>
              <w:rPr>
                <w:rFonts w:hint="eastAsia" w:ascii="Times New Roman" w:hAnsi="Times New Roman" w:eastAsia="宋体" w:cs="Times New Roman"/>
                <w:lang w:val="en-US" w:eastAsia="zh-CN"/>
              </w:rPr>
              <w:t>本项目施工高峰人数200人，用水量按0.05m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/人·天估算，总用水量为10m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/d，排放系数以0.8计，排放量约为8m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/d，产生的生活污水污染因子为COD、BOD</w:t>
            </w:r>
            <w:r>
              <w:rPr>
                <w:rFonts w:hint="eastAsia" w:ascii="Times New Roman" w:hAnsi="Times New Roman" w:eastAsia="宋体" w:cs="Times New Roman"/>
                <w:vertAlign w:val="subscript"/>
                <w:lang w:val="en-US" w:eastAsia="zh-CN"/>
              </w:rPr>
              <w:t>5</w:t>
            </w:r>
            <w:r>
              <w:rPr>
                <w:rFonts w:hint="eastAsia" w:ascii="Times New Roman" w:hAnsi="Times New Roman" w:eastAsia="宋体" w:cs="Times New Roman"/>
                <w:lang w:val="en-US" w:eastAsia="zh-CN"/>
              </w:rPr>
              <w:t>、SS和氨氮等为主。施工期内生活污水产生量8m</w:t>
            </w:r>
            <w:r>
              <w:rPr>
                <w:rFonts w:hint="eastAsia" w:ascii="Times New Roman" w:hAnsi="Times New Roman" w:eastAsia="宋体" w:cs="Times New Roman"/>
                <w:vertAlign w:val="superscript"/>
                <w:lang w:val="en-US" w:eastAsia="zh-CN"/>
              </w:rPr>
              <w:t>3</w:t>
            </w:r>
            <w:r>
              <w:rPr>
                <w:rFonts w:hint="eastAsia" w:ascii="Times New Roman" w:hAnsi="Times New Roman" w:eastAsia="宋体" w:cs="Times New Roman"/>
                <w:lang w:val="en-US" w:eastAsia="zh-CN"/>
              </w:rPr>
              <w:t>/d，本项目施工产生的生活污水经临时化粪池收集后</w:t>
            </w:r>
            <w:r>
              <w:rPr>
                <w:rFonts w:hint="eastAsia" w:cs="Times New Roman"/>
                <w:lang w:val="en-US" w:eastAsia="zh-CN"/>
              </w:rPr>
              <w:t>，</w:t>
            </w:r>
            <w:r>
              <w:rPr>
                <w:rFonts w:hint="eastAsia" w:ascii="Times New Roman" w:hAnsi="Times New Roman" w:eastAsia="宋体" w:cs="Times New Roman"/>
                <w:lang w:val="en-US" w:eastAsia="zh-CN"/>
              </w:rPr>
              <w:t>由吸污车定时拉运至昌吉市污水处理厂处理。不随意外排。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81"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总平面及现场布置</w:t>
            </w:r>
          </w:p>
        </w:tc>
        <w:tc>
          <w:tcPr>
            <w:tcW w:w="8557" w:type="dxa"/>
            <w:vAlign w:val="center"/>
          </w:tcPr>
          <w:p>
            <w:pPr>
              <w:numPr>
                <w:ilvl w:val="0"/>
                <w:numId w:val="0"/>
              </w:numPr>
              <w:adjustRightInd w:val="0"/>
              <w:snapToGrid w:val="0"/>
              <w:spacing w:line="500" w:lineRule="exact"/>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lang w:val="en-US" w:eastAsia="zh-CN"/>
              </w:rPr>
              <w:t>本次品质提升建设项目起点与S203线相交（老路桩号K21+553处)，路线向西沿现状S101老路布设，途经三屯河（本项目施工期已结束，三屯河桥为原有桥梁，本次道路在河流两岸分别与桥面衔接，本次施工不涉及三屯河桥，道路途径三屯河处无遗留的施工遗迹），</w:t>
            </w:r>
            <w:r>
              <w:rPr>
                <w:rFonts w:hint="eastAsia" w:ascii="Times New Roman" w:hAnsi="Times New Roman" w:eastAsia="宋体" w:cs="Times New Roman"/>
                <w:color w:val="FF0000"/>
                <w:lang w:val="en-US" w:eastAsia="zh-CN"/>
              </w:rPr>
              <w:t>终点位于马道沟煤矿路口（老路桩号K6</w:t>
            </w:r>
            <w:r>
              <w:rPr>
                <w:rFonts w:hint="eastAsia" w:cs="Times New Roman"/>
                <w:color w:val="FF0000"/>
                <w:lang w:val="en-US" w:eastAsia="zh-CN"/>
              </w:rPr>
              <w:t>5</w:t>
            </w:r>
            <w:r>
              <w:rPr>
                <w:rFonts w:hint="eastAsia" w:ascii="Times New Roman" w:hAnsi="Times New Roman" w:eastAsia="宋体" w:cs="Times New Roman"/>
                <w:color w:val="FF0000"/>
                <w:lang w:val="en-US" w:eastAsia="zh-CN"/>
              </w:rPr>
              <w:t>+57</w:t>
            </w:r>
            <w:r>
              <w:rPr>
                <w:rFonts w:hint="eastAsia" w:cs="Times New Roman"/>
                <w:color w:val="FF0000"/>
                <w:lang w:val="en-US" w:eastAsia="zh-CN"/>
              </w:rPr>
              <w:t>0</w:t>
            </w:r>
            <w:r>
              <w:rPr>
                <w:rFonts w:hint="eastAsia" w:ascii="Times New Roman" w:hAnsi="Times New Roman" w:eastAsia="宋体" w:cs="Times New Roman"/>
                <w:color w:val="FF0000"/>
                <w:lang w:val="en-US" w:eastAsia="zh-CN"/>
              </w:rPr>
              <w:t>)，接现状</w:t>
            </w:r>
            <w:r>
              <w:rPr>
                <w:rFonts w:hint="eastAsia" w:asciiTheme="minorEastAsia" w:hAnsiTheme="minorEastAsia" w:eastAsiaTheme="minorEastAsia" w:cstheme="minorEastAsia"/>
                <w:color w:val="FF0000"/>
                <w:kern w:val="0"/>
                <w:sz w:val="21"/>
                <w:szCs w:val="21"/>
                <w:lang w:val="en-US" w:eastAsia="zh-CN"/>
              </w:rPr>
              <w:t>X147线</w:t>
            </w:r>
            <w:r>
              <w:rPr>
                <w:rFonts w:hint="eastAsia" w:ascii="Times New Roman" w:hAnsi="Times New Roman" w:eastAsia="宋体" w:cs="Times New Roman"/>
                <w:color w:val="FF0000"/>
                <w:lang w:val="en-US" w:eastAsia="zh-CN"/>
              </w:rPr>
              <w:t>既有沥青路面，路线总体走向呈东西向，全长4</w:t>
            </w:r>
            <w:r>
              <w:rPr>
                <w:rFonts w:hint="eastAsia" w:cs="Times New Roman"/>
                <w:color w:val="FF0000"/>
                <w:lang w:val="en-US" w:eastAsia="zh-CN"/>
              </w:rPr>
              <w:t>4.02</w:t>
            </w:r>
            <w:r>
              <w:rPr>
                <w:rFonts w:hint="eastAsia" w:ascii="Times New Roman" w:hAnsi="Times New Roman" w:eastAsia="宋体" w:cs="Times New Roman"/>
                <w:color w:val="FF0000"/>
                <w:lang w:val="en-US" w:eastAsia="zh-CN"/>
              </w:rPr>
              <w:t xml:space="preserve">km。   </w:t>
            </w:r>
          </w:p>
          <w:p>
            <w:pPr>
              <w:numPr>
                <w:ilvl w:val="0"/>
                <w:numId w:val="0"/>
              </w:numPr>
              <w:adjustRightInd w:val="0"/>
              <w:snapToGrid w:val="0"/>
              <w:spacing w:line="50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公路路堤两侧边缘设置排水沟，无排水沟时设置路堤坡脚，排水沟与路堤坡脚在道路用地宽度范围内。道路两侧圆弧形边沟采用顶宽1m，深0.3m的规格，采用现浇的模式。</w:t>
            </w:r>
          </w:p>
          <w:p>
            <w:pPr>
              <w:numPr>
                <w:ilvl w:val="0"/>
                <w:numId w:val="0"/>
              </w:num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imes New Roman" w:hAnsi="Times New Roman" w:eastAsia="宋体" w:cs="Times New Roman"/>
                <w:lang w:val="en-US" w:eastAsia="zh-CN"/>
              </w:rPr>
              <w:t>本次道路品质提升路线走向及附属设施布置图如下：</w:t>
            </w:r>
          </w:p>
          <w:p>
            <w:pPr>
              <w:pStyle w:val="2"/>
              <w:rPr>
                <w:rFonts w:hint="eastAsia" w:asciiTheme="minorEastAsia" w:hAnsiTheme="minorEastAsia" w:eastAsiaTheme="minorEastAsia" w:cstheme="minorEastAsia"/>
                <w:color w:val="auto"/>
                <w:sz w:val="21"/>
                <w:szCs w:val="21"/>
              </w:rPr>
            </w:pPr>
          </w:p>
          <w:p>
            <w:pPr>
              <w:pStyle w:val="2"/>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sz w:val="21"/>
                <w:szCs w:val="21"/>
              </w:rPr>
              <w:drawing>
                <wp:anchor distT="0" distB="0" distL="114300" distR="114300" simplePos="0" relativeHeight="251661312" behindDoc="0" locked="0" layoutInCell="1" allowOverlap="1">
                  <wp:simplePos x="0" y="0"/>
                  <wp:positionH relativeFrom="column">
                    <wp:posOffset>-17780</wp:posOffset>
                  </wp:positionH>
                  <wp:positionV relativeFrom="paragraph">
                    <wp:posOffset>53975</wp:posOffset>
                  </wp:positionV>
                  <wp:extent cx="5288280" cy="3322955"/>
                  <wp:effectExtent l="0" t="0" r="7620" b="10795"/>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5288280" cy="3322955"/>
                          </a:xfrm>
                          <a:prstGeom prst="rect">
                            <a:avLst/>
                          </a:prstGeom>
                          <a:noFill/>
                          <a:ln>
                            <a:noFill/>
                          </a:ln>
                        </pic:spPr>
                      </pic:pic>
                    </a:graphicData>
                  </a:graphic>
                </wp:anchor>
              </w:drawing>
            </w:r>
          </w:p>
          <w:p>
            <w:pPr>
              <w:pStyle w:val="3"/>
              <w:rPr>
                <w:rFonts w:hint="eastAsia" w:asciiTheme="minorEastAsia" w:hAnsiTheme="minorEastAsia" w:eastAsiaTheme="minorEastAsia" w:cstheme="minorEastAsia"/>
                <w:color w:val="auto"/>
                <w:sz w:val="21"/>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1260" w:firstLineChars="6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1260" w:firstLineChars="6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1890" w:firstLineChars="9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图2--1   路线走向及附属设施布置图</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其中路基及其附属设施断面图</w:t>
            </w:r>
            <w:r>
              <w:rPr>
                <w:rFonts w:hint="eastAsia" w:asciiTheme="minorEastAsia" w:hAnsiTheme="minorEastAsia" w:eastAsiaTheme="minorEastAsia" w:cstheme="minorEastAsia"/>
                <w:color w:val="auto"/>
                <w:kern w:val="0"/>
                <w:sz w:val="21"/>
                <w:szCs w:val="21"/>
              </w:rPr>
              <w:t>如下：</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r>
              <w:drawing>
                <wp:anchor distT="0" distB="0" distL="114300" distR="114300" simplePos="0" relativeHeight="251659264" behindDoc="1" locked="0" layoutInCell="1" allowOverlap="1">
                  <wp:simplePos x="0" y="0"/>
                  <wp:positionH relativeFrom="column">
                    <wp:posOffset>-46355</wp:posOffset>
                  </wp:positionH>
                  <wp:positionV relativeFrom="paragraph">
                    <wp:posOffset>-81915</wp:posOffset>
                  </wp:positionV>
                  <wp:extent cx="5132070" cy="2690495"/>
                  <wp:effectExtent l="0" t="0" r="11430" b="14605"/>
                  <wp:wrapNone/>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6"/>
                          <a:stretch>
                            <a:fillRect/>
                          </a:stretch>
                        </pic:blipFill>
                        <pic:spPr>
                          <a:xfrm>
                            <a:off x="0" y="0"/>
                            <a:ext cx="5132070" cy="2690495"/>
                          </a:xfrm>
                          <a:prstGeom prst="rect">
                            <a:avLst/>
                          </a:prstGeom>
                          <a:noFill/>
                          <a:ln>
                            <a:noFill/>
                          </a:ln>
                        </pic:spPr>
                      </pic:pic>
                    </a:graphicData>
                  </a:graphic>
                </wp:anchor>
              </w:drawing>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p>
          <w:p>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lang w:val="en-US" w:eastAsia="zh-CN"/>
              </w:rPr>
            </w:pPr>
          </w:p>
          <w:p>
            <w:pPr>
              <w:adjustRightInd w:val="0"/>
              <w:snapToGrid w:val="0"/>
              <w:spacing w:line="360" w:lineRule="auto"/>
              <w:ind w:firstLine="2310" w:firstLineChars="11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 xml:space="preserve">图2--2  </w:t>
            </w:r>
            <w:r>
              <w:rPr>
                <w:rFonts w:hint="eastAsia" w:asciiTheme="minorEastAsia" w:hAnsiTheme="minorEastAsia" w:eastAsiaTheme="minorEastAsia" w:cstheme="minorEastAsia"/>
                <w:color w:val="auto"/>
                <w:kern w:val="0"/>
                <w:sz w:val="21"/>
                <w:szCs w:val="21"/>
              </w:rPr>
              <w:t>路基标准横断面图</w:t>
            </w:r>
          </w:p>
          <w:p>
            <w:pPr>
              <w:adjustRightInd w:val="0"/>
              <w:snapToGrid w:val="0"/>
              <w:spacing w:line="360" w:lineRule="auto"/>
              <w:ind w:firstLine="420" w:firstLineChars="200"/>
              <w:rPr>
                <w:rFonts w:hint="eastAsia"/>
                <w:color w:val="FF0000"/>
                <w:lang w:val="en-US" w:eastAsia="zh-CN"/>
              </w:rPr>
            </w:pPr>
            <w:r>
              <w:rPr>
                <w:rFonts w:hint="eastAsia" w:asciiTheme="minorEastAsia" w:hAnsiTheme="minorEastAsia" w:eastAsiaTheme="minorEastAsia" w:cstheme="minorEastAsia"/>
                <w:color w:val="auto"/>
                <w:kern w:val="0"/>
                <w:sz w:val="21"/>
                <w:szCs w:val="21"/>
                <w:lang w:val="en-US" w:eastAsia="zh-CN"/>
              </w:rPr>
              <w:t>本次道路品质提升建设项目</w:t>
            </w:r>
            <w:r>
              <w:rPr>
                <w:rFonts w:hint="eastAsia" w:asciiTheme="minorEastAsia" w:hAnsiTheme="minorEastAsia" w:eastAsiaTheme="minorEastAsia" w:cstheme="minorEastAsia"/>
                <w:color w:val="auto"/>
                <w:sz w:val="21"/>
                <w:szCs w:val="21"/>
                <w:lang w:val="en-US" w:eastAsia="zh-CN"/>
              </w:rPr>
              <w:t>施工</w:t>
            </w:r>
            <w:r>
              <w:rPr>
                <w:rFonts w:hint="eastAsia" w:asciiTheme="minorEastAsia" w:hAnsiTheme="minorEastAsia" w:eastAsiaTheme="minorEastAsia" w:cstheme="minorEastAsia"/>
                <w:color w:val="auto"/>
                <w:sz w:val="21"/>
                <w:szCs w:val="21"/>
              </w:rPr>
              <w:t>临时</w:t>
            </w:r>
            <w:r>
              <w:rPr>
                <w:rFonts w:hint="eastAsia" w:asciiTheme="minorEastAsia" w:hAnsiTheme="minorEastAsia" w:eastAsiaTheme="minorEastAsia" w:cstheme="minorEastAsia"/>
                <w:color w:val="auto"/>
                <w:sz w:val="21"/>
                <w:szCs w:val="21"/>
                <w:lang w:val="en-US" w:eastAsia="zh-CN"/>
              </w:rPr>
              <w:t>营地占地42.56亩，施工</w:t>
            </w:r>
            <w:r>
              <w:rPr>
                <w:rFonts w:hint="eastAsia" w:asciiTheme="minorEastAsia" w:hAnsiTheme="minorEastAsia" w:eastAsiaTheme="minorEastAsia" w:cstheme="minorEastAsia"/>
                <w:color w:val="auto"/>
                <w:sz w:val="21"/>
                <w:szCs w:val="21"/>
              </w:rPr>
              <w:t>临时</w:t>
            </w:r>
            <w:r>
              <w:rPr>
                <w:rFonts w:hint="eastAsia" w:asciiTheme="minorEastAsia" w:hAnsiTheme="minorEastAsia" w:eastAsiaTheme="minorEastAsia" w:cstheme="minorEastAsia"/>
                <w:color w:val="auto"/>
                <w:sz w:val="21"/>
                <w:szCs w:val="21"/>
                <w:lang w:val="en-US" w:eastAsia="zh-CN"/>
              </w:rPr>
              <w:t>营地（施工</w:t>
            </w:r>
            <w:r>
              <w:rPr>
                <w:rFonts w:hint="eastAsia" w:asciiTheme="minorEastAsia" w:hAnsiTheme="minorEastAsia" w:eastAsiaTheme="minorEastAsia" w:cstheme="minorEastAsia"/>
                <w:color w:val="auto"/>
                <w:sz w:val="21"/>
                <w:szCs w:val="21"/>
              </w:rPr>
              <w:t>临时</w:t>
            </w:r>
            <w:r>
              <w:rPr>
                <w:rFonts w:hint="eastAsia" w:asciiTheme="minorEastAsia" w:hAnsiTheme="minorEastAsia" w:eastAsiaTheme="minorEastAsia" w:cstheme="minorEastAsia"/>
                <w:color w:val="auto"/>
                <w:sz w:val="21"/>
                <w:szCs w:val="21"/>
                <w:lang w:val="en-US" w:eastAsia="zh-CN"/>
              </w:rPr>
              <w:t>营地</w:t>
            </w:r>
            <w:r>
              <w:rPr>
                <w:rFonts w:hint="eastAsia"/>
                <w:color w:val="FF0000"/>
                <w:lang w:val="en-US" w:eastAsia="zh-CN"/>
              </w:rPr>
              <w:t>截至现场踏勘时</w:t>
            </w:r>
            <w:r>
              <w:rPr>
                <w:rFonts w:hint="eastAsia" w:asciiTheme="minorEastAsia" w:hAnsiTheme="minorEastAsia" w:eastAsiaTheme="minorEastAsia" w:cstheme="minorEastAsia"/>
                <w:color w:val="FF0000"/>
                <w:sz w:val="21"/>
                <w:szCs w:val="21"/>
                <w:lang w:val="en-US" w:eastAsia="zh-CN"/>
              </w:rPr>
              <w:t>本项目</w:t>
            </w:r>
            <w:r>
              <w:rPr>
                <w:rFonts w:hint="eastAsia"/>
                <w:color w:val="FF0000"/>
                <w:lang w:val="en-US" w:eastAsia="zh-CN"/>
              </w:rPr>
              <w:t>路基加固修整、路面平整、边坡防护加固、边坡排水、桥梁、涵洞设施等</w:t>
            </w:r>
            <w:r>
              <w:rPr>
                <w:rFonts w:hint="eastAsia" w:asciiTheme="minorEastAsia" w:hAnsiTheme="minorEastAsia" w:eastAsiaTheme="minorEastAsia" w:cstheme="minorEastAsia"/>
                <w:color w:val="FF0000"/>
                <w:sz w:val="21"/>
                <w:szCs w:val="21"/>
                <w:lang w:val="en-US" w:eastAsia="zh-CN"/>
              </w:rPr>
              <w:t>及</w:t>
            </w:r>
            <w:r>
              <w:rPr>
                <w:rFonts w:hint="eastAsia"/>
                <w:color w:val="FF0000"/>
                <w:lang w:val="en-US" w:eastAsia="zh-CN"/>
              </w:rPr>
              <w:t>沥青路面铺设工作已基本完成，道路线标志、交叉口等配套设施暂未完成，临时施工便道、临时施工营地（临时施工营地含临时堆料场、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）暂未拆除，取土坑暂未回填。</w:t>
            </w:r>
          </w:p>
          <w:p>
            <w:pPr>
              <w:adjustRightInd w:val="0"/>
              <w:snapToGrid w:val="0"/>
              <w:spacing w:line="360" w:lineRule="auto"/>
              <w:ind w:firstLine="420" w:firstLineChars="200"/>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地理位置:86°57′34.59240″，43°44′28.49280″</w:t>
            </w:r>
            <w:r>
              <w:rPr>
                <w:rFonts w:hint="eastAsia" w:asciiTheme="minorEastAsia" w:hAnsiTheme="minorEastAsia" w:eastAsiaTheme="minorEastAsia" w:cstheme="minorEastAsia"/>
                <w:color w:val="auto"/>
                <w:kern w:val="0"/>
                <w:sz w:val="21"/>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481"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施工方案</w:t>
            </w:r>
          </w:p>
        </w:tc>
        <w:tc>
          <w:tcPr>
            <w:tcW w:w="8557" w:type="dxa"/>
            <w:vAlign w:val="center"/>
          </w:tcPr>
          <w:p>
            <w:pPr>
              <w:spacing w:line="360" w:lineRule="auto"/>
              <w:jc w:val="left"/>
              <w:outlineLvl w:val="1"/>
              <w:rPr>
                <w:rFonts w:hint="eastAsia"/>
                <w:lang w:val="en-US" w:eastAsia="zh-CN"/>
              </w:rPr>
            </w:pPr>
            <w:r>
              <w:rPr>
                <w:rFonts w:hint="eastAsia"/>
                <w:lang w:val="en-US" w:eastAsia="zh-CN"/>
              </w:rPr>
              <w:t>1、施工期工艺流程</w:t>
            </w:r>
          </w:p>
          <w:p>
            <w:pPr>
              <w:adjustRightInd w:val="0"/>
              <w:snapToGrid w:val="0"/>
              <w:spacing w:line="360" w:lineRule="auto"/>
              <w:ind w:firstLine="420" w:firstLineChars="200"/>
              <w:rPr>
                <w:rFonts w:hint="eastAsia"/>
                <w:lang w:val="en-US" w:eastAsia="zh-CN"/>
              </w:rPr>
            </w:pPr>
            <w:r>
              <w:rPr>
                <w:rFonts w:hint="eastAsia"/>
                <w:lang w:val="en-US" w:eastAsia="zh-CN"/>
              </w:rPr>
              <w:t>本项目为补做环评，本次评价仅对施工期的环境影响做回顾性调查及评价。</w:t>
            </w:r>
          </w:p>
          <w:p>
            <w:pPr>
              <w:adjustRightInd w:val="0"/>
              <w:snapToGrid w:val="0"/>
              <w:spacing w:line="360" w:lineRule="auto"/>
              <w:ind w:firstLine="420" w:firstLineChars="200"/>
              <w:rPr>
                <w:color w:val="FF0000"/>
                <w:sz w:val="21"/>
                <w:szCs w:val="21"/>
              </w:rPr>
            </w:pPr>
            <w:r>
              <w:rPr>
                <w:rFonts w:hint="eastAsia" w:hAnsiTheme="minorEastAsia" w:eastAsiaTheme="minorEastAsia"/>
                <w:color w:val="FF0000"/>
                <w:kern w:val="0"/>
                <w:sz w:val="21"/>
                <w:szCs w:val="21"/>
              </w:rPr>
              <w:t>施工期主要是道路路基路面的</w:t>
            </w:r>
            <w:r>
              <w:rPr>
                <w:rFonts w:hint="eastAsia" w:hAnsiTheme="minorEastAsia" w:eastAsiaTheme="minorEastAsia"/>
                <w:color w:val="FF0000"/>
                <w:kern w:val="0"/>
                <w:sz w:val="21"/>
                <w:szCs w:val="21"/>
                <w:lang w:val="en-US" w:eastAsia="zh-CN"/>
              </w:rPr>
              <w:t>拓宽</w:t>
            </w:r>
            <w:r>
              <w:rPr>
                <w:rFonts w:hint="eastAsia" w:hAnsiTheme="minorEastAsia" w:eastAsiaTheme="minorEastAsia"/>
                <w:color w:val="FF0000"/>
                <w:kern w:val="0"/>
                <w:sz w:val="21"/>
                <w:szCs w:val="21"/>
              </w:rPr>
              <w:t>平整加固、沿路设施安装、沥青铺设、桥梁、涵洞等道路配套设施建设过程中产生的施工噪声、废水、扬尘、建筑垃圾和取土场施工全过程产生的扬尘和生态影响以及对道路起点处二级水源保护地陆域范围的影响。项目施工高峰人数200人。本项目道路施工期工艺流程及产污环节见图2</w:t>
            </w:r>
            <w:r>
              <w:rPr>
                <w:rFonts w:hint="eastAsia" w:hAnsiTheme="minorEastAsia" w:eastAsiaTheme="minorEastAsia"/>
                <w:color w:val="FF0000"/>
                <w:kern w:val="0"/>
                <w:sz w:val="21"/>
                <w:szCs w:val="21"/>
                <w:lang w:val="en-US" w:eastAsia="zh-CN"/>
              </w:rPr>
              <w:t>-3</w:t>
            </w:r>
            <w:r>
              <w:rPr>
                <w:rFonts w:hint="eastAsia" w:hAnsiTheme="minorEastAsia" w:eastAsiaTheme="minorEastAsia"/>
                <w:color w:val="FF0000"/>
                <w:kern w:val="0"/>
                <w:sz w:val="21"/>
                <w:szCs w:val="21"/>
              </w:rPr>
              <w:t>。</w:t>
            </w:r>
          </w:p>
          <w:p>
            <w:pPr>
              <w:adjustRightInd w:val="0"/>
              <w:snapToGrid w:val="0"/>
              <w:spacing w:line="360" w:lineRule="auto"/>
              <w:ind w:firstLine="420" w:firstLineChars="200"/>
            </w:pPr>
            <w:r>
              <w:pict>
                <v:line id="_x0000_s1030" o:spid="_x0000_s1030" o:spt="20" style="position:absolute;left:0pt;flip:x;margin-left:388.1pt;margin-top:1.25pt;height:38.1pt;width:0.6pt;z-index:251676672;mso-width-relative:page;mso-height-relative:page;" filled="t" coordsize="21600,21600">
                  <v:path arrowok="t"/>
                  <v:fill on="t" focussize="0,0"/>
                  <v:stroke/>
                  <v:imagedata o:title=""/>
                  <o:lock v:ext="edit"/>
                </v:line>
              </w:pict>
            </w:r>
            <w:r>
              <w:pict>
                <v:line id="_x0000_s1031" o:spid="_x0000_s1031" o:spt="20" style="position:absolute;left:0pt;flip:x;margin-left:25pt;margin-top:0.6pt;height:38.1pt;width:0.6pt;z-index:251669504;mso-width-relative:page;mso-height-relative:page;" filled="t" coordsize="21600,21600">
                  <v:path arrowok="t"/>
                  <v:fill on="t" focussize="0,0"/>
                  <v:stroke/>
                  <v:imagedata o:title=""/>
                  <o:lock v:ext="edit"/>
                </v:line>
              </w:pict>
            </w:r>
          </w:p>
          <w:p>
            <w:pPr>
              <w:adjustRightInd w:val="0"/>
              <w:snapToGrid w:val="0"/>
              <w:spacing w:line="360" w:lineRule="auto"/>
              <w:ind w:firstLine="420" w:firstLineChars="200"/>
            </w:pPr>
            <w:r>
              <w:pict>
                <v:line id="_x0000_s1032" o:spid="_x0000_s1032" o:spt="20" style="position:absolute;left:0pt;flip:y;margin-left:25.55pt;margin-top:6.9pt;height:0.55pt;width:363.75pt;z-index:251666432;mso-width-relative:page;mso-height-relative:page;" filled="t" coordsize="21600,21600">
                  <v:path arrowok="t"/>
                  <v:fill on="t" focussize="0,0"/>
                  <v:stroke startarrow="open" endarrow="open"/>
                  <v:imagedata o:title=""/>
                  <o:lock v:ext="edit"/>
                </v:line>
              </w:pict>
            </w:r>
            <w:r>
              <w:pict>
                <v:rect id="_x0000_s1033" o:spid="_x0000_s1033" o:spt="1" style="position:absolute;left:0pt;margin-left:326.35pt;margin-top:18.55pt;height:23.75pt;width:79.35pt;z-index:251672576;mso-width-relative:page;mso-height-relative:page;" coordsize="21600,21600">
                  <v:path/>
                  <v:fill focussize="0,0"/>
                  <v:stroke/>
                  <v:imagedata o:title=""/>
                  <o:lock v:ext="edit"/>
                  <v:textbox>
                    <w:txbxContent>
                      <w:p>
                        <w:r>
                          <w:rPr>
                            <w:rFonts w:hint="eastAsia"/>
                          </w:rPr>
                          <w:t>辅助设施安装</w:t>
                        </w:r>
                      </w:p>
                    </w:txbxContent>
                  </v:textbox>
                </v:rect>
              </w:pict>
            </w:r>
            <w:r>
              <w:pict>
                <v:rect id="_x0000_s1034" o:spid="_x0000_s1034" o:spt="1" style="position:absolute;left:0pt;margin-left:246.25pt;margin-top:18.55pt;height:23.75pt;width:58.8pt;z-index:251672576;mso-width-relative:page;mso-height-relative:page;" coordsize="21600,21600">
                  <v:path/>
                  <v:fill focussize="0,0"/>
                  <v:stroke/>
                  <v:imagedata o:title=""/>
                  <o:lock v:ext="edit"/>
                  <v:textbox>
                    <w:txbxContent>
                      <w:p>
                        <w:r>
                          <w:rPr>
                            <w:rFonts w:hint="eastAsia"/>
                          </w:rPr>
                          <w:t>沥青铺设</w:t>
                        </w:r>
                      </w:p>
                    </w:txbxContent>
                  </v:textbox>
                </v:rect>
              </w:pict>
            </w:r>
            <w:r>
              <w:pict>
                <v:rect id="_x0000_s1035" o:spid="_x0000_s1035" o:spt="1" style="position:absolute;left:0pt;margin-left:164.3pt;margin-top:18.5pt;height:23.75pt;width:58.8pt;z-index:251671552;mso-width-relative:page;mso-height-relative:page;" coordsize="21600,21600">
                  <v:path/>
                  <v:fill focussize="0,0"/>
                  <v:stroke/>
                  <v:imagedata o:title=""/>
                  <o:lock v:ext="edit"/>
                  <v:textbox>
                    <w:txbxContent>
                      <w:p>
                        <w:r>
                          <w:rPr>
                            <w:rFonts w:hint="eastAsia"/>
                          </w:rPr>
                          <w:t>路面压实</w:t>
                        </w:r>
                      </w:p>
                    </w:txbxContent>
                  </v:textbox>
                </v:rect>
              </w:pict>
            </w:r>
            <w:r>
              <w:pict>
                <v:rect id="_x0000_s1036" o:spid="_x0000_s1036" o:spt="1" style="position:absolute;left:0pt;margin-left:82.45pt;margin-top:17.9pt;height:23.75pt;width:58.8pt;z-index:251670528;mso-width-relative:page;mso-height-relative:page;" coordsize="21600,21600">
                  <v:path/>
                  <v:fill focussize="0,0"/>
                  <v:stroke/>
                  <v:imagedata o:title=""/>
                  <o:lock v:ext="edit"/>
                  <v:textbox>
                    <w:txbxContent>
                      <w:p>
                        <w:r>
                          <w:rPr>
                            <w:rFonts w:hint="eastAsia"/>
                          </w:rPr>
                          <w:t>路面平整</w:t>
                        </w:r>
                      </w:p>
                    </w:txbxContent>
                  </v:textbox>
                </v:rect>
              </w:pict>
            </w:r>
            <w:r>
              <w:pict>
                <v:rect id="_x0000_s1037" o:spid="_x0000_s1037" o:spt="1" style="position:absolute;left:0pt;margin-left:1.85pt;margin-top:17.9pt;height:23.75pt;width:58.8pt;z-index:251667456;mso-width-relative:page;mso-height-relative:page;" coordsize="21600,21600">
                  <v:path/>
                  <v:fill focussize="0,0"/>
                  <v:stroke/>
                  <v:imagedata o:title=""/>
                  <o:lock v:ext="edit"/>
                  <v:textbox>
                    <w:txbxContent>
                      <w:p>
                        <w:r>
                          <w:rPr>
                            <w:rFonts w:hint="eastAsia"/>
                          </w:rPr>
                          <w:t>路基拓宽</w:t>
                        </w:r>
                      </w:p>
                    </w:txbxContent>
                  </v:textbox>
                </v:rect>
              </w:pict>
            </w:r>
          </w:p>
          <w:p>
            <w:pPr>
              <w:adjustRightInd w:val="0"/>
              <w:snapToGrid w:val="0"/>
              <w:spacing w:line="360" w:lineRule="auto"/>
              <w:ind w:firstLine="420" w:firstLineChars="200"/>
            </w:pPr>
            <w:r>
              <w:pict>
                <v:line id="_x0000_s1038" o:spid="_x0000_s1038" o:spt="20" style="position:absolute;left:0pt;flip:y;margin-left:304.95pt;margin-top:9.25pt;height:0.6pt;width:22.5pt;z-index:251675648;mso-width-relative:page;mso-height-relative:page;" filled="t" coordsize="21600,21600">
                  <v:path arrowok="t"/>
                  <v:fill on="t" focussize="0,0"/>
                  <v:stroke endarrow="open"/>
                  <v:imagedata o:title=""/>
                  <o:lock v:ext="edit"/>
                </v:line>
              </w:pict>
            </w:r>
            <w:r>
              <w:pict>
                <v:line id="_x0000_s1039" o:spid="_x0000_s1039" o:spt="20" style="position:absolute;left:0pt;flip:y;margin-left:223.7pt;margin-top:8.65pt;height:0.6pt;width:22.5pt;z-index:251674624;mso-width-relative:page;mso-height-relative:page;" filled="t" coordsize="21600,21600">
                  <v:path arrowok="t"/>
                  <v:fill on="t" focussize="0,0"/>
                  <v:stroke endarrow="open"/>
                  <v:imagedata o:title=""/>
                  <o:lock v:ext="edit"/>
                </v:line>
              </w:pict>
            </w:r>
            <w:r>
              <w:pict>
                <v:line id="_x0000_s1040" o:spid="_x0000_s1040" o:spt="20" style="position:absolute;left:0pt;flip:y;margin-left:141.2pt;margin-top:8.65pt;height:0.6pt;width:22.5pt;z-index:251673600;mso-width-relative:page;mso-height-relative:page;" filled="t" coordsize="21600,21600">
                  <v:path arrowok="t"/>
                  <v:fill on="t" focussize="0,0"/>
                  <v:stroke endarrow="open"/>
                  <v:imagedata o:title=""/>
                  <o:lock v:ext="edit"/>
                </v:line>
              </w:pict>
            </w:r>
            <w:r>
              <w:pict>
                <v:line id="_x0000_s1041" o:spid="_x0000_s1041" o:spt="20" style="position:absolute;left:0pt;flip:y;margin-left:61.2pt;margin-top:9.25pt;height:0.6pt;width:22.5pt;z-index:251668480;mso-width-relative:page;mso-height-relative:page;" filled="t" coordsize="21600,21600">
                  <v:path arrowok="t"/>
                  <v:fill on="t" focussize="0,0"/>
                  <v:stroke endarrow="open"/>
                  <v:imagedata o:title=""/>
                  <o:lock v:ext="edit"/>
                </v:line>
              </w:pict>
            </w:r>
          </w:p>
          <w:p>
            <w:pPr>
              <w:adjustRightInd w:val="0"/>
              <w:snapToGrid w:val="0"/>
              <w:spacing w:line="360" w:lineRule="auto"/>
              <w:ind w:firstLine="420" w:firstLineChars="200"/>
            </w:pPr>
            <w:r>
              <w:pict>
                <v:rect id="_x0000_s1042" o:spid="_x0000_s1042" o:spt="1" style="position:absolute;left:0pt;margin-left:163.15pt;margin-top:14.1pt;height:23.75pt;width:70.65pt;z-index:251680768;mso-width-relative:page;mso-height-relative:page;" stroked="t" coordsize="21600,21600">
                  <v:path/>
                  <v:fill focussize="0,0"/>
                  <v:stroke color="#FFFFFF"/>
                  <v:imagedata o:title=""/>
                  <o:lock v:ext="edit"/>
                  <v:textbox>
                    <w:txbxContent>
                      <w:p>
                        <w:r>
                          <w:rPr>
                            <w:rFonts w:hint="eastAsia"/>
                          </w:rPr>
                          <w:t>生态影响</w:t>
                        </w:r>
                      </w:p>
                    </w:txbxContent>
                  </v:textbox>
                </v:rect>
              </w:pict>
            </w:r>
            <w:r>
              <w:pict>
                <v:line id="_x0000_s1043" o:spid="_x0000_s1043" o:spt="20" style="position:absolute;left:0pt;flip:y;margin-left:24.3pt;margin-top:10.5pt;height:0.55pt;width:363.75pt;z-index:251677696;mso-width-relative:page;mso-height-relative:page;" filled="t" coordsize="21600,21600">
                  <v:path arrowok="t"/>
                  <v:fill on="t" focussize="0,0"/>
                  <v:stroke startarrow="open" endarrow="open"/>
                  <v:imagedata o:title=""/>
                  <o:lock v:ext="edit"/>
                </v:line>
              </w:pict>
            </w:r>
            <w:r>
              <w:pict>
                <v:line id="_x0000_s1044" o:spid="_x0000_s1044" o:spt="20" style="position:absolute;left:0pt;flip:x;margin-left:23.75pt;margin-top:0.35pt;height:38.1pt;width:0.6pt;z-index:251678720;mso-width-relative:page;mso-height-relative:page;" filled="t" coordsize="21600,21600">
                  <v:path arrowok="t"/>
                  <v:fill on="t" focussize="0,0"/>
                  <v:stroke/>
                  <v:imagedata o:title=""/>
                  <o:lock v:ext="edit"/>
                </v:line>
              </w:pict>
            </w:r>
            <w:r>
              <w:pict>
                <v:line id="_x0000_s1045" o:spid="_x0000_s1045" o:spt="20" style="position:absolute;left:0pt;flip:x;margin-left:386.85pt;margin-top:1pt;height:38.1pt;width:0.6pt;z-index:251679744;mso-width-relative:page;mso-height-relative:page;" filled="t" coordsize="21600,21600">
                  <v:path arrowok="t"/>
                  <v:fill on="t" focussize="0,0"/>
                  <v:stroke/>
                  <v:imagedata o:title=""/>
                  <o:lock v:ext="edit"/>
                </v:line>
              </w:pict>
            </w:r>
          </w:p>
          <w:p>
            <w:pPr>
              <w:adjustRightInd w:val="0"/>
              <w:snapToGrid w:val="0"/>
              <w:spacing w:line="360" w:lineRule="auto"/>
              <w:ind w:firstLine="420" w:firstLineChars="200"/>
            </w:pPr>
          </w:p>
          <w:p>
            <w:pPr>
              <w:adjustRightInd w:val="0"/>
              <w:snapToGrid w:val="0"/>
              <w:spacing w:before="120" w:beforeLines="50" w:line="360" w:lineRule="auto"/>
              <w:jc w:val="center"/>
            </w:pPr>
            <w:r>
              <w:t>图</w:t>
            </w:r>
            <w:r>
              <w:rPr>
                <w:rFonts w:hint="eastAsia"/>
              </w:rPr>
              <w:t>2</w:t>
            </w:r>
            <w:r>
              <w:rPr>
                <w:rFonts w:hint="eastAsia"/>
                <w:lang w:val="en-US" w:eastAsia="zh-CN"/>
              </w:rPr>
              <w:t>-3</w:t>
            </w:r>
            <w:r>
              <w:rPr>
                <w:rFonts w:hint="eastAsia"/>
              </w:rPr>
              <w:t xml:space="preserve">          </w:t>
            </w:r>
            <w:r>
              <w:t>施工期工艺流程</w:t>
            </w:r>
            <w:r>
              <w:rPr>
                <w:rFonts w:hint="eastAsia"/>
              </w:rPr>
              <w:t>及产污节点图</w:t>
            </w:r>
          </w:p>
          <w:p>
            <w:pPr>
              <w:spacing w:line="360" w:lineRule="auto"/>
              <w:jc w:val="left"/>
              <w:outlineLvl w:val="1"/>
              <w:rPr>
                <w:rFonts w:hint="eastAsia"/>
                <w:color w:val="FF0000"/>
                <w:lang w:val="en-US" w:eastAsia="zh-CN"/>
              </w:rPr>
            </w:pPr>
            <w:r>
              <w:rPr>
                <w:rFonts w:hint="eastAsia"/>
                <w:color w:val="FF0000"/>
                <w:lang w:val="en-US" w:eastAsia="zh-CN"/>
              </w:rPr>
              <w:t>2、施工时序及建设周期</w:t>
            </w:r>
          </w:p>
          <w:p>
            <w:pPr>
              <w:adjustRightInd w:val="0"/>
              <w:snapToGrid w:val="0"/>
              <w:spacing w:line="360" w:lineRule="auto"/>
              <w:ind w:firstLine="420" w:firstLineChars="200"/>
              <w:rPr>
                <w:rFonts w:hint="eastAsia"/>
                <w:lang w:val="en-US" w:eastAsia="zh-CN"/>
              </w:rPr>
            </w:pPr>
            <w:r>
              <w:rPr>
                <w:rFonts w:hint="eastAsia"/>
                <w:lang w:val="en-US" w:eastAsia="zh-CN"/>
              </w:rPr>
              <w:t>经向建设方调查项目于2021年6月1日正式开始施工工作，桥梁施工避开雨季和鱼类产卵季；施工期共计6个月。</w:t>
            </w:r>
          </w:p>
          <w:p>
            <w:pPr>
              <w:adjustRightInd w:val="0"/>
              <w:snapToGrid w:val="0"/>
              <w:spacing w:line="360" w:lineRule="auto"/>
              <w:rPr>
                <w:rFonts w:hint="eastAsia"/>
                <w:lang w:val="en-US" w:eastAsia="zh-CN"/>
              </w:rPr>
            </w:pPr>
            <w:bookmarkStart w:id="1" w:name="_Toc313913888"/>
            <w:r>
              <w:rPr>
                <w:rFonts w:hint="eastAsia"/>
                <w:lang w:val="en-US" w:eastAsia="zh-CN"/>
              </w:rPr>
              <w:t>3、交通条件</w:t>
            </w:r>
          </w:p>
          <w:p>
            <w:pPr>
              <w:adjustRightInd w:val="0"/>
              <w:snapToGrid w:val="0"/>
              <w:spacing w:line="360" w:lineRule="auto"/>
              <w:ind w:firstLine="420" w:firstLineChars="200"/>
              <w:rPr>
                <w:rFonts w:hint="eastAsia"/>
                <w:lang w:val="en-US" w:eastAsia="zh-CN"/>
              </w:rPr>
            </w:pPr>
            <w:r>
              <w:rPr>
                <w:rFonts w:hint="eastAsia"/>
                <w:lang w:val="en-US" w:eastAsia="zh-CN"/>
              </w:rPr>
              <w:t>本项目既有老路为砂砾路面，宽度平均约6-8m，本次道路品质提升为三、四级公路标准，路线基本沿老路布设，既有老路临山、临崖路段较多，不具备大范围修建便道的条件。根据以上原则本次施工组织采用全封闭施工，社会车辆禁止通行，煤矿运输车辆、施工车辆、沿线居民半幅施工，半幅通车。</w:t>
            </w:r>
          </w:p>
          <w:p>
            <w:pPr>
              <w:adjustRightInd w:val="0"/>
              <w:snapToGrid w:val="0"/>
              <w:spacing w:line="360" w:lineRule="auto"/>
              <w:rPr>
                <w:rFonts w:hint="eastAsia"/>
                <w:lang w:val="en-US" w:eastAsia="zh-CN"/>
              </w:rPr>
            </w:pPr>
            <w:r>
              <w:rPr>
                <w:rFonts w:hint="eastAsia"/>
                <w:lang w:val="en-US" w:eastAsia="zh-CN"/>
              </w:rPr>
              <w:t>4、施工用电</w:t>
            </w:r>
          </w:p>
          <w:p>
            <w:pPr>
              <w:adjustRightInd w:val="0"/>
              <w:snapToGrid w:val="0"/>
              <w:spacing w:line="360" w:lineRule="auto"/>
              <w:ind w:firstLine="420" w:firstLineChars="200"/>
              <w:rPr>
                <w:rFonts w:hint="eastAsia"/>
                <w:lang w:val="en-US" w:eastAsia="zh-CN"/>
              </w:rPr>
            </w:pPr>
            <w:r>
              <w:rPr>
                <w:rFonts w:hint="eastAsia"/>
                <w:lang w:val="en-US" w:eastAsia="zh-CN"/>
              </w:rPr>
              <w:t>为保证能正常用电，施工期间施工单位采用自发电与公用电相结合方式。本次施工用电30%为自发电，70%为国家电网公用电。</w:t>
            </w:r>
          </w:p>
          <w:p>
            <w:pPr>
              <w:adjustRightInd w:val="0"/>
              <w:snapToGrid w:val="0"/>
              <w:spacing w:line="360" w:lineRule="auto"/>
              <w:rPr>
                <w:rFonts w:hint="eastAsia"/>
                <w:lang w:val="en-US" w:eastAsia="zh-CN"/>
              </w:rPr>
            </w:pPr>
            <w:r>
              <w:rPr>
                <w:rFonts w:hint="eastAsia"/>
                <w:lang w:val="en-US" w:eastAsia="zh-CN"/>
              </w:rPr>
              <w:t>5、施工用水</w:t>
            </w:r>
          </w:p>
          <w:p>
            <w:pPr>
              <w:adjustRightInd w:val="0"/>
              <w:snapToGrid w:val="0"/>
              <w:spacing w:line="360" w:lineRule="auto"/>
              <w:ind w:firstLine="420" w:firstLineChars="200"/>
              <w:rPr>
                <w:rFonts w:hint="eastAsia"/>
                <w:lang w:val="en-US" w:eastAsia="zh-CN"/>
              </w:rPr>
            </w:pPr>
            <w:r>
              <w:rPr>
                <w:rFonts w:hint="eastAsia"/>
                <w:lang w:val="en-US" w:eastAsia="zh-CN"/>
              </w:rPr>
              <w:t>施工工地用水由沿线三屯河及其支流河道取水。施工用地设置沉淀池一座，沉淀池容积为500m</w:t>
            </w:r>
            <w:r>
              <w:rPr>
                <w:rFonts w:hint="eastAsia"/>
                <w:vertAlign w:val="superscript"/>
                <w:lang w:val="en-US" w:eastAsia="zh-CN"/>
              </w:rPr>
              <w:t>3</w:t>
            </w:r>
            <w:r>
              <w:rPr>
                <w:rFonts w:hint="eastAsia"/>
                <w:lang w:val="en-US" w:eastAsia="zh-CN"/>
              </w:rPr>
              <w:t>。运输车辆冲洗用水量为4m</w:t>
            </w:r>
            <w:r>
              <w:rPr>
                <w:rFonts w:hint="eastAsia"/>
                <w:vertAlign w:val="superscript"/>
                <w:lang w:val="en-US" w:eastAsia="zh-CN"/>
              </w:rPr>
              <w:t>3</w:t>
            </w:r>
            <w:r>
              <w:rPr>
                <w:rFonts w:hint="eastAsia"/>
                <w:lang w:val="en-US" w:eastAsia="zh-CN"/>
              </w:rPr>
              <w:t>/d。</w:t>
            </w:r>
          </w:p>
          <w:p>
            <w:pPr>
              <w:adjustRightInd w:val="0"/>
              <w:snapToGrid w:val="0"/>
              <w:spacing w:line="360" w:lineRule="auto"/>
              <w:rPr>
                <w:rFonts w:hint="eastAsia"/>
                <w:lang w:val="en-US" w:eastAsia="zh-CN"/>
              </w:rPr>
            </w:pPr>
            <w:r>
              <w:rPr>
                <w:rFonts w:hint="eastAsia"/>
                <w:lang w:val="en-US" w:eastAsia="zh-CN"/>
              </w:rPr>
              <w:t>6、建筑材料</w:t>
            </w:r>
          </w:p>
          <w:p>
            <w:pPr>
              <w:adjustRightInd w:val="0"/>
              <w:snapToGrid w:val="0"/>
              <w:spacing w:line="360" w:lineRule="auto"/>
              <w:ind w:firstLine="420" w:firstLineChars="200"/>
              <w:rPr>
                <w:rFonts w:hint="eastAsia"/>
                <w:lang w:val="en-US" w:eastAsia="zh-CN"/>
              </w:rPr>
            </w:pPr>
            <w:bookmarkStart w:id="2" w:name="_Toc440649855"/>
            <w:r>
              <w:rPr>
                <w:rFonts w:hint="eastAsia"/>
                <w:lang w:val="en-US" w:eastAsia="zh-CN"/>
              </w:rPr>
              <w:t>本项目所使用水泥由昌吉供应，其他材料均由乌鲁木齐供应；汽、柴油由沿线加油站供应；沥青由克拉玛依供应；砂石料由附近取土场供应。</w:t>
            </w:r>
          </w:p>
          <w:p>
            <w:pPr>
              <w:adjustRightInd w:val="0"/>
              <w:snapToGrid w:val="0"/>
              <w:spacing w:line="360" w:lineRule="auto"/>
              <w:rPr>
                <w:rFonts w:hint="eastAsia"/>
                <w:color w:val="FF0000"/>
                <w:lang w:val="en-US" w:eastAsia="zh-CN"/>
              </w:rPr>
            </w:pPr>
            <w:r>
              <w:rPr>
                <w:rFonts w:hint="eastAsia"/>
                <w:color w:val="FF0000"/>
                <w:lang w:val="en-US" w:eastAsia="zh-CN"/>
              </w:rPr>
              <w:t>7、机修</w:t>
            </w:r>
          </w:p>
          <w:p>
            <w:pPr>
              <w:adjustRightInd w:val="0"/>
              <w:snapToGrid w:val="0"/>
              <w:spacing w:line="360" w:lineRule="auto"/>
              <w:ind w:firstLine="420" w:firstLineChars="200"/>
              <w:rPr>
                <w:rFonts w:hint="eastAsia"/>
                <w:color w:val="FF0000"/>
                <w:lang w:val="en-US" w:eastAsia="zh-CN"/>
              </w:rPr>
            </w:pPr>
            <w:r>
              <w:rPr>
                <w:rFonts w:hint="eastAsia"/>
                <w:color w:val="FF0000"/>
                <w:lang w:val="en-US" w:eastAsia="zh-CN"/>
              </w:rPr>
              <w:t>经向建设方调查核实项目施工现场设置施工设备、机械车辆维护区域一处，维修场所废机油交资质单位处置。</w:t>
            </w:r>
          </w:p>
          <w:bookmarkEnd w:id="1"/>
          <w:bookmarkEnd w:id="2"/>
          <w:p>
            <w:pPr>
              <w:pStyle w:val="2"/>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83" w:hRule="atLeast"/>
        </w:trPr>
        <w:tc>
          <w:tcPr>
            <w:tcW w:w="481"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w:t>
            </w:r>
          </w:p>
        </w:tc>
        <w:tc>
          <w:tcPr>
            <w:tcW w:w="8557" w:type="dxa"/>
            <w:vAlign w:val="center"/>
          </w:tcPr>
          <w:p>
            <w:pPr>
              <w:spacing w:line="56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无</w:t>
            </w:r>
          </w:p>
        </w:tc>
      </w:tr>
    </w:tbl>
    <w:p>
      <w:pPr>
        <w:pStyle w:val="18"/>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b/>
          <w:bCs/>
          <w:color w:val="auto"/>
          <w:sz w:val="21"/>
          <w:szCs w:val="21"/>
        </w:rPr>
        <w:br w:type="page"/>
      </w:r>
      <w:r>
        <w:rPr>
          <w:rFonts w:hint="eastAsia" w:asciiTheme="minorEastAsia" w:hAnsiTheme="minorEastAsia" w:eastAsiaTheme="minorEastAsia" w:cstheme="minorEastAsia"/>
          <w:snapToGrid w:val="0"/>
          <w:color w:val="auto"/>
          <w:sz w:val="21"/>
          <w:szCs w:val="21"/>
        </w:rPr>
        <w:t>三、生态环境现状、保护目标及评价标准</w:t>
      </w:r>
    </w:p>
    <w:tbl>
      <w:tblPr>
        <w:tblStyle w:val="22"/>
        <w:tblW w:w="975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40"/>
        <w:gridCol w:w="9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生态环境现状</w:t>
            </w:r>
          </w:p>
        </w:tc>
        <w:tc>
          <w:tcPr>
            <w:tcW w:w="9313" w:type="dxa"/>
            <w:vAlign w:val="center"/>
          </w:tcPr>
          <w:p>
            <w:pPr>
              <w:spacing w:line="360" w:lineRule="auto"/>
              <w:jc w:val="left"/>
              <w:outlineLvl w:val="1"/>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1、生态环境质量现状</w:t>
            </w:r>
          </w:p>
          <w:p>
            <w:pPr>
              <w:spacing w:line="360" w:lineRule="auto"/>
              <w:jc w:val="left"/>
              <w:outlineLvl w:val="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1.1生态环境功能区划</w:t>
            </w:r>
          </w:p>
          <w:p>
            <w:pPr>
              <w:spacing w:line="360" w:lineRule="auto"/>
              <w:ind w:firstLine="420" w:firstLineChars="200"/>
              <w:jc w:val="left"/>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根据《新疆生态功能区划》，项目区位于</w:t>
            </w:r>
            <w:r>
              <w:rPr>
                <w:rFonts w:hint="eastAsia" w:asciiTheme="minorEastAsia" w:hAnsiTheme="minorEastAsia" w:eastAsiaTheme="minorEastAsia" w:cstheme="minorEastAsia"/>
                <w:bCs/>
                <w:color w:val="auto"/>
                <w:sz w:val="21"/>
                <w:szCs w:val="21"/>
              </w:rPr>
              <w:fldChar w:fldCharType="begin"/>
            </w:r>
            <w:r>
              <w:rPr>
                <w:rFonts w:hint="eastAsia" w:asciiTheme="minorEastAsia" w:hAnsiTheme="minorEastAsia" w:eastAsiaTheme="minorEastAsia" w:cstheme="minorEastAsia"/>
                <w:bCs/>
                <w:color w:val="auto"/>
                <w:sz w:val="21"/>
                <w:szCs w:val="21"/>
              </w:rPr>
              <w:instrText xml:space="preserve"> = 3 \* ROMAN \* MERGEFORMAT </w:instrText>
            </w:r>
            <w:r>
              <w:rPr>
                <w:rFonts w:hint="eastAsia" w:asciiTheme="minorEastAsia" w:hAnsiTheme="minorEastAsia" w:eastAsiaTheme="minorEastAsia" w:cstheme="minorEastAsia"/>
                <w:bCs/>
                <w:color w:val="auto"/>
                <w:sz w:val="21"/>
                <w:szCs w:val="21"/>
              </w:rPr>
              <w:fldChar w:fldCharType="separate"/>
            </w:r>
            <w:r>
              <w:rPr>
                <w:rFonts w:hint="eastAsia" w:asciiTheme="minorEastAsia" w:hAnsiTheme="minorEastAsia" w:eastAsiaTheme="minorEastAsia" w:cstheme="minorEastAsia"/>
                <w:bCs/>
                <w:color w:val="auto"/>
                <w:sz w:val="21"/>
                <w:szCs w:val="21"/>
              </w:rPr>
              <w:t>III</w:t>
            </w:r>
            <w:r>
              <w:rPr>
                <w:rFonts w:hint="eastAsia" w:asciiTheme="minorEastAsia" w:hAnsiTheme="minorEastAsia" w:eastAsiaTheme="minorEastAsia" w:cstheme="minorEastAsia"/>
                <w:bCs/>
                <w:color w:val="auto"/>
                <w:sz w:val="21"/>
                <w:szCs w:val="21"/>
              </w:rPr>
              <w:fldChar w:fldCharType="end"/>
            </w:r>
            <w:r>
              <w:rPr>
                <w:rFonts w:hint="eastAsia" w:asciiTheme="minorEastAsia" w:hAnsiTheme="minorEastAsia" w:eastAsiaTheme="minorEastAsia" w:cstheme="minorEastAsia"/>
                <w:bCs/>
                <w:color w:val="auto"/>
                <w:sz w:val="21"/>
                <w:szCs w:val="21"/>
              </w:rPr>
              <w:t>天山山地温性草原、森林生态区、</w:t>
            </w:r>
            <w:r>
              <w:rPr>
                <w:rFonts w:hint="eastAsia" w:asciiTheme="minorEastAsia" w:hAnsiTheme="minorEastAsia" w:eastAsiaTheme="minorEastAsia" w:cstheme="minorEastAsia"/>
                <w:bCs/>
                <w:color w:val="auto"/>
                <w:sz w:val="21"/>
                <w:szCs w:val="21"/>
              </w:rPr>
              <w:fldChar w:fldCharType="begin"/>
            </w:r>
            <w:r>
              <w:rPr>
                <w:rFonts w:hint="eastAsia" w:asciiTheme="minorEastAsia" w:hAnsiTheme="minorEastAsia" w:eastAsiaTheme="minorEastAsia" w:cstheme="minorEastAsia"/>
                <w:bCs/>
                <w:color w:val="auto"/>
                <w:sz w:val="21"/>
                <w:szCs w:val="21"/>
              </w:rPr>
              <w:instrText xml:space="preserve"> = 3 \* ROMAN \* MERGEFORMAT </w:instrText>
            </w:r>
            <w:r>
              <w:rPr>
                <w:rFonts w:hint="eastAsia" w:asciiTheme="minorEastAsia" w:hAnsiTheme="minorEastAsia" w:eastAsiaTheme="minorEastAsia" w:cstheme="minorEastAsia"/>
                <w:bCs/>
                <w:color w:val="auto"/>
                <w:sz w:val="21"/>
                <w:szCs w:val="21"/>
              </w:rPr>
              <w:fldChar w:fldCharType="separate"/>
            </w:r>
            <w:r>
              <w:rPr>
                <w:rFonts w:hint="eastAsia" w:asciiTheme="minorEastAsia" w:hAnsiTheme="minorEastAsia" w:eastAsiaTheme="minorEastAsia" w:cstheme="minorEastAsia"/>
                <w:bCs/>
                <w:color w:val="auto"/>
                <w:sz w:val="21"/>
                <w:szCs w:val="21"/>
              </w:rPr>
              <w:t>III</w:t>
            </w:r>
            <w:r>
              <w:rPr>
                <w:rFonts w:hint="eastAsia" w:asciiTheme="minorEastAsia" w:hAnsiTheme="minorEastAsia" w:eastAsiaTheme="minorEastAsia" w:cstheme="minorEastAsia"/>
                <w:bCs/>
                <w:color w:val="auto"/>
                <w:sz w:val="21"/>
                <w:szCs w:val="21"/>
              </w:rPr>
              <w:fldChar w:fldCharType="end"/>
            </w:r>
            <w:r>
              <w:rPr>
                <w:rFonts w:hint="eastAsia" w:asciiTheme="minorEastAsia" w:hAnsiTheme="minorEastAsia" w:eastAsiaTheme="minorEastAsia" w:cstheme="minorEastAsia"/>
                <w:bCs/>
                <w:color w:val="auto"/>
                <w:sz w:val="21"/>
                <w:szCs w:val="21"/>
                <w:lang w:val="en-US" w:eastAsia="zh-CN"/>
              </w:rPr>
              <w:t>1</w:t>
            </w:r>
            <w:r>
              <w:rPr>
                <w:rFonts w:hint="eastAsia" w:asciiTheme="minorEastAsia" w:hAnsiTheme="minorEastAsia" w:eastAsiaTheme="minorEastAsia" w:cstheme="minorEastAsia"/>
                <w:bCs/>
                <w:color w:val="auto"/>
                <w:sz w:val="21"/>
                <w:szCs w:val="21"/>
              </w:rPr>
              <w:t>山</w:t>
            </w:r>
            <w:r>
              <w:rPr>
                <w:rFonts w:hint="eastAsia" w:asciiTheme="minorEastAsia" w:hAnsiTheme="minorEastAsia" w:eastAsiaTheme="minorEastAsia" w:cstheme="minorEastAsia"/>
                <w:bCs/>
                <w:color w:val="auto"/>
                <w:sz w:val="21"/>
                <w:szCs w:val="21"/>
                <w:lang w:val="en-US" w:eastAsia="zh-CN"/>
              </w:rPr>
              <w:t>北坡</w:t>
            </w:r>
            <w:r>
              <w:rPr>
                <w:rFonts w:hint="eastAsia" w:asciiTheme="minorEastAsia" w:hAnsiTheme="minorEastAsia" w:eastAsiaTheme="minorEastAsia" w:cstheme="minorEastAsia"/>
                <w:bCs/>
                <w:color w:val="auto"/>
                <w:sz w:val="21"/>
                <w:szCs w:val="21"/>
              </w:rPr>
              <w:t>针叶林、草甸水源涵养及草原牧业</w:t>
            </w:r>
            <w:r>
              <w:rPr>
                <w:rFonts w:hint="eastAsia" w:asciiTheme="minorEastAsia" w:hAnsiTheme="minorEastAsia" w:eastAsiaTheme="minorEastAsia" w:cstheme="minorEastAsia"/>
                <w:bCs/>
                <w:color w:val="auto"/>
                <w:sz w:val="21"/>
                <w:szCs w:val="21"/>
                <w:lang w:val="en-US" w:eastAsia="zh-CN"/>
              </w:rPr>
              <w:t>生态亚区31-</w:t>
            </w:r>
            <w:r>
              <w:rPr>
                <w:rFonts w:hint="eastAsia" w:asciiTheme="minorEastAsia" w:hAnsiTheme="minorEastAsia" w:eastAsiaTheme="minorEastAsia" w:cstheme="minorEastAsia"/>
                <w:bCs/>
                <w:color w:val="auto"/>
                <w:sz w:val="21"/>
                <w:szCs w:val="21"/>
              </w:rPr>
              <w:t>天山北坡中段低山丘陵煤炭资源开发、迹地恢复生态功能区。该生态功能区情况见表</w:t>
            </w:r>
            <w:r>
              <w:rPr>
                <w:rFonts w:hint="eastAsia" w:asciiTheme="minorEastAsia" w:hAnsiTheme="minorEastAsia" w:eastAsiaTheme="minorEastAsia" w:cstheme="minorEastAsia"/>
                <w:bCs/>
                <w:color w:val="auto"/>
                <w:sz w:val="21"/>
                <w:szCs w:val="21"/>
                <w:lang w:val="en-US" w:eastAsia="zh-CN"/>
              </w:rPr>
              <w:t>7</w:t>
            </w:r>
            <w:r>
              <w:rPr>
                <w:rFonts w:hint="eastAsia" w:asciiTheme="minorEastAsia" w:hAnsiTheme="minorEastAsia" w:eastAsiaTheme="minorEastAsia" w:cstheme="minorEastAsia"/>
                <w:bCs/>
                <w:color w:val="auto"/>
                <w:sz w:val="21"/>
                <w:szCs w:val="21"/>
              </w:rPr>
              <w:t>。</w:t>
            </w:r>
          </w:p>
          <w:p>
            <w:pPr>
              <w:jc w:val="center"/>
              <w:outlineLvl w:val="1"/>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rPr>
              <w:t>表</w:t>
            </w:r>
            <w:r>
              <w:rPr>
                <w:rFonts w:hint="eastAsia" w:asciiTheme="minorEastAsia" w:hAnsiTheme="minorEastAsia" w:eastAsiaTheme="minorEastAsia" w:cstheme="minorEastAsia"/>
                <w:b w:val="0"/>
                <w:bCs w:val="0"/>
                <w:color w:val="auto"/>
                <w:sz w:val="21"/>
                <w:szCs w:val="21"/>
                <w:lang w:val="en-US" w:eastAsia="zh-CN"/>
              </w:rPr>
              <w:t>7</w:t>
            </w:r>
            <w:r>
              <w:rPr>
                <w:rFonts w:hint="eastAsia" w:asciiTheme="minorEastAsia" w:hAnsiTheme="minorEastAsia" w:eastAsiaTheme="minorEastAsia" w:cstheme="minorEastAsia"/>
                <w:b w:val="0"/>
                <w:bCs w:val="0"/>
                <w:color w:val="auto"/>
                <w:sz w:val="21"/>
                <w:szCs w:val="21"/>
              </w:rPr>
              <w:t xml:space="preserve">         项目区生态功能区划</w:t>
            </w:r>
          </w:p>
          <w:tbl>
            <w:tblPr>
              <w:tblStyle w:val="2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3"/>
              <w:gridCol w:w="1709"/>
              <w:gridCol w:w="622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29" w:type="pct"/>
                  <w:vMerge w:val="restart"/>
                  <w:tcBorders>
                    <w:top w:val="single" w:color="auto" w:sz="4" w:space="0"/>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生态功能分区单元</w:t>
                  </w:r>
                </w:p>
              </w:tc>
              <w:tc>
                <w:tcPr>
                  <w:tcW w:w="941"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生态区</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天山山地温性草原、森林生态区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29" w:type="pct"/>
                  <w:vMerge w:val="continue"/>
                  <w:tcBorders>
                    <w:left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941"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生态亚区</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rPr>
                    <w:t>天山</w:t>
                  </w:r>
                  <w:r>
                    <w:rPr>
                      <w:rFonts w:hint="eastAsia" w:asciiTheme="minorEastAsia" w:hAnsiTheme="minorEastAsia" w:eastAsiaTheme="minorEastAsia" w:cstheme="minorEastAsia"/>
                      <w:color w:val="auto"/>
                      <w:kern w:val="0"/>
                      <w:sz w:val="21"/>
                      <w:szCs w:val="21"/>
                      <w:lang w:val="en-US" w:eastAsia="zh-CN"/>
                    </w:rPr>
                    <w:t>北坡</w:t>
                  </w:r>
                  <w:r>
                    <w:rPr>
                      <w:rFonts w:hint="eastAsia" w:asciiTheme="minorEastAsia" w:hAnsiTheme="minorEastAsia" w:eastAsiaTheme="minorEastAsia" w:cstheme="minorEastAsia"/>
                      <w:color w:val="auto"/>
                      <w:kern w:val="0"/>
                      <w:sz w:val="21"/>
                      <w:szCs w:val="21"/>
                    </w:rPr>
                    <w:t>针叶林、草甸水源涵养及草原牧业</w:t>
                  </w:r>
                  <w:r>
                    <w:rPr>
                      <w:rFonts w:hint="eastAsia" w:asciiTheme="minorEastAsia" w:hAnsiTheme="minorEastAsia" w:eastAsiaTheme="minorEastAsia" w:cstheme="minorEastAsia"/>
                      <w:color w:val="auto"/>
                      <w:kern w:val="0"/>
                      <w:sz w:val="21"/>
                      <w:szCs w:val="21"/>
                      <w:lang w:val="en-US" w:eastAsia="zh-CN"/>
                    </w:rPr>
                    <w:t>生态亚区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629" w:type="pct"/>
                  <w:vMerge w:val="continue"/>
                  <w:tcBorders>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p>
              </w:tc>
              <w:tc>
                <w:tcPr>
                  <w:tcW w:w="941"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生态功能区</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Style w:val="43"/>
                      <w:rFonts w:hint="eastAsia" w:asciiTheme="minorEastAsia" w:hAnsiTheme="minorEastAsia" w:eastAsiaTheme="minorEastAsia" w:cstheme="minorEastAsia"/>
                      <w:color w:val="auto"/>
                      <w:sz w:val="21"/>
                      <w:szCs w:val="21"/>
                    </w:rPr>
                    <w:t>天山北坡中段低山丘陵煤炭资源开发、迹地恢复生态功能区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570"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主要生态服务功能</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水源涵养、土壤保持、林畜产品生产、生物多样性维护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570"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主要生态环境问题</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森林过度采伐、水土流失、旅游造成环境污染与破坏、草地退化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570"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主要生态敏感因子、敏感程度</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生物多样性及其生境极度敏感，土壤侵蚀轻度敏感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570"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主要保护目标 </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保护森林与草地、保护水源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570"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 xml:space="preserve">主要保护措施 </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禁止采伐天然林、有计划地实施封山育林、减牧或休牧、规范生态旅游</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3" w:hRule="atLeast"/>
              </w:trPr>
              <w:tc>
                <w:tcPr>
                  <w:tcW w:w="1570" w:type="pct"/>
                  <w:gridSpan w:val="2"/>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适宜发展方向</w:t>
                  </w:r>
                </w:p>
              </w:tc>
              <w:tc>
                <w:tcPr>
                  <w:tcW w:w="3430" w:type="pct"/>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sz w:val="21"/>
                      <w:szCs w:val="21"/>
                    </w:rPr>
                    <w:t>维护森林草原生态系统的自然平衡与永续利用</w:t>
                  </w:r>
                </w:p>
              </w:tc>
            </w:tr>
          </w:tbl>
          <w:p>
            <w:pPr>
              <w:spacing w:line="360" w:lineRule="auto"/>
              <w:ind w:firstLine="420" w:firstLineChars="200"/>
              <w:jc w:val="left"/>
              <w:outlineLvl w:val="1"/>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经调查项目所在区域植无国家和地方各级人民政府批准设立的</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自然保护区、森林公园、风景名胜区、文物古迹、地质遗址</w:t>
            </w:r>
            <w:r>
              <w:rPr>
                <w:rFonts w:hint="eastAsia" w:asciiTheme="minorEastAsia" w:hAnsiTheme="minorEastAsia" w:eastAsiaTheme="minorEastAsia" w:cstheme="minorEastAsia"/>
                <w:bCs/>
                <w:color w:val="auto"/>
                <w:sz w:val="21"/>
                <w:szCs w:val="21"/>
                <w:lang w:eastAsia="zh-CN"/>
              </w:rPr>
              <w:t>”</w:t>
            </w:r>
            <w:r>
              <w:rPr>
                <w:rFonts w:hint="eastAsia" w:asciiTheme="minorEastAsia" w:hAnsiTheme="minorEastAsia" w:eastAsiaTheme="minorEastAsia" w:cstheme="minorEastAsia"/>
                <w:bCs/>
                <w:color w:val="auto"/>
                <w:sz w:val="21"/>
                <w:szCs w:val="21"/>
              </w:rPr>
              <w:t>等特殊的环境保护目标。</w:t>
            </w:r>
          </w:p>
          <w:p>
            <w:pPr>
              <w:spacing w:line="360" w:lineRule="auto"/>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1.2 植被</w:t>
            </w:r>
            <w:r>
              <w:rPr>
                <w:rFonts w:hint="eastAsia" w:asciiTheme="minorEastAsia" w:hAnsiTheme="minorEastAsia" w:eastAsiaTheme="minorEastAsia" w:cstheme="minorEastAsia"/>
                <w:b w:val="0"/>
                <w:bCs w:val="0"/>
                <w:color w:val="auto"/>
                <w:sz w:val="21"/>
                <w:szCs w:val="21"/>
                <w:lang w:val="en-US" w:eastAsia="zh-CN"/>
              </w:rPr>
              <w:t>类型分布现状调查</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评价范围</w:t>
            </w:r>
            <w:r>
              <w:rPr>
                <w:rFonts w:hint="eastAsia" w:asciiTheme="minorEastAsia" w:hAnsiTheme="minorEastAsia" w:eastAsiaTheme="minorEastAsia" w:cstheme="minorEastAsia"/>
                <w:color w:val="auto"/>
                <w:sz w:val="21"/>
                <w:szCs w:val="21"/>
                <w:lang w:val="en-US" w:eastAsia="zh-CN"/>
              </w:rPr>
              <w:t>内分布的植被类型为</w:t>
            </w:r>
            <w:r>
              <w:rPr>
                <w:rFonts w:hint="eastAsia" w:asciiTheme="minorEastAsia" w:hAnsiTheme="minorEastAsia" w:eastAsiaTheme="minorEastAsia" w:cstheme="minorEastAsia"/>
                <w:color w:val="auto"/>
                <w:sz w:val="21"/>
                <w:szCs w:val="21"/>
              </w:rPr>
              <w:t>小蓬</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伊犁绢蒿</w:t>
            </w:r>
            <w:r>
              <w:rPr>
                <w:rFonts w:hint="eastAsia" w:asciiTheme="minorEastAsia" w:hAnsiTheme="minorEastAsia" w:eastAsiaTheme="minorEastAsia" w:cstheme="minorEastAsia"/>
                <w:color w:val="auto"/>
                <w:sz w:val="21"/>
                <w:szCs w:val="21"/>
                <w:lang w:eastAsia="zh-CN"/>
              </w:rPr>
              <w:t>、镰芒针茅、博洛塔娟蒿、羊茅、新疆亚菊、草原苔草、兔儿条、新疆亚菊、针茅、博烙塔娟蒿</w:t>
            </w:r>
            <w:r>
              <w:rPr>
                <w:rFonts w:hint="eastAsia" w:asciiTheme="minorEastAsia" w:hAnsiTheme="minorEastAsia" w:eastAsiaTheme="minorEastAsia" w:cstheme="minorEastAsia"/>
                <w:color w:val="auto"/>
                <w:sz w:val="21"/>
                <w:szCs w:val="21"/>
                <w:lang w:val="en-US" w:eastAsia="zh-CN"/>
              </w:rPr>
              <w:t>等</w:t>
            </w:r>
            <w:r>
              <w:rPr>
                <w:rFonts w:hint="eastAsia" w:asciiTheme="minorEastAsia" w:hAnsiTheme="minorEastAsia" w:eastAsiaTheme="minorEastAsia" w:cstheme="minorEastAsia"/>
                <w:color w:val="auto"/>
                <w:sz w:val="21"/>
                <w:szCs w:val="21"/>
                <w:lang w:eastAsia="zh-CN"/>
              </w:rPr>
              <w:t>。</w:t>
            </w:r>
          </w:p>
          <w:p>
            <w:pPr>
              <w:spacing w:line="360" w:lineRule="auto"/>
              <w:jc w:val="left"/>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 xml:space="preserve">1.3 </w:t>
            </w:r>
            <w:r>
              <w:rPr>
                <w:rFonts w:hint="eastAsia" w:asciiTheme="minorEastAsia" w:hAnsiTheme="minorEastAsia" w:eastAsiaTheme="minorEastAsia" w:cstheme="minorEastAsia"/>
                <w:b w:val="0"/>
                <w:bCs w:val="0"/>
                <w:color w:val="auto"/>
                <w:sz w:val="21"/>
                <w:szCs w:val="21"/>
                <w:lang w:val="en-US" w:eastAsia="zh-CN"/>
              </w:rPr>
              <w:t>土壤类型分布现状调查</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评价范围</w:t>
            </w:r>
            <w:r>
              <w:rPr>
                <w:rFonts w:hint="eastAsia" w:asciiTheme="minorEastAsia" w:hAnsiTheme="minorEastAsia" w:eastAsiaTheme="minorEastAsia" w:cstheme="minorEastAsia"/>
                <w:color w:val="auto"/>
                <w:sz w:val="21"/>
                <w:szCs w:val="21"/>
                <w:lang w:val="en-US" w:eastAsia="zh-CN"/>
              </w:rPr>
              <w:t>内分布2种土壤</w:t>
            </w:r>
            <w:r>
              <w:rPr>
                <w:rFonts w:hint="eastAsia" w:asciiTheme="minorEastAsia" w:hAnsiTheme="minorEastAsia" w:eastAsiaTheme="minorEastAsia" w:cstheme="minorEastAsia"/>
                <w:color w:val="auto"/>
                <w:sz w:val="21"/>
                <w:szCs w:val="21"/>
              </w:rPr>
              <w:t>类型</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分别为栗钙土和棕钙土，</w:t>
            </w:r>
            <w:r>
              <w:rPr>
                <w:rFonts w:hint="eastAsia" w:asciiTheme="minorEastAsia" w:hAnsiTheme="minorEastAsia" w:eastAsiaTheme="minorEastAsia" w:cstheme="minorEastAsia"/>
                <w:color w:val="auto"/>
                <w:sz w:val="21"/>
                <w:szCs w:val="21"/>
              </w:rPr>
              <w:t>评价</w:t>
            </w:r>
            <w:r>
              <w:rPr>
                <w:rFonts w:hint="eastAsia" w:asciiTheme="minorEastAsia" w:hAnsiTheme="minorEastAsia" w:eastAsiaTheme="minorEastAsia" w:cstheme="minorEastAsia"/>
                <w:color w:val="auto"/>
                <w:sz w:val="21"/>
                <w:szCs w:val="21"/>
                <w:lang w:val="en-US" w:eastAsia="zh-CN"/>
              </w:rPr>
              <w:t>范围</w:t>
            </w:r>
            <w:r>
              <w:rPr>
                <w:rFonts w:hint="eastAsia" w:asciiTheme="minorEastAsia" w:hAnsiTheme="minorEastAsia" w:eastAsiaTheme="minorEastAsia" w:cstheme="minorEastAsia"/>
                <w:color w:val="auto"/>
                <w:sz w:val="21"/>
                <w:szCs w:val="21"/>
              </w:rPr>
              <w:t>内</w:t>
            </w:r>
            <w:r>
              <w:rPr>
                <w:rFonts w:hint="eastAsia" w:asciiTheme="minorEastAsia" w:hAnsiTheme="minorEastAsia" w:eastAsiaTheme="minorEastAsia" w:cstheme="minorEastAsia"/>
                <w:color w:val="auto"/>
                <w:sz w:val="21"/>
                <w:szCs w:val="21"/>
                <w:lang w:val="en-US" w:eastAsia="zh-CN"/>
              </w:rPr>
              <w:t>无亚高山草甸土、灰褐土、黑钙土等</w:t>
            </w:r>
            <w:r>
              <w:rPr>
                <w:rFonts w:hint="eastAsia" w:asciiTheme="minorEastAsia" w:hAnsiTheme="minorEastAsia" w:eastAsiaTheme="minorEastAsia" w:cstheme="minorEastAsia"/>
                <w:color w:val="auto"/>
                <w:sz w:val="21"/>
                <w:szCs w:val="21"/>
              </w:rPr>
              <w:t>其它</w:t>
            </w:r>
            <w:r>
              <w:rPr>
                <w:rFonts w:hint="eastAsia" w:asciiTheme="minorEastAsia" w:hAnsiTheme="minorEastAsia" w:eastAsiaTheme="minorEastAsia" w:cstheme="minorEastAsia"/>
                <w:color w:val="auto"/>
                <w:sz w:val="21"/>
                <w:szCs w:val="21"/>
                <w:lang w:val="en-US" w:eastAsia="zh-CN"/>
              </w:rPr>
              <w:t>土壤类型</w:t>
            </w:r>
            <w:r>
              <w:rPr>
                <w:rFonts w:hint="eastAsia" w:asciiTheme="minorEastAsia" w:hAnsiTheme="minorEastAsia" w:eastAsiaTheme="minorEastAsia" w:cstheme="minorEastAsia"/>
                <w:color w:val="auto"/>
                <w:sz w:val="21"/>
                <w:szCs w:val="21"/>
              </w:rPr>
              <w:t>。</w:t>
            </w:r>
          </w:p>
          <w:p>
            <w:pPr>
              <w:spacing w:line="360" w:lineRule="auto"/>
              <w:jc w:val="left"/>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rPr>
              <w:t>1.4 土地利用现状</w:t>
            </w:r>
            <w:r>
              <w:rPr>
                <w:rFonts w:hint="eastAsia" w:asciiTheme="minorEastAsia" w:hAnsiTheme="minorEastAsia" w:eastAsiaTheme="minorEastAsia" w:cstheme="minorEastAsia"/>
                <w:b w:val="0"/>
                <w:bCs w:val="0"/>
                <w:color w:val="auto"/>
                <w:sz w:val="21"/>
                <w:szCs w:val="21"/>
                <w:lang w:val="en-US" w:eastAsia="zh-CN"/>
              </w:rPr>
              <w:t>调查</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评价范围</w:t>
            </w:r>
            <w:r>
              <w:rPr>
                <w:rFonts w:hint="eastAsia" w:asciiTheme="minorEastAsia" w:hAnsiTheme="minorEastAsia" w:eastAsiaTheme="minorEastAsia" w:cstheme="minorEastAsia"/>
                <w:color w:val="auto"/>
                <w:sz w:val="21"/>
                <w:szCs w:val="21"/>
                <w:lang w:val="en-US" w:eastAsia="zh-CN"/>
              </w:rPr>
              <w:t>横跨3种</w:t>
            </w:r>
            <w:r>
              <w:rPr>
                <w:rFonts w:hint="eastAsia" w:asciiTheme="minorEastAsia" w:hAnsiTheme="minorEastAsia" w:eastAsiaTheme="minorEastAsia" w:cstheme="minorEastAsia"/>
                <w:color w:val="auto"/>
                <w:sz w:val="21"/>
                <w:szCs w:val="21"/>
              </w:rPr>
              <w:t>土地利用类型</w:t>
            </w:r>
            <w:r>
              <w:rPr>
                <w:rFonts w:hint="eastAsia" w:asciiTheme="minorEastAsia" w:hAnsiTheme="minorEastAsia" w:eastAsiaTheme="minorEastAsia" w:cstheme="minorEastAsia"/>
                <w:color w:val="auto"/>
                <w:sz w:val="21"/>
                <w:szCs w:val="21"/>
                <w:lang w:val="en-US" w:eastAsia="zh-CN"/>
              </w:rPr>
              <w:t>，自起点处由东向西前30km为</w:t>
            </w:r>
            <w:r>
              <w:rPr>
                <w:rFonts w:hint="eastAsia" w:asciiTheme="minorEastAsia" w:hAnsiTheme="minorEastAsia" w:eastAsiaTheme="minorEastAsia" w:cstheme="minorEastAsia"/>
                <w:color w:val="auto"/>
                <w:sz w:val="21"/>
                <w:szCs w:val="21"/>
              </w:rPr>
              <w:t>低覆盖度草地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中间13km为中</w:t>
            </w:r>
            <w:r>
              <w:rPr>
                <w:rFonts w:hint="eastAsia" w:asciiTheme="minorEastAsia" w:hAnsiTheme="minorEastAsia" w:eastAsiaTheme="minorEastAsia" w:cstheme="minorEastAsia"/>
                <w:color w:val="auto"/>
                <w:sz w:val="21"/>
                <w:szCs w:val="21"/>
              </w:rPr>
              <w:t>覆盖度草地</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接近终点处约1.02km为高</w:t>
            </w:r>
            <w:r>
              <w:rPr>
                <w:rFonts w:hint="eastAsia" w:asciiTheme="minorEastAsia" w:hAnsiTheme="minorEastAsia" w:eastAsiaTheme="minorEastAsia" w:cstheme="minorEastAsia"/>
                <w:color w:val="auto"/>
                <w:sz w:val="21"/>
                <w:szCs w:val="21"/>
              </w:rPr>
              <w:t>覆盖度草地；评价</w:t>
            </w:r>
            <w:r>
              <w:rPr>
                <w:rFonts w:hint="eastAsia" w:asciiTheme="minorEastAsia" w:hAnsiTheme="minorEastAsia" w:eastAsiaTheme="minorEastAsia" w:cstheme="minorEastAsia"/>
                <w:color w:val="auto"/>
                <w:sz w:val="21"/>
                <w:szCs w:val="21"/>
                <w:lang w:val="en-US" w:eastAsia="zh-CN"/>
              </w:rPr>
              <w:t>范围</w:t>
            </w:r>
            <w:r>
              <w:rPr>
                <w:rFonts w:hint="eastAsia" w:asciiTheme="minorEastAsia" w:hAnsiTheme="minorEastAsia" w:eastAsiaTheme="minorEastAsia" w:cstheme="minorEastAsia"/>
                <w:color w:val="auto"/>
                <w:sz w:val="21"/>
                <w:szCs w:val="21"/>
              </w:rPr>
              <w:t>内</w:t>
            </w:r>
            <w:r>
              <w:rPr>
                <w:rFonts w:hint="eastAsia" w:asciiTheme="minorEastAsia" w:hAnsiTheme="minorEastAsia" w:eastAsiaTheme="minorEastAsia" w:cstheme="minorEastAsia"/>
                <w:color w:val="auto"/>
                <w:sz w:val="21"/>
                <w:szCs w:val="21"/>
                <w:lang w:val="en-US" w:eastAsia="zh-CN"/>
              </w:rPr>
              <w:t>无有林地、灌木林地、水库、农村居民点等</w:t>
            </w:r>
            <w:r>
              <w:rPr>
                <w:rFonts w:hint="eastAsia" w:asciiTheme="minorEastAsia" w:hAnsiTheme="minorEastAsia" w:eastAsiaTheme="minorEastAsia" w:cstheme="minorEastAsia"/>
                <w:color w:val="auto"/>
                <w:sz w:val="21"/>
                <w:szCs w:val="21"/>
              </w:rPr>
              <w:t>其它用地分布。</w:t>
            </w:r>
          </w:p>
          <w:p>
            <w:pPr>
              <w:spacing w:line="360" w:lineRule="auto"/>
              <w:rPr>
                <w:rFonts w:hint="default"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1.5野生</w:t>
            </w:r>
            <w:r>
              <w:rPr>
                <w:rFonts w:hint="eastAsia" w:asciiTheme="minorEastAsia" w:hAnsiTheme="minorEastAsia" w:eastAsiaTheme="minorEastAsia" w:cstheme="minorEastAsia"/>
                <w:b w:val="0"/>
                <w:bCs w:val="0"/>
                <w:color w:val="auto"/>
                <w:sz w:val="21"/>
                <w:szCs w:val="21"/>
              </w:rPr>
              <w:t>动物</w:t>
            </w:r>
            <w:r>
              <w:rPr>
                <w:rFonts w:hint="eastAsia" w:asciiTheme="minorEastAsia" w:hAnsiTheme="minorEastAsia" w:eastAsiaTheme="minorEastAsia" w:cstheme="minorEastAsia"/>
                <w:b w:val="0"/>
                <w:bCs w:val="0"/>
                <w:color w:val="auto"/>
                <w:sz w:val="21"/>
                <w:szCs w:val="21"/>
                <w:lang w:val="en-US" w:eastAsia="zh-CN"/>
              </w:rPr>
              <w:t>现状调查</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根据当地野生动物资源调查和相关资料，该区域有啮齿类、鸟类、爬行类等野生动物。受长期人为活动的影响，项目所在区域内基本无大型野生动物分布，其周围区域的野生动物种类约有10余种，常见爬行类的</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草原鬣蜥</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啮齿类</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蒙古兔、林姬鼠等；鸟类</w:t>
            </w:r>
            <w:r>
              <w:rPr>
                <w:rFonts w:hint="eastAsia" w:asciiTheme="minorEastAsia" w:hAnsiTheme="minorEastAsia" w:eastAsiaTheme="minorEastAsia" w:cstheme="minorEastAsia"/>
                <w:color w:val="auto"/>
                <w:sz w:val="21"/>
                <w:szCs w:val="21"/>
                <w:lang w:val="en-US" w:eastAsia="zh-CN"/>
              </w:rPr>
              <w:t>有</w:t>
            </w:r>
            <w:r>
              <w:rPr>
                <w:rFonts w:hint="eastAsia" w:asciiTheme="minorEastAsia" w:hAnsiTheme="minorEastAsia" w:eastAsiaTheme="minorEastAsia" w:cstheme="minorEastAsia"/>
                <w:color w:val="auto"/>
                <w:sz w:val="21"/>
                <w:szCs w:val="21"/>
              </w:rPr>
              <w:t>沙百灵、紫翅椋鸟、家燕、红嘴山鸦等，</w:t>
            </w:r>
            <w:r>
              <w:rPr>
                <w:rFonts w:hint="eastAsia" w:asciiTheme="minorEastAsia" w:hAnsiTheme="minorEastAsia" w:eastAsiaTheme="minorEastAsia" w:cstheme="minorEastAsia"/>
                <w:color w:val="FF0000"/>
                <w:sz w:val="21"/>
                <w:szCs w:val="21"/>
              </w:rPr>
              <w:t>偶见猛禽类动物，属国家二级保护动物</w:t>
            </w:r>
            <w:r>
              <w:rPr>
                <w:rFonts w:hint="eastAsia" w:asciiTheme="minorEastAsia" w:hAnsiTheme="minorEastAsia" w:eastAsiaTheme="minorEastAsia" w:cstheme="minorEastAsia"/>
                <w:color w:val="FF0000"/>
                <w:sz w:val="21"/>
                <w:szCs w:val="21"/>
                <w:lang w:val="en-US" w:eastAsia="zh-CN"/>
              </w:rPr>
              <w:t>（新疆苍鹰、新疆褐耳鹰、新疆雀鹰、新疆松雀鹰、新疆东方蜂鹰等）</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auto"/>
                <w:sz w:val="21"/>
                <w:szCs w:val="21"/>
              </w:rPr>
              <w:t>野生动物</w:t>
            </w:r>
            <w:r>
              <w:rPr>
                <w:rFonts w:hint="eastAsia" w:asciiTheme="minorEastAsia" w:hAnsiTheme="minorEastAsia" w:eastAsiaTheme="minorEastAsia" w:cstheme="minorEastAsia"/>
                <w:color w:val="FF0000"/>
                <w:sz w:val="21"/>
                <w:szCs w:val="21"/>
                <w:lang w:val="en-US" w:eastAsia="zh-CN"/>
              </w:rPr>
              <w:t>是</w:t>
            </w:r>
            <w:r>
              <w:rPr>
                <w:rFonts w:hint="eastAsia" w:asciiTheme="minorEastAsia" w:hAnsiTheme="minorEastAsia" w:eastAsiaTheme="minorEastAsia" w:cstheme="minorEastAsia"/>
                <w:color w:val="auto"/>
                <w:sz w:val="21"/>
                <w:szCs w:val="21"/>
              </w:rPr>
              <w:t>生态系统重要的组成部分，对维护本区内的生态平衡起着重要的作用。</w:t>
            </w:r>
          </w:p>
          <w:p>
            <w:pPr>
              <w:spacing w:line="360" w:lineRule="auto"/>
              <w:ind w:firstLine="420" w:firstLineChars="20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 xml:space="preserve"> 三屯河流域无国家和自治区Ⅰ级和Ⅱ级保护鱼类。仅为一些常见的鲤鱼、草鱼及白条鱼。</w:t>
            </w:r>
          </w:p>
          <w:p>
            <w:pPr>
              <w:spacing w:line="360" w:lineRule="auto"/>
              <w:jc w:val="left"/>
              <w:outlineLvl w:val="1"/>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2、环境空气质量现状</w:t>
            </w:r>
          </w:p>
          <w:p>
            <w:pPr>
              <w:pStyle w:val="6"/>
              <w:spacing w:before="0" w:after="0" w:line="360" w:lineRule="auto"/>
              <w:ind w:firstLine="420" w:firstLineChars="200"/>
              <w:jc w:val="left"/>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bidi="ar-SA"/>
              </w:rPr>
              <w:t>根据《环境影响评价技术导则-大气环境》（H.J2.2-2018）对环境质量现状数据的要求，参考新疆维吾尔自治区生态环境监测总站发布的《环境质量监测简报-2020 年全区城市空气质量状况分析》，2020年项目所在地昌吉市环境空气质量中PM</w:t>
            </w:r>
            <w:r>
              <w:rPr>
                <w:rFonts w:hint="eastAsia" w:asciiTheme="minorEastAsia" w:hAnsiTheme="minorEastAsia" w:eastAsiaTheme="minorEastAsia" w:cstheme="minorEastAsia"/>
                <w:b w:val="0"/>
                <w:bCs w:val="0"/>
                <w:color w:val="auto"/>
                <w:kern w:val="0"/>
                <w:sz w:val="21"/>
                <w:szCs w:val="21"/>
                <w:vertAlign w:val="subscript"/>
                <w:lang w:val="en-US" w:eastAsia="zh-CN" w:bidi="ar-SA"/>
              </w:rPr>
              <w:t>10</w:t>
            </w:r>
            <w:r>
              <w:rPr>
                <w:rFonts w:hint="eastAsia" w:asciiTheme="minorEastAsia" w:hAnsiTheme="minorEastAsia" w:eastAsiaTheme="minorEastAsia" w:cstheme="minorEastAsia"/>
                <w:b w:val="0"/>
                <w:bCs w:val="0"/>
                <w:color w:val="auto"/>
                <w:kern w:val="0"/>
                <w:sz w:val="21"/>
                <w:szCs w:val="21"/>
                <w:lang w:val="en-US" w:eastAsia="zh-CN" w:bidi="ar-SA"/>
              </w:rPr>
              <w:t>和PM</w:t>
            </w:r>
            <w:r>
              <w:rPr>
                <w:rFonts w:hint="eastAsia" w:asciiTheme="minorEastAsia" w:hAnsiTheme="minorEastAsia" w:eastAsiaTheme="minorEastAsia" w:cstheme="minorEastAsia"/>
                <w:b w:val="0"/>
                <w:bCs w:val="0"/>
                <w:color w:val="auto"/>
                <w:kern w:val="0"/>
                <w:sz w:val="21"/>
                <w:szCs w:val="21"/>
                <w:vertAlign w:val="subscript"/>
                <w:lang w:val="en-US" w:eastAsia="zh-CN" w:bidi="ar-SA"/>
              </w:rPr>
              <w:t>2.5</w:t>
            </w:r>
            <w:r>
              <w:rPr>
                <w:rFonts w:hint="eastAsia" w:asciiTheme="minorEastAsia" w:hAnsiTheme="minorEastAsia" w:eastAsiaTheme="minorEastAsia" w:cstheme="minorEastAsia"/>
                <w:b w:val="0"/>
                <w:bCs w:val="0"/>
                <w:color w:val="auto"/>
                <w:kern w:val="0"/>
                <w:sz w:val="21"/>
                <w:szCs w:val="21"/>
                <w:lang w:val="en-US" w:eastAsia="zh-CN" w:bidi="ar-SA"/>
              </w:rPr>
              <w:t>年均浓度均不满足《环境空气质量标准》（GB3095-2012）二级标准限值要求，为环境空气质量不达标区。</w:t>
            </w:r>
          </w:p>
          <w:p>
            <w:pPr>
              <w:pStyle w:val="6"/>
              <w:spacing w:before="0" w:after="0" w:line="360" w:lineRule="auto"/>
              <w:ind w:firstLine="420" w:firstLineChars="200"/>
              <w:jc w:val="left"/>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bidi="ar-SA"/>
              </w:rPr>
              <w:t>评价区内SO</w:t>
            </w:r>
            <w:r>
              <w:rPr>
                <w:rFonts w:hint="eastAsia" w:asciiTheme="minorEastAsia" w:hAnsiTheme="minorEastAsia" w:eastAsiaTheme="minorEastAsia" w:cstheme="minorEastAsia"/>
                <w:b w:val="0"/>
                <w:bCs w:val="0"/>
                <w:color w:val="auto"/>
                <w:kern w:val="0"/>
                <w:sz w:val="21"/>
                <w:szCs w:val="21"/>
                <w:vertAlign w:val="subscript"/>
                <w:lang w:val="en-US" w:eastAsia="zh-CN" w:bidi="ar-SA"/>
              </w:rPr>
              <w:t>2</w:t>
            </w:r>
            <w:r>
              <w:rPr>
                <w:rFonts w:hint="eastAsia" w:asciiTheme="minorEastAsia" w:hAnsiTheme="minorEastAsia" w:eastAsiaTheme="minorEastAsia" w:cstheme="minorEastAsia"/>
                <w:b w:val="0"/>
                <w:bCs w:val="0"/>
                <w:color w:val="auto"/>
                <w:kern w:val="0"/>
                <w:sz w:val="21"/>
                <w:szCs w:val="21"/>
                <w:lang w:val="en-US" w:eastAsia="zh-CN" w:bidi="ar-SA"/>
              </w:rPr>
              <w:t>、NO</w:t>
            </w:r>
            <w:r>
              <w:rPr>
                <w:rFonts w:hint="eastAsia" w:asciiTheme="minorEastAsia" w:hAnsiTheme="minorEastAsia" w:eastAsiaTheme="minorEastAsia" w:cstheme="minorEastAsia"/>
                <w:b w:val="0"/>
                <w:bCs w:val="0"/>
                <w:color w:val="auto"/>
                <w:kern w:val="0"/>
                <w:sz w:val="21"/>
                <w:szCs w:val="21"/>
                <w:vertAlign w:val="subscript"/>
                <w:lang w:val="en-US" w:eastAsia="zh-CN" w:bidi="ar-SA"/>
              </w:rPr>
              <w:t>2</w:t>
            </w:r>
            <w:r>
              <w:rPr>
                <w:rFonts w:hint="eastAsia" w:asciiTheme="minorEastAsia" w:hAnsiTheme="minorEastAsia" w:eastAsiaTheme="minorEastAsia" w:cstheme="minorEastAsia"/>
                <w:b w:val="0"/>
                <w:bCs w:val="0"/>
                <w:color w:val="auto"/>
                <w:kern w:val="0"/>
                <w:sz w:val="21"/>
                <w:szCs w:val="21"/>
                <w:lang w:val="en-US" w:eastAsia="zh-CN" w:bidi="ar-SA"/>
              </w:rPr>
              <w:t>、PM</w:t>
            </w:r>
            <w:r>
              <w:rPr>
                <w:rFonts w:hint="eastAsia" w:asciiTheme="minorEastAsia" w:hAnsiTheme="minorEastAsia" w:eastAsiaTheme="minorEastAsia" w:cstheme="minorEastAsia"/>
                <w:b w:val="0"/>
                <w:bCs w:val="0"/>
                <w:color w:val="auto"/>
                <w:kern w:val="0"/>
                <w:sz w:val="21"/>
                <w:szCs w:val="21"/>
                <w:vertAlign w:val="subscript"/>
                <w:lang w:val="en-US" w:eastAsia="zh-CN" w:bidi="ar-SA"/>
              </w:rPr>
              <w:t>10</w:t>
            </w:r>
            <w:r>
              <w:rPr>
                <w:rFonts w:hint="eastAsia" w:asciiTheme="minorEastAsia" w:hAnsiTheme="minorEastAsia" w:eastAsiaTheme="minorEastAsia" w:cstheme="minorEastAsia"/>
                <w:b w:val="0"/>
                <w:bCs w:val="0"/>
                <w:color w:val="auto"/>
                <w:kern w:val="0"/>
                <w:sz w:val="21"/>
                <w:szCs w:val="21"/>
                <w:lang w:val="en-US" w:eastAsia="zh-CN" w:bidi="ar-SA"/>
              </w:rPr>
              <w:t>、PM</w:t>
            </w:r>
            <w:r>
              <w:rPr>
                <w:rFonts w:hint="eastAsia" w:asciiTheme="minorEastAsia" w:hAnsiTheme="minorEastAsia" w:eastAsiaTheme="minorEastAsia" w:cstheme="minorEastAsia"/>
                <w:b w:val="0"/>
                <w:bCs w:val="0"/>
                <w:color w:val="auto"/>
                <w:kern w:val="0"/>
                <w:sz w:val="21"/>
                <w:szCs w:val="21"/>
                <w:vertAlign w:val="subscript"/>
                <w:lang w:val="en-US" w:eastAsia="zh-CN" w:bidi="ar-SA"/>
              </w:rPr>
              <w:t>2.5</w:t>
            </w:r>
            <w:r>
              <w:rPr>
                <w:rFonts w:hint="eastAsia" w:asciiTheme="minorEastAsia" w:hAnsiTheme="minorEastAsia" w:eastAsiaTheme="minorEastAsia" w:cstheme="minorEastAsia"/>
                <w:b w:val="0"/>
                <w:bCs w:val="0"/>
                <w:color w:val="auto"/>
                <w:kern w:val="0"/>
                <w:sz w:val="21"/>
                <w:szCs w:val="21"/>
                <w:lang w:val="en-US" w:eastAsia="zh-CN" w:bidi="ar-SA"/>
              </w:rPr>
              <w:t>、CO、O</w:t>
            </w:r>
            <w:r>
              <w:rPr>
                <w:rFonts w:hint="eastAsia" w:asciiTheme="minorEastAsia" w:hAnsiTheme="minorEastAsia" w:eastAsiaTheme="minorEastAsia" w:cstheme="minorEastAsia"/>
                <w:b w:val="0"/>
                <w:bCs w:val="0"/>
                <w:color w:val="auto"/>
                <w:kern w:val="0"/>
                <w:sz w:val="21"/>
                <w:szCs w:val="21"/>
                <w:vertAlign w:val="subscript"/>
                <w:lang w:val="en-US" w:eastAsia="zh-CN" w:bidi="ar-SA"/>
              </w:rPr>
              <w:t>3</w:t>
            </w:r>
            <w:r>
              <w:rPr>
                <w:rFonts w:hint="eastAsia" w:asciiTheme="minorEastAsia" w:hAnsiTheme="minorEastAsia" w:eastAsiaTheme="minorEastAsia" w:cstheme="minorEastAsia"/>
                <w:b w:val="0"/>
                <w:bCs w:val="0"/>
                <w:color w:val="auto"/>
                <w:kern w:val="0"/>
                <w:sz w:val="21"/>
                <w:szCs w:val="21"/>
                <w:lang w:val="en-US" w:eastAsia="zh-CN" w:bidi="ar-SA"/>
              </w:rPr>
              <w:t>六项基本污染物的2020年全年监测数据见表8。</w:t>
            </w:r>
          </w:p>
          <w:p>
            <w:pPr>
              <w:pStyle w:val="3"/>
              <w:numPr>
                <w:ilvl w:val="0"/>
                <w:numId w:val="0"/>
              </w:numPr>
              <w:ind w:right="0" w:rightChars="0"/>
              <w:jc w:val="center"/>
              <w:rPr>
                <w:rFonts w:hint="eastAsia" w:asciiTheme="minorEastAsia" w:hAnsiTheme="minorEastAsia" w:eastAsiaTheme="minorEastAsia" w:cstheme="minorEastAsia"/>
                <w:b/>
                <w:bCs/>
                <w:color w:val="auto"/>
                <w:sz w:val="21"/>
                <w:szCs w:val="21"/>
                <w:highlight w:val="none"/>
                <w:vertAlign w:val="superscript"/>
                <w:lang w:val="en-US" w:eastAsia="zh-CN"/>
              </w:rPr>
            </w:pPr>
            <w:r>
              <w:rPr>
                <w:rFonts w:hint="eastAsia" w:asciiTheme="minorEastAsia" w:hAnsiTheme="minorEastAsia" w:eastAsiaTheme="minorEastAsia" w:cstheme="minorEastAsia"/>
                <w:b w:val="0"/>
                <w:bCs/>
                <w:color w:val="auto"/>
                <w:kern w:val="2"/>
                <w:sz w:val="21"/>
                <w:szCs w:val="21"/>
                <w:lang w:val="en-US" w:eastAsia="zh-CN" w:bidi="ar-SA"/>
              </w:rPr>
              <w:t>表8      大气环境质量标准   单位：μg/m</w:t>
            </w:r>
            <w:r>
              <w:rPr>
                <w:rFonts w:hint="eastAsia" w:asciiTheme="minorEastAsia" w:hAnsiTheme="minorEastAsia" w:eastAsiaTheme="minorEastAsia" w:cstheme="minorEastAsia"/>
                <w:b w:val="0"/>
                <w:bCs/>
                <w:color w:val="auto"/>
                <w:sz w:val="21"/>
                <w:szCs w:val="21"/>
                <w:highlight w:val="none"/>
                <w:vertAlign w:val="superscript"/>
                <w:lang w:val="en-US" w:eastAsia="zh-CN"/>
              </w:rPr>
              <w:t>3</w:t>
            </w:r>
          </w:p>
          <w:tbl>
            <w:tblPr>
              <w:tblStyle w:val="22"/>
              <w:tblW w:w="9136" w:type="dxa"/>
              <w:tblInd w:w="-1"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40"/>
              <w:gridCol w:w="2074"/>
              <w:gridCol w:w="1912"/>
              <w:gridCol w:w="1780"/>
              <w:gridCol w:w="1144"/>
              <w:gridCol w:w="118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040" w:type="dxa"/>
                  <w:tcBorders>
                    <w:top w:val="single" w:color="auto" w:sz="4" w:space="0"/>
                    <w:left w:val="single" w:color="auto" w:sz="0"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w:t>
                  </w:r>
                </w:p>
              </w:tc>
              <w:tc>
                <w:tcPr>
                  <w:tcW w:w="2074" w:type="dxa"/>
                  <w:tcBorders>
                    <w:top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年评价指标</w:t>
                  </w:r>
                </w:p>
              </w:tc>
              <w:tc>
                <w:tcPr>
                  <w:tcW w:w="1912" w:type="dxa"/>
                  <w:tcBorders>
                    <w:top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现状浓度μg/m</w:t>
                  </w:r>
                  <w:r>
                    <w:rPr>
                      <w:rFonts w:hint="eastAsia" w:asciiTheme="minorEastAsia" w:hAnsiTheme="minorEastAsia" w:eastAsiaTheme="minorEastAsia" w:cstheme="minorEastAsia"/>
                      <w:color w:val="auto"/>
                      <w:sz w:val="21"/>
                      <w:szCs w:val="21"/>
                      <w:vertAlign w:val="superscript"/>
                    </w:rPr>
                    <w:t>3</w:t>
                  </w:r>
                </w:p>
              </w:tc>
              <w:tc>
                <w:tcPr>
                  <w:tcW w:w="1780" w:type="dxa"/>
                  <w:tcBorders>
                    <w:top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标准值μg/m</w:t>
                  </w:r>
                  <w:r>
                    <w:rPr>
                      <w:rFonts w:hint="eastAsia" w:asciiTheme="minorEastAsia" w:hAnsiTheme="minorEastAsia" w:eastAsiaTheme="minorEastAsia" w:cstheme="minorEastAsia"/>
                      <w:color w:val="auto"/>
                      <w:sz w:val="21"/>
                      <w:szCs w:val="21"/>
                      <w:vertAlign w:val="superscript"/>
                    </w:rPr>
                    <w:t>3</w:t>
                  </w:r>
                </w:p>
              </w:tc>
              <w:tc>
                <w:tcPr>
                  <w:tcW w:w="1144" w:type="dxa"/>
                  <w:tcBorders>
                    <w:top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占标率</w:t>
                  </w:r>
                  <w:r>
                    <w:rPr>
                      <w:rFonts w:hint="eastAsia" w:asciiTheme="minorEastAsia" w:hAnsiTheme="minorEastAsia" w:eastAsiaTheme="minorEastAsia" w:cstheme="minorEastAsia"/>
                      <w:color w:val="auto"/>
                      <w:sz w:val="21"/>
                      <w:szCs w:val="21"/>
                      <w:lang w:val="en-US" w:eastAsia="zh-CN"/>
                    </w:rPr>
                    <w:t>%</w:t>
                  </w:r>
                </w:p>
              </w:tc>
              <w:tc>
                <w:tcPr>
                  <w:tcW w:w="1186" w:type="dxa"/>
                  <w:tcBorders>
                    <w:top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040" w:type="dxa"/>
                  <w:tcBorders>
                    <w:lef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SO</w:t>
                  </w:r>
                  <w:r>
                    <w:rPr>
                      <w:rFonts w:hint="eastAsia" w:asciiTheme="minorEastAsia" w:hAnsiTheme="minorEastAsia" w:eastAsiaTheme="minorEastAsia" w:cstheme="minorEastAsia"/>
                      <w:color w:val="auto"/>
                      <w:sz w:val="21"/>
                      <w:szCs w:val="21"/>
                      <w:vertAlign w:val="subscript"/>
                    </w:rPr>
                    <w:t>2</w:t>
                  </w:r>
                </w:p>
              </w:tc>
              <w:tc>
                <w:tcPr>
                  <w:tcW w:w="207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8</w:t>
                  </w:r>
                </w:p>
              </w:tc>
              <w:tc>
                <w:tcPr>
                  <w:tcW w:w="1780"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w:t>
                  </w:r>
                </w:p>
              </w:tc>
              <w:tc>
                <w:tcPr>
                  <w:tcW w:w="114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13.33</w:t>
                  </w:r>
                </w:p>
              </w:tc>
              <w:tc>
                <w:tcPr>
                  <w:tcW w:w="1186" w:type="dxa"/>
                  <w:tcBorders>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0" w:type="dxa"/>
                  <w:tcBorders>
                    <w:lef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2</w:t>
                  </w:r>
                </w:p>
              </w:tc>
              <w:tc>
                <w:tcPr>
                  <w:tcW w:w="207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33</w:t>
                  </w:r>
                </w:p>
              </w:tc>
              <w:tc>
                <w:tcPr>
                  <w:tcW w:w="1780"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w:t>
                  </w:r>
                </w:p>
              </w:tc>
              <w:tc>
                <w:tcPr>
                  <w:tcW w:w="114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82.50</w:t>
                  </w:r>
                </w:p>
              </w:tc>
              <w:tc>
                <w:tcPr>
                  <w:tcW w:w="1186" w:type="dxa"/>
                  <w:tcBorders>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40" w:type="dxa"/>
                  <w:tcBorders>
                    <w:lef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PM</w:t>
                  </w:r>
                  <w:r>
                    <w:rPr>
                      <w:rFonts w:hint="eastAsia" w:asciiTheme="minorEastAsia" w:hAnsiTheme="minorEastAsia" w:eastAsiaTheme="minorEastAsia" w:cstheme="minorEastAsia"/>
                      <w:color w:val="auto"/>
                      <w:sz w:val="21"/>
                      <w:szCs w:val="21"/>
                      <w:vertAlign w:val="subscript"/>
                    </w:rPr>
                    <w:t>10</w:t>
                  </w:r>
                </w:p>
              </w:tc>
              <w:tc>
                <w:tcPr>
                  <w:tcW w:w="207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91</w:t>
                  </w:r>
                </w:p>
              </w:tc>
              <w:tc>
                <w:tcPr>
                  <w:tcW w:w="1780"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70</w:t>
                  </w:r>
                </w:p>
              </w:tc>
              <w:tc>
                <w:tcPr>
                  <w:tcW w:w="114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130</w:t>
                  </w:r>
                </w:p>
              </w:tc>
              <w:tc>
                <w:tcPr>
                  <w:tcW w:w="1186" w:type="dxa"/>
                  <w:tcBorders>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不</w:t>
                  </w:r>
                  <w:r>
                    <w:rPr>
                      <w:rFonts w:hint="eastAsia" w:asciiTheme="minorEastAsia" w:hAnsiTheme="minorEastAsia" w:eastAsiaTheme="minorEastAsia" w:cstheme="minor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67" w:hRule="atLeast"/>
              </w:trPr>
              <w:tc>
                <w:tcPr>
                  <w:tcW w:w="1040" w:type="dxa"/>
                  <w:tcBorders>
                    <w:lef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P</w:t>
                  </w:r>
                  <w:r>
                    <w:rPr>
                      <w:rFonts w:hint="eastAsia" w:asciiTheme="minorEastAsia" w:hAnsiTheme="minorEastAsia" w:eastAsiaTheme="minorEastAsia" w:cstheme="minorEastAsia"/>
                      <w:color w:val="auto"/>
                      <w:sz w:val="21"/>
                      <w:szCs w:val="21"/>
                      <w:lang w:val="en-US" w:eastAsia="zh-CN"/>
                    </w:rPr>
                    <w:t>M</w:t>
                  </w:r>
                  <w:r>
                    <w:rPr>
                      <w:rFonts w:hint="eastAsia" w:asciiTheme="minorEastAsia" w:hAnsiTheme="minorEastAsia" w:eastAsiaTheme="minorEastAsia" w:cstheme="minorEastAsia"/>
                      <w:color w:val="auto"/>
                      <w:sz w:val="21"/>
                      <w:szCs w:val="21"/>
                      <w:vertAlign w:val="subscript"/>
                      <w:lang w:val="en-US" w:eastAsia="zh-CN"/>
                    </w:rPr>
                    <w:t>2.5</w:t>
                  </w:r>
                </w:p>
              </w:tc>
              <w:tc>
                <w:tcPr>
                  <w:tcW w:w="207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年平均质量浓度</w:t>
                  </w:r>
                </w:p>
              </w:tc>
              <w:tc>
                <w:tcPr>
                  <w:tcW w:w="1912"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53</w:t>
                  </w:r>
                </w:p>
              </w:tc>
              <w:tc>
                <w:tcPr>
                  <w:tcW w:w="1780"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35</w:t>
                  </w:r>
                </w:p>
              </w:tc>
              <w:tc>
                <w:tcPr>
                  <w:tcW w:w="114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151</w:t>
                  </w:r>
                </w:p>
              </w:tc>
              <w:tc>
                <w:tcPr>
                  <w:tcW w:w="1186" w:type="dxa"/>
                  <w:tcBorders>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eastAsia="zh-CN"/>
                    </w:rPr>
                    <w:t>不</w:t>
                  </w:r>
                  <w:r>
                    <w:rPr>
                      <w:rFonts w:hint="eastAsia" w:asciiTheme="minorEastAsia" w:hAnsiTheme="minorEastAsia" w:eastAsiaTheme="minorEastAsia" w:cstheme="minor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1040" w:type="dxa"/>
                  <w:tcBorders>
                    <w:lef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207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24小时平均第95百分位数</w:t>
                  </w:r>
                </w:p>
              </w:tc>
              <w:tc>
                <w:tcPr>
                  <w:tcW w:w="1912"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0.9</w:t>
                  </w:r>
                  <w:r>
                    <w:rPr>
                      <w:rFonts w:hint="eastAsia" w:asciiTheme="minorEastAsia" w:hAnsiTheme="minorEastAsia" w:eastAsiaTheme="minorEastAsia" w:cstheme="minorEastAsia"/>
                      <w:color w:val="auto"/>
                      <w:sz w:val="21"/>
                      <w:szCs w:val="21"/>
                      <w:lang w:val="en-US"/>
                    </w:rPr>
                    <w:t>mg/m</w:t>
                  </w:r>
                  <w:r>
                    <w:rPr>
                      <w:rFonts w:hint="eastAsia" w:asciiTheme="minorEastAsia" w:hAnsiTheme="minorEastAsia" w:eastAsiaTheme="minorEastAsia" w:cstheme="minorEastAsia"/>
                      <w:color w:val="auto"/>
                      <w:sz w:val="21"/>
                      <w:szCs w:val="21"/>
                      <w:vertAlign w:val="superscript"/>
                      <w:lang w:val="en-US"/>
                    </w:rPr>
                    <w:t>3</w:t>
                  </w:r>
                </w:p>
              </w:tc>
              <w:tc>
                <w:tcPr>
                  <w:tcW w:w="1780"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w:t>
                  </w:r>
                  <w:r>
                    <w:rPr>
                      <w:rFonts w:hint="eastAsia" w:asciiTheme="minorEastAsia" w:hAnsiTheme="minorEastAsia" w:eastAsiaTheme="minorEastAsia" w:cstheme="minorEastAsia"/>
                      <w:color w:val="auto"/>
                      <w:sz w:val="21"/>
                      <w:szCs w:val="21"/>
                      <w:lang w:val="en-US"/>
                    </w:rPr>
                    <w:t>mg/m</w:t>
                  </w:r>
                  <w:r>
                    <w:rPr>
                      <w:rFonts w:hint="eastAsia" w:asciiTheme="minorEastAsia" w:hAnsiTheme="minorEastAsia" w:eastAsiaTheme="minorEastAsia" w:cstheme="minorEastAsia"/>
                      <w:color w:val="auto"/>
                      <w:sz w:val="21"/>
                      <w:szCs w:val="21"/>
                      <w:vertAlign w:val="superscript"/>
                      <w:lang w:val="en-US"/>
                    </w:rPr>
                    <w:t>3</w:t>
                  </w:r>
                </w:p>
              </w:tc>
              <w:tc>
                <w:tcPr>
                  <w:tcW w:w="1144" w:type="dxa"/>
                  <w:tcBorders>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22.50</w:t>
                  </w:r>
                </w:p>
              </w:tc>
              <w:tc>
                <w:tcPr>
                  <w:tcW w:w="1186" w:type="dxa"/>
                  <w:tcBorders>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1040" w:type="dxa"/>
                  <w:tcBorders>
                    <w:left w:val="single" w:color="auto" w:sz="4" w:space="0"/>
                    <w:bottom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O</w:t>
                  </w:r>
                  <w:r>
                    <w:rPr>
                      <w:rFonts w:hint="eastAsia" w:asciiTheme="minorEastAsia" w:hAnsiTheme="minorEastAsia" w:eastAsiaTheme="minorEastAsia" w:cstheme="minorEastAsia"/>
                      <w:color w:val="auto"/>
                      <w:sz w:val="21"/>
                      <w:szCs w:val="21"/>
                      <w:vertAlign w:val="subscript"/>
                    </w:rPr>
                    <w:t>3</w:t>
                  </w:r>
                </w:p>
              </w:tc>
              <w:tc>
                <w:tcPr>
                  <w:tcW w:w="2074" w:type="dxa"/>
                  <w:tcBorders>
                    <w:bottom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日最大8小时平均第90百分位数</w:t>
                  </w:r>
                </w:p>
              </w:tc>
              <w:tc>
                <w:tcPr>
                  <w:tcW w:w="1912" w:type="dxa"/>
                  <w:tcBorders>
                    <w:bottom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89</w:t>
                  </w:r>
                </w:p>
              </w:tc>
              <w:tc>
                <w:tcPr>
                  <w:tcW w:w="1780" w:type="dxa"/>
                  <w:tcBorders>
                    <w:bottom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160</w:t>
                  </w:r>
                </w:p>
              </w:tc>
              <w:tc>
                <w:tcPr>
                  <w:tcW w:w="1144" w:type="dxa"/>
                  <w:tcBorders>
                    <w:bottom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55.63</w:t>
                  </w:r>
                </w:p>
              </w:tc>
              <w:tc>
                <w:tcPr>
                  <w:tcW w:w="1186" w:type="dxa"/>
                  <w:tcBorders>
                    <w:bottom w:val="single" w:color="auto" w:sz="4" w:space="0"/>
                    <w:right w:val="single" w:color="auto" w:sz="4" w:space="0"/>
                    <w:tl2br w:val="nil"/>
                    <w:tr2bl w:val="nil"/>
                  </w:tcBorders>
                  <w:noWrap w:val="0"/>
                  <w:vAlign w:val="center"/>
                </w:tcPr>
                <w:p>
                  <w:pPr>
                    <w:adjustRightInd w:val="0"/>
                    <w:snapToGrid w:val="0"/>
                    <w:spacing w:line="240" w:lineRule="auto"/>
                    <w:ind w:firstLine="0" w:firstLineChars="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达标</w:t>
                  </w:r>
                </w:p>
              </w:tc>
            </w:tr>
          </w:tbl>
          <w:p>
            <w:pPr>
              <w:spacing w:line="360" w:lineRule="auto"/>
              <w:ind w:firstLine="420" w:firstLineChars="200"/>
              <w:jc w:val="left"/>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由监测结果表明：项目所在区域SO</w:t>
            </w:r>
            <w:r>
              <w:rPr>
                <w:rFonts w:hint="eastAsia" w:asciiTheme="minorEastAsia" w:hAnsiTheme="minorEastAsia" w:eastAsiaTheme="minorEastAsia" w:cstheme="minorEastAsia"/>
                <w:color w:val="auto"/>
                <w:sz w:val="21"/>
                <w:szCs w:val="21"/>
                <w:vertAlign w:val="subscript"/>
              </w:rPr>
              <w:t>2</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CO、O</w:t>
            </w:r>
            <w:r>
              <w:rPr>
                <w:rFonts w:hint="eastAsia" w:asciiTheme="minorEastAsia" w:hAnsiTheme="minorEastAsia" w:eastAsiaTheme="minorEastAsia" w:cstheme="minorEastAsia"/>
                <w:color w:val="auto"/>
                <w:sz w:val="21"/>
                <w:szCs w:val="21"/>
                <w:vertAlign w:val="subscript"/>
                <w:lang w:val="en-US" w:eastAsia="zh-CN"/>
              </w:rPr>
              <w:t>3</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2</w:t>
            </w:r>
            <w:r>
              <w:rPr>
                <w:rFonts w:hint="eastAsia" w:asciiTheme="minorEastAsia" w:hAnsiTheme="minorEastAsia" w:eastAsiaTheme="minorEastAsia" w:cstheme="minorEastAsia"/>
                <w:color w:val="auto"/>
                <w:sz w:val="21"/>
                <w:szCs w:val="21"/>
                <w:lang w:val="en-US" w:eastAsia="zh-CN"/>
              </w:rPr>
              <w:t>的年均浓度和日均浓度均达标；</w:t>
            </w:r>
            <w:r>
              <w:rPr>
                <w:rFonts w:hint="eastAsia" w:asciiTheme="minorEastAsia" w:hAnsiTheme="minorEastAsia" w:eastAsiaTheme="minorEastAsia" w:cstheme="minorEastAsia"/>
                <w:color w:val="auto"/>
                <w:sz w:val="21"/>
                <w:szCs w:val="21"/>
              </w:rPr>
              <w:t>PM</w:t>
            </w:r>
            <w:r>
              <w:rPr>
                <w:rFonts w:hint="eastAsia" w:asciiTheme="minorEastAsia" w:hAnsiTheme="minorEastAsia" w:eastAsiaTheme="minorEastAsia" w:cstheme="minorEastAsia"/>
                <w:color w:val="auto"/>
                <w:sz w:val="21"/>
                <w:szCs w:val="21"/>
                <w:vertAlign w:val="subscript"/>
              </w:rPr>
              <w:t>10</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PM</w:t>
            </w:r>
            <w:r>
              <w:rPr>
                <w:rFonts w:hint="eastAsia" w:asciiTheme="minorEastAsia" w:hAnsiTheme="minorEastAsia" w:eastAsiaTheme="minorEastAsia" w:cstheme="minorEastAsia"/>
                <w:color w:val="auto"/>
                <w:sz w:val="21"/>
                <w:szCs w:val="21"/>
                <w:vertAlign w:val="subscript"/>
              </w:rPr>
              <w:t>2.5</w:t>
            </w:r>
            <w:r>
              <w:rPr>
                <w:rFonts w:hint="eastAsia" w:asciiTheme="minorEastAsia" w:hAnsiTheme="minorEastAsia" w:eastAsiaTheme="minorEastAsia" w:cstheme="minorEastAsia"/>
                <w:color w:val="auto"/>
                <w:sz w:val="21"/>
                <w:szCs w:val="21"/>
              </w:rPr>
              <w:t>年均浓度均超过《环境空气质量标准</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（GB3095-2012）的二级标准要求，因此，本项目所在区域为</w:t>
            </w:r>
            <w:r>
              <w:rPr>
                <w:rFonts w:hint="eastAsia" w:asciiTheme="minorEastAsia" w:hAnsiTheme="minorEastAsia" w:eastAsiaTheme="minorEastAsia" w:cstheme="minorEastAsia"/>
                <w:color w:val="auto"/>
                <w:sz w:val="21"/>
                <w:szCs w:val="21"/>
                <w:lang w:eastAsia="zh-CN"/>
              </w:rPr>
              <w:t>不</w:t>
            </w:r>
            <w:r>
              <w:rPr>
                <w:rFonts w:hint="eastAsia" w:asciiTheme="minorEastAsia" w:hAnsiTheme="minorEastAsia" w:eastAsiaTheme="minorEastAsia" w:cstheme="minorEastAsia"/>
                <w:color w:val="auto"/>
                <w:sz w:val="21"/>
                <w:szCs w:val="21"/>
              </w:rPr>
              <w:t>达标区域。</w:t>
            </w:r>
          </w:p>
          <w:p>
            <w:pPr>
              <w:spacing w:line="360" w:lineRule="auto"/>
              <w:ind w:left="-2" w:leftChars="-1"/>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rPr>
              <w:t>3、地下水质量现状</w:t>
            </w:r>
          </w:p>
          <w:p>
            <w:pPr>
              <w:spacing w:line="360" w:lineRule="auto"/>
              <w:ind w:firstLine="420" w:firstLineChars="200"/>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根据《环境影响评价技术导则地下水环境》（HJ610-2016）中要求</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Ⅳ类建设项目不开展地下水环境影响评价</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，因此本次环评未</w:t>
            </w:r>
            <w:r>
              <w:rPr>
                <w:rFonts w:hint="eastAsia" w:asciiTheme="minorEastAsia" w:hAnsiTheme="minorEastAsia" w:eastAsiaTheme="minorEastAsia" w:cstheme="minorEastAsia"/>
                <w:color w:val="auto"/>
                <w:sz w:val="21"/>
                <w:szCs w:val="21"/>
                <w:lang w:val="en-US" w:eastAsia="zh-CN"/>
              </w:rPr>
              <w:t>对</w:t>
            </w:r>
            <w:r>
              <w:rPr>
                <w:rFonts w:hint="eastAsia" w:asciiTheme="minorEastAsia" w:hAnsiTheme="minorEastAsia" w:eastAsiaTheme="minorEastAsia" w:cstheme="minorEastAsia"/>
                <w:color w:val="auto"/>
                <w:sz w:val="21"/>
                <w:szCs w:val="21"/>
              </w:rPr>
              <w:t>项目区域地下水质量现状</w:t>
            </w:r>
            <w:r>
              <w:rPr>
                <w:rFonts w:hint="eastAsia" w:asciiTheme="minorEastAsia" w:hAnsiTheme="minorEastAsia" w:eastAsiaTheme="minorEastAsia" w:cstheme="minorEastAsia"/>
                <w:color w:val="auto"/>
                <w:sz w:val="21"/>
                <w:szCs w:val="21"/>
                <w:lang w:val="en-US" w:eastAsia="zh-CN"/>
              </w:rPr>
              <w:t>进行</w:t>
            </w:r>
            <w:r>
              <w:rPr>
                <w:rFonts w:hint="eastAsia" w:asciiTheme="minorEastAsia" w:hAnsiTheme="minorEastAsia" w:eastAsiaTheme="minorEastAsia" w:cstheme="minorEastAsia"/>
                <w:color w:val="auto"/>
                <w:sz w:val="21"/>
                <w:szCs w:val="21"/>
              </w:rPr>
              <w:t>调查。</w:t>
            </w:r>
          </w:p>
          <w:p>
            <w:pPr>
              <w:adjustRightInd w:val="0"/>
              <w:snapToGrid w:val="0"/>
              <w:spacing w:line="360" w:lineRule="auto"/>
              <w:jc w:val="left"/>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rPr>
              <w:t>4、地表水环境质量现状</w:t>
            </w:r>
          </w:p>
          <w:p>
            <w:pPr>
              <w:pStyle w:val="2"/>
              <w:snapToGrid/>
              <w:spacing w:before="0" w:after="0" w:line="360" w:lineRule="auto"/>
              <w:ind w:right="0" w:firstLine="56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rPr>
              <w:t>本项目</w:t>
            </w:r>
            <w:r>
              <w:rPr>
                <w:rFonts w:hint="eastAsia" w:asciiTheme="minorEastAsia" w:hAnsiTheme="minorEastAsia" w:eastAsiaTheme="minorEastAsia" w:cstheme="minorEastAsia"/>
                <w:color w:val="FF0000"/>
                <w:sz w:val="21"/>
                <w:szCs w:val="21"/>
                <w:lang w:val="en-US" w:eastAsia="zh-CN"/>
              </w:rPr>
              <w:t>临时施工营地距硫磺沟水库二级水源保护区22km，距三屯河480m，临时施工营地在施工期产生</w:t>
            </w:r>
            <w:r>
              <w:rPr>
                <w:rFonts w:hint="eastAsia" w:ascii="Times New Roman" w:hAnsi="Times New Roman" w:eastAsia="宋体" w:cs="Times New Roman"/>
                <w:color w:val="FF0000"/>
                <w:sz w:val="21"/>
                <w:szCs w:val="21"/>
                <w:lang w:val="en-US" w:eastAsia="zh-CN"/>
              </w:rPr>
              <w:t>的施工废水经沉淀后回用于施工拌合站生产线，生活污水经临时化粪池收集后</w:t>
            </w:r>
            <w:r>
              <w:rPr>
                <w:rFonts w:hint="eastAsia" w:cs="Times New Roman"/>
                <w:color w:val="FF0000"/>
                <w:sz w:val="21"/>
                <w:szCs w:val="21"/>
                <w:lang w:val="en-US" w:eastAsia="zh-CN"/>
              </w:rPr>
              <w:t>，</w:t>
            </w:r>
            <w:r>
              <w:rPr>
                <w:rFonts w:hint="eastAsia" w:ascii="Times New Roman" w:hAnsi="Times New Roman" w:eastAsia="宋体" w:cs="Times New Roman"/>
                <w:color w:val="FF0000"/>
                <w:sz w:val="21"/>
                <w:szCs w:val="21"/>
                <w:lang w:val="en-US" w:eastAsia="zh-CN"/>
              </w:rPr>
              <w:t>由吸污车定时拉运至昌吉市污水处理厂处理</w:t>
            </w:r>
            <w:r>
              <w:rPr>
                <w:rFonts w:hint="eastAsia" w:asciiTheme="minorEastAsia" w:hAnsiTheme="minorEastAsia" w:eastAsiaTheme="minorEastAsia" w:cstheme="minorEastAsia"/>
                <w:color w:val="FF0000"/>
                <w:sz w:val="21"/>
                <w:szCs w:val="21"/>
                <w:lang w:val="en-US" w:eastAsia="zh-CN"/>
              </w:rPr>
              <w:t>，本项目施工期未向硫磺沟水库二级水源保护区及三屯河排放施工废水及生活污水，在硫磺沟水库二级水源保护区陆域范围内和跨越三屯河桥两端未设置施工营地等产生及排放污染物的设施；运营期</w:t>
            </w:r>
            <w:r>
              <w:rPr>
                <w:rFonts w:hint="eastAsia" w:asciiTheme="minorEastAsia" w:hAnsiTheme="minorEastAsia" w:eastAsiaTheme="minorEastAsia" w:cstheme="minorEastAsia"/>
                <w:color w:val="FF0000"/>
                <w:sz w:val="21"/>
                <w:szCs w:val="21"/>
              </w:rPr>
              <w:t>无污染性生产废水</w:t>
            </w:r>
            <w:r>
              <w:rPr>
                <w:rFonts w:hint="eastAsia" w:asciiTheme="minorEastAsia" w:hAnsiTheme="minorEastAsia" w:eastAsiaTheme="minorEastAsia" w:cstheme="minorEastAsia"/>
                <w:color w:val="FF0000"/>
                <w:sz w:val="21"/>
                <w:szCs w:val="21"/>
                <w:lang w:val="en-US" w:eastAsia="zh-CN"/>
              </w:rPr>
              <w:t>产生并</w:t>
            </w:r>
            <w:r>
              <w:rPr>
                <w:rFonts w:hint="eastAsia" w:asciiTheme="minorEastAsia" w:hAnsiTheme="minorEastAsia" w:eastAsiaTheme="minorEastAsia" w:cstheme="minorEastAsia"/>
                <w:color w:val="FF0000"/>
                <w:sz w:val="21"/>
                <w:szCs w:val="21"/>
              </w:rPr>
              <w:t>排放，因此</w:t>
            </w:r>
            <w:r>
              <w:rPr>
                <w:rFonts w:hint="eastAsia" w:asciiTheme="minorEastAsia" w:hAnsiTheme="minorEastAsia" w:eastAsiaTheme="minorEastAsia" w:cstheme="minorEastAsia"/>
                <w:color w:val="FF0000"/>
                <w:sz w:val="21"/>
                <w:szCs w:val="21"/>
                <w:lang w:val="en-US" w:eastAsia="zh-CN"/>
              </w:rPr>
              <w:t>本次环评不做地表水现状评价，只对地表水环境进行回顾性</w:t>
            </w:r>
            <w:r>
              <w:rPr>
                <w:rFonts w:hint="eastAsia" w:asciiTheme="minorEastAsia" w:hAnsiTheme="minorEastAsia" w:eastAsiaTheme="minorEastAsia" w:cstheme="minorEastAsia"/>
                <w:color w:val="FF0000"/>
                <w:sz w:val="21"/>
                <w:szCs w:val="21"/>
              </w:rPr>
              <w:t>评价。</w:t>
            </w:r>
          </w:p>
          <w:p>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5、声环境质量现状</w:t>
            </w:r>
          </w:p>
          <w:p>
            <w:pPr>
              <w:pStyle w:val="6"/>
              <w:spacing w:before="0" w:after="0" w:line="360" w:lineRule="auto"/>
              <w:ind w:firstLine="420" w:firstLineChars="200"/>
              <w:jc w:val="left"/>
              <w:rPr>
                <w:rFonts w:hint="eastAsia" w:asciiTheme="minorEastAsia" w:hAnsiTheme="minorEastAsia" w:eastAsiaTheme="minorEastAsia" w:cstheme="minorEastAsia"/>
                <w:b w:val="0"/>
                <w:bCs w:val="0"/>
                <w:color w:val="auto"/>
                <w:kern w:val="0"/>
                <w:sz w:val="21"/>
                <w:szCs w:val="21"/>
                <w:lang w:val="en-US" w:eastAsia="zh-CN" w:bidi="ar-SA"/>
              </w:rPr>
            </w:pPr>
            <w:r>
              <w:rPr>
                <w:rFonts w:hint="eastAsia" w:asciiTheme="minorEastAsia" w:hAnsiTheme="minorEastAsia" w:eastAsiaTheme="minorEastAsia" w:cstheme="minorEastAsia"/>
                <w:b w:val="0"/>
                <w:bCs w:val="0"/>
                <w:color w:val="auto"/>
                <w:kern w:val="0"/>
                <w:sz w:val="21"/>
                <w:szCs w:val="21"/>
                <w:lang w:val="en-US" w:eastAsia="zh-CN" w:bidi="ar-SA"/>
              </w:rPr>
              <w:t>S101线所在区域位于山</w:t>
            </w:r>
            <w:r>
              <w:rPr>
                <w:rFonts w:hint="eastAsia" w:asciiTheme="minorEastAsia" w:hAnsiTheme="minorEastAsia" w:eastAsiaTheme="minorEastAsia" w:cstheme="minorEastAsia"/>
                <w:b w:val="0"/>
                <w:bCs w:val="0"/>
                <w:color w:val="auto"/>
                <w:kern w:val="2"/>
                <w:sz w:val="21"/>
                <w:szCs w:val="21"/>
                <w:lang w:val="en-US" w:eastAsia="zh-CN" w:bidi="ar-SA"/>
              </w:rPr>
              <w:t>区及草原区域，</w:t>
            </w:r>
            <w:r>
              <w:rPr>
                <w:rFonts w:hint="eastAsia" w:asciiTheme="minorEastAsia" w:hAnsiTheme="minorEastAsia" w:eastAsiaTheme="minorEastAsia" w:cstheme="minorEastAsia"/>
                <w:b w:val="0"/>
                <w:bCs w:val="0"/>
                <w:color w:val="auto"/>
                <w:kern w:val="2"/>
                <w:sz w:val="21"/>
                <w:szCs w:val="21"/>
                <w:lang w:val="zh-CN" w:eastAsia="zh-CN" w:bidi="ar-SA"/>
              </w:rPr>
              <w:t>位于</w:t>
            </w:r>
            <w:r>
              <w:rPr>
                <w:rFonts w:hint="eastAsia" w:asciiTheme="minorEastAsia" w:hAnsiTheme="minorEastAsia" w:eastAsiaTheme="minorEastAsia" w:cstheme="minorEastAsia"/>
                <w:b w:val="0"/>
                <w:bCs w:val="0"/>
                <w:color w:val="auto"/>
                <w:kern w:val="2"/>
                <w:sz w:val="21"/>
                <w:szCs w:val="21"/>
                <w:lang w:val="en-US" w:eastAsia="zh-CN" w:bidi="ar-SA"/>
              </w:rPr>
              <w:t>1</w:t>
            </w:r>
            <w:r>
              <w:rPr>
                <w:rFonts w:hint="eastAsia" w:asciiTheme="minorEastAsia" w:hAnsiTheme="minorEastAsia" w:eastAsiaTheme="minorEastAsia" w:cstheme="minorEastAsia"/>
                <w:b w:val="0"/>
                <w:bCs w:val="0"/>
                <w:color w:val="auto"/>
                <w:kern w:val="2"/>
                <w:sz w:val="21"/>
                <w:szCs w:val="21"/>
                <w:lang w:val="zh-CN" w:eastAsia="zh-CN" w:bidi="ar-SA"/>
              </w:rPr>
              <w:t>类声功能区，</w:t>
            </w:r>
            <w:r>
              <w:rPr>
                <w:rFonts w:hint="eastAsia" w:asciiTheme="minorEastAsia" w:hAnsiTheme="minorEastAsia" w:eastAsiaTheme="minorEastAsia" w:cstheme="minorEastAsia"/>
                <w:b w:val="0"/>
                <w:bCs w:val="0"/>
                <w:color w:val="auto"/>
                <w:kern w:val="2"/>
                <w:sz w:val="21"/>
                <w:szCs w:val="21"/>
                <w:lang w:val="en-US" w:eastAsia="zh-CN" w:bidi="ar-SA"/>
              </w:rPr>
              <w:t>目前主要噪声源</w:t>
            </w:r>
            <w:r>
              <w:rPr>
                <w:rFonts w:hint="eastAsia" w:asciiTheme="minorEastAsia" w:hAnsiTheme="minorEastAsia" w:eastAsiaTheme="minorEastAsia" w:cstheme="minorEastAsia"/>
                <w:b w:val="0"/>
                <w:bCs w:val="0"/>
                <w:color w:val="auto"/>
                <w:kern w:val="0"/>
                <w:sz w:val="21"/>
                <w:szCs w:val="21"/>
                <w:lang w:val="en-US" w:eastAsia="zh-CN" w:bidi="ar-SA"/>
              </w:rPr>
              <w:t>为既有公路交通噪声。</w:t>
            </w:r>
          </w:p>
          <w:p>
            <w:pPr>
              <w:rPr>
                <w:rFonts w:hint="eastAsia"/>
                <w:lang w:val="en-US" w:eastAsia="zh-CN"/>
              </w:rPr>
            </w:pPr>
          </w:p>
          <w:p>
            <w:pPr>
              <w:spacing w:line="500" w:lineRule="exact"/>
              <w:ind w:firstLine="840" w:firstLineChars="40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9</w:t>
            </w:r>
            <w:r>
              <w:rPr>
                <w:rFonts w:hint="eastAsia" w:asciiTheme="minorEastAsia" w:hAnsiTheme="minorEastAsia" w:eastAsiaTheme="minorEastAsia" w:cstheme="minorEastAsia"/>
                <w:b w:val="0"/>
                <w:bCs/>
                <w:color w:val="auto"/>
                <w:sz w:val="21"/>
                <w:szCs w:val="21"/>
              </w:rPr>
              <w:t xml:space="preserve">   环境噪声影响评价工作等级判定依据表</w:t>
            </w:r>
          </w:p>
          <w:tbl>
            <w:tblPr>
              <w:tblStyle w:val="22"/>
              <w:tblW w:w="9159" w:type="dxa"/>
              <w:tblInd w:w="0" w:type="dxa"/>
              <w:tblLayout w:type="fixed"/>
              <w:tblCellMar>
                <w:top w:w="0" w:type="dxa"/>
                <w:left w:w="0" w:type="dxa"/>
                <w:bottom w:w="0" w:type="dxa"/>
                <w:right w:w="0" w:type="dxa"/>
              </w:tblCellMar>
            </w:tblPr>
            <w:tblGrid>
              <w:gridCol w:w="1256"/>
              <w:gridCol w:w="2170"/>
              <w:gridCol w:w="3254"/>
              <w:gridCol w:w="2479"/>
            </w:tblGrid>
            <w:tr>
              <w:tblPrEx>
                <w:tblCellMar>
                  <w:top w:w="0" w:type="dxa"/>
                  <w:left w:w="0" w:type="dxa"/>
                  <w:bottom w:w="0" w:type="dxa"/>
                  <w:right w:w="0" w:type="dxa"/>
                </w:tblCellMar>
              </w:tblPrEx>
              <w:trPr>
                <w:trHeight w:val="630" w:hRule="atLeast"/>
              </w:trPr>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判别依据</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声环境功能区类别</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建设前后评价范围内敏感目标噪声级增高量</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受噪声影响范围内的人口数量</w:t>
                  </w:r>
                </w:p>
              </w:tc>
            </w:tr>
            <w:tr>
              <w:tblPrEx>
                <w:tblCellMar>
                  <w:top w:w="0" w:type="dxa"/>
                  <w:left w:w="0" w:type="dxa"/>
                  <w:bottom w:w="0" w:type="dxa"/>
                  <w:right w:w="0" w:type="dxa"/>
                </w:tblCellMar>
              </w:tblPrEx>
              <w:trPr>
                <w:trHeight w:val="456" w:hRule="atLeast"/>
              </w:trPr>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二级评价</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1、2类地区</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3~5dB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（含5dB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变化不大</w:t>
                  </w:r>
                </w:p>
              </w:tc>
            </w:tr>
            <w:tr>
              <w:tblPrEx>
                <w:tblCellMar>
                  <w:top w:w="0" w:type="dxa"/>
                  <w:left w:w="0" w:type="dxa"/>
                  <w:bottom w:w="0" w:type="dxa"/>
                  <w:right w:w="0" w:type="dxa"/>
                </w:tblCellMar>
              </w:tblPrEx>
              <w:trPr>
                <w:trHeight w:val="482" w:hRule="atLeast"/>
              </w:trPr>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本工程</w:t>
                  </w:r>
                </w:p>
              </w:tc>
              <w:tc>
                <w:tcPr>
                  <w:tcW w:w="21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2类区</w:t>
                  </w:r>
                </w:p>
              </w:tc>
              <w:tc>
                <w:tcPr>
                  <w:tcW w:w="325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小于3dB</w:t>
                  </w:r>
                  <w:r>
                    <w:rPr>
                      <w:rFonts w:hint="eastAsia" w:asciiTheme="minorEastAsia" w:hAnsiTheme="minorEastAsia" w:eastAsiaTheme="minorEastAsia" w:cstheme="minorEastAsia"/>
                      <w:color w:val="auto"/>
                      <w:kern w:val="0"/>
                      <w:sz w:val="21"/>
                      <w:szCs w:val="21"/>
                      <w:lang w:eastAsia="zh-CN"/>
                    </w:rPr>
                    <w:t>（</w:t>
                  </w:r>
                  <w:r>
                    <w:rPr>
                      <w:rFonts w:hint="eastAsia" w:asciiTheme="minorEastAsia" w:hAnsiTheme="minorEastAsia" w:eastAsiaTheme="minorEastAsia" w:cstheme="minorEastAsia"/>
                      <w:color w:val="auto"/>
                      <w:kern w:val="0"/>
                      <w:sz w:val="21"/>
                      <w:szCs w:val="21"/>
                    </w:rPr>
                    <w:t>A</w:t>
                  </w:r>
                  <w:r>
                    <w:rPr>
                      <w:rFonts w:hint="eastAsia" w:asciiTheme="minorEastAsia" w:hAnsiTheme="minorEastAsia" w:eastAsiaTheme="minorEastAsia" w:cstheme="minorEastAsia"/>
                      <w:color w:val="auto"/>
                      <w:kern w:val="0"/>
                      <w:sz w:val="21"/>
                      <w:szCs w:val="21"/>
                      <w:lang w:eastAsia="zh-CN"/>
                    </w:rPr>
                    <w:t>）</w:t>
                  </w:r>
                </w:p>
              </w:tc>
              <w:tc>
                <w:tcPr>
                  <w:tcW w:w="24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变化不大</w:t>
                  </w:r>
                </w:p>
              </w:tc>
            </w:tr>
            <w:tr>
              <w:tblPrEx>
                <w:tblCellMar>
                  <w:top w:w="0" w:type="dxa"/>
                  <w:left w:w="0" w:type="dxa"/>
                  <w:bottom w:w="0" w:type="dxa"/>
                  <w:right w:w="0" w:type="dxa"/>
                </w:tblCellMar>
              </w:tblPrEx>
              <w:trPr>
                <w:trHeight w:val="492" w:hRule="atLeast"/>
              </w:trPr>
              <w:tc>
                <w:tcPr>
                  <w:tcW w:w="125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评价等级</w:t>
                  </w:r>
                </w:p>
              </w:tc>
              <w:tc>
                <w:tcPr>
                  <w:tcW w:w="7903"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二级评价</w:t>
                  </w:r>
                </w:p>
              </w:tc>
            </w:tr>
          </w:tbl>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zh-CN" w:eastAsia="zh-CN"/>
              </w:rPr>
              <w:t>根据《声环境质量标准》（GB3096-2008），本项目位于</w:t>
            </w:r>
            <w:r>
              <w:rPr>
                <w:rFonts w:hint="eastAsia" w:asciiTheme="minorEastAsia" w:hAnsiTheme="minorEastAsia" w:eastAsiaTheme="minorEastAsia" w:cstheme="minorEastAsia"/>
                <w:color w:val="auto"/>
                <w:kern w:val="0"/>
                <w:sz w:val="21"/>
                <w:szCs w:val="21"/>
                <w:highlight w:val="none"/>
                <w:lang w:val="en-US" w:eastAsia="zh-CN"/>
              </w:rPr>
              <w:t>1</w:t>
            </w:r>
            <w:r>
              <w:rPr>
                <w:rFonts w:hint="eastAsia" w:asciiTheme="minorEastAsia" w:hAnsiTheme="minorEastAsia" w:eastAsiaTheme="minorEastAsia" w:cstheme="minorEastAsia"/>
                <w:color w:val="auto"/>
                <w:kern w:val="0"/>
                <w:sz w:val="21"/>
                <w:szCs w:val="21"/>
                <w:highlight w:val="none"/>
                <w:lang w:val="zh-CN" w:eastAsia="zh-CN"/>
              </w:rPr>
              <w:t>类声功能区，本项目建设前后区域噪声级增高量在3dB（A）以下，受影响人口数量变化不大。根据上表分析，确定声环境评价工作等级为二级。</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通过现场踏勘，本项目路线涉及的敏感目标共计1个，委托新疆锡水金山环境科技有限公司于2021年11月5日分别在项目区道路起点、道路中间、道路沿线敏感点、道路末端各设1个监测点，分昼、夜两时段监测。</w:t>
            </w:r>
          </w:p>
          <w:p>
            <w:pPr>
              <w:overflowPunct w:val="0"/>
              <w:spacing w:line="360" w:lineRule="auto"/>
              <w:ind w:firstLine="420" w:firstLineChars="20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 xml:space="preserve">10  </w:t>
            </w:r>
            <w:r>
              <w:rPr>
                <w:rFonts w:hint="eastAsia" w:asciiTheme="minorEastAsia" w:hAnsiTheme="minorEastAsia" w:eastAsiaTheme="minorEastAsia" w:cstheme="minorEastAsia"/>
                <w:b w:val="0"/>
                <w:bCs/>
                <w:color w:val="auto"/>
                <w:sz w:val="21"/>
                <w:szCs w:val="21"/>
              </w:rPr>
              <w:t xml:space="preserve">  建设项目噪声现状监测及评价结果单位：dB（A）</w:t>
            </w:r>
          </w:p>
          <w:tbl>
            <w:tblPr>
              <w:tblStyle w:val="22"/>
              <w:tblW w:w="4977"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8"/>
              <w:gridCol w:w="998"/>
              <w:gridCol w:w="1123"/>
              <w:gridCol w:w="1181"/>
              <w:gridCol w:w="958"/>
              <w:gridCol w:w="893"/>
              <w:gridCol w:w="1087"/>
              <w:gridCol w:w="121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2" w:hRule="atLeast"/>
              </w:trPr>
              <w:tc>
                <w:tcPr>
                  <w:tcW w:w="878" w:type="pct"/>
                  <w:vMerge w:val="restar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监测</w:t>
                  </w:r>
                </w:p>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点位</w:t>
                  </w:r>
                </w:p>
              </w:tc>
              <w:tc>
                <w:tcPr>
                  <w:tcW w:w="1826" w:type="pct"/>
                  <w:gridSpan w:val="3"/>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昼间</w:t>
                  </w:r>
                </w:p>
              </w:tc>
              <w:tc>
                <w:tcPr>
                  <w:tcW w:w="1625" w:type="pct"/>
                  <w:gridSpan w:val="3"/>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夜间</w:t>
                  </w:r>
                </w:p>
              </w:tc>
              <w:tc>
                <w:tcPr>
                  <w:tcW w:w="670" w:type="pct"/>
                  <w:vMerge w:val="restar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噪声来源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878" w:type="pct"/>
                  <w:vMerge w:val="continue"/>
                  <w:vAlign w:val="center"/>
                </w:tcPr>
                <w:p>
                  <w:pPr>
                    <w:widowControl/>
                    <w:jc w:val="center"/>
                    <w:rPr>
                      <w:rFonts w:hint="eastAsia" w:asciiTheme="minorEastAsia" w:hAnsiTheme="minorEastAsia" w:eastAsiaTheme="minorEastAsia" w:cstheme="minorEastAsia"/>
                      <w:color w:val="auto"/>
                      <w:kern w:val="0"/>
                      <w:sz w:val="21"/>
                      <w:szCs w:val="21"/>
                    </w:rPr>
                  </w:pPr>
                </w:p>
              </w:tc>
              <w:tc>
                <w:tcPr>
                  <w:tcW w:w="552"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监测值</w:t>
                  </w:r>
                </w:p>
              </w:tc>
              <w:tc>
                <w:tcPr>
                  <w:tcW w:w="621"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标准值</w:t>
                  </w:r>
                </w:p>
              </w:tc>
              <w:tc>
                <w:tcPr>
                  <w:tcW w:w="652"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达标情况</w:t>
                  </w:r>
                </w:p>
              </w:tc>
              <w:tc>
                <w:tcPr>
                  <w:tcW w:w="530"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监测值</w:t>
                  </w:r>
                </w:p>
              </w:tc>
              <w:tc>
                <w:tcPr>
                  <w:tcW w:w="494"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标准值</w:t>
                  </w:r>
                </w:p>
              </w:tc>
              <w:tc>
                <w:tcPr>
                  <w:tcW w:w="601"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达标情况</w:t>
                  </w:r>
                </w:p>
              </w:tc>
              <w:tc>
                <w:tcPr>
                  <w:tcW w:w="670" w:type="pct"/>
                  <w:vMerge w:val="continue"/>
                  <w:vAlign w:val="center"/>
                </w:tcPr>
                <w:p>
                  <w:pPr>
                    <w:widowControl/>
                    <w:jc w:val="center"/>
                    <w:rPr>
                      <w:rFonts w:hint="eastAsia" w:asciiTheme="minorEastAsia" w:hAnsiTheme="minorEastAsia" w:eastAsiaTheme="minorEastAsia" w:cstheme="minorEastAsia"/>
                      <w:color w:val="auto"/>
                      <w:kern w:val="0"/>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878"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1#</w:t>
                  </w:r>
                  <w:r>
                    <w:rPr>
                      <w:rFonts w:hint="eastAsia" w:asciiTheme="minorEastAsia" w:hAnsiTheme="minorEastAsia" w:eastAsiaTheme="minorEastAsia" w:cstheme="minorEastAsia"/>
                      <w:color w:val="auto"/>
                      <w:kern w:val="0"/>
                      <w:sz w:val="21"/>
                      <w:szCs w:val="21"/>
                      <w:lang w:val="en-US" w:eastAsia="zh-CN"/>
                    </w:rPr>
                    <w:t>道路起点</w:t>
                  </w:r>
                </w:p>
              </w:tc>
              <w:tc>
                <w:tcPr>
                  <w:tcW w:w="552" w:type="pct"/>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2</w:t>
                  </w:r>
                </w:p>
              </w:tc>
              <w:tc>
                <w:tcPr>
                  <w:tcW w:w="621"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652"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530" w:type="pct"/>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9</w:t>
                  </w:r>
                </w:p>
              </w:tc>
              <w:tc>
                <w:tcPr>
                  <w:tcW w:w="494"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45</w:t>
                  </w:r>
                </w:p>
              </w:tc>
              <w:tc>
                <w:tcPr>
                  <w:tcW w:w="601"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670" w:type="pct"/>
                  <w:vMerge w:val="restar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社会生活噪声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878"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2#</w:t>
                  </w:r>
                  <w:r>
                    <w:rPr>
                      <w:rFonts w:hint="eastAsia" w:asciiTheme="minorEastAsia" w:hAnsiTheme="minorEastAsia" w:eastAsiaTheme="minorEastAsia" w:cstheme="minorEastAsia"/>
                      <w:color w:val="auto"/>
                      <w:kern w:val="0"/>
                      <w:sz w:val="21"/>
                      <w:szCs w:val="21"/>
                      <w:lang w:val="en-US" w:eastAsia="zh-CN"/>
                    </w:rPr>
                    <w:t>道路中间</w:t>
                  </w:r>
                </w:p>
              </w:tc>
              <w:tc>
                <w:tcPr>
                  <w:tcW w:w="552" w:type="pct"/>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3</w:t>
                  </w:r>
                </w:p>
              </w:tc>
              <w:tc>
                <w:tcPr>
                  <w:tcW w:w="621"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652"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530"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38</w:t>
                  </w:r>
                </w:p>
              </w:tc>
              <w:tc>
                <w:tcPr>
                  <w:tcW w:w="494"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45</w:t>
                  </w:r>
                </w:p>
              </w:tc>
              <w:tc>
                <w:tcPr>
                  <w:tcW w:w="601"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670" w:type="pct"/>
                  <w:vMerge w:val="continue"/>
                </w:tcPr>
                <w:p>
                  <w:pPr>
                    <w:jc w:val="center"/>
                    <w:rPr>
                      <w:rFonts w:hint="eastAsia" w:asciiTheme="minorEastAsia" w:hAnsiTheme="minorEastAsia" w:eastAsiaTheme="minorEastAsia" w:cstheme="minorEastAsia"/>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878"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3#沿线敏感点</w:t>
                  </w:r>
                </w:p>
              </w:tc>
              <w:tc>
                <w:tcPr>
                  <w:tcW w:w="552"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42</w:t>
                  </w:r>
                </w:p>
              </w:tc>
              <w:tc>
                <w:tcPr>
                  <w:tcW w:w="621"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652"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530" w:type="pct"/>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8</w:t>
                  </w:r>
                </w:p>
              </w:tc>
              <w:tc>
                <w:tcPr>
                  <w:tcW w:w="494"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45</w:t>
                  </w:r>
                </w:p>
              </w:tc>
              <w:tc>
                <w:tcPr>
                  <w:tcW w:w="601"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670" w:type="pct"/>
                  <w:vMerge w:val="continue"/>
                </w:tcPr>
                <w:p>
                  <w:pPr>
                    <w:jc w:val="center"/>
                    <w:rPr>
                      <w:rFonts w:hint="eastAsia" w:asciiTheme="minorEastAsia" w:hAnsiTheme="minorEastAsia" w:eastAsiaTheme="minorEastAsia" w:cstheme="minorEastAsia"/>
                      <w:color w:val="auto"/>
                      <w:sz w:val="21"/>
                      <w:szCs w:val="2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4" w:hRule="atLeast"/>
              </w:trPr>
              <w:tc>
                <w:tcPr>
                  <w:tcW w:w="878"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道路末端</w:t>
                  </w:r>
                </w:p>
              </w:tc>
              <w:tc>
                <w:tcPr>
                  <w:tcW w:w="552" w:type="pct"/>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4</w:t>
                  </w:r>
                  <w:r>
                    <w:rPr>
                      <w:rFonts w:hint="eastAsia" w:asciiTheme="minorEastAsia" w:hAnsiTheme="minorEastAsia" w:eastAsiaTheme="minorEastAsia" w:cstheme="minorEastAsia"/>
                      <w:color w:val="auto"/>
                      <w:kern w:val="0"/>
                      <w:sz w:val="21"/>
                      <w:szCs w:val="21"/>
                      <w:lang w:val="en-US" w:eastAsia="zh-CN"/>
                    </w:rPr>
                    <w:t>3</w:t>
                  </w:r>
                </w:p>
              </w:tc>
              <w:tc>
                <w:tcPr>
                  <w:tcW w:w="621"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55</w:t>
                  </w:r>
                </w:p>
              </w:tc>
              <w:tc>
                <w:tcPr>
                  <w:tcW w:w="652"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530" w:type="pct"/>
                  <w:vAlign w:val="center"/>
                </w:tcPr>
                <w:p>
                  <w:pPr>
                    <w:widowControl/>
                    <w:jc w:val="center"/>
                    <w:rPr>
                      <w:rFonts w:hint="eastAsia" w:asciiTheme="minorEastAsia" w:hAnsiTheme="minorEastAsia" w:eastAsiaTheme="minorEastAsia" w:cstheme="minorEastAsia"/>
                      <w:color w:val="auto"/>
                      <w:kern w:val="0"/>
                      <w:sz w:val="21"/>
                      <w:szCs w:val="21"/>
                      <w:lang w:eastAsia="zh-CN"/>
                    </w:rPr>
                  </w:pPr>
                  <w:r>
                    <w:rPr>
                      <w:rFonts w:hint="eastAsia" w:asciiTheme="minorEastAsia" w:hAnsiTheme="minorEastAsia" w:eastAsiaTheme="minorEastAsia" w:cstheme="minorEastAsia"/>
                      <w:color w:val="auto"/>
                      <w:kern w:val="0"/>
                      <w:sz w:val="21"/>
                      <w:szCs w:val="21"/>
                    </w:rPr>
                    <w:t>3</w:t>
                  </w:r>
                  <w:r>
                    <w:rPr>
                      <w:rFonts w:hint="eastAsia" w:asciiTheme="minorEastAsia" w:hAnsiTheme="minorEastAsia" w:eastAsiaTheme="minorEastAsia" w:cstheme="minorEastAsia"/>
                      <w:color w:val="auto"/>
                      <w:kern w:val="0"/>
                      <w:sz w:val="21"/>
                      <w:szCs w:val="21"/>
                      <w:lang w:val="en-US" w:eastAsia="zh-CN"/>
                    </w:rPr>
                    <w:t>9</w:t>
                  </w:r>
                </w:p>
              </w:tc>
              <w:tc>
                <w:tcPr>
                  <w:tcW w:w="494" w:type="pct"/>
                  <w:vAlign w:val="center"/>
                </w:tcPr>
                <w:p>
                  <w:pPr>
                    <w:widowControl/>
                    <w:jc w:val="center"/>
                    <w:rPr>
                      <w:rFonts w:hint="default"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45</w:t>
                  </w:r>
                </w:p>
              </w:tc>
              <w:tc>
                <w:tcPr>
                  <w:tcW w:w="601" w:type="pct"/>
                  <w:vAlign w:val="center"/>
                </w:tcPr>
                <w:p>
                  <w:pPr>
                    <w:widowControl/>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达标</w:t>
                  </w:r>
                </w:p>
              </w:tc>
              <w:tc>
                <w:tcPr>
                  <w:tcW w:w="670" w:type="pct"/>
                  <w:vMerge w:val="continue"/>
                </w:tcPr>
                <w:p>
                  <w:pPr>
                    <w:jc w:val="center"/>
                    <w:rPr>
                      <w:rFonts w:hint="eastAsia" w:asciiTheme="minorEastAsia" w:hAnsiTheme="minorEastAsia" w:eastAsiaTheme="minorEastAsia" w:cstheme="minorEastAsia"/>
                      <w:color w:val="auto"/>
                      <w:sz w:val="21"/>
                      <w:szCs w:val="21"/>
                    </w:rPr>
                  </w:pPr>
                </w:p>
              </w:tc>
            </w:tr>
          </w:tbl>
          <w:p>
            <w:pPr>
              <w:spacing w:line="56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sz w:val="21"/>
                <w:szCs w:val="21"/>
              </w:rPr>
              <w:t>本项目区域噪声源主要为社会生活噪声，周边无工业企业，背景值较低，昼、夜间噪声值可满足《声环境质量标准》（GB3096-2008）</w:t>
            </w:r>
            <w:r>
              <w:rPr>
                <w:rFonts w:hint="eastAsia" w:asciiTheme="minorEastAsia" w:hAnsiTheme="minorEastAsia" w:eastAsiaTheme="minorEastAsia" w:cstheme="minorEastAsia"/>
                <w:bCs/>
                <w:color w:val="FF0000"/>
                <w:sz w:val="21"/>
                <w:szCs w:val="21"/>
                <w:lang w:val="en-US" w:eastAsia="zh-CN"/>
              </w:rPr>
              <w:t>1</w:t>
            </w:r>
            <w:r>
              <w:rPr>
                <w:rFonts w:hint="eastAsia" w:asciiTheme="minorEastAsia" w:hAnsiTheme="minorEastAsia" w:eastAsiaTheme="minorEastAsia" w:cstheme="minorEastAsia"/>
                <w:bCs/>
                <w:color w:val="FF0000"/>
                <w:sz w:val="21"/>
                <w:szCs w:val="21"/>
              </w:rPr>
              <w:t>类标准要求。</w:t>
            </w:r>
          </w:p>
          <w:p>
            <w:pPr>
              <w:adjustRightInd w:val="0"/>
              <w:snapToGrid w:val="0"/>
              <w:spacing w:line="360" w:lineRule="auto"/>
              <w:jc w:val="left"/>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
                <w:bCs/>
                <w:color w:val="auto"/>
                <w:sz w:val="21"/>
                <w:szCs w:val="21"/>
              </w:rPr>
              <w:t>6、土壤环境质量现状</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根据《环境影响评价技术导则土壤环境（试行）》（HJ964-2018），本项目属于交通运输仓储邮政业</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fldChar w:fldCharType="begin"/>
            </w:r>
            <w:r>
              <w:rPr>
                <w:rFonts w:hint="eastAsia" w:asciiTheme="minorEastAsia" w:hAnsiTheme="minorEastAsia" w:eastAsiaTheme="minorEastAsia" w:cstheme="minorEastAsia"/>
                <w:color w:val="auto"/>
                <w:sz w:val="21"/>
                <w:szCs w:val="21"/>
              </w:rPr>
              <w:instrText xml:space="preserve"> = 4 \* ROMAN \* MERGEFORMAT </w:instrText>
            </w:r>
            <w:r>
              <w:rPr>
                <w:rFonts w:hint="eastAsia" w:asciiTheme="minorEastAsia" w:hAnsiTheme="minorEastAsia" w:eastAsiaTheme="minorEastAsia" w:cstheme="minorEastAsia"/>
                <w:color w:val="auto"/>
                <w:sz w:val="21"/>
                <w:szCs w:val="21"/>
              </w:rPr>
              <w:fldChar w:fldCharType="separate"/>
            </w:r>
            <w:r>
              <w:rPr>
                <w:rFonts w:hint="eastAsia" w:asciiTheme="minorEastAsia" w:hAnsiTheme="minorEastAsia" w:eastAsiaTheme="minorEastAsia" w:cstheme="minorEastAsia"/>
                <w:color w:val="auto"/>
                <w:sz w:val="21"/>
                <w:szCs w:val="21"/>
              </w:rPr>
              <w:t>IV</w:t>
            </w:r>
            <w:r>
              <w:rPr>
                <w:rFonts w:hint="eastAsia" w:asciiTheme="minorEastAsia" w:hAnsiTheme="minorEastAsia" w:eastAsiaTheme="minorEastAsia" w:cstheme="minorEastAsia"/>
                <w:color w:val="auto"/>
                <w:sz w:val="21"/>
                <w:szCs w:val="21"/>
              </w:rPr>
              <w:fldChar w:fldCharType="end"/>
            </w:r>
            <w:r>
              <w:rPr>
                <w:rFonts w:hint="eastAsia" w:asciiTheme="minorEastAsia" w:hAnsiTheme="minorEastAsia" w:eastAsiaTheme="minorEastAsia" w:cstheme="minorEastAsia"/>
                <w:color w:val="auto"/>
                <w:sz w:val="21"/>
                <w:szCs w:val="21"/>
                <w:lang w:val="en-US" w:eastAsia="zh-CN"/>
              </w:rPr>
              <w:t>-其他，</w:t>
            </w:r>
            <w:r>
              <w:rPr>
                <w:rFonts w:hint="eastAsia" w:asciiTheme="minorEastAsia" w:hAnsiTheme="minorEastAsia" w:eastAsiaTheme="minorEastAsia" w:cstheme="minorEastAsia"/>
                <w:color w:val="auto"/>
                <w:sz w:val="21"/>
                <w:szCs w:val="21"/>
              </w:rPr>
              <w:t>可不开展</w:t>
            </w:r>
            <w:r>
              <w:rPr>
                <w:rFonts w:hint="eastAsia" w:asciiTheme="minorEastAsia" w:hAnsiTheme="minorEastAsia" w:eastAsiaTheme="minorEastAsia" w:cstheme="minorEastAsia"/>
                <w:color w:val="auto"/>
                <w:sz w:val="21"/>
                <w:szCs w:val="21"/>
                <w:lang w:val="en-US" w:eastAsia="zh-CN"/>
              </w:rPr>
              <w:t>土壤</w:t>
            </w:r>
            <w:r>
              <w:rPr>
                <w:rFonts w:hint="eastAsia" w:asciiTheme="minorEastAsia" w:hAnsiTheme="minorEastAsia" w:eastAsiaTheme="minorEastAsia" w:cstheme="minorEastAsia"/>
                <w:color w:val="auto"/>
                <w:sz w:val="21"/>
                <w:szCs w:val="21"/>
              </w:rPr>
              <w:t>环境影响评价。</w:t>
            </w:r>
          </w:p>
          <w:p>
            <w:pPr>
              <w:numPr>
                <w:ilvl w:val="0"/>
                <w:numId w:val="1"/>
              </w:numPr>
              <w:adjustRightInd w:val="0"/>
              <w:snapToGrid w:val="0"/>
              <w:spacing w:line="360" w:lineRule="auto"/>
              <w:jc w:val="left"/>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b/>
                <w:bCs/>
                <w:color w:val="auto"/>
                <w:sz w:val="21"/>
                <w:szCs w:val="21"/>
                <w:lang w:val="en-US" w:eastAsia="zh-CN"/>
              </w:rPr>
              <w:t>生态影响评价工作分级</w:t>
            </w:r>
          </w:p>
          <w:p>
            <w:pPr>
              <w:adjustRightInd w:val="0"/>
              <w:snapToGrid w:val="0"/>
              <w:spacing w:line="500" w:lineRule="exact"/>
              <w:ind w:firstLine="420" w:firstLineChars="200"/>
              <w:rPr>
                <w:rFonts w:hint="default" w:asciiTheme="minorEastAsia" w:hAnsiTheme="minorEastAsia" w:eastAsiaTheme="minorEastAsia" w:cstheme="minorEastAsia"/>
                <w:color w:val="auto"/>
                <w:kern w:val="0"/>
                <w:sz w:val="21"/>
                <w:szCs w:val="21"/>
                <w:highlight w:val="none"/>
                <w:lang w:val="en-US" w:eastAsia="zh-CN"/>
              </w:rPr>
            </w:pPr>
            <w:r>
              <w:rPr>
                <w:rFonts w:hint="default" w:asciiTheme="minorEastAsia" w:hAnsiTheme="minorEastAsia" w:eastAsiaTheme="minorEastAsia" w:cstheme="minorEastAsia"/>
                <w:color w:val="auto"/>
                <w:kern w:val="0"/>
                <w:sz w:val="21"/>
                <w:szCs w:val="21"/>
                <w:highlight w:val="none"/>
                <w:lang w:val="en-US" w:eastAsia="zh-CN"/>
              </w:rPr>
              <w:t>依据影响区域的生态敏感性和评价项目的工程占地（含水域）范围，包括永久占地和临时占地，将生态影响评价工作等级划分为一级、二级和三级，如</w:t>
            </w:r>
            <w:r>
              <w:rPr>
                <w:rFonts w:hint="eastAsia" w:asciiTheme="minorEastAsia" w:hAnsiTheme="minorEastAsia" w:eastAsiaTheme="minorEastAsia" w:cstheme="minorEastAsia"/>
                <w:color w:val="auto"/>
                <w:kern w:val="0"/>
                <w:sz w:val="21"/>
                <w:szCs w:val="21"/>
                <w:highlight w:val="none"/>
                <w:lang w:val="en-US" w:eastAsia="zh-CN"/>
              </w:rPr>
              <w:t>下</w:t>
            </w:r>
            <w:r>
              <w:rPr>
                <w:rFonts w:hint="default" w:asciiTheme="minorEastAsia" w:hAnsiTheme="minorEastAsia" w:eastAsiaTheme="minorEastAsia" w:cstheme="minorEastAsia"/>
                <w:color w:val="auto"/>
                <w:kern w:val="0"/>
                <w:sz w:val="21"/>
                <w:szCs w:val="21"/>
                <w:highlight w:val="none"/>
                <w:lang w:val="en-US" w:eastAsia="zh-CN"/>
              </w:rPr>
              <w:t>表所示。位于原厂界(或永久用地）范围内的工业类改扩建项目，可做生态影响分析。</w:t>
            </w:r>
          </w:p>
          <w:p>
            <w:pPr>
              <w:pStyle w:val="2"/>
              <w:jc w:val="center"/>
              <w:rPr>
                <w:rFonts w:hint="default"/>
                <w:b w:val="0"/>
                <w:bCs/>
                <w:lang w:val="en-US" w:eastAsia="zh-CN"/>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 xml:space="preserve">11   </w:t>
            </w:r>
            <w:r>
              <w:rPr>
                <w:rFonts w:hint="default" w:asciiTheme="minorEastAsia" w:hAnsiTheme="minorEastAsia" w:eastAsiaTheme="minorEastAsia" w:cstheme="minorEastAsia"/>
                <w:b w:val="0"/>
                <w:bCs/>
                <w:color w:val="auto"/>
                <w:sz w:val="21"/>
                <w:szCs w:val="21"/>
                <w:lang w:val="en-US" w:eastAsia="zh-CN"/>
              </w:rPr>
              <w:t>生态影响评价工作等级划分表</w:t>
            </w:r>
          </w:p>
          <w:tbl>
            <w:tblPr>
              <w:tblStyle w:val="23"/>
              <w:tblW w:w="91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2284"/>
              <w:gridCol w:w="2284"/>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284" w:type="dxa"/>
                  <w:vMerge w:val="restart"/>
                  <w:vAlign w:val="center"/>
                </w:tcPr>
                <w:p>
                  <w:pPr>
                    <w:pStyle w:val="2"/>
                    <w:jc w:val="center"/>
                    <w:rPr>
                      <w:rFonts w:hint="default"/>
                      <w:sz w:val="21"/>
                      <w:szCs w:val="21"/>
                      <w:vertAlign w:val="baseline"/>
                      <w:lang w:val="en-US" w:eastAsia="zh-CN"/>
                    </w:rPr>
                  </w:pPr>
                  <w:r>
                    <w:rPr>
                      <w:rFonts w:hint="default"/>
                      <w:sz w:val="21"/>
                      <w:szCs w:val="21"/>
                      <w:vertAlign w:val="baseline"/>
                      <w:lang w:val="en-US" w:eastAsia="zh-CN"/>
                    </w:rPr>
                    <w:t>影响区域生态敏感性</w:t>
                  </w:r>
                </w:p>
              </w:tc>
              <w:tc>
                <w:tcPr>
                  <w:tcW w:w="6855" w:type="dxa"/>
                  <w:gridSpan w:val="3"/>
                  <w:vAlign w:val="center"/>
                </w:tcPr>
                <w:p>
                  <w:pPr>
                    <w:pStyle w:val="2"/>
                    <w:jc w:val="center"/>
                    <w:rPr>
                      <w:rFonts w:hint="default"/>
                      <w:sz w:val="21"/>
                      <w:szCs w:val="21"/>
                      <w:vertAlign w:val="baseline"/>
                      <w:lang w:val="en-US" w:eastAsia="zh-CN"/>
                    </w:rPr>
                  </w:pPr>
                  <w:r>
                    <w:rPr>
                      <w:rFonts w:hint="default" w:asciiTheme="minorEastAsia" w:hAnsiTheme="minorEastAsia" w:eastAsiaTheme="minorEastAsia" w:cstheme="minorEastAsia"/>
                      <w:color w:val="auto"/>
                      <w:kern w:val="0"/>
                      <w:sz w:val="21"/>
                      <w:szCs w:val="21"/>
                      <w:highlight w:val="none"/>
                      <w:lang w:val="en-US" w:eastAsia="zh-CN"/>
                    </w:rPr>
                    <w:t>工程占地（含水域）范围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284" w:type="dxa"/>
                  <w:vMerge w:val="continue"/>
                  <w:vAlign w:val="center"/>
                </w:tcPr>
                <w:p>
                  <w:pPr>
                    <w:pStyle w:val="2"/>
                    <w:jc w:val="center"/>
                    <w:rPr>
                      <w:rFonts w:hint="default"/>
                      <w:sz w:val="21"/>
                      <w:szCs w:val="21"/>
                      <w:vertAlign w:val="baseline"/>
                      <w:lang w:val="en-US" w:eastAsia="zh-CN"/>
                    </w:rPr>
                  </w:pPr>
                </w:p>
              </w:tc>
              <w:tc>
                <w:tcPr>
                  <w:tcW w:w="2284" w:type="dxa"/>
                  <w:vAlign w:val="center"/>
                </w:tcPr>
                <w:p>
                  <w:pPr>
                    <w:pStyle w:val="2"/>
                    <w:jc w:val="center"/>
                    <w:rPr>
                      <w:rFonts w:hint="default"/>
                      <w:sz w:val="21"/>
                      <w:szCs w:val="21"/>
                      <w:vertAlign w:val="superscript"/>
                      <w:lang w:val="en-US" w:eastAsia="zh-CN"/>
                    </w:rPr>
                  </w:pPr>
                  <w:r>
                    <w:rPr>
                      <w:rFonts w:hint="default"/>
                      <w:sz w:val="21"/>
                      <w:szCs w:val="21"/>
                      <w:vertAlign w:val="baseline"/>
                      <w:lang w:val="en-US" w:eastAsia="zh-CN"/>
                    </w:rPr>
                    <w:t>面积≥20 km</w:t>
                  </w:r>
                  <w:r>
                    <w:rPr>
                      <w:rFonts w:hint="default"/>
                      <w:sz w:val="21"/>
                      <w:szCs w:val="21"/>
                      <w:vertAlign w:val="superscript"/>
                      <w:lang w:val="en-US" w:eastAsia="zh-CN"/>
                    </w:rPr>
                    <w:t>2</w:t>
                  </w:r>
                </w:p>
                <w:p>
                  <w:pPr>
                    <w:pStyle w:val="2"/>
                    <w:jc w:val="center"/>
                    <w:rPr>
                      <w:rFonts w:hint="default"/>
                      <w:sz w:val="21"/>
                      <w:szCs w:val="21"/>
                      <w:vertAlign w:val="baseline"/>
                      <w:lang w:val="en-US" w:eastAsia="zh-CN"/>
                    </w:rPr>
                  </w:pPr>
                  <w:r>
                    <w:rPr>
                      <w:rFonts w:hint="default"/>
                      <w:sz w:val="21"/>
                      <w:szCs w:val="21"/>
                      <w:vertAlign w:val="baseline"/>
                      <w:lang w:val="en-US" w:eastAsia="zh-CN"/>
                    </w:rPr>
                    <w:t>或长度≥100 km</w:t>
                  </w:r>
                </w:p>
              </w:tc>
              <w:tc>
                <w:tcPr>
                  <w:tcW w:w="2284" w:type="dxa"/>
                  <w:vAlign w:val="center"/>
                </w:tcPr>
                <w:p>
                  <w:pPr>
                    <w:pStyle w:val="2"/>
                    <w:jc w:val="center"/>
                    <w:rPr>
                      <w:rFonts w:hint="default"/>
                      <w:sz w:val="21"/>
                      <w:szCs w:val="21"/>
                      <w:vertAlign w:val="superscript"/>
                      <w:lang w:val="en-US" w:eastAsia="zh-CN"/>
                    </w:rPr>
                  </w:pPr>
                  <w:r>
                    <w:rPr>
                      <w:rFonts w:hint="default"/>
                      <w:sz w:val="21"/>
                      <w:szCs w:val="21"/>
                      <w:vertAlign w:val="baseline"/>
                      <w:lang w:val="en-US" w:eastAsia="zh-CN"/>
                    </w:rPr>
                    <w:t>面积2~20 km</w:t>
                  </w:r>
                  <w:r>
                    <w:rPr>
                      <w:rFonts w:hint="default"/>
                      <w:sz w:val="21"/>
                      <w:szCs w:val="21"/>
                      <w:vertAlign w:val="superscript"/>
                      <w:lang w:val="en-US" w:eastAsia="zh-CN"/>
                    </w:rPr>
                    <w:t>2</w:t>
                  </w:r>
                </w:p>
                <w:p>
                  <w:pPr>
                    <w:pStyle w:val="2"/>
                    <w:jc w:val="center"/>
                    <w:rPr>
                      <w:rFonts w:hint="default"/>
                      <w:sz w:val="21"/>
                      <w:szCs w:val="21"/>
                      <w:vertAlign w:val="baseline"/>
                      <w:lang w:val="en-US" w:eastAsia="zh-CN"/>
                    </w:rPr>
                  </w:pPr>
                  <w:r>
                    <w:rPr>
                      <w:rFonts w:hint="default"/>
                      <w:sz w:val="21"/>
                      <w:szCs w:val="21"/>
                      <w:vertAlign w:val="baseline"/>
                      <w:lang w:val="en-US" w:eastAsia="zh-CN"/>
                    </w:rPr>
                    <w:t>或长度50～100 km</w:t>
                  </w:r>
                </w:p>
              </w:tc>
              <w:tc>
                <w:tcPr>
                  <w:tcW w:w="2287" w:type="dxa"/>
                  <w:vAlign w:val="center"/>
                </w:tcPr>
                <w:p>
                  <w:pPr>
                    <w:pStyle w:val="2"/>
                    <w:jc w:val="center"/>
                    <w:rPr>
                      <w:rFonts w:hint="default"/>
                      <w:sz w:val="21"/>
                      <w:szCs w:val="21"/>
                      <w:vertAlign w:val="superscript"/>
                      <w:lang w:val="en-US" w:eastAsia="zh-CN"/>
                    </w:rPr>
                  </w:pPr>
                  <w:r>
                    <w:rPr>
                      <w:rFonts w:hint="default"/>
                      <w:sz w:val="21"/>
                      <w:szCs w:val="21"/>
                      <w:vertAlign w:val="baseline"/>
                      <w:lang w:val="en-US" w:eastAsia="zh-CN"/>
                    </w:rPr>
                    <w:t>面积≤2 km</w:t>
                  </w:r>
                  <w:r>
                    <w:rPr>
                      <w:rFonts w:hint="default"/>
                      <w:sz w:val="21"/>
                      <w:szCs w:val="21"/>
                      <w:vertAlign w:val="superscript"/>
                      <w:lang w:val="en-US" w:eastAsia="zh-CN"/>
                    </w:rPr>
                    <w:t>2</w:t>
                  </w:r>
                </w:p>
                <w:p>
                  <w:pPr>
                    <w:pStyle w:val="2"/>
                    <w:jc w:val="center"/>
                    <w:rPr>
                      <w:rFonts w:hint="default"/>
                      <w:sz w:val="21"/>
                      <w:szCs w:val="21"/>
                      <w:vertAlign w:val="baseline"/>
                      <w:lang w:val="en-US" w:eastAsia="zh-CN"/>
                    </w:rPr>
                  </w:pPr>
                  <w:r>
                    <w:rPr>
                      <w:rFonts w:hint="default"/>
                      <w:sz w:val="21"/>
                      <w:szCs w:val="21"/>
                      <w:vertAlign w:val="baseline"/>
                      <w:lang w:val="en-US" w:eastAsia="zh-CN"/>
                    </w:rPr>
                    <w:t>或长度≤50 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284" w:type="dxa"/>
                  <w:vAlign w:val="center"/>
                </w:tcPr>
                <w:p>
                  <w:pPr>
                    <w:pStyle w:val="2"/>
                    <w:jc w:val="center"/>
                    <w:rPr>
                      <w:rFonts w:hint="default"/>
                      <w:sz w:val="21"/>
                      <w:szCs w:val="21"/>
                      <w:vertAlign w:val="baseline"/>
                      <w:lang w:val="en-US" w:eastAsia="zh-CN"/>
                    </w:rPr>
                  </w:pPr>
                  <w:r>
                    <w:rPr>
                      <w:rFonts w:hint="default"/>
                      <w:sz w:val="21"/>
                      <w:szCs w:val="21"/>
                      <w:vertAlign w:val="baseline"/>
                      <w:lang w:val="en-US" w:eastAsia="zh-CN"/>
                    </w:rPr>
                    <w:t>特殊生态敏感区</w:t>
                  </w:r>
                </w:p>
              </w:tc>
              <w:tc>
                <w:tcPr>
                  <w:tcW w:w="2284"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一级</w:t>
                  </w:r>
                </w:p>
              </w:tc>
              <w:tc>
                <w:tcPr>
                  <w:tcW w:w="228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一级</w:t>
                  </w:r>
                </w:p>
              </w:tc>
              <w:tc>
                <w:tcPr>
                  <w:tcW w:w="228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一级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284" w:type="dxa"/>
                  <w:vAlign w:val="center"/>
                </w:tcPr>
                <w:p>
                  <w:pPr>
                    <w:pStyle w:val="2"/>
                    <w:jc w:val="center"/>
                    <w:rPr>
                      <w:rFonts w:hint="default"/>
                      <w:sz w:val="21"/>
                      <w:szCs w:val="21"/>
                      <w:vertAlign w:val="baseline"/>
                      <w:lang w:val="en-US" w:eastAsia="zh-CN"/>
                    </w:rPr>
                  </w:pPr>
                  <w:r>
                    <w:rPr>
                      <w:rFonts w:hint="default"/>
                      <w:sz w:val="21"/>
                      <w:szCs w:val="21"/>
                      <w:vertAlign w:val="baseline"/>
                      <w:lang w:val="en-US" w:eastAsia="zh-CN"/>
                    </w:rPr>
                    <w:t>重要生态敏感区</w:t>
                  </w:r>
                </w:p>
              </w:tc>
              <w:tc>
                <w:tcPr>
                  <w:tcW w:w="2284"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一级</w:t>
                  </w:r>
                </w:p>
              </w:tc>
              <w:tc>
                <w:tcPr>
                  <w:tcW w:w="2284"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二级</w:t>
                  </w:r>
                </w:p>
              </w:tc>
              <w:tc>
                <w:tcPr>
                  <w:tcW w:w="2287"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284"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一般区域</w:t>
                  </w:r>
                </w:p>
              </w:tc>
              <w:tc>
                <w:tcPr>
                  <w:tcW w:w="2284" w:type="dxa"/>
                  <w:vAlign w:val="center"/>
                </w:tcPr>
                <w:p>
                  <w:pPr>
                    <w:pStyle w:val="2"/>
                    <w:jc w:val="center"/>
                    <w:rPr>
                      <w:rFonts w:hint="default"/>
                      <w:sz w:val="21"/>
                      <w:szCs w:val="21"/>
                      <w:vertAlign w:val="baseline"/>
                      <w:lang w:val="en-US" w:eastAsia="zh-CN"/>
                    </w:rPr>
                  </w:pPr>
                  <w:r>
                    <w:rPr>
                      <w:rFonts w:hint="eastAsia"/>
                      <w:sz w:val="21"/>
                      <w:szCs w:val="21"/>
                      <w:vertAlign w:val="baseline"/>
                      <w:lang w:val="en-US" w:eastAsia="zh-CN"/>
                    </w:rPr>
                    <w:t>二级</w:t>
                  </w:r>
                </w:p>
              </w:tc>
              <w:tc>
                <w:tcPr>
                  <w:tcW w:w="2284"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三级</w:t>
                  </w:r>
                </w:p>
              </w:tc>
              <w:tc>
                <w:tcPr>
                  <w:tcW w:w="2287" w:type="dxa"/>
                  <w:vAlign w:val="center"/>
                </w:tcPr>
                <w:p>
                  <w:pPr>
                    <w:jc w:val="center"/>
                    <w:rPr>
                      <w:rFonts w:hint="default"/>
                      <w:sz w:val="21"/>
                      <w:szCs w:val="21"/>
                      <w:vertAlign w:val="baseline"/>
                      <w:lang w:val="en-US" w:eastAsia="zh-CN"/>
                    </w:rPr>
                  </w:pPr>
                  <w:r>
                    <w:rPr>
                      <w:rFonts w:hint="eastAsia"/>
                      <w:sz w:val="21"/>
                      <w:szCs w:val="21"/>
                      <w:vertAlign w:val="baseline"/>
                      <w:lang w:val="en-US" w:eastAsia="zh-CN"/>
                    </w:rPr>
                    <w:t>三级</w:t>
                  </w:r>
                </w:p>
              </w:tc>
            </w:tr>
          </w:tbl>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highlight w:val="none"/>
                <w:lang w:val="en-US" w:eastAsia="zh-CN"/>
              </w:rPr>
              <w:t>本项目位于一般区域，道路长度为44.02km，根据《环境影响评价技术导则  生态影响》（HJ--2011）属于</w:t>
            </w:r>
            <w:r>
              <w:rPr>
                <w:rFonts w:hint="default" w:asciiTheme="minorEastAsia" w:hAnsiTheme="minorEastAsia" w:eastAsiaTheme="minorEastAsia" w:cstheme="minorEastAsia"/>
                <w:color w:val="auto"/>
                <w:kern w:val="0"/>
                <w:sz w:val="21"/>
                <w:szCs w:val="21"/>
                <w:highlight w:val="none"/>
                <w:lang w:val="en-US" w:eastAsia="zh-CN"/>
              </w:rPr>
              <w:t>生态影响评价</w:t>
            </w:r>
            <w:r>
              <w:rPr>
                <w:rFonts w:hint="eastAsia" w:asciiTheme="minorEastAsia" w:hAnsiTheme="minorEastAsia" w:eastAsiaTheme="minorEastAsia" w:cstheme="minorEastAsia"/>
                <w:color w:val="auto"/>
                <w:kern w:val="0"/>
                <w:sz w:val="21"/>
                <w:szCs w:val="21"/>
                <w:highlight w:val="none"/>
                <w:lang w:val="en-US" w:eastAsia="zh-CN"/>
              </w:rPr>
              <w:t>三级</w:t>
            </w:r>
            <w:r>
              <w:rPr>
                <w:rFonts w:hint="eastAsia" w:ascii="Times New Roman" w:hAnsi="Times New Roman" w:eastAsia="宋体" w:cs="Times New Roman"/>
                <w:color w:val="auto"/>
                <w:sz w:val="21"/>
                <w:szCs w:val="21"/>
                <w:lang w:val="en-US" w:eastAsia="zh-CN"/>
              </w:rPr>
              <w:t>，可充分借鉴已有资料进行说明，无需进行生态现状监测。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440"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bCs/>
                <w:color w:val="auto"/>
                <w:sz w:val="21"/>
                <w:szCs w:val="21"/>
              </w:rPr>
              <w:t>与项目有关的原有环境污染和生态破坏问题</w:t>
            </w:r>
          </w:p>
        </w:tc>
        <w:tc>
          <w:tcPr>
            <w:tcW w:w="9313" w:type="dxa"/>
            <w:vAlign w:val="center"/>
          </w:tcPr>
          <w:p>
            <w:pPr>
              <w:spacing w:line="500" w:lineRule="exact"/>
              <w:ind w:firstLine="420" w:firstLineChars="200"/>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本次为补做环评，</w:t>
            </w:r>
            <w:r>
              <w:rPr>
                <w:rFonts w:hint="eastAsia" w:asciiTheme="minorEastAsia" w:hAnsiTheme="minorEastAsia" w:eastAsiaTheme="minorEastAsia" w:cstheme="minorEastAsia"/>
                <w:color w:val="FF0000"/>
                <w:sz w:val="21"/>
                <w:szCs w:val="21"/>
                <w:lang w:val="en-US" w:eastAsia="zh-CN"/>
              </w:rPr>
              <w:t>截至现场踏勘时本项目</w:t>
            </w:r>
            <w:r>
              <w:rPr>
                <w:rFonts w:hint="eastAsia"/>
                <w:color w:val="FF0000"/>
                <w:lang w:val="en-US" w:eastAsia="zh-CN"/>
              </w:rPr>
              <w:t>路基加固修整、路面平整、边坡防护加固、边坡排水、桥梁、涵洞设施等</w:t>
            </w:r>
            <w:r>
              <w:rPr>
                <w:rFonts w:hint="eastAsia" w:asciiTheme="minorEastAsia" w:hAnsiTheme="minorEastAsia" w:eastAsiaTheme="minorEastAsia" w:cstheme="minorEastAsia"/>
                <w:color w:val="FF0000"/>
                <w:sz w:val="21"/>
                <w:szCs w:val="21"/>
                <w:lang w:val="en-US" w:eastAsia="zh-CN"/>
              </w:rPr>
              <w:t>及</w:t>
            </w:r>
            <w:r>
              <w:rPr>
                <w:rFonts w:hint="eastAsia"/>
                <w:color w:val="FF0000"/>
                <w:lang w:val="en-US" w:eastAsia="zh-CN"/>
              </w:rPr>
              <w:t>沥青路面铺设工作已基本完成，道路线标志、交叉口等配套设施暂未完成，临时施工便道、临时施工营地（临时施工营地含临时堆料场、取土场、水稳土生产线、钢结构临时加工场、拌合站）暂未拆除，取土坑暂未回填</w:t>
            </w:r>
            <w:r>
              <w:rPr>
                <w:rFonts w:hint="eastAsia" w:asciiTheme="minorEastAsia" w:hAnsiTheme="minorEastAsia" w:eastAsiaTheme="minorEastAsia" w:cstheme="minorEastAsia"/>
                <w:color w:val="FF0000"/>
                <w:kern w:val="0"/>
                <w:sz w:val="21"/>
                <w:szCs w:val="21"/>
                <w:lang w:val="en-US" w:eastAsia="zh-CN"/>
              </w:rPr>
              <w:t>，本次现场调查主要针对施工迹地的恢复情况进行核实：</w:t>
            </w:r>
            <w:r>
              <w:rPr>
                <w:rFonts w:hint="eastAsia"/>
                <w:color w:val="FF0000"/>
                <w:lang w:val="en-US" w:eastAsia="zh-CN"/>
              </w:rPr>
              <w:t>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FF0000"/>
                <w:kern w:val="0"/>
                <w:sz w:val="21"/>
                <w:szCs w:val="21"/>
                <w:lang w:val="en-US" w:eastAsia="zh-CN"/>
              </w:rPr>
              <w:t>、施工人员生活区</w:t>
            </w:r>
            <w:r>
              <w:rPr>
                <w:rFonts w:hint="eastAsia"/>
                <w:color w:val="FF0000"/>
                <w:lang w:val="en-US" w:eastAsia="zh-CN"/>
              </w:rPr>
              <w:t>）</w:t>
            </w:r>
            <w:r>
              <w:rPr>
                <w:rFonts w:hint="eastAsia" w:asciiTheme="minorEastAsia" w:hAnsiTheme="minorEastAsia" w:eastAsiaTheme="minorEastAsia" w:cstheme="minorEastAsia"/>
                <w:color w:val="FF0000"/>
                <w:kern w:val="0"/>
                <w:sz w:val="21"/>
                <w:szCs w:val="21"/>
                <w:lang w:val="en-US" w:eastAsia="zh-CN"/>
              </w:rPr>
              <w:t>是否拆除，</w:t>
            </w:r>
            <w:r>
              <w:rPr>
                <w:rFonts w:hint="eastAsia"/>
                <w:color w:val="FF0000"/>
                <w:lang w:val="en-US" w:eastAsia="zh-CN"/>
              </w:rPr>
              <w:t>临时施工便道、取土坑、堆料场、</w:t>
            </w:r>
            <w:r>
              <w:rPr>
                <w:rFonts w:hint="eastAsia" w:asciiTheme="minorEastAsia" w:hAnsiTheme="minorEastAsia" w:eastAsiaTheme="minorEastAsia" w:cstheme="minorEastAsia"/>
                <w:color w:val="FF0000"/>
                <w:kern w:val="0"/>
                <w:sz w:val="21"/>
                <w:szCs w:val="21"/>
                <w:lang w:val="en-US" w:eastAsia="zh-CN"/>
              </w:rPr>
              <w:t>废石堆场物料、、施工人员生活区是否恢复平整并与原地貌相协调。</w:t>
            </w:r>
          </w:p>
          <w:p>
            <w:pPr>
              <w:adjustRightInd w:val="0"/>
              <w:snapToGrid w:val="0"/>
              <w:spacing w:line="500" w:lineRule="exact"/>
              <w:ind w:firstLine="422" w:firstLineChars="200"/>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1、原S101的历史背景</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S101线靠近天山山脉且整体处于山岭区，路线总体为东西走向，是上世纪七十年代因国防战备的需要而修建的。项目于1965年6月开始勘察设计，1967年4月由新疆兵团工二师进行施工，1972年8月工程竣工。原设计按当时“公路工程技术标准”标准进行设计，当时要求完成任务时间紧，致使竣工道路部分路段平面线型指标较低。道路占地属天然草场。</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S101老路面为砂砾路面，路基宽度不足，行车视距差，桥涵数量及孔径不足，基本未设排水防护工程，水毁、崩塌、碎落、泥石流等道路病害严重，同时交通安全设施严重不足，道路通行能力及安全运营营运能力极差，主要存在以下问题：</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a.沿线水毁、崩塌等工程灾害多，分布凌乱；</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b.路面宽度不足、平整度差、行车粉尘大，交通噪声大，安全设施不足，不利于安全行车；</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c.排水、防护等工程措施标准低，设置数量少，桥梁涵洞荷载标准低，净空小，不能满足重载及泄洪的要求；</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highlight w:val="none"/>
                <w:lang w:val="en-US" w:eastAsia="zh-CN"/>
              </w:rPr>
            </w:pPr>
            <w:r>
              <w:rPr>
                <w:rFonts w:hint="eastAsia" w:asciiTheme="minorEastAsia" w:hAnsiTheme="minorEastAsia" w:eastAsiaTheme="minorEastAsia" w:cstheme="minorEastAsia"/>
                <w:color w:val="auto"/>
                <w:kern w:val="0"/>
                <w:sz w:val="21"/>
                <w:szCs w:val="21"/>
                <w:highlight w:val="none"/>
                <w:lang w:val="en-US" w:eastAsia="zh-CN"/>
              </w:rPr>
              <w:t>d.局部地段行车困难，有待于进行彻底改造；</w:t>
            </w:r>
          </w:p>
          <w:p>
            <w:pPr>
              <w:adjustRightInd w:val="0"/>
              <w:snapToGrid w:val="0"/>
              <w:spacing w:line="5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highlight w:val="none"/>
                <w:lang w:val="en-US" w:eastAsia="zh-CN"/>
              </w:rPr>
              <w:t>e.沿线观光停靠点、停车区等旅游配套设施缺乏，不满足游客需求。</w:t>
            </w:r>
          </w:p>
          <w:p>
            <w:pPr>
              <w:spacing w:line="500" w:lineRule="exact"/>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2、原S101的手续问题</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S101线是上世纪七十年代因国防战备的需要而修建的。项目于1965年6月开始勘察设计，1967年4月由新疆兵团工二师进行施工，1972年8月工程竣工。</w:t>
            </w:r>
          </w:p>
          <w:p>
            <w:pPr>
              <w:spacing w:line="500" w:lineRule="exact"/>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原S101未履行环境影响评价、竣工环境保护验收、排污许可手续等情况，造成这些问题的原因属于历史遗留问题。</w:t>
            </w:r>
          </w:p>
          <w:p>
            <w:pPr>
              <w:spacing w:line="500" w:lineRule="exact"/>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sz w:val="21"/>
                <w:szCs w:val="21"/>
                <w:lang w:val="en-US" w:eastAsia="zh-CN"/>
              </w:rPr>
              <w:t>3、项目现存</w:t>
            </w:r>
            <w:r>
              <w:rPr>
                <w:rFonts w:hint="eastAsia" w:asciiTheme="minorEastAsia" w:hAnsiTheme="minorEastAsia" w:eastAsiaTheme="minorEastAsia" w:cstheme="minorEastAsia"/>
                <w:b/>
                <w:color w:val="auto"/>
                <w:sz w:val="21"/>
                <w:szCs w:val="21"/>
              </w:rPr>
              <w:t>的环境问题</w:t>
            </w:r>
          </w:p>
          <w:p>
            <w:pPr>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在现场踏勘时发现施工营地暂未拆除，取土坑暂未回填，废石堆场的物料暂未处置。</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道路起点处有一座已建成的加油站，该加油站已建成多年与本项目起点路段同样处于</w:t>
            </w:r>
            <w:r>
              <w:rPr>
                <w:rFonts w:hint="eastAsia" w:asciiTheme="minorEastAsia" w:hAnsiTheme="minorEastAsia" w:eastAsiaTheme="minorEastAsia" w:cstheme="minorEastAsia"/>
                <w:color w:val="auto"/>
                <w:sz w:val="21"/>
                <w:szCs w:val="21"/>
                <w:lang w:val="en-US" w:eastAsia="zh-CN"/>
              </w:rPr>
              <w:t>硫磺沟镇二级水源保护区陆域范围内。</w:t>
            </w:r>
          </w:p>
          <w:p>
            <w:pPr>
              <w:adjustRightInd w:val="0"/>
              <w:snapToGrid w:val="0"/>
              <w:spacing w:line="500" w:lineRule="exact"/>
              <w:ind w:firstLine="420" w:firstLineChars="20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本项目已于2021年6月动工建设，截至现场踏勘时本项目</w:t>
            </w:r>
            <w:r>
              <w:rPr>
                <w:rFonts w:hint="eastAsia"/>
                <w:color w:val="FF0000"/>
                <w:lang w:val="en-US" w:eastAsia="zh-CN"/>
              </w:rPr>
              <w:t>路基加固修整、路面平整、边坡防护加固、边坡排水、桥梁、涵洞设施等</w:t>
            </w:r>
            <w:r>
              <w:rPr>
                <w:rFonts w:hint="eastAsia" w:asciiTheme="minorEastAsia" w:hAnsiTheme="minorEastAsia" w:eastAsiaTheme="minorEastAsia" w:cstheme="minorEastAsia"/>
                <w:color w:val="FF0000"/>
                <w:sz w:val="21"/>
                <w:szCs w:val="21"/>
                <w:lang w:val="en-US" w:eastAsia="zh-CN"/>
              </w:rPr>
              <w:t>及</w:t>
            </w:r>
            <w:r>
              <w:rPr>
                <w:rFonts w:hint="eastAsia"/>
                <w:color w:val="FF0000"/>
                <w:lang w:val="en-US" w:eastAsia="zh-CN"/>
              </w:rPr>
              <w:t>沥青路面铺设工作已基本完成，道路线标志、交叉口等配套设施暂未完成，临时施工便道、临时施工营地（临时施工营地含临时堆料场、取土场、水稳土生产线、钢结构临时加工场、拌合站）暂未拆除，取土坑暂未回填</w:t>
            </w:r>
            <w:r>
              <w:rPr>
                <w:rFonts w:hint="eastAsia" w:asciiTheme="minorEastAsia" w:hAnsiTheme="minorEastAsia" w:eastAsiaTheme="minorEastAsia" w:cstheme="minorEastAsia"/>
                <w:color w:val="FF0000"/>
                <w:kern w:val="0"/>
                <w:sz w:val="21"/>
                <w:szCs w:val="21"/>
                <w:lang w:val="en-US" w:eastAsia="zh-CN"/>
              </w:rPr>
              <w:t>，</w:t>
            </w:r>
            <w:r>
              <w:rPr>
                <w:rFonts w:hint="eastAsia" w:asciiTheme="minorEastAsia" w:hAnsiTheme="minorEastAsia" w:eastAsiaTheme="minorEastAsia" w:cstheme="minorEastAsia"/>
                <w:color w:val="FF0000"/>
                <w:sz w:val="21"/>
                <w:szCs w:val="21"/>
                <w:lang w:val="en-US" w:eastAsia="zh-CN"/>
              </w:rPr>
              <w:t>本次属于补做环评。</w:t>
            </w:r>
          </w:p>
          <w:p>
            <w:pPr>
              <w:adjustRightInd w:val="0"/>
              <w:snapToGrid w:val="0"/>
              <w:spacing w:line="500" w:lineRule="exact"/>
              <w:ind w:firstLine="420" w:firstLineChars="20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由于道路施工时间紧促，建设方已向昌吉州人民政府申请了建设项目先行手续并获得准许，因此本次项目涉及的未批先建不予处罚。</w:t>
            </w:r>
          </w:p>
          <w:p>
            <w:pPr>
              <w:adjustRightInd w:val="0"/>
              <w:snapToGrid w:val="0"/>
              <w:spacing w:line="500" w:lineRule="exact"/>
              <w:ind w:firstLine="420" w:firstLineChars="20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FF0000"/>
                <w:sz w:val="21"/>
                <w:szCs w:val="21"/>
                <w:lang w:val="en-US" w:eastAsia="zh-CN"/>
              </w:rPr>
              <w:t>本次建设对可研时期提出的硫磺沟镇二级水源保护区设置事故水应急池暂未完成。</w:t>
            </w:r>
          </w:p>
          <w:p>
            <w:pPr>
              <w:spacing w:line="500" w:lineRule="exact"/>
              <w:rPr>
                <w:rFonts w:hint="eastAsia" w:asciiTheme="minorEastAsia" w:hAnsiTheme="minorEastAsia" w:eastAsiaTheme="minorEastAsia" w:cstheme="minorEastAsia"/>
                <w:b/>
                <w:color w:val="FF0000"/>
                <w:sz w:val="21"/>
                <w:szCs w:val="21"/>
              </w:rPr>
            </w:pPr>
            <w:r>
              <w:rPr>
                <w:rFonts w:hint="eastAsia" w:asciiTheme="minorEastAsia" w:hAnsiTheme="minorEastAsia" w:eastAsiaTheme="minorEastAsia" w:cstheme="minorEastAsia"/>
                <w:b/>
                <w:color w:val="FF0000"/>
                <w:sz w:val="21"/>
                <w:szCs w:val="21"/>
                <w:lang w:val="en-US" w:eastAsia="zh-CN"/>
              </w:rPr>
              <w:t>4</w:t>
            </w:r>
            <w:r>
              <w:rPr>
                <w:rFonts w:hint="eastAsia" w:asciiTheme="minorEastAsia" w:hAnsiTheme="minorEastAsia" w:eastAsiaTheme="minorEastAsia" w:cstheme="minorEastAsia"/>
                <w:b/>
                <w:color w:val="FF0000"/>
                <w:sz w:val="21"/>
                <w:szCs w:val="21"/>
              </w:rPr>
              <w:t>、</w:t>
            </w:r>
            <w:r>
              <w:rPr>
                <w:rFonts w:hint="eastAsia" w:asciiTheme="minorEastAsia" w:hAnsiTheme="minorEastAsia" w:eastAsiaTheme="minorEastAsia" w:cstheme="minorEastAsia"/>
                <w:b/>
                <w:color w:val="FF0000"/>
                <w:sz w:val="21"/>
                <w:szCs w:val="21"/>
                <w:lang w:val="en-US" w:eastAsia="zh-CN"/>
              </w:rPr>
              <w:t>现存</w:t>
            </w:r>
            <w:r>
              <w:rPr>
                <w:rFonts w:hint="eastAsia" w:asciiTheme="minorEastAsia" w:hAnsiTheme="minorEastAsia" w:eastAsiaTheme="minorEastAsia" w:cstheme="minorEastAsia"/>
                <w:b/>
                <w:color w:val="FF0000"/>
                <w:sz w:val="21"/>
                <w:szCs w:val="21"/>
              </w:rPr>
              <w:t>环境问题</w:t>
            </w:r>
            <w:r>
              <w:rPr>
                <w:rFonts w:hint="eastAsia" w:asciiTheme="minorEastAsia" w:hAnsiTheme="minorEastAsia" w:eastAsiaTheme="minorEastAsia" w:cstheme="minorEastAsia"/>
                <w:b/>
                <w:color w:val="FF0000"/>
                <w:sz w:val="21"/>
                <w:szCs w:val="21"/>
                <w:lang w:val="en-US" w:eastAsia="zh-CN"/>
              </w:rPr>
              <w:t>的</w:t>
            </w:r>
            <w:r>
              <w:rPr>
                <w:rFonts w:hint="eastAsia" w:asciiTheme="minorEastAsia" w:hAnsiTheme="minorEastAsia" w:eastAsiaTheme="minorEastAsia" w:cstheme="minorEastAsia"/>
                <w:b/>
                <w:color w:val="FF0000"/>
                <w:sz w:val="21"/>
                <w:szCs w:val="21"/>
              </w:rPr>
              <w:t>整改措施</w:t>
            </w:r>
          </w:p>
          <w:p>
            <w:pPr>
              <w:adjustRightInd w:val="0"/>
              <w:snapToGrid w:val="0"/>
              <w:spacing w:line="500" w:lineRule="exact"/>
              <w:ind w:firstLine="420" w:firstLineChars="20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由于本次</w:t>
            </w:r>
            <w:r>
              <w:rPr>
                <w:rFonts w:hint="eastAsia" w:asciiTheme="minorEastAsia" w:hAnsiTheme="minorEastAsia" w:eastAsiaTheme="minorEastAsia" w:cstheme="minorEastAsia"/>
                <w:color w:val="FF0000"/>
                <w:kern w:val="0"/>
                <w:sz w:val="21"/>
                <w:szCs w:val="21"/>
              </w:rPr>
              <w:t>硫磺沟镇</w:t>
            </w:r>
            <w:r>
              <w:rPr>
                <w:rFonts w:hint="eastAsia" w:asciiTheme="minorEastAsia" w:hAnsiTheme="minorEastAsia" w:eastAsiaTheme="minorEastAsia" w:cstheme="minorEastAsia"/>
                <w:color w:val="FF0000"/>
                <w:sz w:val="21"/>
                <w:szCs w:val="21"/>
                <w:lang w:val="en-US" w:eastAsia="zh-CN"/>
              </w:rPr>
              <w:t>二级水源保护地边界的划分依据是参照《昌吉州人民政府饮用水水源保护区调整划分技术报告》（征求意见稿），因此最终的</w:t>
            </w:r>
            <w:r>
              <w:rPr>
                <w:rFonts w:hint="eastAsia" w:asciiTheme="minorEastAsia" w:hAnsiTheme="minorEastAsia" w:eastAsiaTheme="minorEastAsia" w:cstheme="minorEastAsia"/>
                <w:color w:val="FF0000"/>
                <w:kern w:val="0"/>
                <w:sz w:val="21"/>
                <w:szCs w:val="21"/>
              </w:rPr>
              <w:t>硫磺沟镇</w:t>
            </w:r>
            <w:r>
              <w:rPr>
                <w:rFonts w:hint="eastAsia" w:asciiTheme="minorEastAsia" w:hAnsiTheme="minorEastAsia" w:eastAsiaTheme="minorEastAsia" w:cstheme="minorEastAsia"/>
                <w:color w:val="FF0000"/>
                <w:sz w:val="21"/>
                <w:szCs w:val="21"/>
                <w:lang w:val="en-US" w:eastAsia="zh-CN"/>
              </w:rPr>
              <w:t>二级水源保护地边界的划分，要根据省级人民政府确定的水源地划分方案决定</w:t>
            </w:r>
            <w:r>
              <w:rPr>
                <w:rFonts w:hint="eastAsia" w:asciiTheme="minorEastAsia" w:hAnsiTheme="minorEastAsia" w:eastAsiaTheme="minorEastAsia" w:cstheme="minorEastAsia"/>
                <w:color w:val="FF0000"/>
                <w:kern w:val="0"/>
                <w:sz w:val="21"/>
                <w:szCs w:val="21"/>
              </w:rPr>
              <w:t>硫磺沟镇</w:t>
            </w:r>
            <w:r>
              <w:rPr>
                <w:rFonts w:hint="eastAsia" w:asciiTheme="minorEastAsia" w:hAnsiTheme="minorEastAsia" w:eastAsiaTheme="minorEastAsia" w:cstheme="minorEastAsia"/>
                <w:color w:val="FF0000"/>
                <w:kern w:val="0"/>
                <w:sz w:val="21"/>
                <w:szCs w:val="21"/>
                <w:lang w:val="en-US" w:eastAsia="zh-CN"/>
              </w:rPr>
              <w:t>二级</w:t>
            </w:r>
            <w:r>
              <w:rPr>
                <w:rFonts w:hint="eastAsia" w:asciiTheme="minorEastAsia" w:hAnsiTheme="minorEastAsia" w:eastAsiaTheme="minorEastAsia" w:cstheme="minorEastAsia"/>
                <w:color w:val="FF0000"/>
                <w:kern w:val="0"/>
                <w:sz w:val="21"/>
                <w:szCs w:val="21"/>
              </w:rPr>
              <w:t>水源保护区</w:t>
            </w:r>
            <w:r>
              <w:rPr>
                <w:rFonts w:hint="eastAsia" w:asciiTheme="minorEastAsia" w:hAnsiTheme="minorEastAsia" w:eastAsiaTheme="minorEastAsia" w:cstheme="minorEastAsia"/>
                <w:color w:val="FF0000"/>
                <w:kern w:val="0"/>
                <w:sz w:val="21"/>
                <w:szCs w:val="21"/>
                <w:lang w:val="en-US" w:eastAsia="zh-CN"/>
              </w:rPr>
              <w:t>陆域范围内的加油站的最终整改方案。</w:t>
            </w:r>
          </w:p>
          <w:p>
            <w:pPr>
              <w:spacing w:line="500" w:lineRule="exact"/>
              <w:ind w:firstLine="420" w:firstLineChars="200"/>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本次S101道路品质提升改造对缺失的环评手续及后续的竣工验收和排污许可进行补充完善。</w:t>
            </w:r>
          </w:p>
          <w:p>
            <w:pPr>
              <w:spacing w:line="500" w:lineRule="exact"/>
              <w:ind w:firstLine="420" w:firstLineChars="200"/>
              <w:rPr>
                <w:rFonts w:hint="eastAsia"/>
                <w:color w:val="FF0000"/>
                <w:lang w:val="en-US" w:eastAsia="zh-CN"/>
              </w:rPr>
            </w:pPr>
            <w:r>
              <w:rPr>
                <w:rFonts w:hint="eastAsia" w:asciiTheme="minorEastAsia" w:hAnsiTheme="minorEastAsia" w:eastAsiaTheme="minorEastAsia" w:cstheme="minorEastAsia"/>
                <w:color w:val="FF0000"/>
                <w:kern w:val="0"/>
                <w:sz w:val="21"/>
                <w:szCs w:val="21"/>
                <w:lang w:val="en-US" w:eastAsia="zh-CN"/>
              </w:rPr>
              <w:t>本次环评要求建设方在一年内对施工营地进行拆除并恢复原地貌，建筑垃圾能回收利用的就回收利用，不能回收利用的送昌吉市指定填埋场处置；废石堆场的物料用作取土坑回填；取土坑回填压实后与原地貌相协调。</w:t>
            </w:r>
            <w:r>
              <w:rPr>
                <w:rFonts w:hint="eastAsia"/>
                <w:color w:val="FF0000"/>
                <w:lang w:val="en-US" w:eastAsia="zh-CN"/>
              </w:rPr>
              <w:t>道路线标志、交叉口等暂未完成的配套设施，在后续的施工中严格控制扬尘扩散和施工固废的分类收集和分类处置，不得造成环境污染。</w:t>
            </w:r>
          </w:p>
          <w:p>
            <w:pPr>
              <w:spacing w:line="500" w:lineRule="exact"/>
              <w:ind w:firstLine="420" w:firstLineChars="200"/>
              <w:rPr>
                <w:rFonts w:hint="default" w:asciiTheme="minorEastAsia" w:hAnsiTheme="minorEastAsia" w:eastAsiaTheme="minorEastAsia" w:cstheme="minorEastAsia"/>
                <w:color w:val="FF0000"/>
                <w:kern w:val="0"/>
                <w:sz w:val="21"/>
                <w:szCs w:val="21"/>
                <w:lang w:val="en-US" w:eastAsia="zh-CN"/>
              </w:rPr>
            </w:pPr>
            <w:r>
              <w:rPr>
                <w:rFonts w:hint="eastAsia"/>
                <w:color w:val="FF0000"/>
                <w:lang w:val="en-US" w:eastAsia="zh-CN"/>
              </w:rPr>
              <w:t>临时施工便道、临时施工营地（临时施工营地含临时堆料场、取土场、水稳土生产线、钢结构临时加工场、拌合站）等暂未恢复和拆除的设施，在后续的拆除施工中严格控制扬尘扩散和施工固废的分类收集和分类处置，临时施工便道按照要求进行生态恢复和复垦，不得造成生态破坏，拆除作业不得在大风天气下进行，以避免施工扬尘对周边大气环境造成不利影响和对三屯河及三屯河水库的水质造成。</w:t>
            </w:r>
          </w:p>
          <w:p>
            <w:pPr>
              <w:adjustRightInd w:val="0"/>
              <w:snapToGrid w:val="0"/>
              <w:spacing w:line="500" w:lineRule="exact"/>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kern w:val="0"/>
                <w:sz w:val="21"/>
                <w:szCs w:val="21"/>
                <w:lang w:val="en-US" w:eastAsia="zh-CN"/>
              </w:rPr>
              <w:t>本次建设是在原S101老路的路由上对道路路面路基进行平整加固及拓宽并将道路进行整体的品质提升。</w:t>
            </w:r>
            <w:r>
              <w:rPr>
                <w:rFonts w:hint="eastAsia" w:asciiTheme="minorEastAsia" w:hAnsiTheme="minorEastAsia" w:eastAsiaTheme="minorEastAsia" w:cstheme="minorEastAsia"/>
                <w:color w:val="FF0000"/>
                <w:sz w:val="21"/>
                <w:szCs w:val="21"/>
              </w:rPr>
              <w:t>通过对老</w:t>
            </w:r>
            <w:r>
              <w:rPr>
                <w:rFonts w:hint="eastAsia" w:asciiTheme="minorEastAsia" w:hAnsiTheme="minorEastAsia" w:eastAsiaTheme="minorEastAsia" w:cstheme="minorEastAsia"/>
                <w:color w:val="FF0000"/>
                <w:sz w:val="21"/>
                <w:szCs w:val="21"/>
                <w:lang w:val="en-US" w:eastAsia="zh-CN"/>
              </w:rPr>
              <w:t>旧土路及沿线设施</w:t>
            </w:r>
            <w:r>
              <w:rPr>
                <w:rFonts w:hint="eastAsia" w:asciiTheme="minorEastAsia" w:hAnsiTheme="minorEastAsia" w:eastAsiaTheme="minorEastAsia" w:cstheme="minorEastAsia"/>
                <w:color w:val="FF0000"/>
                <w:sz w:val="21"/>
                <w:szCs w:val="21"/>
              </w:rPr>
              <w:t>进行</w:t>
            </w:r>
            <w:r>
              <w:rPr>
                <w:rFonts w:hint="eastAsia" w:asciiTheme="minorEastAsia" w:hAnsiTheme="minorEastAsia" w:eastAsiaTheme="minorEastAsia" w:cstheme="minorEastAsia"/>
                <w:color w:val="FF0000"/>
                <w:sz w:val="21"/>
                <w:szCs w:val="21"/>
                <w:lang w:val="en-US" w:eastAsia="zh-CN"/>
              </w:rPr>
              <w:t>提升、</w:t>
            </w:r>
            <w:r>
              <w:rPr>
                <w:rFonts w:hint="eastAsia" w:asciiTheme="minorEastAsia" w:hAnsiTheme="minorEastAsia" w:eastAsiaTheme="minorEastAsia" w:cstheme="minorEastAsia"/>
                <w:color w:val="FF0000"/>
                <w:sz w:val="21"/>
                <w:szCs w:val="21"/>
              </w:rPr>
              <w:t>修复、完善，从而提高</w:t>
            </w:r>
            <w:r>
              <w:rPr>
                <w:rFonts w:hint="eastAsia" w:asciiTheme="minorEastAsia" w:hAnsiTheme="minorEastAsia" w:eastAsiaTheme="minorEastAsia" w:cstheme="minorEastAsia"/>
                <w:color w:val="FF0000"/>
                <w:sz w:val="21"/>
                <w:szCs w:val="21"/>
                <w:lang w:val="en-US" w:eastAsia="zh-CN"/>
              </w:rPr>
              <w:t>道路品质及</w:t>
            </w:r>
            <w:r>
              <w:rPr>
                <w:rFonts w:hint="eastAsia" w:asciiTheme="minorEastAsia" w:hAnsiTheme="minorEastAsia" w:eastAsiaTheme="minorEastAsia" w:cstheme="minorEastAsia"/>
                <w:color w:val="FF0000"/>
                <w:sz w:val="21"/>
                <w:szCs w:val="21"/>
              </w:rPr>
              <w:t>利用率，减少</w:t>
            </w:r>
            <w:r>
              <w:rPr>
                <w:rFonts w:hint="eastAsia" w:asciiTheme="minorEastAsia" w:hAnsiTheme="minorEastAsia" w:eastAsiaTheme="minorEastAsia" w:cstheme="minorEastAsia"/>
                <w:color w:val="FF0000"/>
                <w:sz w:val="21"/>
                <w:szCs w:val="21"/>
                <w:lang w:val="en-US" w:eastAsia="zh-CN"/>
              </w:rPr>
              <w:t>沿线道路扬尘，减轻道路交通噪声</w:t>
            </w:r>
            <w:r>
              <w:rPr>
                <w:rFonts w:hint="eastAsia" w:asciiTheme="minorEastAsia" w:hAnsiTheme="minorEastAsia" w:eastAsiaTheme="minorEastAsia" w:cstheme="minorEastAsia"/>
                <w:color w:val="FF0000"/>
                <w:sz w:val="21"/>
                <w:szCs w:val="21"/>
              </w:rPr>
              <w:t>。工程运行将会提高</w:t>
            </w:r>
            <w:r>
              <w:rPr>
                <w:rFonts w:hint="eastAsia" w:asciiTheme="minorEastAsia" w:hAnsiTheme="minorEastAsia" w:eastAsiaTheme="minorEastAsia" w:cstheme="minorEastAsia"/>
                <w:color w:val="FF0000"/>
                <w:sz w:val="21"/>
                <w:szCs w:val="21"/>
                <w:lang w:val="en-US" w:eastAsia="zh-CN"/>
              </w:rPr>
              <w:t>道路沿线环境空气质量</w:t>
            </w:r>
            <w:r>
              <w:rPr>
                <w:rFonts w:hint="eastAsia" w:asciiTheme="minorEastAsia" w:hAnsiTheme="minorEastAsia" w:eastAsiaTheme="minorEastAsia" w:cstheme="minorEastAsia"/>
                <w:color w:val="FF0000"/>
                <w:sz w:val="21"/>
                <w:szCs w:val="21"/>
              </w:rPr>
              <w:t>，改善</w:t>
            </w:r>
            <w:r>
              <w:rPr>
                <w:rFonts w:hint="eastAsia" w:asciiTheme="minorEastAsia" w:hAnsiTheme="minorEastAsia" w:eastAsiaTheme="minorEastAsia" w:cstheme="minorEastAsia"/>
                <w:color w:val="FF0000"/>
                <w:sz w:val="21"/>
                <w:szCs w:val="21"/>
                <w:lang w:val="en-US" w:eastAsia="zh-CN"/>
              </w:rPr>
              <w:t>行驶</w:t>
            </w:r>
            <w:r>
              <w:rPr>
                <w:rFonts w:hint="eastAsia" w:asciiTheme="minorEastAsia" w:hAnsiTheme="minorEastAsia" w:eastAsiaTheme="minorEastAsia" w:cstheme="minorEastAsia"/>
                <w:color w:val="FF0000"/>
                <w:sz w:val="21"/>
                <w:szCs w:val="21"/>
              </w:rPr>
              <w:t>条件。</w:t>
            </w:r>
          </w:p>
          <w:p>
            <w:pPr>
              <w:adjustRightInd w:val="0"/>
              <w:snapToGrid w:val="0"/>
              <w:spacing w:line="500" w:lineRule="exact"/>
              <w:ind w:firstLine="420" w:firstLineChars="200"/>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本次环评要求建设方按照相关设计规范要求在道路起点处硫磺沟镇二级水源保护区陆域范围增设事故水应急池，用以预防道路危化品运输时发生的环境突发事件情形下的事故水收集。在三屯河桥两端设减速慢行标识牌并在二级水源保护地边界设水源保护区标识牌。</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rPr>
            </w:pPr>
            <w:r>
              <w:rPr>
                <w:rFonts w:hint="eastAsia" w:asciiTheme="minorEastAsia" w:hAnsiTheme="minorEastAsia" w:eastAsiaTheme="minorEastAsia" w:cstheme="minorEastAsia"/>
                <w:color w:val="FF0000"/>
                <w:kern w:val="0"/>
                <w:sz w:val="21"/>
                <w:szCs w:val="21"/>
                <w:lang w:val="en-US" w:eastAsia="zh-CN"/>
              </w:rPr>
              <w:t>随着本次道路品质提升工程的实施，以上问题将得到解决和最大程度的缓解。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67" w:hRule="atLeast"/>
          <w:jc w:val="center"/>
        </w:trPr>
        <w:tc>
          <w:tcPr>
            <w:tcW w:w="440"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生态环境保护目标</w:t>
            </w:r>
          </w:p>
        </w:tc>
        <w:tc>
          <w:tcPr>
            <w:tcW w:w="9313" w:type="dxa"/>
            <w:vAlign w:val="center"/>
          </w:tcPr>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本项目主要为公路建设，结合《建设项目环境影响评价分类管理名录》中规定的敏感区及现场调查，项目主要环境保护目标见表12。</w:t>
            </w:r>
          </w:p>
          <w:p>
            <w:pPr>
              <w:overflowPunct w:val="0"/>
              <w:spacing w:line="360" w:lineRule="auto"/>
              <w:ind w:firstLine="420" w:firstLineChars="200"/>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表1</w:t>
            </w:r>
            <w:r>
              <w:rPr>
                <w:rFonts w:hint="eastAsia" w:asciiTheme="minorEastAsia" w:hAnsiTheme="minorEastAsia" w:eastAsiaTheme="minorEastAsia" w:cstheme="minorEastAsia"/>
                <w:b w:val="0"/>
                <w:bCs/>
                <w:color w:val="auto"/>
                <w:sz w:val="21"/>
                <w:szCs w:val="21"/>
                <w:lang w:val="en-US" w:eastAsia="zh-CN"/>
              </w:rPr>
              <w:t>2</w:t>
            </w:r>
            <w:r>
              <w:rPr>
                <w:rFonts w:hint="eastAsia" w:asciiTheme="minorEastAsia" w:hAnsiTheme="minorEastAsia" w:eastAsiaTheme="minorEastAsia" w:cstheme="minorEastAsia"/>
                <w:b w:val="0"/>
                <w:bCs/>
                <w:color w:val="auto"/>
                <w:sz w:val="21"/>
                <w:szCs w:val="21"/>
              </w:rPr>
              <w:t xml:space="preserve">            环境保护目标表</w:t>
            </w:r>
          </w:p>
          <w:tbl>
            <w:tblPr>
              <w:tblStyle w:val="22"/>
              <w:tblW w:w="9076" w:type="dxa"/>
              <w:tblInd w:w="0" w:type="dxa"/>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864"/>
              <w:gridCol w:w="2678"/>
              <w:gridCol w:w="2280"/>
              <w:gridCol w:w="885"/>
              <w:gridCol w:w="705"/>
              <w:gridCol w:w="795"/>
              <w:gridCol w:w="869"/>
            </w:tblGrid>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933" w:hRule="atLeast"/>
              </w:trPr>
              <w:tc>
                <w:tcPr>
                  <w:tcW w:w="864" w:type="dxa"/>
                  <w:noWrap w:val="0"/>
                  <w:vAlign w:val="center"/>
                </w:tcPr>
                <w:p>
                  <w:pPr>
                    <w:pStyle w:val="11"/>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保护</w:t>
                  </w:r>
                </w:p>
                <w:p>
                  <w:pPr>
                    <w:pStyle w:val="11"/>
                    <w:spacing w:after="0"/>
                    <w:ind w:left="0" w:leftChars="0"/>
                    <w:jc w:val="center"/>
                    <w:rPr>
                      <w:rFonts w:hint="eastAsia" w:asciiTheme="minorEastAsia" w:hAnsiTheme="minorEastAsia" w:eastAsiaTheme="minorEastAsia" w:cstheme="minorEastAsia"/>
                      <w:bCs/>
                      <w:color w:val="auto"/>
                      <w:sz w:val="21"/>
                      <w:szCs w:val="21"/>
                      <w:lang w:eastAsia="zh-CN"/>
                    </w:rPr>
                  </w:pPr>
                  <w:r>
                    <w:rPr>
                      <w:rFonts w:hint="eastAsia" w:asciiTheme="minorEastAsia" w:hAnsiTheme="minorEastAsia" w:eastAsiaTheme="minorEastAsia" w:cstheme="minorEastAsia"/>
                      <w:bCs/>
                      <w:color w:val="auto"/>
                      <w:sz w:val="21"/>
                      <w:szCs w:val="21"/>
                      <w:lang w:val="en-US" w:eastAsia="zh-CN"/>
                    </w:rPr>
                    <w:t>目标</w:t>
                  </w:r>
                </w:p>
              </w:tc>
              <w:tc>
                <w:tcPr>
                  <w:tcW w:w="2678" w:type="dxa"/>
                  <w:noWrap w:val="0"/>
                  <w:vAlign w:val="center"/>
                </w:tcPr>
                <w:p>
                  <w:pPr>
                    <w:pStyle w:val="11"/>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相对位置（由东向西）</w:t>
                  </w:r>
                </w:p>
              </w:tc>
              <w:tc>
                <w:tcPr>
                  <w:tcW w:w="2280" w:type="dxa"/>
                  <w:noWrap w:val="0"/>
                  <w:vAlign w:val="center"/>
                </w:tcPr>
                <w:p>
                  <w:pPr>
                    <w:pStyle w:val="11"/>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距边界线距离</w:t>
                  </w:r>
                </w:p>
              </w:tc>
              <w:tc>
                <w:tcPr>
                  <w:tcW w:w="885" w:type="dxa"/>
                  <w:noWrap w:val="0"/>
                  <w:vAlign w:val="center"/>
                </w:tcPr>
                <w:p>
                  <w:pPr>
                    <w:pStyle w:val="11"/>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保护</w:t>
                  </w:r>
                </w:p>
                <w:p>
                  <w:pPr>
                    <w:pStyle w:val="11"/>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对象</w:t>
                  </w:r>
                </w:p>
              </w:tc>
              <w:tc>
                <w:tcPr>
                  <w:tcW w:w="705" w:type="dxa"/>
                  <w:noWrap w:val="0"/>
                  <w:vAlign w:val="center"/>
                </w:tcPr>
                <w:p>
                  <w:pPr>
                    <w:pStyle w:val="11"/>
                    <w:spacing w:after="0"/>
                    <w:ind w:left="0" w:leftChars="0"/>
                    <w:jc w:val="center"/>
                    <w:rPr>
                      <w:rFonts w:hint="eastAsia" w:asciiTheme="minorEastAsia" w:hAnsiTheme="minorEastAsia" w:eastAsiaTheme="minorEastAsia" w:cstheme="minorEastAsia"/>
                      <w:bCs/>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保护规模</w:t>
                  </w:r>
                </w:p>
              </w:tc>
              <w:tc>
                <w:tcPr>
                  <w:tcW w:w="795" w:type="dxa"/>
                  <w:noWrap w:val="0"/>
                  <w:vAlign w:val="center"/>
                </w:tcPr>
                <w:p>
                  <w:pPr>
                    <w:pStyle w:val="11"/>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保护</w:t>
                  </w:r>
                </w:p>
                <w:p>
                  <w:pPr>
                    <w:pStyle w:val="11"/>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内容</w:t>
                  </w:r>
                </w:p>
              </w:tc>
              <w:tc>
                <w:tcPr>
                  <w:tcW w:w="869" w:type="dxa"/>
                  <w:noWrap w:val="0"/>
                  <w:vAlign w:val="center"/>
                </w:tcPr>
                <w:p>
                  <w:pPr>
                    <w:pStyle w:val="11"/>
                    <w:spacing w:after="0"/>
                    <w:ind w:left="0" w:leftChars="0"/>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环境功能区</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64"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三屯河水文站</w:t>
                  </w:r>
                </w:p>
              </w:tc>
              <w:tc>
                <w:tcPr>
                  <w:tcW w:w="2678"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bCs/>
                      <w:color w:val="auto"/>
                      <w:sz w:val="21"/>
                      <w:szCs w:val="21"/>
                      <w:lang w:val="en-US" w:eastAsia="zh-CN"/>
                    </w:rPr>
                    <w:t>路南（</w:t>
                  </w:r>
                  <w:r>
                    <w:rPr>
                      <w:rFonts w:hint="eastAsia" w:asciiTheme="minorEastAsia" w:hAnsiTheme="minorEastAsia" w:eastAsiaTheme="minorEastAsia" w:cstheme="minorEastAsia"/>
                      <w:color w:val="auto"/>
                      <w:spacing w:val="4"/>
                      <w:sz w:val="21"/>
                      <w:szCs w:val="21"/>
                      <w:lang w:eastAsia="zh-CN"/>
                    </w:rPr>
                    <w:t>K</w:t>
                  </w:r>
                  <w:r>
                    <w:rPr>
                      <w:rFonts w:hint="eastAsia" w:asciiTheme="minorEastAsia" w:hAnsiTheme="minorEastAsia" w:eastAsiaTheme="minorEastAsia" w:cstheme="minorEastAsia"/>
                      <w:color w:val="auto"/>
                      <w:spacing w:val="4"/>
                      <w:sz w:val="21"/>
                      <w:szCs w:val="21"/>
                      <w:lang w:val="en-US" w:eastAsia="zh-CN"/>
                    </w:rPr>
                    <w:t>48</w:t>
                  </w:r>
                  <w:r>
                    <w:rPr>
                      <w:rFonts w:hint="eastAsia" w:asciiTheme="minorEastAsia" w:hAnsiTheme="minorEastAsia" w:eastAsiaTheme="minorEastAsia" w:cstheme="minorEastAsia"/>
                      <w:color w:val="auto"/>
                      <w:spacing w:val="4"/>
                      <w:sz w:val="21"/>
                      <w:szCs w:val="21"/>
                      <w:lang w:eastAsia="zh-CN"/>
                    </w:rPr>
                    <w:t>+000</w:t>
                  </w:r>
                  <w:r>
                    <w:rPr>
                      <w:rFonts w:hint="eastAsia" w:asciiTheme="minorEastAsia" w:hAnsiTheme="minorEastAsia" w:eastAsiaTheme="minorEastAsia" w:cstheme="minorEastAsia"/>
                      <w:color w:val="auto"/>
                      <w:spacing w:val="4"/>
                      <w:sz w:val="21"/>
                      <w:szCs w:val="21"/>
                      <w:lang w:val="en-US" w:eastAsia="zh-CN"/>
                    </w:rPr>
                    <w:t>段，地理坐标为：</w:t>
                  </w:r>
                  <w:r>
                    <w:rPr>
                      <w:rFonts w:hint="eastAsia" w:asciiTheme="minorEastAsia" w:hAnsiTheme="minorEastAsia" w:eastAsiaTheme="minorEastAsia" w:cstheme="minorEastAsia"/>
                      <w:bCs/>
                      <w:color w:val="auto"/>
                      <w:sz w:val="21"/>
                      <w:szCs w:val="21"/>
                      <w:lang w:val="en-US" w:eastAsia="zh-CN"/>
                    </w:rPr>
                    <w:t>E86°55′27.449″，N43°42′39.384″）</w:t>
                  </w:r>
                </w:p>
              </w:tc>
              <w:tc>
                <w:tcPr>
                  <w:tcW w:w="2280"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30m</w:t>
                  </w:r>
                </w:p>
              </w:tc>
              <w:tc>
                <w:tcPr>
                  <w:tcW w:w="885"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办公</w:t>
                  </w:r>
                </w:p>
              </w:tc>
              <w:tc>
                <w:tcPr>
                  <w:tcW w:w="705"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约10人</w:t>
                  </w:r>
                </w:p>
              </w:tc>
              <w:tc>
                <w:tcPr>
                  <w:tcW w:w="795"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声</w:t>
                  </w:r>
                  <w:r>
                    <w:rPr>
                      <w:rFonts w:hint="eastAsia" w:asciiTheme="minorEastAsia" w:hAnsiTheme="minorEastAsia" w:eastAsiaTheme="minorEastAsia" w:cstheme="minorEastAsia"/>
                      <w:color w:val="auto"/>
                      <w:sz w:val="21"/>
                      <w:szCs w:val="21"/>
                    </w:rPr>
                    <w:t>环境</w:t>
                  </w:r>
                </w:p>
              </w:tc>
              <w:tc>
                <w:tcPr>
                  <w:tcW w:w="869"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1类</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64"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三屯河</w:t>
                  </w:r>
                </w:p>
              </w:tc>
              <w:tc>
                <w:tcPr>
                  <w:tcW w:w="2678" w:type="dxa"/>
                  <w:noWrap w:val="0"/>
                  <w:vAlign w:val="center"/>
                </w:tcPr>
                <w:p>
                  <w:pPr>
                    <w:pStyle w:val="11"/>
                    <w:spacing w:after="0"/>
                    <w:ind w:left="0" w:leftChars="0"/>
                    <w:jc w:val="center"/>
                    <w:rPr>
                      <w:rFonts w:hint="eastAsia" w:asciiTheme="minorEastAsia" w:hAnsiTheme="minorEastAsia" w:eastAsiaTheme="minorEastAsia" w:cstheme="minorEastAsia"/>
                      <w:bCs/>
                      <w:color w:val="FF0000"/>
                      <w:sz w:val="21"/>
                      <w:szCs w:val="21"/>
                      <w:highlight w:val="none"/>
                      <w:lang w:val="en-US" w:eastAsia="zh-CN"/>
                    </w:rPr>
                  </w:pPr>
                  <w:r>
                    <w:rPr>
                      <w:rFonts w:hint="eastAsia" w:asciiTheme="minorEastAsia" w:hAnsiTheme="minorEastAsia" w:eastAsiaTheme="minorEastAsia" w:cstheme="minorEastAsia"/>
                      <w:color w:val="FF0000"/>
                      <w:spacing w:val="4"/>
                      <w:sz w:val="21"/>
                      <w:szCs w:val="21"/>
                      <w:highlight w:val="none"/>
                      <w:lang w:eastAsia="zh-CN"/>
                    </w:rPr>
                    <w:t>K</w:t>
                  </w:r>
                  <w:r>
                    <w:rPr>
                      <w:rFonts w:hint="eastAsia" w:asciiTheme="minorEastAsia" w:hAnsiTheme="minorEastAsia" w:eastAsiaTheme="minorEastAsia" w:cstheme="minorEastAsia"/>
                      <w:color w:val="FF0000"/>
                      <w:spacing w:val="4"/>
                      <w:sz w:val="21"/>
                      <w:szCs w:val="21"/>
                      <w:highlight w:val="none"/>
                      <w:lang w:val="en-US" w:eastAsia="zh-CN"/>
                    </w:rPr>
                    <w:t>48</w:t>
                  </w:r>
                  <w:r>
                    <w:rPr>
                      <w:rFonts w:hint="eastAsia" w:asciiTheme="minorEastAsia" w:hAnsiTheme="minorEastAsia" w:eastAsiaTheme="minorEastAsia" w:cstheme="minorEastAsia"/>
                      <w:color w:val="FF0000"/>
                      <w:spacing w:val="4"/>
                      <w:sz w:val="21"/>
                      <w:szCs w:val="21"/>
                      <w:highlight w:val="none"/>
                      <w:lang w:eastAsia="zh-CN"/>
                    </w:rPr>
                    <w:t>+000</w:t>
                  </w:r>
                  <w:r>
                    <w:rPr>
                      <w:rFonts w:hint="eastAsia" w:asciiTheme="minorEastAsia" w:hAnsiTheme="minorEastAsia" w:eastAsiaTheme="minorEastAsia" w:cstheme="minorEastAsia"/>
                      <w:color w:val="FF0000"/>
                      <w:spacing w:val="4"/>
                      <w:sz w:val="21"/>
                      <w:szCs w:val="21"/>
                      <w:highlight w:val="none"/>
                      <w:lang w:val="en-US" w:eastAsia="zh-CN"/>
                    </w:rPr>
                    <w:t>段，地理坐标为：</w:t>
                  </w:r>
                  <w:r>
                    <w:rPr>
                      <w:rFonts w:hint="eastAsia" w:asciiTheme="minorEastAsia" w:hAnsiTheme="minorEastAsia" w:eastAsiaTheme="minorEastAsia" w:cstheme="minorEastAsia"/>
                      <w:bCs/>
                      <w:color w:val="FF0000"/>
                      <w:sz w:val="21"/>
                      <w:szCs w:val="21"/>
                      <w:highlight w:val="none"/>
                      <w:lang w:val="en-US" w:eastAsia="zh-CN"/>
                    </w:rPr>
                    <w:t>E86°55′25.25160″，N43°42′39.61800″</w:t>
                  </w:r>
                </w:p>
              </w:tc>
              <w:tc>
                <w:tcPr>
                  <w:tcW w:w="2280"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跨越</w:t>
                  </w:r>
                </w:p>
              </w:tc>
              <w:tc>
                <w:tcPr>
                  <w:tcW w:w="885"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地表饮用水</w:t>
                  </w:r>
                </w:p>
              </w:tc>
              <w:tc>
                <w:tcPr>
                  <w:tcW w:w="705"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w:t>
                  </w:r>
                </w:p>
              </w:tc>
              <w:tc>
                <w:tcPr>
                  <w:tcW w:w="795"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地表水体</w:t>
                  </w:r>
                </w:p>
              </w:tc>
              <w:tc>
                <w:tcPr>
                  <w:tcW w:w="869"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fldChar w:fldCharType="begin"/>
                  </w:r>
                  <w:r>
                    <w:rPr>
                      <w:rFonts w:hint="eastAsia" w:asciiTheme="minorEastAsia" w:hAnsiTheme="minorEastAsia" w:eastAsiaTheme="minorEastAsia" w:cstheme="minorEastAsia"/>
                      <w:color w:val="FF0000"/>
                      <w:sz w:val="21"/>
                      <w:szCs w:val="21"/>
                      <w:highlight w:val="none"/>
                      <w:lang w:val="en-US" w:eastAsia="zh-CN"/>
                    </w:rPr>
                    <w:instrText xml:space="preserve"> = 3 \* ROMAN \* MERGEFORMAT </w:instrText>
                  </w:r>
                  <w:r>
                    <w:rPr>
                      <w:rFonts w:hint="eastAsia" w:asciiTheme="minorEastAsia" w:hAnsiTheme="minorEastAsia" w:eastAsiaTheme="minorEastAsia" w:cstheme="minorEastAsia"/>
                      <w:color w:val="FF0000"/>
                      <w:sz w:val="21"/>
                      <w:szCs w:val="21"/>
                      <w:highlight w:val="none"/>
                      <w:lang w:val="en-US" w:eastAsia="zh-CN"/>
                    </w:rPr>
                    <w:fldChar w:fldCharType="separate"/>
                  </w:r>
                  <w:r>
                    <w:rPr>
                      <w:rFonts w:hint="eastAsia" w:asciiTheme="minorEastAsia" w:hAnsiTheme="minorEastAsia" w:eastAsiaTheme="minorEastAsia" w:cstheme="minorEastAsia"/>
                      <w:color w:val="FF0000"/>
                      <w:sz w:val="21"/>
                      <w:szCs w:val="21"/>
                      <w:highlight w:val="none"/>
                    </w:rPr>
                    <w:t>III</w:t>
                  </w:r>
                  <w:r>
                    <w:rPr>
                      <w:rFonts w:hint="eastAsia" w:asciiTheme="minorEastAsia" w:hAnsiTheme="minorEastAsia" w:eastAsiaTheme="minorEastAsia" w:cstheme="minorEastAsia"/>
                      <w:color w:val="FF0000"/>
                      <w:sz w:val="21"/>
                      <w:szCs w:val="21"/>
                      <w:highlight w:val="none"/>
                      <w:lang w:val="en-US" w:eastAsia="zh-CN"/>
                    </w:rPr>
                    <w:fldChar w:fldCharType="end"/>
                  </w:r>
                  <w:r>
                    <w:rPr>
                      <w:rFonts w:hint="eastAsia" w:asciiTheme="minorEastAsia" w:hAnsiTheme="minorEastAsia" w:eastAsiaTheme="minorEastAsia" w:cstheme="minorEastAsia"/>
                      <w:color w:val="FF0000"/>
                      <w:sz w:val="21"/>
                      <w:szCs w:val="21"/>
                      <w:highlight w:val="none"/>
                      <w:lang w:val="en-US" w:eastAsia="zh-CN"/>
                    </w:rPr>
                    <w:t>类水体</w:t>
                  </w: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64" w:type="dxa"/>
                  <w:noWrap w:val="0"/>
                  <w:vAlign w:val="center"/>
                </w:tcPr>
                <w:p>
                  <w:pPr>
                    <w:pStyle w:val="11"/>
                    <w:spacing w:after="0"/>
                    <w:ind w:left="0" w:leftChars="0"/>
                    <w:jc w:val="center"/>
                    <w:rPr>
                      <w:rFonts w:hint="default"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三屯河水库</w:t>
                  </w:r>
                </w:p>
              </w:tc>
              <w:tc>
                <w:tcPr>
                  <w:tcW w:w="2678" w:type="dxa"/>
                  <w:noWrap w:val="0"/>
                  <w:vAlign w:val="center"/>
                </w:tcPr>
                <w:p>
                  <w:pPr>
                    <w:pStyle w:val="11"/>
                    <w:spacing w:after="0"/>
                    <w:ind w:left="0" w:leftChars="0"/>
                    <w:jc w:val="center"/>
                    <w:rPr>
                      <w:rFonts w:hint="eastAsia" w:asciiTheme="minorEastAsia" w:hAnsiTheme="minorEastAsia" w:eastAsiaTheme="minorEastAsia" w:cstheme="minorEastAsia"/>
                      <w:color w:val="FF0000"/>
                      <w:spacing w:val="4"/>
                      <w:sz w:val="21"/>
                      <w:szCs w:val="21"/>
                      <w:highlight w:val="none"/>
                      <w:lang w:eastAsia="zh-CN"/>
                    </w:rPr>
                  </w:pPr>
                  <w:r>
                    <w:rPr>
                      <w:rFonts w:hint="eastAsia" w:asciiTheme="minorEastAsia" w:hAnsiTheme="minorEastAsia" w:eastAsiaTheme="minorEastAsia" w:cstheme="minorEastAsia"/>
                      <w:bCs/>
                      <w:color w:val="FF0000"/>
                      <w:sz w:val="21"/>
                      <w:szCs w:val="21"/>
                      <w:highlight w:val="none"/>
                      <w:lang w:val="en-US" w:eastAsia="zh-CN"/>
                    </w:rPr>
                    <w:t>E86°56′44.967″N43°46′15.600″</w:t>
                  </w:r>
                </w:p>
              </w:tc>
              <w:tc>
                <w:tcPr>
                  <w:tcW w:w="2280" w:type="dxa"/>
                  <w:noWrap w:val="0"/>
                  <w:vAlign w:val="center"/>
                </w:tcPr>
                <w:p>
                  <w:pPr>
                    <w:pStyle w:val="11"/>
                    <w:spacing w:after="0"/>
                    <w:ind w:left="0" w:leftChars="0"/>
                    <w:jc w:val="center"/>
                    <w:rPr>
                      <w:rFonts w:hint="default"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bCs/>
                      <w:color w:val="FF0000"/>
                      <w:sz w:val="21"/>
                      <w:szCs w:val="21"/>
                      <w:highlight w:val="none"/>
                      <w:lang w:val="en-US" w:eastAsia="zh-CN"/>
                    </w:rPr>
                    <w:t>路北侧3km</w:t>
                  </w:r>
                </w:p>
              </w:tc>
              <w:tc>
                <w:tcPr>
                  <w:tcW w:w="885"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r>
                    <w:rPr>
                      <w:rFonts w:hint="eastAsia" w:asciiTheme="minorEastAsia" w:hAnsiTheme="minorEastAsia" w:eastAsiaTheme="minorEastAsia" w:cstheme="minorEastAsia"/>
                      <w:color w:val="FF0000"/>
                      <w:sz w:val="21"/>
                      <w:szCs w:val="21"/>
                      <w:highlight w:val="none"/>
                      <w:lang w:val="en-US" w:eastAsia="zh-CN"/>
                    </w:rPr>
                    <w:t>地表饮用水</w:t>
                  </w:r>
                </w:p>
              </w:tc>
              <w:tc>
                <w:tcPr>
                  <w:tcW w:w="705"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p>
              </w:tc>
              <w:tc>
                <w:tcPr>
                  <w:tcW w:w="795"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p>
              </w:tc>
              <w:tc>
                <w:tcPr>
                  <w:tcW w:w="869" w:type="dxa"/>
                  <w:noWrap w:val="0"/>
                  <w:vAlign w:val="center"/>
                </w:tcPr>
                <w:p>
                  <w:pPr>
                    <w:pStyle w:val="11"/>
                    <w:spacing w:after="0"/>
                    <w:ind w:left="0" w:leftChars="0"/>
                    <w:jc w:val="center"/>
                    <w:rPr>
                      <w:rFonts w:hint="eastAsia" w:asciiTheme="minorEastAsia" w:hAnsiTheme="minorEastAsia" w:eastAsiaTheme="minorEastAsia" w:cstheme="minorEastAsia"/>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6" w:space="0"/>
                  <w:insideV w:val="single" w:color="auto" w:sz="6" w:space="0"/>
                </w:tblBorders>
                <w:tblCellMar>
                  <w:top w:w="0" w:type="dxa"/>
                  <w:left w:w="108" w:type="dxa"/>
                  <w:bottom w:w="0" w:type="dxa"/>
                  <w:right w:w="108" w:type="dxa"/>
                </w:tblCellMar>
              </w:tblPrEx>
              <w:trPr>
                <w:trHeight w:val="1110" w:hRule="atLeast"/>
              </w:trPr>
              <w:tc>
                <w:tcPr>
                  <w:tcW w:w="864"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硫磺沟水库二级水源保护区</w:t>
                  </w:r>
                </w:p>
              </w:tc>
              <w:tc>
                <w:tcPr>
                  <w:tcW w:w="2678"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道路起点处</w:t>
                  </w:r>
                </w:p>
              </w:tc>
              <w:tc>
                <w:tcPr>
                  <w:tcW w:w="2280"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sz w:val="21"/>
                      <w:szCs w:val="21"/>
                      <w:lang w:val="en-US" w:eastAsia="zh-CN"/>
                    </w:rPr>
                    <w:t>重叠</w:t>
                  </w:r>
                  <w:r>
                    <w:rPr>
                      <w:rFonts w:hint="eastAsia" w:asciiTheme="minorEastAsia" w:hAnsiTheme="minorEastAsia" w:eastAsiaTheme="minorEastAsia" w:cstheme="minorEastAsia"/>
                      <w:bCs/>
                      <w:color w:val="FF0000"/>
                      <w:sz w:val="21"/>
                      <w:szCs w:val="21"/>
                      <w:lang w:val="en-US" w:eastAsia="zh-CN"/>
                    </w:rPr>
                    <w:t>（项目起点处有 200m 路由穿越二级水源保护地陆域范围）</w:t>
                  </w:r>
                </w:p>
              </w:tc>
              <w:tc>
                <w:tcPr>
                  <w:tcW w:w="885"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地表水</w:t>
                  </w:r>
                </w:p>
              </w:tc>
              <w:tc>
                <w:tcPr>
                  <w:tcW w:w="705"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795"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地表水体</w:t>
                  </w:r>
                </w:p>
              </w:tc>
              <w:tc>
                <w:tcPr>
                  <w:tcW w:w="869" w:type="dxa"/>
                  <w:noWrap w:val="0"/>
                  <w:vAlign w:val="center"/>
                </w:tcPr>
                <w:p>
                  <w:pPr>
                    <w:pStyle w:val="11"/>
                    <w:spacing w:after="0"/>
                    <w:ind w:left="0" w:leftChars="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fldChar w:fldCharType="begin"/>
                  </w:r>
                  <w:r>
                    <w:rPr>
                      <w:rFonts w:hint="eastAsia" w:asciiTheme="minorEastAsia" w:hAnsiTheme="minorEastAsia" w:eastAsiaTheme="minorEastAsia" w:cstheme="minorEastAsia"/>
                      <w:color w:val="auto"/>
                      <w:sz w:val="21"/>
                      <w:szCs w:val="21"/>
                      <w:lang w:val="en-US" w:eastAsia="zh-CN"/>
                    </w:rPr>
                    <w:instrText xml:space="preserve"> = 3 \* ROMAN \* MERGEFORMAT </w:instrText>
                  </w:r>
                  <w:r>
                    <w:rPr>
                      <w:rFonts w:hint="eastAsia" w:asciiTheme="minorEastAsia" w:hAnsiTheme="minorEastAsia" w:eastAsiaTheme="minorEastAsia" w:cstheme="minorEastAsia"/>
                      <w:color w:val="auto"/>
                      <w:sz w:val="21"/>
                      <w:szCs w:val="21"/>
                      <w:lang w:val="en-US" w:eastAsia="zh-CN"/>
                    </w:rPr>
                    <w:fldChar w:fldCharType="separate"/>
                  </w:r>
                  <w:r>
                    <w:rPr>
                      <w:rFonts w:hint="eastAsia" w:asciiTheme="minorEastAsia" w:hAnsiTheme="minorEastAsia" w:eastAsiaTheme="minorEastAsia" w:cstheme="minorEastAsia"/>
                      <w:color w:val="auto"/>
                      <w:sz w:val="21"/>
                      <w:szCs w:val="21"/>
                    </w:rPr>
                    <w:t>III</w:t>
                  </w:r>
                  <w:r>
                    <w:rPr>
                      <w:rFonts w:hint="eastAsia" w:asciiTheme="minorEastAsia" w:hAnsiTheme="minorEastAsia" w:eastAsiaTheme="minorEastAsia" w:cstheme="minorEastAsia"/>
                      <w:color w:val="auto"/>
                      <w:sz w:val="21"/>
                      <w:szCs w:val="21"/>
                      <w:lang w:val="en-US" w:eastAsia="zh-CN"/>
                    </w:rPr>
                    <w:fldChar w:fldCharType="end"/>
                  </w:r>
                  <w:r>
                    <w:rPr>
                      <w:rFonts w:hint="eastAsia" w:asciiTheme="minorEastAsia" w:hAnsiTheme="minorEastAsia" w:eastAsiaTheme="minorEastAsia" w:cstheme="minorEastAsia"/>
                      <w:color w:val="auto"/>
                      <w:sz w:val="21"/>
                      <w:szCs w:val="21"/>
                      <w:lang w:val="en-US" w:eastAsia="zh-CN"/>
                    </w:rPr>
                    <w:t>类水体</w:t>
                  </w:r>
                </w:p>
              </w:tc>
            </w:tr>
          </w:tbl>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0"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评价</w:t>
            </w:r>
          </w:p>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标准</w:t>
            </w:r>
          </w:p>
        </w:tc>
        <w:tc>
          <w:tcPr>
            <w:tcW w:w="9313" w:type="dxa"/>
            <w:vAlign w:val="center"/>
          </w:tcPr>
          <w:p>
            <w:pPr>
              <w:spacing w:line="408" w:lineRule="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1、环境质量标准</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（1）《环境空气质量标准》（GB3095-2012）二级标准及其修改单要求；</w:t>
            </w:r>
          </w:p>
          <w:p>
            <w:pPr>
              <w:overflowPunct w:val="0"/>
              <w:spacing w:line="360" w:lineRule="auto"/>
              <w:ind w:firstLine="420" w:firstLineChars="20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表13          环境空气质量标准单位：mg/m</w:t>
            </w:r>
            <w:r>
              <w:rPr>
                <w:rFonts w:hint="eastAsia" w:asciiTheme="minorEastAsia" w:hAnsiTheme="minorEastAsia" w:eastAsiaTheme="minorEastAsia" w:cstheme="minorEastAsia"/>
                <w:b w:val="0"/>
                <w:bCs/>
                <w:color w:val="auto"/>
                <w:sz w:val="21"/>
                <w:szCs w:val="21"/>
                <w:vertAlign w:val="superscript"/>
                <w:lang w:val="en-US" w:eastAsia="zh-CN"/>
              </w:rPr>
              <w:t>3</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9"/>
              <w:gridCol w:w="2697"/>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污染物项目</w:t>
                  </w:r>
                </w:p>
              </w:tc>
              <w:tc>
                <w:tcPr>
                  <w:tcW w:w="2937" w:type="pct"/>
                  <w:gridSpan w:val="2"/>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《环境空气质量标准》（GB3095-2012）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平均时间</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可吸入颗粒物（PM</w:t>
                  </w:r>
                  <w:r>
                    <w:rPr>
                      <w:rFonts w:hint="eastAsia" w:asciiTheme="minorEastAsia" w:hAnsiTheme="minorEastAsia" w:eastAsiaTheme="minorEastAsia" w:cstheme="minorEastAsia"/>
                      <w:color w:val="auto"/>
                      <w:sz w:val="21"/>
                      <w:szCs w:val="21"/>
                      <w:vertAlign w:val="subscript"/>
                      <w:lang w:val="en-US" w:eastAsia="zh-CN"/>
                    </w:rPr>
                    <w:t>2.5</w:t>
                  </w:r>
                  <w:r>
                    <w:rPr>
                      <w:rFonts w:hint="eastAsia" w:asciiTheme="minorEastAsia" w:hAnsiTheme="minorEastAsia" w:eastAsiaTheme="minorEastAsia" w:cstheme="minorEastAsia"/>
                      <w:color w:val="auto"/>
                      <w:sz w:val="21"/>
                      <w:szCs w:val="21"/>
                      <w:lang w:val="en-US" w:eastAsia="zh-CN"/>
                    </w:rPr>
                    <w:t>）</w:t>
                  </w: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年平均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可吸入颗粒物（PM</w:t>
                  </w:r>
                  <w:r>
                    <w:rPr>
                      <w:rFonts w:hint="eastAsia" w:asciiTheme="minorEastAsia" w:hAnsiTheme="minorEastAsia" w:eastAsiaTheme="minorEastAsia" w:cstheme="minorEastAsia"/>
                      <w:color w:val="auto"/>
                      <w:sz w:val="21"/>
                      <w:szCs w:val="21"/>
                      <w:vertAlign w:val="subscript"/>
                      <w:lang w:val="en-US" w:eastAsia="zh-CN"/>
                    </w:rPr>
                    <w:t>10</w:t>
                  </w:r>
                  <w:r>
                    <w:rPr>
                      <w:rFonts w:hint="eastAsia" w:asciiTheme="minorEastAsia" w:hAnsiTheme="minorEastAsia" w:eastAsiaTheme="minorEastAsia" w:cstheme="minorEastAsia"/>
                      <w:color w:val="auto"/>
                      <w:sz w:val="21"/>
                      <w:szCs w:val="21"/>
                      <w:lang w:val="en-US" w:eastAsia="zh-CN"/>
                    </w:rPr>
                    <w:t>）</w:t>
                  </w: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年平均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臭氧（O</w:t>
                  </w:r>
                  <w:r>
                    <w:rPr>
                      <w:rFonts w:hint="eastAsia" w:asciiTheme="minorEastAsia" w:hAnsiTheme="minorEastAsia" w:eastAsiaTheme="minorEastAsia" w:cstheme="minorEastAsia"/>
                      <w:color w:val="auto"/>
                      <w:sz w:val="21"/>
                      <w:szCs w:val="21"/>
                      <w:vertAlign w:val="subscript"/>
                      <w:lang w:val="en-US" w:eastAsia="zh-CN"/>
                    </w:rPr>
                    <w:t>3</w:t>
                  </w:r>
                  <w:r>
                    <w:rPr>
                      <w:rFonts w:hint="eastAsia" w:asciiTheme="minorEastAsia" w:hAnsiTheme="minorEastAsia" w:eastAsiaTheme="minorEastAsia" w:cstheme="minorEastAsia"/>
                      <w:color w:val="auto"/>
                      <w:sz w:val="21"/>
                      <w:szCs w:val="21"/>
                      <w:lang w:val="en-US" w:eastAsia="zh-CN"/>
                    </w:rPr>
                    <w:t>）</w:t>
                  </w: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日最大8小时平均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二氧化硫（SO</w:t>
                  </w:r>
                  <w:r>
                    <w:rPr>
                      <w:rFonts w:hint="eastAsia" w:asciiTheme="minorEastAsia" w:hAnsiTheme="minorEastAsia" w:eastAsiaTheme="minorEastAsia" w:cstheme="minorEastAsia"/>
                      <w:color w:val="auto"/>
                      <w:sz w:val="21"/>
                      <w:szCs w:val="21"/>
                      <w:vertAlign w:val="subscript"/>
                      <w:lang w:val="en-US" w:eastAsia="zh-CN"/>
                    </w:rPr>
                    <w:t>2</w:t>
                  </w:r>
                  <w:r>
                    <w:rPr>
                      <w:rFonts w:hint="eastAsia" w:asciiTheme="minorEastAsia" w:hAnsiTheme="minorEastAsia" w:eastAsiaTheme="minorEastAsia" w:cstheme="minorEastAsia"/>
                      <w:color w:val="auto"/>
                      <w:sz w:val="21"/>
                      <w:szCs w:val="21"/>
                      <w:lang w:val="en-US" w:eastAsia="zh-CN"/>
                    </w:rPr>
                    <w:t>）</w:t>
                  </w: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年平均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二氧化氮（NO</w:t>
                  </w:r>
                  <w:r>
                    <w:rPr>
                      <w:rFonts w:hint="eastAsia" w:asciiTheme="minorEastAsia" w:hAnsiTheme="minorEastAsia" w:eastAsiaTheme="minorEastAsia" w:cstheme="minorEastAsia"/>
                      <w:color w:val="auto"/>
                      <w:sz w:val="21"/>
                      <w:szCs w:val="21"/>
                      <w:vertAlign w:val="subscript"/>
                      <w:lang w:val="en-US" w:eastAsia="zh-CN"/>
                    </w:rPr>
                    <w:t>2</w:t>
                  </w:r>
                  <w:r>
                    <w:rPr>
                      <w:rFonts w:hint="eastAsia" w:asciiTheme="minorEastAsia" w:hAnsiTheme="minorEastAsia" w:eastAsiaTheme="minorEastAsia" w:cstheme="minorEastAsia"/>
                      <w:color w:val="auto"/>
                      <w:sz w:val="21"/>
                      <w:szCs w:val="21"/>
                      <w:lang w:val="en-US" w:eastAsia="zh-CN"/>
                    </w:rPr>
                    <w:t>）</w:t>
                  </w: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年平均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0.200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一氧化碳（CO）</w:t>
                  </w: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1小时平均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restar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总悬浮颗粒物（TSP）</w:t>
                  </w: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年平均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2063" w:type="pct"/>
                  <w:vMerge w:val="continue"/>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p>
              </w:tc>
              <w:tc>
                <w:tcPr>
                  <w:tcW w:w="1484"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24h平均</w:t>
                  </w:r>
                </w:p>
              </w:tc>
              <w:tc>
                <w:tcPr>
                  <w:tcW w:w="1452" w:type="pct"/>
                  <w:vAlign w:val="center"/>
                </w:tcPr>
                <w:p>
                  <w:pPr>
                    <w:overflowPunct w:val="0"/>
                    <w:spacing w:line="360" w:lineRule="auto"/>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300</w:t>
                  </w:r>
                </w:p>
              </w:tc>
            </w:tr>
          </w:tbl>
          <w:p>
            <w:pPr>
              <w:numPr>
                <w:ilvl w:val="0"/>
                <w:numId w:val="0"/>
              </w:numPr>
              <w:overflowPunct w:val="0"/>
              <w:snapToGrid w:val="0"/>
              <w:spacing w:line="384" w:lineRule="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（2）</w:t>
            </w:r>
            <w:r>
              <w:rPr>
                <w:rFonts w:hint="eastAsia" w:asciiTheme="minorEastAsia" w:hAnsiTheme="minorEastAsia" w:eastAsiaTheme="minorEastAsia" w:cstheme="minorEastAsia"/>
                <w:color w:val="auto"/>
                <w:sz w:val="21"/>
                <w:szCs w:val="21"/>
                <w:lang w:val="en-US" w:eastAsia="zh-CN"/>
              </w:rPr>
              <w:t>《声环境质量标准》（GB3096-2008）</w:t>
            </w:r>
            <w:r>
              <w:rPr>
                <w:rFonts w:hint="eastAsia" w:asciiTheme="minorEastAsia" w:hAnsiTheme="minorEastAsia" w:eastAsiaTheme="minorEastAsia" w:cstheme="minorEastAsia"/>
                <w:color w:val="FF0000"/>
                <w:sz w:val="21"/>
                <w:szCs w:val="21"/>
                <w:lang w:val="en-US" w:eastAsia="zh-CN"/>
              </w:rPr>
              <w:t>的1类标准。</w:t>
            </w:r>
          </w:p>
          <w:p>
            <w:pPr>
              <w:spacing w:line="408" w:lineRule="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2、排放标准</w:t>
            </w:r>
          </w:p>
          <w:p>
            <w:pPr>
              <w:adjustRightInd w:val="0"/>
              <w:snapToGrid w:val="0"/>
              <w:spacing w:line="500" w:lineRule="exact"/>
              <w:ind w:firstLine="420" w:firstLineChars="200"/>
              <w:rPr>
                <w:rFonts w:hint="eastAsia" w:asciiTheme="minorEastAsia" w:hAnsiTheme="minorEastAsia" w:eastAsiaTheme="minorEastAsia" w:cstheme="minorEastAsia"/>
                <w:color w:val="auto"/>
                <w:kern w:val="0"/>
                <w:sz w:val="21"/>
                <w:szCs w:val="21"/>
                <w:lang w:val="en-US" w:eastAsia="zh-CN"/>
              </w:rPr>
            </w:pPr>
            <w:r>
              <w:rPr>
                <w:rFonts w:hint="eastAsia" w:asciiTheme="minorEastAsia" w:hAnsiTheme="minorEastAsia" w:eastAsiaTheme="minorEastAsia" w:cstheme="minorEastAsia"/>
                <w:color w:val="auto"/>
                <w:kern w:val="0"/>
                <w:sz w:val="21"/>
                <w:szCs w:val="21"/>
                <w:lang w:val="en-US" w:eastAsia="zh-CN"/>
              </w:rPr>
              <w:t>环境污染控制目标确定为：保护评价区内生态环境质量，不因项目建设而趋于恶化，加强环境管理，把生态损失降低到最低程度，采用适当的环境保护措施，防止生态环境恶化。防止因土地开挖、回填、土地平整及表层剥离堆积物的搬运和堆放，受风蚀作用影响而造成新的水土流失。</w:t>
            </w:r>
          </w:p>
          <w:p>
            <w:pPr>
              <w:spacing w:line="5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color w:val="auto"/>
                <w:sz w:val="21"/>
                <w:szCs w:val="21"/>
              </w:rPr>
              <w:t>噪声排放标准</w:t>
            </w:r>
          </w:p>
          <w:p>
            <w:pPr>
              <w:spacing w:line="500" w:lineRule="exact"/>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施工</w:t>
            </w:r>
            <w:r>
              <w:rPr>
                <w:rFonts w:hint="eastAsia" w:asciiTheme="minorEastAsia" w:hAnsiTheme="minorEastAsia" w:eastAsiaTheme="minorEastAsia" w:cstheme="minorEastAsia"/>
                <w:color w:val="auto"/>
                <w:sz w:val="21"/>
                <w:szCs w:val="21"/>
              </w:rPr>
              <w:t>噪声排放符合</w:t>
            </w:r>
            <w:r>
              <w:rPr>
                <w:rFonts w:hint="eastAsia" w:asciiTheme="minorEastAsia" w:hAnsiTheme="minorEastAsia" w:eastAsiaTheme="minorEastAsia" w:cstheme="minorEastAsia"/>
                <w:color w:val="auto"/>
                <w:sz w:val="21"/>
                <w:szCs w:val="21"/>
                <w:lang w:val="en-US" w:eastAsia="zh-CN"/>
              </w:rPr>
              <w:t>《建筑施工场界环境噪声排放标准》(GB12523-2011)要求，</w:t>
            </w:r>
            <w:r>
              <w:rPr>
                <w:rFonts w:hint="eastAsia" w:asciiTheme="minorEastAsia" w:hAnsiTheme="minorEastAsia" w:eastAsiaTheme="minorEastAsia" w:cstheme="minorEastAsia"/>
                <w:color w:val="auto"/>
                <w:sz w:val="21"/>
                <w:szCs w:val="21"/>
              </w:rPr>
              <w:t>具体标准值见表</w:t>
            </w:r>
            <w:r>
              <w:rPr>
                <w:rFonts w:hint="eastAsia" w:asciiTheme="minorEastAsia" w:hAnsiTheme="minorEastAsia" w:eastAsiaTheme="minorEastAsia" w:cstheme="minorEastAsia"/>
                <w:color w:val="auto"/>
                <w:sz w:val="21"/>
                <w:szCs w:val="21"/>
                <w:lang w:val="en-US" w:eastAsia="zh-CN"/>
              </w:rPr>
              <w:t>14</w:t>
            </w:r>
            <w:r>
              <w:rPr>
                <w:rFonts w:hint="eastAsia" w:asciiTheme="minorEastAsia" w:hAnsiTheme="minorEastAsia" w:eastAsiaTheme="minorEastAsia" w:cstheme="minorEastAsia"/>
                <w:color w:val="auto"/>
                <w:sz w:val="21"/>
                <w:szCs w:val="21"/>
              </w:rPr>
              <w:t>。</w:t>
            </w:r>
          </w:p>
          <w:p>
            <w:pPr>
              <w:spacing w:line="360" w:lineRule="exact"/>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14</w:t>
            </w:r>
            <w:r>
              <w:rPr>
                <w:rFonts w:hint="eastAsia" w:asciiTheme="minorEastAsia" w:hAnsiTheme="minorEastAsia" w:eastAsiaTheme="minorEastAsia" w:cstheme="minorEastAsia"/>
                <w:b w:val="0"/>
                <w:bCs/>
                <w:color w:val="auto"/>
                <w:sz w:val="21"/>
                <w:szCs w:val="21"/>
              </w:rPr>
              <w:t xml:space="preserve">      </w:t>
            </w:r>
            <w:r>
              <w:rPr>
                <w:rFonts w:hint="eastAsia" w:asciiTheme="minorEastAsia" w:hAnsiTheme="minorEastAsia" w:eastAsiaTheme="minorEastAsia" w:cstheme="minorEastAsia"/>
                <w:b w:val="0"/>
                <w:bCs/>
                <w:color w:val="auto"/>
                <w:sz w:val="21"/>
                <w:szCs w:val="21"/>
                <w:lang w:val="en-US" w:eastAsia="zh-CN"/>
              </w:rPr>
              <w:t xml:space="preserve"> 建筑施工场界环境噪声排放标准 </w:t>
            </w:r>
            <w:r>
              <w:rPr>
                <w:rFonts w:hint="eastAsia" w:asciiTheme="minorEastAsia" w:hAnsiTheme="minorEastAsia" w:eastAsiaTheme="minorEastAsia" w:cstheme="minorEastAsia"/>
                <w:b w:val="0"/>
                <w:bCs/>
                <w:color w:val="auto"/>
                <w:sz w:val="21"/>
                <w:szCs w:val="21"/>
              </w:rPr>
              <w:t xml:space="preserve"> 单位：dB(A)</w:t>
            </w:r>
          </w:p>
          <w:tbl>
            <w:tblPr>
              <w:tblStyle w:val="22"/>
              <w:tblW w:w="9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8"/>
              <w:gridCol w:w="4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8" w:hRule="atLeast"/>
                <w:jc w:val="center"/>
              </w:trPr>
              <w:tc>
                <w:tcPr>
                  <w:tcW w:w="2499" w:type="pct"/>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昼间</w:t>
                  </w:r>
                </w:p>
              </w:tc>
              <w:tc>
                <w:tcPr>
                  <w:tcW w:w="2500" w:type="pct"/>
                  <w:vAlign w:val="center"/>
                </w:tcPr>
                <w:p>
                  <w:pPr>
                    <w:spacing w:line="360" w:lineRule="exact"/>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z w:val="21"/>
                      <w:szCs w:val="21"/>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jc w:val="center"/>
              </w:trPr>
              <w:tc>
                <w:tcPr>
                  <w:tcW w:w="2499" w:type="pct"/>
                  <w:vAlign w:val="center"/>
                </w:tcPr>
                <w:p>
                  <w:pPr>
                    <w:spacing w:line="36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70</w:t>
                  </w:r>
                </w:p>
              </w:tc>
              <w:tc>
                <w:tcPr>
                  <w:tcW w:w="2500" w:type="pct"/>
                  <w:vAlign w:val="center"/>
                </w:tcPr>
                <w:p>
                  <w:pPr>
                    <w:spacing w:line="36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5</w:t>
                  </w:r>
                  <w:r>
                    <w:rPr>
                      <w:rFonts w:hint="eastAsia" w:asciiTheme="minorEastAsia" w:hAnsiTheme="minorEastAsia" w:eastAsiaTheme="minorEastAsia" w:cstheme="minorEastAsia"/>
                      <w:color w:val="auto"/>
                      <w:sz w:val="21"/>
                      <w:szCs w:val="21"/>
                      <w:lang w:val="en-US" w:eastAsia="zh-CN"/>
                    </w:rPr>
                    <w:t>5</w:t>
                  </w:r>
                </w:p>
              </w:tc>
            </w:tr>
          </w:tbl>
          <w:p>
            <w:pPr>
              <w:adjustRightInd w:val="0"/>
              <w:snapToGrid w:val="0"/>
              <w:spacing w:line="500" w:lineRule="exact"/>
              <w:ind w:firstLine="420" w:firstLineChars="200"/>
              <w:rPr>
                <w:rFonts w:hint="eastAsia" w:asciiTheme="minorEastAsia" w:hAnsiTheme="minorEastAsia" w:eastAsiaTheme="minorEastAsia" w:cstheme="minorEastAsia"/>
                <w:color w:val="FF0000"/>
                <w:kern w:val="0"/>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（2）施工期固体废物排放标准</w:t>
            </w:r>
          </w:p>
          <w:p>
            <w:pPr>
              <w:adjustRightInd w:val="0"/>
              <w:snapToGrid w:val="0"/>
              <w:spacing w:line="500" w:lineRule="exact"/>
              <w:ind w:firstLine="420" w:firstLineChars="20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kern w:val="0"/>
                <w:sz w:val="21"/>
                <w:szCs w:val="21"/>
                <w:lang w:val="en-US" w:eastAsia="zh-CN"/>
              </w:rPr>
              <w:t>本项目施工期间固体废物执行《一般工业固体废物贮存和填埋污染控制标准》（GB18599-2020）的规定。</w:t>
            </w:r>
            <w:r>
              <w:rPr>
                <w:rFonts w:hint="eastAsia" w:ascii="Times New Roman" w:hAnsi="Times New Roman" w:eastAsia="宋体" w:cs="Times New Roman"/>
                <w:kern w:val="2"/>
                <w:sz w:val="21"/>
                <w:szCs w:val="21"/>
                <w:lang w:val="en-US" w:eastAsia="zh-CN" w:bidi="ar-SA"/>
              </w:rPr>
              <w:t>废</w:t>
            </w:r>
            <w:r>
              <w:rPr>
                <w:rFonts w:hint="eastAsia" w:cs="Times New Roman"/>
                <w:kern w:val="2"/>
                <w:sz w:val="21"/>
                <w:szCs w:val="21"/>
                <w:lang w:val="en-US" w:eastAsia="zh-CN" w:bidi="ar-SA"/>
              </w:rPr>
              <w:t>机油</w:t>
            </w:r>
            <w:r>
              <w:rPr>
                <w:rFonts w:hint="default" w:ascii="Times New Roman" w:hAnsi="Times New Roman" w:eastAsia="宋体" w:cs="Times New Roman"/>
                <w:kern w:val="2"/>
                <w:sz w:val="21"/>
                <w:szCs w:val="21"/>
                <w:lang w:val="en-US" w:eastAsia="zh-CN" w:bidi="ar-SA"/>
              </w:rPr>
              <w:t>执行《危险废物贮存污染控制标准（GB18597-2001）》（2013年修改单）。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40"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rPr>
              <w:t>其他</w:t>
            </w:r>
          </w:p>
        </w:tc>
        <w:tc>
          <w:tcPr>
            <w:tcW w:w="9313" w:type="dxa"/>
            <w:vAlign w:val="center"/>
          </w:tcPr>
          <w:p>
            <w:pPr>
              <w:adjustRightInd w:val="0"/>
              <w:snapToGrid w:val="0"/>
              <w:jc w:val="center"/>
              <w:rPr>
                <w:rFonts w:hint="eastAsia" w:asciiTheme="minorEastAsia" w:hAnsiTheme="minorEastAsia" w:eastAsiaTheme="minorEastAsia" w:cstheme="minorEastAsia"/>
                <w:color w:val="auto"/>
                <w:kern w:val="0"/>
                <w:sz w:val="21"/>
                <w:szCs w:val="21"/>
              </w:rPr>
            </w:pPr>
            <w:r>
              <w:rPr>
                <w:rFonts w:hint="eastAsia" w:asciiTheme="minorEastAsia" w:hAnsiTheme="minorEastAsia" w:eastAsiaTheme="minorEastAsia" w:cstheme="minorEastAsia"/>
                <w:color w:val="auto"/>
                <w:kern w:val="0"/>
                <w:sz w:val="21"/>
                <w:szCs w:val="21"/>
                <w:lang w:val="en-US" w:eastAsia="zh-CN"/>
              </w:rPr>
              <w:t>本项目为公路建设项目，属于非污染基础设施项目，因此建议不涉及总量控制指标。</w:t>
            </w:r>
          </w:p>
        </w:tc>
      </w:tr>
    </w:tbl>
    <w:p>
      <w:pPr>
        <w:pStyle w:val="18"/>
        <w:adjustRightInd w:val="0"/>
        <w:snapToGrid w:val="0"/>
        <w:spacing w:before="0" w:beforeAutospacing="0" w:after="0" w:afterAutospacing="0" w:line="14" w:lineRule="auto"/>
        <w:jc w:val="center"/>
        <w:outlineLvl w:val="0"/>
        <w:rPr>
          <w:rFonts w:hint="eastAsia" w:asciiTheme="minorEastAsia" w:hAnsiTheme="minorEastAsia" w:eastAsiaTheme="minorEastAsia" w:cstheme="minorEastAsia"/>
          <w:snapToGrid w:val="0"/>
          <w:color w:val="auto"/>
          <w:kern w:val="2"/>
          <w:sz w:val="21"/>
          <w:szCs w:val="21"/>
        </w:rPr>
      </w:pPr>
    </w:p>
    <w:p>
      <w:pPr>
        <w:pStyle w:val="18"/>
        <w:jc w:val="center"/>
        <w:outlineLvl w:val="0"/>
        <w:rPr>
          <w:rFonts w:hint="eastAsia" w:asciiTheme="minorEastAsia" w:hAnsiTheme="minorEastAsia" w:eastAsiaTheme="minorEastAsia" w:cstheme="minorEastAsia"/>
          <w:snapToGrid w:val="0"/>
          <w:color w:val="FF0000"/>
          <w:sz w:val="21"/>
          <w:szCs w:val="21"/>
        </w:rPr>
      </w:pPr>
      <w:r>
        <w:rPr>
          <w:rFonts w:hint="eastAsia" w:asciiTheme="minorEastAsia" w:hAnsiTheme="minorEastAsia" w:eastAsiaTheme="minorEastAsia" w:cstheme="minorEastAsia"/>
          <w:snapToGrid w:val="0"/>
          <w:color w:val="auto"/>
          <w:kern w:val="2"/>
          <w:sz w:val="21"/>
          <w:szCs w:val="21"/>
        </w:rPr>
        <w:br w:type="page"/>
      </w:r>
      <w:r>
        <w:rPr>
          <w:rFonts w:hint="eastAsia" w:asciiTheme="minorEastAsia" w:hAnsiTheme="minorEastAsia" w:eastAsiaTheme="minorEastAsia" w:cstheme="minorEastAsia"/>
          <w:snapToGrid w:val="0"/>
          <w:color w:val="FF0000"/>
          <w:sz w:val="21"/>
          <w:szCs w:val="21"/>
        </w:rPr>
        <w:t>四、生态环境影响分析</w:t>
      </w:r>
    </w:p>
    <w:tbl>
      <w:tblPr>
        <w:tblStyle w:val="22"/>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4"/>
        <w:gridCol w:w="817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864" w:type="dxa"/>
            <w:tcMar>
              <w:left w:w="28" w:type="dxa"/>
              <w:right w:w="28" w:type="dxa"/>
            </w:tcMar>
            <w:vAlign w:val="center"/>
          </w:tcPr>
          <w:p>
            <w:pPr>
              <w:pStyle w:val="18"/>
              <w:adjustRightInd w:val="0"/>
              <w:snapToGrid w:val="0"/>
              <w:spacing w:before="0" w:beforeAutospacing="0" w:after="0" w:afterAutospacing="0" w:line="360" w:lineRule="auto"/>
              <w:jc w:val="center"/>
              <w:rPr>
                <w:rFonts w:hint="eastAsia" w:asciiTheme="minorEastAsia" w:hAnsiTheme="minorEastAsia" w:eastAsiaTheme="minorEastAsia" w:cstheme="minorEastAsia"/>
                <w:bCs/>
                <w:color w:val="auto"/>
                <w:kern w:val="2"/>
                <w:sz w:val="21"/>
                <w:szCs w:val="21"/>
              </w:rPr>
            </w:pPr>
            <w:bookmarkStart w:id="3" w:name="_Hlk49796138"/>
            <w:r>
              <w:rPr>
                <w:rFonts w:hint="eastAsia" w:asciiTheme="minorEastAsia" w:hAnsiTheme="minorEastAsia" w:eastAsiaTheme="minorEastAsia" w:cstheme="minorEastAsia"/>
                <w:bCs/>
                <w:color w:val="auto"/>
                <w:spacing w:val="10"/>
                <w:kern w:val="2"/>
                <w:sz w:val="21"/>
                <w:szCs w:val="21"/>
              </w:rPr>
              <w:t>施工期生态环境影响分析</w:t>
            </w:r>
            <w:bookmarkEnd w:id="3"/>
          </w:p>
        </w:tc>
        <w:tc>
          <w:tcPr>
            <w:tcW w:w="8174" w:type="dxa"/>
          </w:tcPr>
          <w:p>
            <w:pPr>
              <w:spacing w:line="408" w:lineRule="auto"/>
              <w:rPr>
                <w:rFonts w:hint="eastAsia"/>
                <w:color w:val="FF0000"/>
                <w:lang w:val="en-US" w:eastAsia="zh-CN"/>
              </w:rPr>
            </w:pPr>
            <w:r>
              <w:rPr>
                <w:rFonts w:hint="eastAsia"/>
                <w:color w:val="FF0000"/>
                <w:lang w:val="en-US" w:eastAsia="zh-CN"/>
              </w:rPr>
              <w:t>1、施工期大气环境影响回顾性调查</w:t>
            </w:r>
          </w:p>
          <w:p>
            <w:pPr>
              <w:overflowPunct w:val="0"/>
              <w:snapToGrid w:val="0"/>
              <w:spacing w:line="384" w:lineRule="auto"/>
              <w:ind w:firstLine="420" w:firstLineChars="200"/>
              <w:rPr>
                <w:rFonts w:hint="default"/>
                <w:lang w:val="en-US" w:eastAsia="zh-CN"/>
              </w:rPr>
            </w:pPr>
            <w:r>
              <w:rPr>
                <w:rFonts w:hint="eastAsia"/>
                <w:lang w:val="en-US" w:eastAsia="zh-CN"/>
              </w:rPr>
              <w:t>本项目属于补做环评。截至现场踏勘时本项目路基加固修整、路面平整、边坡防护加固、边坡排水、桥梁、涵洞设施等及沥青路面铺设工作已基本完成，道路线标志、交叉口等配套设施暂未完成，临时施工便道、临时施工营地（临时施工营地含临时堆料场、废石堆场、取土场、水稳土生产线、钢结构临时加工场、拌合站、施工人员生活区）暂未拆除，取土坑暂未回填。本次环评仅对道路施工期的</w:t>
            </w:r>
            <w:r>
              <w:rPr>
                <w:rFonts w:hint="eastAsia"/>
                <w:color w:val="FF0000"/>
                <w:lang w:val="en-US" w:eastAsia="zh-CN"/>
              </w:rPr>
              <w:t>大气环境影响做回顾性调查，不再分析预测施工扬尘对大气环境的影响。</w:t>
            </w:r>
          </w:p>
          <w:p>
            <w:pPr>
              <w:overflowPunct w:val="0"/>
              <w:snapToGrid w:val="0"/>
              <w:spacing w:line="384" w:lineRule="auto"/>
              <w:ind w:firstLine="420" w:firstLineChars="200"/>
            </w:pPr>
            <w:r>
              <w:rPr>
                <w:rFonts w:hint="eastAsia"/>
                <w:lang w:val="en-US" w:eastAsia="zh-CN"/>
              </w:rPr>
              <w:t>道路</w:t>
            </w:r>
            <w:r>
              <w:t>工程</w:t>
            </w:r>
            <w:r>
              <w:rPr>
                <w:rFonts w:hint="eastAsia"/>
                <w:lang w:val="en-US" w:eastAsia="zh-CN"/>
              </w:rPr>
              <w:t>的</w:t>
            </w:r>
            <w:r>
              <w:t>施工对环境空气的影响主要是扬尘，即TSP污染，施工期扬尘按起尘的原因可分为风力起尘和动力起尘，其中风力起尘主要是由露天堆放的</w:t>
            </w:r>
            <w:r>
              <w:rPr>
                <w:rFonts w:hint="eastAsia"/>
              </w:rPr>
              <w:t>物料</w:t>
            </w:r>
            <w:r>
              <w:t>及裸露的施工区表层浮尘因天气干燥及大风产生的；而动力起尘，主要是在</w:t>
            </w:r>
            <w:r>
              <w:rPr>
                <w:rFonts w:hint="eastAsia"/>
              </w:rPr>
              <w:t>物料</w:t>
            </w:r>
            <w:r>
              <w:t>的装卸、搅拌过程中，由于外力而产生的尘粒悬浮而造成，而其中</w:t>
            </w:r>
            <w:r>
              <w:rPr>
                <w:rFonts w:hint="eastAsia"/>
              </w:rPr>
              <w:t>取土场、物料拌合</w:t>
            </w:r>
            <w:r>
              <w:t>施工及装卸车辆造成的扬尘最为严重。</w:t>
            </w:r>
          </w:p>
          <w:p>
            <w:pPr>
              <w:overflowPunct w:val="0"/>
              <w:snapToGrid w:val="0"/>
              <w:spacing w:line="384" w:lineRule="auto"/>
              <w:ind w:firstLine="420" w:firstLineChars="200"/>
            </w:pPr>
            <w:r>
              <w:t>在整个施工期间，产生扬尘的作业主要有</w:t>
            </w:r>
            <w:r>
              <w:rPr>
                <w:rFonts w:hint="eastAsia"/>
              </w:rPr>
              <w:t>取土场、临时施工便道、临时堆料场、水稳土生产线、钢结构临时加工场、路基</w:t>
            </w:r>
            <w:r>
              <w:t>平整、开挖、回填、建材运输、露天堆放、装卸和搅拌等过程，如遇干旱无雨季节，在大风时，施工扬尘将更严重。</w:t>
            </w:r>
          </w:p>
          <w:p>
            <w:pPr>
              <w:overflowPunct w:val="0"/>
              <w:snapToGrid w:val="0"/>
              <w:spacing w:line="384" w:lineRule="auto"/>
              <w:ind w:firstLine="420" w:firstLineChars="200"/>
            </w:pPr>
            <w:r>
              <w:rPr>
                <w:rFonts w:hint="eastAsia"/>
              </w:rPr>
              <w:t>（1）</w:t>
            </w:r>
            <w:r>
              <w:t>车辆</w:t>
            </w:r>
            <w:r>
              <w:rPr>
                <w:rFonts w:hint="eastAsia"/>
              </w:rPr>
              <w:t>扬尘</w:t>
            </w:r>
            <w:r>
              <w:t>，车辆行驶产生的扬尘占总扬尘的60%上。车辆行驶产生的扬尘，在完全干燥情况下，可按下列经验公式计算：</w:t>
            </w:r>
          </w:p>
          <w:p>
            <w:pPr>
              <w:overflowPunct w:val="0"/>
              <w:snapToGrid w:val="0"/>
              <w:spacing w:line="384" w:lineRule="auto"/>
              <w:jc w:val="center"/>
            </w:pPr>
            <w:r>
              <w:pict>
                <v:shape id="_x0000_s1027" o:spid="_x0000_s1027" o:spt="75" type="#_x0000_t75" style="position:absolute;left:0pt;margin-left:15.95pt;margin-top:4.5pt;height:20.4pt;width:180pt;z-index:-251654144;mso-width-relative:page;mso-height-relative:page;" o:ole="t" filled="f" o:preferrelative="t" stroked="f" coordsize="21600,21600">
                  <v:path/>
                  <v:fill on="f" focussize="0,0"/>
                  <v:stroke on="f"/>
                  <v:imagedata r:id="rId8" o:title=""/>
                  <o:lock v:ext="edit" aspectratio="t"/>
                </v:shape>
                <o:OLEObject Type="Embed" ProgID="Equation.3" ShapeID="_x0000_s1027" DrawAspect="Content" ObjectID="_1468075725" r:id="rId7">
                  <o:LockedField>false</o:LockedField>
                </o:OLEObject>
              </w:pict>
            </w:r>
          </w:p>
          <w:p>
            <w:pPr>
              <w:overflowPunct w:val="0"/>
              <w:snapToGrid w:val="0"/>
              <w:spacing w:line="384" w:lineRule="auto"/>
              <w:ind w:firstLine="420" w:firstLineChars="200"/>
            </w:pPr>
          </w:p>
          <w:p>
            <w:pPr>
              <w:overflowPunct w:val="0"/>
              <w:snapToGrid w:val="0"/>
              <w:spacing w:line="384" w:lineRule="auto"/>
              <w:ind w:firstLine="420" w:firstLineChars="200"/>
            </w:pPr>
            <w:r>
              <w:t>式中：Q---汽车行驶的扬尘，kg/km·辆；</w:t>
            </w:r>
          </w:p>
          <w:p>
            <w:pPr>
              <w:overflowPunct w:val="0"/>
              <w:snapToGrid w:val="0"/>
              <w:spacing w:line="384" w:lineRule="auto"/>
              <w:ind w:firstLine="420" w:firstLineChars="200"/>
            </w:pPr>
            <w:r>
              <w:t xml:space="preserve">            V---汽车速度，km/hr；</w:t>
            </w:r>
          </w:p>
          <w:p>
            <w:pPr>
              <w:overflowPunct w:val="0"/>
              <w:snapToGrid w:val="0"/>
              <w:spacing w:line="384" w:lineRule="auto"/>
              <w:ind w:firstLine="420" w:firstLineChars="200"/>
            </w:pPr>
            <w:r>
              <w:t xml:space="preserve">            W---汽车载重量，吨；</w:t>
            </w:r>
          </w:p>
          <w:p>
            <w:pPr>
              <w:overflowPunct w:val="0"/>
              <w:snapToGrid w:val="0"/>
              <w:spacing w:line="384" w:lineRule="auto"/>
              <w:ind w:firstLine="420" w:firstLineChars="200"/>
            </w:pPr>
            <w:r>
              <w:t xml:space="preserve">             P---道路表面粉尘量，kg/m</w:t>
            </w:r>
            <w:r>
              <w:rPr>
                <w:vertAlign w:val="superscript"/>
              </w:rPr>
              <w:t>2</w:t>
            </w:r>
            <w:r>
              <w:t>。</w:t>
            </w:r>
          </w:p>
          <w:p>
            <w:pPr>
              <w:overflowPunct w:val="0"/>
              <w:snapToGrid w:val="0"/>
              <w:spacing w:line="384" w:lineRule="auto"/>
              <w:ind w:firstLine="420" w:firstLineChars="200"/>
            </w:pPr>
            <w:r>
              <w:t>表</w:t>
            </w:r>
            <w:r>
              <w:rPr>
                <w:rFonts w:hint="eastAsia"/>
              </w:rPr>
              <w:t>1</w:t>
            </w:r>
            <w:r>
              <w:rPr>
                <w:rFonts w:hint="eastAsia"/>
                <w:lang w:val="en-US" w:eastAsia="zh-CN"/>
              </w:rPr>
              <w:t>5</w:t>
            </w:r>
            <w:r>
              <w:t>为一辆10吨卡车，通过一段长度为1km的路面时，不同路面清洁程度，不同行驶速度情况下的扬尘量。由此可见，在同样路面清洁程度条件下，车速越快，扬尘量越大；而在同样车速情况下，路面越脏，则扬尘量越大。因此限速行驶及保持路面的清洁是减少汽车扬尘的有效手段。</w:t>
            </w:r>
          </w:p>
          <w:p>
            <w:pPr>
              <w:overflowPunct w:val="0"/>
              <w:snapToGrid w:val="0"/>
              <w:spacing w:line="384" w:lineRule="auto"/>
              <w:jc w:val="center"/>
            </w:pPr>
            <w:r>
              <w:t>表</w:t>
            </w:r>
            <w:r>
              <w:rPr>
                <w:rFonts w:hint="eastAsia"/>
              </w:rPr>
              <w:t>1</w:t>
            </w:r>
            <w:r>
              <w:rPr>
                <w:rFonts w:hint="eastAsia"/>
                <w:lang w:val="en-US" w:eastAsia="zh-CN"/>
              </w:rPr>
              <w:t>5</w:t>
            </w:r>
            <w:r>
              <w:rPr>
                <w:rFonts w:hint="eastAsia"/>
              </w:rPr>
              <w:t xml:space="preserve">       </w:t>
            </w:r>
            <w:r>
              <w:t>在不同车速和地面清洁程度的汽车扬尘单位：kg/辆·km</w:t>
            </w:r>
          </w:p>
          <w:tbl>
            <w:tblPr>
              <w:tblStyle w:val="22"/>
              <w:tblW w:w="7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9"/>
              <w:gridCol w:w="1228"/>
              <w:gridCol w:w="1127"/>
              <w:gridCol w:w="1114"/>
              <w:gridCol w:w="1085"/>
              <w:gridCol w:w="1116"/>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Merge w:val="restart"/>
                  <w:vAlign w:val="center"/>
                </w:tcPr>
                <w:p>
                  <w:pPr>
                    <w:overflowPunct w:val="0"/>
                    <w:snapToGrid w:val="0"/>
                    <w:jc w:val="center"/>
                  </w:pPr>
                  <w:r>
                    <w:t>P车速</w:t>
                  </w:r>
                </w:p>
              </w:tc>
              <w:tc>
                <w:tcPr>
                  <w:tcW w:w="1228" w:type="dxa"/>
                  <w:vAlign w:val="center"/>
                </w:tcPr>
                <w:p>
                  <w:pPr>
                    <w:overflowPunct w:val="0"/>
                    <w:snapToGrid w:val="0"/>
                    <w:jc w:val="center"/>
                  </w:pPr>
                  <w:r>
                    <w:t>0.1</w:t>
                  </w:r>
                </w:p>
              </w:tc>
              <w:tc>
                <w:tcPr>
                  <w:tcW w:w="1127" w:type="dxa"/>
                  <w:vAlign w:val="center"/>
                </w:tcPr>
                <w:p>
                  <w:pPr>
                    <w:overflowPunct w:val="0"/>
                    <w:snapToGrid w:val="0"/>
                    <w:jc w:val="center"/>
                  </w:pPr>
                  <w:r>
                    <w:t>0.2</w:t>
                  </w:r>
                </w:p>
              </w:tc>
              <w:tc>
                <w:tcPr>
                  <w:tcW w:w="1114" w:type="dxa"/>
                  <w:vAlign w:val="center"/>
                </w:tcPr>
                <w:p>
                  <w:pPr>
                    <w:overflowPunct w:val="0"/>
                    <w:snapToGrid w:val="0"/>
                    <w:jc w:val="center"/>
                  </w:pPr>
                  <w:r>
                    <w:t>0.3</w:t>
                  </w:r>
                </w:p>
              </w:tc>
              <w:tc>
                <w:tcPr>
                  <w:tcW w:w="1085" w:type="dxa"/>
                  <w:vAlign w:val="center"/>
                </w:tcPr>
                <w:p>
                  <w:pPr>
                    <w:overflowPunct w:val="0"/>
                    <w:snapToGrid w:val="0"/>
                    <w:jc w:val="center"/>
                  </w:pPr>
                  <w:r>
                    <w:t>0.4</w:t>
                  </w:r>
                </w:p>
              </w:tc>
              <w:tc>
                <w:tcPr>
                  <w:tcW w:w="1116" w:type="dxa"/>
                  <w:vAlign w:val="center"/>
                </w:tcPr>
                <w:p>
                  <w:pPr>
                    <w:overflowPunct w:val="0"/>
                    <w:snapToGrid w:val="0"/>
                    <w:jc w:val="center"/>
                  </w:pPr>
                  <w:r>
                    <w:t>0.5</w:t>
                  </w:r>
                </w:p>
              </w:tc>
              <w:tc>
                <w:tcPr>
                  <w:tcW w:w="1077" w:type="dxa"/>
                  <w:vAlign w:val="center"/>
                </w:tcPr>
                <w:p>
                  <w:pPr>
                    <w:overflowPunct w:val="0"/>
                    <w:snapToGrid w:val="0"/>
                    <w:jc w:val="cente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Merge w:val="continue"/>
                  <w:vAlign w:val="center"/>
                </w:tcPr>
                <w:p>
                  <w:pPr>
                    <w:overflowPunct w:val="0"/>
                    <w:snapToGrid w:val="0"/>
                  </w:pPr>
                </w:p>
              </w:tc>
              <w:tc>
                <w:tcPr>
                  <w:tcW w:w="1228" w:type="dxa"/>
                  <w:vAlign w:val="center"/>
                </w:tcPr>
                <w:p>
                  <w:pPr>
                    <w:overflowPunct w:val="0"/>
                    <w:snapToGrid w:val="0"/>
                    <w:jc w:val="center"/>
                  </w:pPr>
                  <w:r>
                    <w:t>(kg/m</w:t>
                  </w:r>
                  <w:r>
                    <w:rPr>
                      <w:vertAlign w:val="superscript"/>
                    </w:rPr>
                    <w:t>2</w:t>
                  </w:r>
                  <w:r>
                    <w:t>)</w:t>
                  </w:r>
                </w:p>
              </w:tc>
              <w:tc>
                <w:tcPr>
                  <w:tcW w:w="1127" w:type="dxa"/>
                  <w:vAlign w:val="center"/>
                </w:tcPr>
                <w:p>
                  <w:pPr>
                    <w:overflowPunct w:val="0"/>
                    <w:snapToGrid w:val="0"/>
                    <w:jc w:val="center"/>
                  </w:pPr>
                  <w:r>
                    <w:t>(kg/m</w:t>
                  </w:r>
                  <w:r>
                    <w:rPr>
                      <w:vertAlign w:val="superscript"/>
                    </w:rPr>
                    <w:t>2</w:t>
                  </w:r>
                  <w:r>
                    <w:t>)</w:t>
                  </w:r>
                </w:p>
              </w:tc>
              <w:tc>
                <w:tcPr>
                  <w:tcW w:w="1114" w:type="dxa"/>
                  <w:vAlign w:val="center"/>
                </w:tcPr>
                <w:p>
                  <w:pPr>
                    <w:overflowPunct w:val="0"/>
                    <w:snapToGrid w:val="0"/>
                    <w:jc w:val="center"/>
                  </w:pPr>
                  <w:r>
                    <w:t>(kg/m</w:t>
                  </w:r>
                  <w:r>
                    <w:rPr>
                      <w:vertAlign w:val="superscript"/>
                    </w:rPr>
                    <w:t>2</w:t>
                  </w:r>
                  <w:r>
                    <w:t>)</w:t>
                  </w:r>
                </w:p>
              </w:tc>
              <w:tc>
                <w:tcPr>
                  <w:tcW w:w="1085" w:type="dxa"/>
                  <w:vAlign w:val="center"/>
                </w:tcPr>
                <w:p>
                  <w:pPr>
                    <w:overflowPunct w:val="0"/>
                    <w:snapToGrid w:val="0"/>
                    <w:jc w:val="center"/>
                  </w:pPr>
                  <w:r>
                    <w:t>(kg/m</w:t>
                  </w:r>
                  <w:r>
                    <w:rPr>
                      <w:vertAlign w:val="superscript"/>
                    </w:rPr>
                    <w:t>2</w:t>
                  </w:r>
                  <w:r>
                    <w:t>)</w:t>
                  </w:r>
                </w:p>
              </w:tc>
              <w:tc>
                <w:tcPr>
                  <w:tcW w:w="1116" w:type="dxa"/>
                  <w:vAlign w:val="center"/>
                </w:tcPr>
                <w:p>
                  <w:pPr>
                    <w:overflowPunct w:val="0"/>
                    <w:snapToGrid w:val="0"/>
                    <w:jc w:val="center"/>
                  </w:pPr>
                  <w:r>
                    <w:t>(kg/m</w:t>
                  </w:r>
                  <w:r>
                    <w:rPr>
                      <w:vertAlign w:val="superscript"/>
                    </w:rPr>
                    <w:t>2</w:t>
                  </w:r>
                  <w:r>
                    <w:t>)</w:t>
                  </w:r>
                </w:p>
              </w:tc>
              <w:tc>
                <w:tcPr>
                  <w:tcW w:w="1077" w:type="dxa"/>
                  <w:vAlign w:val="center"/>
                </w:tcPr>
                <w:p>
                  <w:pPr>
                    <w:overflowPunct w:val="0"/>
                    <w:snapToGrid w:val="0"/>
                    <w:jc w:val="center"/>
                  </w:pPr>
                  <w:r>
                    <w:t>(kg/m</w:t>
                  </w:r>
                  <w:r>
                    <w:rPr>
                      <w:vertAlign w:val="superscript"/>
                    </w:rPr>
                    <w:t>2</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pPr>
                    <w:overflowPunct w:val="0"/>
                    <w:snapToGrid w:val="0"/>
                    <w:jc w:val="center"/>
                  </w:pPr>
                  <w:r>
                    <w:t>5(km/hr)</w:t>
                  </w:r>
                </w:p>
              </w:tc>
              <w:tc>
                <w:tcPr>
                  <w:tcW w:w="1228" w:type="dxa"/>
                  <w:vAlign w:val="center"/>
                </w:tcPr>
                <w:p>
                  <w:pPr>
                    <w:overflowPunct w:val="0"/>
                    <w:snapToGrid w:val="0"/>
                    <w:jc w:val="center"/>
                  </w:pPr>
                  <w:r>
                    <w:t>0.051056</w:t>
                  </w:r>
                </w:p>
              </w:tc>
              <w:tc>
                <w:tcPr>
                  <w:tcW w:w="1127" w:type="dxa"/>
                  <w:vAlign w:val="center"/>
                </w:tcPr>
                <w:p>
                  <w:pPr>
                    <w:overflowPunct w:val="0"/>
                    <w:snapToGrid w:val="0"/>
                    <w:jc w:val="center"/>
                  </w:pPr>
                  <w:r>
                    <w:t>0.085865</w:t>
                  </w:r>
                </w:p>
              </w:tc>
              <w:tc>
                <w:tcPr>
                  <w:tcW w:w="1114" w:type="dxa"/>
                  <w:vAlign w:val="center"/>
                </w:tcPr>
                <w:p>
                  <w:pPr>
                    <w:overflowPunct w:val="0"/>
                    <w:snapToGrid w:val="0"/>
                    <w:jc w:val="center"/>
                  </w:pPr>
                  <w:r>
                    <w:t>0.116382</w:t>
                  </w:r>
                </w:p>
              </w:tc>
              <w:tc>
                <w:tcPr>
                  <w:tcW w:w="1085" w:type="dxa"/>
                  <w:vAlign w:val="center"/>
                </w:tcPr>
                <w:p>
                  <w:pPr>
                    <w:overflowPunct w:val="0"/>
                    <w:snapToGrid w:val="0"/>
                    <w:jc w:val="center"/>
                  </w:pPr>
                  <w:r>
                    <w:t>0.144408</w:t>
                  </w:r>
                </w:p>
              </w:tc>
              <w:tc>
                <w:tcPr>
                  <w:tcW w:w="1116" w:type="dxa"/>
                  <w:vAlign w:val="center"/>
                </w:tcPr>
                <w:p>
                  <w:pPr>
                    <w:overflowPunct w:val="0"/>
                    <w:snapToGrid w:val="0"/>
                    <w:jc w:val="center"/>
                  </w:pPr>
                  <w:r>
                    <w:t>0.170715</w:t>
                  </w:r>
                </w:p>
              </w:tc>
              <w:tc>
                <w:tcPr>
                  <w:tcW w:w="1077" w:type="dxa"/>
                  <w:vAlign w:val="center"/>
                </w:tcPr>
                <w:p>
                  <w:pPr>
                    <w:overflowPunct w:val="0"/>
                    <w:snapToGrid w:val="0"/>
                    <w:jc w:val="center"/>
                  </w:pPr>
                  <w:r>
                    <w:t>0.287108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pPr>
                    <w:overflowPunct w:val="0"/>
                    <w:snapToGrid w:val="0"/>
                    <w:jc w:val="center"/>
                  </w:pPr>
                  <w:r>
                    <w:t>10(km/hr)</w:t>
                  </w:r>
                </w:p>
              </w:tc>
              <w:tc>
                <w:tcPr>
                  <w:tcW w:w="1228" w:type="dxa"/>
                  <w:vAlign w:val="center"/>
                </w:tcPr>
                <w:p>
                  <w:pPr>
                    <w:overflowPunct w:val="0"/>
                    <w:snapToGrid w:val="0"/>
                    <w:jc w:val="center"/>
                  </w:pPr>
                  <w:r>
                    <w:t>0.102112</w:t>
                  </w:r>
                </w:p>
              </w:tc>
              <w:tc>
                <w:tcPr>
                  <w:tcW w:w="1127" w:type="dxa"/>
                  <w:vAlign w:val="center"/>
                </w:tcPr>
                <w:p>
                  <w:pPr>
                    <w:overflowPunct w:val="0"/>
                    <w:snapToGrid w:val="0"/>
                    <w:jc w:val="center"/>
                  </w:pPr>
                  <w:r>
                    <w:t>0.171731</w:t>
                  </w:r>
                </w:p>
              </w:tc>
              <w:tc>
                <w:tcPr>
                  <w:tcW w:w="1114" w:type="dxa"/>
                  <w:vAlign w:val="center"/>
                </w:tcPr>
                <w:p>
                  <w:pPr>
                    <w:overflowPunct w:val="0"/>
                    <w:snapToGrid w:val="0"/>
                    <w:jc w:val="center"/>
                  </w:pPr>
                  <w:r>
                    <w:t>0.232764</w:t>
                  </w:r>
                </w:p>
              </w:tc>
              <w:tc>
                <w:tcPr>
                  <w:tcW w:w="1085" w:type="dxa"/>
                  <w:vAlign w:val="center"/>
                </w:tcPr>
                <w:p>
                  <w:pPr>
                    <w:overflowPunct w:val="0"/>
                    <w:snapToGrid w:val="0"/>
                    <w:jc w:val="center"/>
                  </w:pPr>
                  <w:r>
                    <w:t>0.288815</w:t>
                  </w:r>
                </w:p>
              </w:tc>
              <w:tc>
                <w:tcPr>
                  <w:tcW w:w="1116" w:type="dxa"/>
                  <w:vAlign w:val="center"/>
                </w:tcPr>
                <w:p>
                  <w:pPr>
                    <w:overflowPunct w:val="0"/>
                    <w:snapToGrid w:val="0"/>
                    <w:jc w:val="center"/>
                  </w:pPr>
                  <w:r>
                    <w:t>0.341431</w:t>
                  </w:r>
                </w:p>
              </w:tc>
              <w:tc>
                <w:tcPr>
                  <w:tcW w:w="1077" w:type="dxa"/>
                  <w:vAlign w:val="center"/>
                </w:tcPr>
                <w:p>
                  <w:pPr>
                    <w:overflowPunct w:val="0"/>
                    <w:snapToGrid w:val="0"/>
                    <w:jc w:val="center"/>
                  </w:pPr>
                  <w:r>
                    <w:t>0.574216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pPr>
                    <w:overflowPunct w:val="0"/>
                    <w:snapToGrid w:val="0"/>
                    <w:jc w:val="center"/>
                  </w:pPr>
                  <w:r>
                    <w:t>15(km/hr)</w:t>
                  </w:r>
                </w:p>
              </w:tc>
              <w:tc>
                <w:tcPr>
                  <w:tcW w:w="1228" w:type="dxa"/>
                  <w:vAlign w:val="center"/>
                </w:tcPr>
                <w:p>
                  <w:pPr>
                    <w:overflowPunct w:val="0"/>
                    <w:snapToGrid w:val="0"/>
                    <w:jc w:val="center"/>
                  </w:pPr>
                  <w:r>
                    <w:t>0.153167</w:t>
                  </w:r>
                </w:p>
              </w:tc>
              <w:tc>
                <w:tcPr>
                  <w:tcW w:w="1127" w:type="dxa"/>
                  <w:vAlign w:val="center"/>
                </w:tcPr>
                <w:p>
                  <w:pPr>
                    <w:overflowPunct w:val="0"/>
                    <w:snapToGrid w:val="0"/>
                    <w:jc w:val="center"/>
                  </w:pPr>
                  <w:r>
                    <w:t>0.257596</w:t>
                  </w:r>
                </w:p>
              </w:tc>
              <w:tc>
                <w:tcPr>
                  <w:tcW w:w="1114" w:type="dxa"/>
                  <w:vAlign w:val="center"/>
                </w:tcPr>
                <w:p>
                  <w:pPr>
                    <w:overflowPunct w:val="0"/>
                    <w:snapToGrid w:val="0"/>
                    <w:jc w:val="center"/>
                  </w:pPr>
                  <w:r>
                    <w:t>0.349146</w:t>
                  </w:r>
                </w:p>
              </w:tc>
              <w:tc>
                <w:tcPr>
                  <w:tcW w:w="1085" w:type="dxa"/>
                  <w:vAlign w:val="center"/>
                </w:tcPr>
                <w:p>
                  <w:pPr>
                    <w:overflowPunct w:val="0"/>
                    <w:snapToGrid w:val="0"/>
                    <w:jc w:val="center"/>
                  </w:pPr>
                  <w:r>
                    <w:t>0.433223</w:t>
                  </w:r>
                </w:p>
              </w:tc>
              <w:tc>
                <w:tcPr>
                  <w:tcW w:w="1116" w:type="dxa"/>
                  <w:vAlign w:val="center"/>
                </w:tcPr>
                <w:p>
                  <w:pPr>
                    <w:overflowPunct w:val="0"/>
                    <w:snapToGrid w:val="0"/>
                    <w:jc w:val="center"/>
                  </w:pPr>
                  <w:r>
                    <w:t>0.512146</w:t>
                  </w:r>
                </w:p>
              </w:tc>
              <w:tc>
                <w:tcPr>
                  <w:tcW w:w="1077" w:type="dxa"/>
                  <w:vAlign w:val="center"/>
                </w:tcPr>
                <w:p>
                  <w:pPr>
                    <w:overflowPunct w:val="0"/>
                    <w:snapToGrid w:val="0"/>
                    <w:jc w:val="center"/>
                  </w:pPr>
                  <w:r>
                    <w:t>0.861323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9" w:type="dxa"/>
                  <w:vAlign w:val="center"/>
                </w:tcPr>
                <w:p>
                  <w:pPr>
                    <w:overflowPunct w:val="0"/>
                    <w:snapToGrid w:val="0"/>
                    <w:jc w:val="center"/>
                  </w:pPr>
                  <w:r>
                    <w:t>25(km/hr)</w:t>
                  </w:r>
                </w:p>
              </w:tc>
              <w:tc>
                <w:tcPr>
                  <w:tcW w:w="1228" w:type="dxa"/>
                  <w:vAlign w:val="center"/>
                </w:tcPr>
                <w:p>
                  <w:pPr>
                    <w:overflowPunct w:val="0"/>
                    <w:snapToGrid w:val="0"/>
                    <w:jc w:val="center"/>
                  </w:pPr>
                  <w:r>
                    <w:t>0.255279</w:t>
                  </w:r>
                </w:p>
              </w:tc>
              <w:tc>
                <w:tcPr>
                  <w:tcW w:w="1127" w:type="dxa"/>
                  <w:vAlign w:val="center"/>
                </w:tcPr>
                <w:p>
                  <w:pPr>
                    <w:overflowPunct w:val="0"/>
                    <w:snapToGrid w:val="0"/>
                    <w:jc w:val="center"/>
                  </w:pPr>
                  <w:r>
                    <w:t>0.429326</w:t>
                  </w:r>
                </w:p>
              </w:tc>
              <w:tc>
                <w:tcPr>
                  <w:tcW w:w="1114" w:type="dxa"/>
                  <w:vAlign w:val="center"/>
                </w:tcPr>
                <w:p>
                  <w:pPr>
                    <w:overflowPunct w:val="0"/>
                    <w:snapToGrid w:val="0"/>
                    <w:jc w:val="center"/>
                  </w:pPr>
                  <w:r>
                    <w:t>0.58191</w:t>
                  </w:r>
                </w:p>
              </w:tc>
              <w:tc>
                <w:tcPr>
                  <w:tcW w:w="1085" w:type="dxa"/>
                  <w:vAlign w:val="center"/>
                </w:tcPr>
                <w:p>
                  <w:pPr>
                    <w:overflowPunct w:val="0"/>
                    <w:snapToGrid w:val="0"/>
                    <w:jc w:val="center"/>
                  </w:pPr>
                  <w:r>
                    <w:t>0.722038</w:t>
                  </w:r>
                </w:p>
              </w:tc>
              <w:tc>
                <w:tcPr>
                  <w:tcW w:w="1116" w:type="dxa"/>
                  <w:vAlign w:val="center"/>
                </w:tcPr>
                <w:p>
                  <w:pPr>
                    <w:overflowPunct w:val="0"/>
                    <w:snapToGrid w:val="0"/>
                    <w:jc w:val="center"/>
                  </w:pPr>
                  <w:r>
                    <w:t>0.853577</w:t>
                  </w:r>
                </w:p>
              </w:tc>
              <w:tc>
                <w:tcPr>
                  <w:tcW w:w="1077" w:type="dxa"/>
                  <w:vAlign w:val="center"/>
                </w:tcPr>
                <w:p>
                  <w:pPr>
                    <w:overflowPunct w:val="0"/>
                    <w:snapToGrid w:val="0"/>
                    <w:jc w:val="center"/>
                  </w:pPr>
                  <w:r>
                    <w:t>1.435539</w:t>
                  </w:r>
                </w:p>
              </w:tc>
            </w:tr>
          </w:tbl>
          <w:p>
            <w:pPr>
              <w:overflowPunct w:val="0"/>
              <w:snapToGrid w:val="0"/>
              <w:spacing w:line="360" w:lineRule="auto"/>
              <w:ind w:firstLine="420" w:firstLineChars="200"/>
            </w:pPr>
            <w:r>
              <w:t>施工期扬尘的另一个主要原因是露天堆场和裸露场地的风力扬尘。由于施工的需要，</w:t>
            </w:r>
            <w:r>
              <w:rPr>
                <w:rFonts w:hint="eastAsia"/>
              </w:rPr>
              <w:t>本项目所需砂石料等</w:t>
            </w:r>
            <w:r>
              <w:t>建材</w:t>
            </w:r>
            <w:r>
              <w:rPr>
                <w:rFonts w:hint="eastAsia"/>
              </w:rPr>
              <w:t>均</w:t>
            </w:r>
            <w:r>
              <w:t>露天堆放；</w:t>
            </w:r>
            <w:r>
              <w:rPr>
                <w:rFonts w:hint="eastAsia"/>
              </w:rPr>
              <w:t>取土场及部分路基的</w:t>
            </w:r>
            <w:r>
              <w:t>开挖、堆放，在气候干燥又有风的情况下会产生扬尘，其扬尘量可按堆场起尘的经验公式计算：</w:t>
            </w:r>
          </w:p>
          <w:p>
            <w:pPr>
              <w:overflowPunct w:val="0"/>
              <w:snapToGrid w:val="0"/>
              <w:spacing w:line="384" w:lineRule="auto"/>
              <w:jc w:val="center"/>
            </w:pPr>
            <w:r>
              <w:pict>
                <v:shape id="_x0000_s1028" o:spid="_x0000_s1028" o:spt="75" type="#_x0000_t75" style="position:absolute;left:0pt;margin-left:22.3pt;margin-top:4.5pt;height:20.25pt;width:123.75pt;z-index:-251654144;mso-width-relative:page;mso-height-relative:page;" o:ole="t" filled="f" o:preferrelative="t" stroked="f" coordsize="21600,21600">
                  <v:path/>
                  <v:fill on="f" focussize="0,0"/>
                  <v:stroke on="f"/>
                  <v:imagedata r:id="rId10" o:title=""/>
                  <o:lock v:ext="edit" aspectratio="t"/>
                </v:shape>
                <o:OLEObject Type="Embed" ProgID="Equation.3" ShapeID="_x0000_s1028" DrawAspect="Content" ObjectID="_1468075726" r:id="rId9">
                  <o:LockedField>false</o:LockedField>
                </o:OLEObject>
              </w:pict>
            </w:r>
          </w:p>
          <w:p>
            <w:pPr>
              <w:overflowPunct w:val="0"/>
              <w:snapToGrid w:val="0"/>
              <w:spacing w:line="384" w:lineRule="auto"/>
              <w:ind w:firstLine="420" w:firstLineChars="200"/>
            </w:pPr>
          </w:p>
          <w:p>
            <w:pPr>
              <w:overflowPunct w:val="0"/>
              <w:snapToGrid w:val="0"/>
              <w:spacing w:line="384" w:lineRule="auto"/>
              <w:ind w:firstLine="420" w:firstLineChars="200"/>
            </w:pPr>
            <w:r>
              <w:t>其中：Q---起尘量，kg/吨·年；</w:t>
            </w:r>
          </w:p>
          <w:p>
            <w:pPr>
              <w:overflowPunct w:val="0"/>
              <w:snapToGrid w:val="0"/>
              <w:spacing w:line="384" w:lineRule="auto"/>
              <w:ind w:firstLine="420" w:firstLineChars="200"/>
            </w:pPr>
            <w:r>
              <w:t>V50---距地面50m处风速，m/s；</w:t>
            </w:r>
          </w:p>
          <w:p>
            <w:pPr>
              <w:overflowPunct w:val="0"/>
              <w:snapToGrid w:val="0"/>
              <w:spacing w:line="384" w:lineRule="auto"/>
              <w:ind w:firstLine="420" w:firstLineChars="200"/>
            </w:pPr>
            <w:r>
              <w:t>V0---起尘风速，m/s；</w:t>
            </w:r>
          </w:p>
          <w:p>
            <w:pPr>
              <w:overflowPunct w:val="0"/>
              <w:snapToGrid w:val="0"/>
              <w:spacing w:line="384" w:lineRule="auto"/>
              <w:ind w:firstLine="420" w:firstLineChars="200"/>
            </w:pPr>
            <w:r>
              <w:t>W---尘粒的含水率，%。</w:t>
            </w:r>
          </w:p>
          <w:p>
            <w:pPr>
              <w:overflowPunct w:val="0"/>
              <w:snapToGrid w:val="0"/>
              <w:spacing w:line="384" w:lineRule="auto"/>
              <w:ind w:firstLine="420" w:firstLineChars="200"/>
            </w:pPr>
            <w:r>
              <w:t>V0与粒径和含水率有关，因此，减少露天堆放和保证一定的含水率及减少裸露地面是减少风力起尘的有效手段。</w:t>
            </w:r>
          </w:p>
          <w:p>
            <w:pPr>
              <w:overflowPunct w:val="0"/>
              <w:snapToGrid w:val="0"/>
              <w:spacing w:line="384" w:lineRule="auto"/>
              <w:ind w:firstLine="420" w:firstLineChars="200"/>
            </w:pPr>
            <w:r>
              <w:t>尘粒在空气中的传播扩散情况与风速等气象条件有关，也与尘粒本身的沉降速度有关。以沙尘土为例，不同粒径的尘粒的沉降速度见表</w:t>
            </w:r>
            <w:r>
              <w:rPr>
                <w:rFonts w:hint="eastAsia"/>
              </w:rPr>
              <w:t>20</w:t>
            </w:r>
            <w:r>
              <w:t>。由表可知，尘粒的沉降速度随粒径的增大而迅速增大。当粒径为250</w:t>
            </w:r>
            <w:r>
              <w:rPr/>
              <w:sym w:font="Symbol" w:char="F06D"/>
            </w:r>
            <w:r>
              <w:t>m时，沉降速度为1.005m/s，因此可以认为当尘粒大于250</w:t>
            </w:r>
            <w:r>
              <w:rPr/>
              <w:sym w:font="Symbol" w:char="F06D"/>
            </w:r>
            <w:r>
              <w:t>m时，主要影响范围在扬尘点下风向近距离范围内，而真正对外环境产生影响的是一些微小尘粒。施工期间，施工扬尘势必会对该区域的环境产生一定的影响，因此本工程施工期应特别注意施工扬尘的防治问题，</w:t>
            </w:r>
            <w:r>
              <w:rPr>
                <w:rFonts w:hint="eastAsia"/>
              </w:rPr>
              <w:t>需</w:t>
            </w:r>
            <w:r>
              <w:t>制定必要的</w:t>
            </w:r>
            <w:r>
              <w:rPr>
                <w:rFonts w:hint="eastAsia"/>
              </w:rPr>
              <w:t>防治</w:t>
            </w:r>
            <w:r>
              <w:t>措施，以减少施工扬尘对周围环境的影响。</w:t>
            </w:r>
          </w:p>
          <w:p>
            <w:pPr>
              <w:overflowPunct w:val="0"/>
              <w:snapToGrid w:val="0"/>
              <w:jc w:val="center"/>
            </w:pPr>
            <w:r>
              <w:t>表</w:t>
            </w:r>
            <w:r>
              <w:rPr>
                <w:rFonts w:hint="eastAsia"/>
              </w:rPr>
              <w:t>1</w:t>
            </w:r>
            <w:r>
              <w:rPr>
                <w:rFonts w:hint="eastAsia"/>
                <w:lang w:val="en-US" w:eastAsia="zh-CN"/>
              </w:rPr>
              <w:t>6</w:t>
            </w:r>
            <w:r>
              <w:rPr>
                <w:rFonts w:hint="eastAsia"/>
              </w:rPr>
              <w:t xml:space="preserve">         </w:t>
            </w:r>
            <w:r>
              <w:t>不同粒径尘粒的沉降速度</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4"/>
              <w:gridCol w:w="888"/>
              <w:gridCol w:w="902"/>
              <w:gridCol w:w="927"/>
              <w:gridCol w:w="913"/>
              <w:gridCol w:w="876"/>
              <w:gridCol w:w="914"/>
              <w:gridCol w:w="9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pPr>
                    <w:overflowPunct w:val="0"/>
                    <w:snapToGrid w:val="0"/>
                    <w:jc w:val="center"/>
                  </w:pPr>
                  <w:r>
                    <w:t>粒径 (</w:t>
                  </w:r>
                  <w:r>
                    <w:rPr/>
                    <w:sym w:font="Symbol" w:char="F06D"/>
                  </w:r>
                  <w:r>
                    <w:t>m)</w:t>
                  </w:r>
                </w:p>
              </w:tc>
              <w:tc>
                <w:tcPr>
                  <w:tcW w:w="559" w:type="pct"/>
                  <w:vAlign w:val="center"/>
                </w:tcPr>
                <w:p>
                  <w:pPr>
                    <w:overflowPunct w:val="0"/>
                    <w:snapToGrid w:val="0"/>
                    <w:jc w:val="center"/>
                  </w:pPr>
                  <w:r>
                    <w:t>10</w:t>
                  </w:r>
                </w:p>
              </w:tc>
              <w:tc>
                <w:tcPr>
                  <w:tcW w:w="567" w:type="pct"/>
                  <w:vAlign w:val="center"/>
                </w:tcPr>
                <w:p>
                  <w:pPr>
                    <w:overflowPunct w:val="0"/>
                    <w:snapToGrid w:val="0"/>
                    <w:jc w:val="center"/>
                  </w:pPr>
                  <w:r>
                    <w:t>20</w:t>
                  </w:r>
                </w:p>
              </w:tc>
              <w:tc>
                <w:tcPr>
                  <w:tcW w:w="583" w:type="pct"/>
                  <w:vAlign w:val="center"/>
                </w:tcPr>
                <w:p>
                  <w:pPr>
                    <w:overflowPunct w:val="0"/>
                    <w:snapToGrid w:val="0"/>
                    <w:jc w:val="center"/>
                  </w:pPr>
                  <w:r>
                    <w:t>30</w:t>
                  </w:r>
                </w:p>
              </w:tc>
              <w:tc>
                <w:tcPr>
                  <w:tcW w:w="574" w:type="pct"/>
                  <w:vAlign w:val="center"/>
                </w:tcPr>
                <w:p>
                  <w:pPr>
                    <w:overflowPunct w:val="0"/>
                    <w:snapToGrid w:val="0"/>
                    <w:jc w:val="center"/>
                  </w:pPr>
                  <w:r>
                    <w:t>40</w:t>
                  </w:r>
                </w:p>
              </w:tc>
              <w:tc>
                <w:tcPr>
                  <w:tcW w:w="551" w:type="pct"/>
                  <w:vAlign w:val="center"/>
                </w:tcPr>
                <w:p>
                  <w:pPr>
                    <w:overflowPunct w:val="0"/>
                    <w:snapToGrid w:val="0"/>
                    <w:jc w:val="center"/>
                  </w:pPr>
                  <w:r>
                    <w:t>50</w:t>
                  </w:r>
                </w:p>
              </w:tc>
              <w:tc>
                <w:tcPr>
                  <w:tcW w:w="575" w:type="pct"/>
                  <w:vAlign w:val="center"/>
                </w:tcPr>
                <w:p>
                  <w:pPr>
                    <w:overflowPunct w:val="0"/>
                    <w:snapToGrid w:val="0"/>
                    <w:jc w:val="center"/>
                  </w:pPr>
                  <w:r>
                    <w:t>60</w:t>
                  </w:r>
                </w:p>
              </w:tc>
              <w:tc>
                <w:tcPr>
                  <w:tcW w:w="606" w:type="pct"/>
                  <w:vAlign w:val="center"/>
                </w:tcPr>
                <w:p>
                  <w:pPr>
                    <w:overflowPunct w:val="0"/>
                    <w:snapToGrid w:val="0"/>
                    <w:jc w:val="center"/>
                  </w:pPr>
                  <w: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pPr>
                    <w:overflowPunct w:val="0"/>
                    <w:snapToGrid w:val="0"/>
                    <w:jc w:val="center"/>
                  </w:pPr>
                  <w:r>
                    <w:t>沉降速度(m/s)</w:t>
                  </w:r>
                </w:p>
              </w:tc>
              <w:tc>
                <w:tcPr>
                  <w:tcW w:w="559" w:type="pct"/>
                  <w:vAlign w:val="center"/>
                </w:tcPr>
                <w:p>
                  <w:pPr>
                    <w:overflowPunct w:val="0"/>
                    <w:snapToGrid w:val="0"/>
                    <w:jc w:val="center"/>
                  </w:pPr>
                  <w:r>
                    <w:t>0.003</w:t>
                  </w:r>
                </w:p>
              </w:tc>
              <w:tc>
                <w:tcPr>
                  <w:tcW w:w="567" w:type="pct"/>
                  <w:vAlign w:val="center"/>
                </w:tcPr>
                <w:p>
                  <w:pPr>
                    <w:overflowPunct w:val="0"/>
                    <w:snapToGrid w:val="0"/>
                    <w:jc w:val="center"/>
                  </w:pPr>
                  <w:r>
                    <w:t>0.012</w:t>
                  </w:r>
                </w:p>
              </w:tc>
              <w:tc>
                <w:tcPr>
                  <w:tcW w:w="583" w:type="pct"/>
                  <w:vAlign w:val="center"/>
                </w:tcPr>
                <w:p>
                  <w:pPr>
                    <w:overflowPunct w:val="0"/>
                    <w:snapToGrid w:val="0"/>
                    <w:jc w:val="center"/>
                  </w:pPr>
                  <w:r>
                    <w:t>0.027</w:t>
                  </w:r>
                </w:p>
              </w:tc>
              <w:tc>
                <w:tcPr>
                  <w:tcW w:w="574" w:type="pct"/>
                  <w:vAlign w:val="center"/>
                </w:tcPr>
                <w:p>
                  <w:pPr>
                    <w:overflowPunct w:val="0"/>
                    <w:snapToGrid w:val="0"/>
                    <w:jc w:val="center"/>
                  </w:pPr>
                  <w:r>
                    <w:t>0.048</w:t>
                  </w:r>
                </w:p>
              </w:tc>
              <w:tc>
                <w:tcPr>
                  <w:tcW w:w="551" w:type="pct"/>
                  <w:vAlign w:val="center"/>
                </w:tcPr>
                <w:p>
                  <w:pPr>
                    <w:overflowPunct w:val="0"/>
                    <w:snapToGrid w:val="0"/>
                    <w:jc w:val="center"/>
                  </w:pPr>
                  <w:r>
                    <w:t>0.075</w:t>
                  </w:r>
                </w:p>
              </w:tc>
              <w:tc>
                <w:tcPr>
                  <w:tcW w:w="575" w:type="pct"/>
                  <w:vAlign w:val="center"/>
                </w:tcPr>
                <w:p>
                  <w:pPr>
                    <w:overflowPunct w:val="0"/>
                    <w:snapToGrid w:val="0"/>
                    <w:jc w:val="center"/>
                  </w:pPr>
                  <w:r>
                    <w:t>0.108</w:t>
                  </w:r>
                </w:p>
              </w:tc>
              <w:tc>
                <w:tcPr>
                  <w:tcW w:w="606" w:type="pct"/>
                  <w:vAlign w:val="center"/>
                </w:tcPr>
                <w:p>
                  <w:pPr>
                    <w:overflowPunct w:val="0"/>
                    <w:snapToGrid w:val="0"/>
                    <w:jc w:val="center"/>
                  </w:pPr>
                  <w:r>
                    <w:t>0.147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pPr>
                    <w:overflowPunct w:val="0"/>
                    <w:snapToGrid w:val="0"/>
                    <w:jc w:val="center"/>
                  </w:pPr>
                  <w:r>
                    <w:t>粒径 (</w:t>
                  </w:r>
                  <w:r>
                    <w:rPr/>
                    <w:sym w:font="Symbol" w:char="F06D"/>
                  </w:r>
                  <w:r>
                    <w:t>m)</w:t>
                  </w:r>
                </w:p>
              </w:tc>
              <w:tc>
                <w:tcPr>
                  <w:tcW w:w="559" w:type="pct"/>
                  <w:vAlign w:val="center"/>
                </w:tcPr>
                <w:p>
                  <w:pPr>
                    <w:overflowPunct w:val="0"/>
                    <w:snapToGrid w:val="0"/>
                    <w:jc w:val="center"/>
                  </w:pPr>
                  <w:r>
                    <w:t>80</w:t>
                  </w:r>
                </w:p>
              </w:tc>
              <w:tc>
                <w:tcPr>
                  <w:tcW w:w="567" w:type="pct"/>
                  <w:vAlign w:val="center"/>
                </w:tcPr>
                <w:p>
                  <w:pPr>
                    <w:overflowPunct w:val="0"/>
                    <w:snapToGrid w:val="0"/>
                    <w:jc w:val="center"/>
                  </w:pPr>
                  <w:r>
                    <w:t>90</w:t>
                  </w:r>
                </w:p>
              </w:tc>
              <w:tc>
                <w:tcPr>
                  <w:tcW w:w="583" w:type="pct"/>
                  <w:vAlign w:val="center"/>
                </w:tcPr>
                <w:p>
                  <w:pPr>
                    <w:overflowPunct w:val="0"/>
                    <w:snapToGrid w:val="0"/>
                    <w:jc w:val="center"/>
                  </w:pPr>
                  <w:r>
                    <w:t>100</w:t>
                  </w:r>
                </w:p>
              </w:tc>
              <w:tc>
                <w:tcPr>
                  <w:tcW w:w="574" w:type="pct"/>
                  <w:vAlign w:val="center"/>
                </w:tcPr>
                <w:p>
                  <w:pPr>
                    <w:overflowPunct w:val="0"/>
                    <w:snapToGrid w:val="0"/>
                    <w:jc w:val="center"/>
                  </w:pPr>
                  <w:r>
                    <w:t>150</w:t>
                  </w:r>
                </w:p>
              </w:tc>
              <w:tc>
                <w:tcPr>
                  <w:tcW w:w="551" w:type="pct"/>
                  <w:vAlign w:val="center"/>
                </w:tcPr>
                <w:p>
                  <w:pPr>
                    <w:overflowPunct w:val="0"/>
                    <w:snapToGrid w:val="0"/>
                    <w:jc w:val="center"/>
                  </w:pPr>
                  <w:r>
                    <w:t>200</w:t>
                  </w:r>
                </w:p>
              </w:tc>
              <w:tc>
                <w:tcPr>
                  <w:tcW w:w="575" w:type="pct"/>
                  <w:vAlign w:val="center"/>
                </w:tcPr>
                <w:p>
                  <w:pPr>
                    <w:overflowPunct w:val="0"/>
                    <w:snapToGrid w:val="0"/>
                    <w:jc w:val="center"/>
                  </w:pPr>
                  <w:r>
                    <w:t>250</w:t>
                  </w:r>
                </w:p>
              </w:tc>
              <w:tc>
                <w:tcPr>
                  <w:tcW w:w="606" w:type="pct"/>
                  <w:vAlign w:val="center"/>
                </w:tcPr>
                <w:p>
                  <w:pPr>
                    <w:overflowPunct w:val="0"/>
                    <w:snapToGrid w:val="0"/>
                    <w:jc w:val="center"/>
                  </w:pPr>
                  <w:r>
                    <w:t>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pPr>
                    <w:overflowPunct w:val="0"/>
                    <w:snapToGrid w:val="0"/>
                    <w:jc w:val="center"/>
                  </w:pPr>
                  <w:r>
                    <w:t>沉降速度(m/s)</w:t>
                  </w:r>
                </w:p>
              </w:tc>
              <w:tc>
                <w:tcPr>
                  <w:tcW w:w="559" w:type="pct"/>
                  <w:vAlign w:val="center"/>
                </w:tcPr>
                <w:p>
                  <w:pPr>
                    <w:overflowPunct w:val="0"/>
                    <w:snapToGrid w:val="0"/>
                    <w:jc w:val="center"/>
                  </w:pPr>
                  <w:r>
                    <w:t>0.158</w:t>
                  </w:r>
                </w:p>
              </w:tc>
              <w:tc>
                <w:tcPr>
                  <w:tcW w:w="567" w:type="pct"/>
                  <w:vAlign w:val="center"/>
                </w:tcPr>
                <w:p>
                  <w:pPr>
                    <w:overflowPunct w:val="0"/>
                    <w:snapToGrid w:val="0"/>
                    <w:jc w:val="center"/>
                  </w:pPr>
                  <w:r>
                    <w:t>0.170</w:t>
                  </w:r>
                </w:p>
              </w:tc>
              <w:tc>
                <w:tcPr>
                  <w:tcW w:w="583" w:type="pct"/>
                  <w:vAlign w:val="center"/>
                </w:tcPr>
                <w:p>
                  <w:pPr>
                    <w:overflowPunct w:val="0"/>
                    <w:snapToGrid w:val="0"/>
                    <w:jc w:val="center"/>
                  </w:pPr>
                  <w:r>
                    <w:t>0.182</w:t>
                  </w:r>
                </w:p>
              </w:tc>
              <w:tc>
                <w:tcPr>
                  <w:tcW w:w="574" w:type="pct"/>
                  <w:vAlign w:val="center"/>
                </w:tcPr>
                <w:p>
                  <w:pPr>
                    <w:overflowPunct w:val="0"/>
                    <w:snapToGrid w:val="0"/>
                    <w:jc w:val="center"/>
                  </w:pPr>
                  <w:r>
                    <w:t>0.239</w:t>
                  </w:r>
                </w:p>
              </w:tc>
              <w:tc>
                <w:tcPr>
                  <w:tcW w:w="551" w:type="pct"/>
                  <w:vAlign w:val="center"/>
                </w:tcPr>
                <w:p>
                  <w:pPr>
                    <w:overflowPunct w:val="0"/>
                    <w:snapToGrid w:val="0"/>
                    <w:jc w:val="center"/>
                  </w:pPr>
                  <w:r>
                    <w:t>0.804</w:t>
                  </w:r>
                </w:p>
              </w:tc>
              <w:tc>
                <w:tcPr>
                  <w:tcW w:w="575" w:type="pct"/>
                  <w:vAlign w:val="center"/>
                </w:tcPr>
                <w:p>
                  <w:pPr>
                    <w:overflowPunct w:val="0"/>
                    <w:snapToGrid w:val="0"/>
                    <w:jc w:val="center"/>
                  </w:pPr>
                  <w:r>
                    <w:t>1.005</w:t>
                  </w:r>
                </w:p>
              </w:tc>
              <w:tc>
                <w:tcPr>
                  <w:tcW w:w="606" w:type="pct"/>
                  <w:vAlign w:val="center"/>
                </w:tcPr>
                <w:p>
                  <w:pPr>
                    <w:overflowPunct w:val="0"/>
                    <w:snapToGrid w:val="0"/>
                    <w:jc w:val="center"/>
                  </w:pPr>
                  <w:r>
                    <w:t>1.829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pPr>
                    <w:overflowPunct w:val="0"/>
                    <w:snapToGrid w:val="0"/>
                    <w:jc w:val="center"/>
                  </w:pPr>
                  <w:r>
                    <w:t>粒径 (</w:t>
                  </w:r>
                  <w:r>
                    <w:rPr/>
                    <w:sym w:font="Symbol" w:char="F06D"/>
                  </w:r>
                  <w:r>
                    <w:t>m)</w:t>
                  </w:r>
                </w:p>
              </w:tc>
              <w:tc>
                <w:tcPr>
                  <w:tcW w:w="559" w:type="pct"/>
                  <w:vAlign w:val="center"/>
                </w:tcPr>
                <w:p>
                  <w:pPr>
                    <w:overflowPunct w:val="0"/>
                    <w:snapToGrid w:val="0"/>
                    <w:jc w:val="center"/>
                  </w:pPr>
                  <w:r>
                    <w:t>450</w:t>
                  </w:r>
                </w:p>
              </w:tc>
              <w:tc>
                <w:tcPr>
                  <w:tcW w:w="567" w:type="pct"/>
                  <w:vAlign w:val="center"/>
                </w:tcPr>
                <w:p>
                  <w:pPr>
                    <w:overflowPunct w:val="0"/>
                    <w:snapToGrid w:val="0"/>
                    <w:jc w:val="center"/>
                  </w:pPr>
                  <w:r>
                    <w:t>550</w:t>
                  </w:r>
                </w:p>
              </w:tc>
              <w:tc>
                <w:tcPr>
                  <w:tcW w:w="583" w:type="pct"/>
                  <w:vAlign w:val="center"/>
                </w:tcPr>
                <w:p>
                  <w:pPr>
                    <w:overflowPunct w:val="0"/>
                    <w:snapToGrid w:val="0"/>
                    <w:jc w:val="center"/>
                  </w:pPr>
                  <w:r>
                    <w:t>650</w:t>
                  </w:r>
                </w:p>
              </w:tc>
              <w:tc>
                <w:tcPr>
                  <w:tcW w:w="574" w:type="pct"/>
                  <w:vAlign w:val="center"/>
                </w:tcPr>
                <w:p>
                  <w:pPr>
                    <w:overflowPunct w:val="0"/>
                    <w:snapToGrid w:val="0"/>
                    <w:jc w:val="center"/>
                  </w:pPr>
                  <w:r>
                    <w:t>750</w:t>
                  </w:r>
                </w:p>
              </w:tc>
              <w:tc>
                <w:tcPr>
                  <w:tcW w:w="551" w:type="pct"/>
                  <w:vAlign w:val="center"/>
                </w:tcPr>
                <w:p>
                  <w:pPr>
                    <w:overflowPunct w:val="0"/>
                    <w:snapToGrid w:val="0"/>
                    <w:jc w:val="center"/>
                  </w:pPr>
                  <w:r>
                    <w:t>850</w:t>
                  </w:r>
                </w:p>
              </w:tc>
              <w:tc>
                <w:tcPr>
                  <w:tcW w:w="575" w:type="pct"/>
                  <w:vAlign w:val="center"/>
                </w:tcPr>
                <w:p>
                  <w:pPr>
                    <w:overflowPunct w:val="0"/>
                    <w:snapToGrid w:val="0"/>
                    <w:jc w:val="center"/>
                  </w:pPr>
                  <w:r>
                    <w:t>950</w:t>
                  </w:r>
                </w:p>
              </w:tc>
              <w:tc>
                <w:tcPr>
                  <w:tcW w:w="606" w:type="pct"/>
                  <w:vAlign w:val="center"/>
                </w:tcPr>
                <w:p>
                  <w:pPr>
                    <w:overflowPunct w:val="0"/>
                    <w:snapToGrid w:val="0"/>
                    <w:jc w:val="center"/>
                  </w:pPr>
                  <w: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4" w:type="pct"/>
                  <w:vAlign w:val="center"/>
                </w:tcPr>
                <w:p>
                  <w:pPr>
                    <w:overflowPunct w:val="0"/>
                    <w:snapToGrid w:val="0"/>
                    <w:jc w:val="center"/>
                  </w:pPr>
                  <w:r>
                    <w:t>沉降速度(m/s)</w:t>
                  </w:r>
                </w:p>
              </w:tc>
              <w:tc>
                <w:tcPr>
                  <w:tcW w:w="559" w:type="pct"/>
                  <w:vAlign w:val="center"/>
                </w:tcPr>
                <w:p>
                  <w:pPr>
                    <w:overflowPunct w:val="0"/>
                    <w:snapToGrid w:val="0"/>
                    <w:jc w:val="center"/>
                  </w:pPr>
                  <w:r>
                    <w:t>2.211</w:t>
                  </w:r>
                </w:p>
              </w:tc>
              <w:tc>
                <w:tcPr>
                  <w:tcW w:w="567" w:type="pct"/>
                  <w:vAlign w:val="center"/>
                </w:tcPr>
                <w:p>
                  <w:pPr>
                    <w:overflowPunct w:val="0"/>
                    <w:snapToGrid w:val="0"/>
                    <w:jc w:val="center"/>
                  </w:pPr>
                  <w:r>
                    <w:t>2.614</w:t>
                  </w:r>
                </w:p>
              </w:tc>
              <w:tc>
                <w:tcPr>
                  <w:tcW w:w="583" w:type="pct"/>
                  <w:vAlign w:val="center"/>
                </w:tcPr>
                <w:p>
                  <w:pPr>
                    <w:overflowPunct w:val="0"/>
                    <w:snapToGrid w:val="0"/>
                    <w:jc w:val="center"/>
                  </w:pPr>
                  <w:r>
                    <w:t>3.016</w:t>
                  </w:r>
                </w:p>
              </w:tc>
              <w:tc>
                <w:tcPr>
                  <w:tcW w:w="574" w:type="pct"/>
                  <w:vAlign w:val="center"/>
                </w:tcPr>
                <w:p>
                  <w:pPr>
                    <w:overflowPunct w:val="0"/>
                    <w:snapToGrid w:val="0"/>
                    <w:jc w:val="center"/>
                  </w:pPr>
                  <w:r>
                    <w:t>3.418</w:t>
                  </w:r>
                </w:p>
              </w:tc>
              <w:tc>
                <w:tcPr>
                  <w:tcW w:w="551" w:type="pct"/>
                  <w:vAlign w:val="center"/>
                </w:tcPr>
                <w:p>
                  <w:pPr>
                    <w:overflowPunct w:val="0"/>
                    <w:snapToGrid w:val="0"/>
                    <w:jc w:val="center"/>
                  </w:pPr>
                  <w:r>
                    <w:t>3.820</w:t>
                  </w:r>
                </w:p>
              </w:tc>
              <w:tc>
                <w:tcPr>
                  <w:tcW w:w="575" w:type="pct"/>
                  <w:vAlign w:val="center"/>
                </w:tcPr>
                <w:p>
                  <w:pPr>
                    <w:overflowPunct w:val="0"/>
                    <w:snapToGrid w:val="0"/>
                    <w:jc w:val="center"/>
                  </w:pPr>
                  <w:r>
                    <w:t>4.222</w:t>
                  </w:r>
                </w:p>
              </w:tc>
              <w:tc>
                <w:tcPr>
                  <w:tcW w:w="606" w:type="pct"/>
                  <w:vAlign w:val="center"/>
                </w:tcPr>
                <w:p>
                  <w:pPr>
                    <w:overflowPunct w:val="0"/>
                    <w:snapToGrid w:val="0"/>
                    <w:jc w:val="center"/>
                  </w:pPr>
                  <w:r>
                    <w:t>4.624</w:t>
                  </w:r>
                </w:p>
              </w:tc>
            </w:tr>
          </w:tbl>
          <w:p>
            <w:pPr>
              <w:spacing w:line="384" w:lineRule="auto"/>
              <w:ind w:firstLine="420" w:firstLineChars="200"/>
            </w:pPr>
            <w:r>
              <w:t>因此，项目施工时应采取封闭施工现场、定期对地面洒水、对撒落在路面的渣土及时清除、施工现场自卸车、垃圾运输车等运输车辆不允许超载，出场前应清洗轮胎，用</w:t>
            </w:r>
            <w:r>
              <w:rPr>
                <w:rFonts w:hint="eastAsia"/>
              </w:rPr>
              <w:t>苫布</w:t>
            </w:r>
            <w:r>
              <w:t>覆盖，并且在施工区出口设置防尘飞扬垫等一系列措施，大大减少施工扬尘对环境空气的影响。</w:t>
            </w:r>
          </w:p>
          <w:p>
            <w:pPr>
              <w:spacing w:line="384" w:lineRule="auto"/>
              <w:ind w:firstLine="420" w:firstLineChars="200"/>
            </w:pPr>
            <w:r>
              <w:rPr>
                <w:rFonts w:hint="eastAsia"/>
              </w:rPr>
              <w:t>（2）取土场及水稳料拌合站扬尘；</w:t>
            </w:r>
            <w:r>
              <w:t>本项目</w:t>
            </w:r>
            <w:r>
              <w:rPr>
                <w:rFonts w:hint="eastAsia"/>
              </w:rPr>
              <w:t>取土场</w:t>
            </w:r>
            <w:r>
              <w:t>为露天开采，土方经挖掘机挖出后</w:t>
            </w:r>
            <w:r>
              <w:rPr>
                <w:rFonts w:hint="eastAsia"/>
              </w:rPr>
              <w:t>就地加工</w:t>
            </w:r>
            <w:r>
              <w:t>，污染主要来源于挖掘机。采场产生的扬尘主要来自于挖掘以及装料等作业过程，均属于无组织排放。类比相似作业挖掘机的产尘强度约为1g/s台。</w:t>
            </w:r>
            <w:r>
              <w:rPr>
                <w:rFonts w:hint="eastAsia"/>
              </w:rPr>
              <w:t>施工期取土场</w:t>
            </w:r>
            <w:r>
              <w:t>有2台挖掘机作业，每天使用6小时，其扬尘产生量均为</w:t>
            </w:r>
            <w:r>
              <w:rPr>
                <w:rFonts w:hint="eastAsia"/>
              </w:rPr>
              <w:t>7.776</w:t>
            </w:r>
            <w:r>
              <w:t>t/a。取土时及时对作业区采用洒水车洒水，粉尘可减少约74%，则其排放量约为2.</w:t>
            </w:r>
            <w:r>
              <w:rPr>
                <w:rFonts w:hint="eastAsia"/>
              </w:rPr>
              <w:t>02</w:t>
            </w:r>
            <w:r>
              <w:t>t/a。</w:t>
            </w:r>
          </w:p>
          <w:p>
            <w:pPr>
              <w:spacing w:line="384" w:lineRule="auto"/>
              <w:ind w:firstLine="420" w:firstLineChars="200"/>
            </w:pPr>
            <w:r>
              <w:t>（</w:t>
            </w:r>
            <w:r>
              <w:rPr>
                <w:rFonts w:hint="eastAsia"/>
              </w:rPr>
              <w:t>3</w:t>
            </w:r>
            <w:r>
              <w:t>）</w:t>
            </w:r>
            <w:r>
              <w:rPr>
                <w:rFonts w:hint="eastAsia"/>
              </w:rPr>
              <w:t>取土场</w:t>
            </w:r>
            <w:r>
              <w:t>筛分、皮带运输及料堆扬尘</w:t>
            </w:r>
          </w:p>
          <w:p>
            <w:pPr>
              <w:spacing w:line="384" w:lineRule="auto"/>
              <w:ind w:firstLine="420" w:firstLineChars="200"/>
            </w:pPr>
            <w:r>
              <w:t>1）砂石料筛分、皮带运输等工序产生的工业粉尘</w:t>
            </w:r>
          </w:p>
          <w:p>
            <w:pPr>
              <w:spacing w:line="384" w:lineRule="auto"/>
              <w:ind w:firstLine="420" w:firstLineChars="200"/>
            </w:pPr>
            <w:r>
              <w:t>本项目砂石料无需进行破碎，仅进行过筛，过筛后由皮带机运输至堆料场。该过程会产生大量粉尘，类比《中国知网》第04期发表的《采石场大气污染物源强分析研究》中的数据可知，筛分、皮带运输等工序产生的工业粉尘产生量为0.30kg/t（产品），（本项目石子堆积密度为1.48t/m</w:t>
            </w:r>
            <w:r>
              <w:rPr>
                <w:vertAlign w:val="superscript"/>
              </w:rPr>
              <w:t>3</w:t>
            </w:r>
            <w:r>
              <w:t>），本项目砂石料生产量为</w:t>
            </w:r>
            <w:r>
              <w:rPr>
                <w:rFonts w:hint="eastAsia"/>
              </w:rPr>
              <w:t>10437</w:t>
            </w:r>
            <w:r>
              <w:t>m</w:t>
            </w:r>
            <w:r>
              <w:rPr>
                <w:vertAlign w:val="superscript"/>
              </w:rPr>
              <w:t>3</w:t>
            </w:r>
            <w:r>
              <w:t>（</w:t>
            </w:r>
            <w:r>
              <w:rPr>
                <w:rFonts w:hint="eastAsia"/>
              </w:rPr>
              <w:t>15447</w:t>
            </w:r>
            <w:r>
              <w:t>t），则筛分过程粉尘的产生量约为</w:t>
            </w:r>
            <w:r>
              <w:rPr>
                <w:rFonts w:hint="eastAsia"/>
              </w:rPr>
              <w:t>4.634</w:t>
            </w:r>
            <w:r>
              <w:t>t/a。</w:t>
            </w:r>
          </w:p>
          <w:p>
            <w:pPr>
              <w:spacing w:line="384" w:lineRule="auto"/>
              <w:ind w:firstLine="420" w:firstLineChars="200"/>
            </w:pPr>
            <w:r>
              <w:t>2）砂石料堆场扬尘</w:t>
            </w:r>
          </w:p>
          <w:p>
            <w:pPr>
              <w:spacing w:line="384" w:lineRule="auto"/>
              <w:ind w:firstLine="420" w:firstLineChars="200"/>
            </w:pPr>
            <w:r>
              <w:t>本工程挖掘机挖出土料后直接进入堆料场</w:t>
            </w:r>
            <w:r>
              <w:rPr>
                <w:rFonts w:hint="eastAsia"/>
              </w:rPr>
              <w:t>进行筛选</w:t>
            </w:r>
            <w:r>
              <w:t>。故本次评价仅分析砂石料堆扬尘，采用《扬尘源颗粒物排放清单编制技术指南》中堆场扬尘源排放量计算方法对</w:t>
            </w:r>
            <w:r>
              <w:rPr>
                <w:rFonts w:hint="eastAsia"/>
                <w:lang w:eastAsia="zh-CN"/>
              </w:rPr>
              <w:t>取土场</w:t>
            </w:r>
            <w:r>
              <w:t>料堆扬尘进行计算，计算公式如下：</w:t>
            </w:r>
          </w:p>
          <w:p>
            <w:pPr>
              <w:pStyle w:val="11"/>
              <w:spacing w:line="360" w:lineRule="auto"/>
              <w:ind w:left="0" w:leftChars="0"/>
              <w:jc w:val="center"/>
            </w:pPr>
            <w:r>
              <w:drawing>
                <wp:anchor distT="0" distB="0" distL="114300" distR="114300" simplePos="0" relativeHeight="251662336" behindDoc="1" locked="0" layoutInCell="1" allowOverlap="1">
                  <wp:simplePos x="0" y="0"/>
                  <wp:positionH relativeFrom="column">
                    <wp:posOffset>354965</wp:posOffset>
                  </wp:positionH>
                  <wp:positionV relativeFrom="paragraph">
                    <wp:posOffset>85725</wp:posOffset>
                  </wp:positionV>
                  <wp:extent cx="2542540" cy="350520"/>
                  <wp:effectExtent l="0" t="0" r="10160" b="1143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2542540" cy="350520"/>
                          </a:xfrm>
                          <a:prstGeom prst="rect">
                            <a:avLst/>
                          </a:prstGeom>
                          <a:noFill/>
                          <a:ln>
                            <a:noFill/>
                          </a:ln>
                        </pic:spPr>
                      </pic:pic>
                    </a:graphicData>
                  </a:graphic>
                </wp:anchor>
              </w:drawing>
            </w:r>
          </w:p>
          <w:p>
            <w:pPr>
              <w:pStyle w:val="11"/>
              <w:spacing w:after="0" w:line="360" w:lineRule="auto"/>
              <w:ind w:left="0" w:leftChars="0" w:firstLine="840" w:firstLineChars="400"/>
            </w:pPr>
          </w:p>
          <w:p>
            <w:pPr>
              <w:pStyle w:val="11"/>
              <w:spacing w:after="0" w:line="360" w:lineRule="auto"/>
              <w:ind w:left="0" w:leftChars="0" w:firstLine="840" w:firstLineChars="400"/>
            </w:pPr>
            <w:r>
              <w:t>式中：</w:t>
            </w:r>
          </w:p>
          <w:p>
            <w:pPr>
              <w:pStyle w:val="11"/>
              <w:spacing w:after="0" w:line="360" w:lineRule="auto"/>
              <w:ind w:left="0" w:leftChars="0" w:firstLine="840" w:firstLineChars="400"/>
            </w:pPr>
            <w:r>
              <w:t>WY 为堆场扬尘源中颗粒物总排放量，t/a。</w:t>
            </w:r>
          </w:p>
          <w:p>
            <w:pPr>
              <w:pStyle w:val="11"/>
              <w:spacing w:after="0" w:line="360" w:lineRule="auto"/>
              <w:ind w:left="0" w:leftChars="0" w:firstLine="840" w:firstLineChars="400"/>
            </w:pPr>
            <w:r>
              <w:t>m 为每年料堆物料装卸总次数。</w:t>
            </w:r>
          </w:p>
          <w:p>
            <w:pPr>
              <w:pStyle w:val="11"/>
              <w:spacing w:after="0" w:line="360" w:lineRule="auto"/>
              <w:ind w:left="0" w:leftChars="0" w:firstLine="840" w:firstLineChars="400"/>
            </w:pPr>
            <w:r>
              <w:t>GYi 为第i次装卸过程的物料装卸量，t。</w:t>
            </w:r>
          </w:p>
          <w:p>
            <w:pPr>
              <w:pStyle w:val="11"/>
              <w:spacing w:after="0" w:line="360" w:lineRule="auto"/>
              <w:ind w:left="0" w:leftChars="0" w:firstLine="840" w:firstLineChars="400"/>
            </w:pPr>
            <w:r>
              <w:t>AY 为料堆表面积，m</w:t>
            </w:r>
            <w:r>
              <w:rPr>
                <w:vertAlign w:val="superscript"/>
              </w:rPr>
              <w:t>2</w:t>
            </w:r>
            <w:r>
              <w:t>（砂石料堆半径为10m，则本项目料堆表面积为235.5m2）。</w:t>
            </w:r>
          </w:p>
          <w:p>
            <w:pPr>
              <w:pStyle w:val="11"/>
              <w:spacing w:line="360" w:lineRule="auto"/>
              <w:ind w:firstLine="420" w:firstLineChars="200"/>
            </w:pPr>
            <w:r>
              <w:t>Eh 为堆场装卸运输过程的扬尘颗粒物排放系数，kg/t，其估算公式为：</w:t>
            </w:r>
          </w:p>
          <w:p>
            <w:pPr>
              <w:pStyle w:val="11"/>
              <w:spacing w:line="360" w:lineRule="auto"/>
              <w:ind w:firstLine="420" w:firstLineChars="200"/>
            </w:pPr>
            <w:r>
              <w:drawing>
                <wp:anchor distT="0" distB="0" distL="114300" distR="114300" simplePos="0" relativeHeight="251660288" behindDoc="1" locked="0" layoutInCell="1" allowOverlap="1">
                  <wp:simplePos x="0" y="0"/>
                  <wp:positionH relativeFrom="column">
                    <wp:posOffset>731520</wp:posOffset>
                  </wp:positionH>
                  <wp:positionV relativeFrom="paragraph">
                    <wp:posOffset>20320</wp:posOffset>
                  </wp:positionV>
                  <wp:extent cx="1771015" cy="602615"/>
                  <wp:effectExtent l="0" t="0" r="635" b="698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1771015" cy="602615"/>
                          </a:xfrm>
                          <a:prstGeom prst="rect">
                            <a:avLst/>
                          </a:prstGeom>
                          <a:noFill/>
                          <a:ln>
                            <a:noFill/>
                          </a:ln>
                        </pic:spPr>
                      </pic:pic>
                    </a:graphicData>
                  </a:graphic>
                </wp:anchor>
              </w:drawing>
            </w:r>
          </w:p>
          <w:p>
            <w:pPr>
              <w:pStyle w:val="11"/>
              <w:spacing w:after="0" w:line="360" w:lineRule="auto"/>
              <w:ind w:left="0" w:leftChars="0" w:firstLine="840" w:firstLineChars="400"/>
            </w:pPr>
          </w:p>
          <w:p>
            <w:pPr>
              <w:pStyle w:val="11"/>
              <w:spacing w:after="0" w:line="360" w:lineRule="auto"/>
              <w:ind w:left="0" w:leftChars="0" w:firstLine="840" w:firstLineChars="400"/>
            </w:pPr>
          </w:p>
          <w:p>
            <w:pPr>
              <w:pStyle w:val="11"/>
              <w:spacing w:after="0" w:line="360" w:lineRule="auto"/>
              <w:ind w:left="0" w:leftChars="0" w:firstLine="840" w:firstLineChars="400"/>
            </w:pPr>
            <w:r>
              <w:t>式中：</w:t>
            </w:r>
          </w:p>
          <w:p>
            <w:pPr>
              <w:pStyle w:val="11"/>
              <w:spacing w:after="0" w:line="360" w:lineRule="auto"/>
              <w:ind w:left="0" w:leftChars="0" w:firstLine="840" w:firstLineChars="400"/>
            </w:pPr>
            <w:r>
              <w:t>Eh 为堆场装卸扬尘的排放系数，kg/t。</w:t>
            </w:r>
          </w:p>
          <w:p>
            <w:pPr>
              <w:pStyle w:val="11"/>
              <w:spacing w:after="0" w:line="360" w:lineRule="auto"/>
              <w:ind w:left="0" w:leftChars="0" w:firstLine="840" w:firstLineChars="400"/>
            </w:pPr>
            <w:r>
              <w:t>ki 为物料的粒度乘数，取0.74。</w:t>
            </w:r>
          </w:p>
          <w:p>
            <w:pPr>
              <w:pStyle w:val="11"/>
              <w:spacing w:after="0" w:line="360" w:lineRule="auto"/>
              <w:ind w:left="0" w:leftChars="0" w:firstLine="840" w:firstLineChars="400"/>
            </w:pPr>
            <w:r>
              <w:t>u 为地面平均风速，取2.2m/s。</w:t>
            </w:r>
          </w:p>
          <w:p>
            <w:pPr>
              <w:pStyle w:val="11"/>
              <w:spacing w:after="0" w:line="360" w:lineRule="auto"/>
              <w:ind w:left="0" w:leftChars="0" w:firstLine="840" w:firstLineChars="400"/>
            </w:pPr>
            <w:r>
              <w:t>M 为物料含水率，取2.1%。</w:t>
            </w:r>
          </w:p>
          <w:p>
            <w:pPr>
              <w:pStyle w:val="11"/>
              <w:spacing w:after="0" w:line="360" w:lineRule="auto"/>
              <w:ind w:left="0" w:leftChars="0" w:firstLine="840" w:firstLineChars="400"/>
            </w:pPr>
            <w:r>
              <w:t>η 为污染控制技术对扬尘的去除效率，取74%（采用洒水车抑尘）。</w:t>
            </w:r>
          </w:p>
          <w:p>
            <w:pPr>
              <w:pStyle w:val="11"/>
              <w:spacing w:after="0" w:line="360" w:lineRule="auto"/>
              <w:ind w:left="0" w:leftChars="0" w:firstLine="840" w:firstLineChars="400"/>
            </w:pPr>
            <w:r>
              <w:t>Ew为料堆受到风蚀作用的颗粒物排放系数，kg/m</w:t>
            </w:r>
            <w:r>
              <w:rPr>
                <w:vertAlign w:val="superscript"/>
              </w:rPr>
              <w:t>2</w:t>
            </w:r>
            <w:r>
              <w:t>，其估算公式为：</w:t>
            </w:r>
          </w:p>
          <w:p>
            <w:pPr>
              <w:pStyle w:val="11"/>
              <w:spacing w:line="360" w:lineRule="auto"/>
              <w:ind w:firstLine="420" w:firstLineChars="200"/>
              <w:jc w:val="center"/>
            </w:pPr>
            <w:r>
              <w:drawing>
                <wp:anchor distT="0" distB="0" distL="114300" distR="114300" simplePos="0" relativeHeight="251662336" behindDoc="1" locked="0" layoutInCell="1" allowOverlap="1">
                  <wp:simplePos x="0" y="0"/>
                  <wp:positionH relativeFrom="column">
                    <wp:posOffset>535940</wp:posOffset>
                  </wp:positionH>
                  <wp:positionV relativeFrom="paragraph">
                    <wp:posOffset>19050</wp:posOffset>
                  </wp:positionV>
                  <wp:extent cx="2314575" cy="829945"/>
                  <wp:effectExtent l="0" t="0" r="9525" b="8255"/>
                  <wp:wrapNone/>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3"/>
                          <a:stretch>
                            <a:fillRect/>
                          </a:stretch>
                        </pic:blipFill>
                        <pic:spPr>
                          <a:xfrm>
                            <a:off x="0" y="0"/>
                            <a:ext cx="2314575" cy="829945"/>
                          </a:xfrm>
                          <a:prstGeom prst="rect">
                            <a:avLst/>
                          </a:prstGeom>
                          <a:noFill/>
                          <a:ln>
                            <a:noFill/>
                          </a:ln>
                        </pic:spPr>
                      </pic:pic>
                    </a:graphicData>
                  </a:graphic>
                </wp:anchor>
              </w:drawing>
            </w:r>
          </w:p>
          <w:p>
            <w:pPr>
              <w:pStyle w:val="11"/>
              <w:spacing w:after="0" w:line="360" w:lineRule="auto"/>
              <w:ind w:left="0" w:leftChars="0" w:firstLine="840" w:firstLineChars="400"/>
            </w:pPr>
          </w:p>
          <w:p>
            <w:pPr>
              <w:pStyle w:val="11"/>
              <w:spacing w:after="0" w:line="360" w:lineRule="auto"/>
              <w:ind w:left="0" w:leftChars="0" w:firstLine="840" w:firstLineChars="400"/>
            </w:pPr>
          </w:p>
          <w:p>
            <w:pPr>
              <w:pStyle w:val="11"/>
              <w:spacing w:after="0" w:line="360" w:lineRule="auto"/>
              <w:ind w:left="0" w:leftChars="0" w:firstLine="840" w:firstLineChars="400"/>
            </w:pPr>
          </w:p>
          <w:p>
            <w:pPr>
              <w:pStyle w:val="11"/>
              <w:spacing w:after="0" w:line="360" w:lineRule="auto"/>
              <w:ind w:left="0" w:leftChars="0" w:firstLine="840" w:firstLineChars="400"/>
            </w:pPr>
            <w:r>
              <w:t>式中：</w:t>
            </w:r>
          </w:p>
          <w:p>
            <w:pPr>
              <w:pStyle w:val="11"/>
              <w:spacing w:after="0" w:line="360" w:lineRule="auto"/>
              <w:ind w:left="0" w:leftChars="0" w:firstLine="840" w:firstLineChars="400"/>
            </w:pPr>
            <w:r>
              <w:t>ki 为物料的粒度乘数，取1.0。</w:t>
            </w:r>
          </w:p>
          <w:p>
            <w:pPr>
              <w:pStyle w:val="11"/>
              <w:spacing w:after="0" w:line="360" w:lineRule="auto"/>
              <w:ind w:left="0" w:leftChars="0" w:firstLine="840" w:firstLineChars="400"/>
            </w:pPr>
            <w:r>
              <w:t>n 为料堆每年受扰动的次数。</w:t>
            </w:r>
          </w:p>
          <w:p>
            <w:pPr>
              <w:pStyle w:val="11"/>
              <w:spacing w:after="0" w:line="360" w:lineRule="auto"/>
              <w:ind w:left="0" w:leftChars="0" w:firstLine="840" w:firstLineChars="400"/>
            </w:pPr>
            <w:r>
              <w:t>Pi 为第i次扰动中观测的最大风速的风蚀潜势，g/m</w:t>
            </w:r>
            <w:r>
              <w:rPr>
                <w:vertAlign w:val="superscript"/>
              </w:rPr>
              <w:t>2</w:t>
            </w:r>
            <w:r>
              <w:t>，其估算公式见3。</w:t>
            </w:r>
          </w:p>
          <w:p>
            <w:pPr>
              <w:pStyle w:val="11"/>
              <w:spacing w:after="0" w:line="360" w:lineRule="auto"/>
              <w:ind w:left="0" w:leftChars="0" w:firstLine="840" w:firstLineChars="400"/>
            </w:pPr>
            <w:r>
              <w:t>η 为污染控制技术对扬尘的去除效率，取74%（输送点位连续洒水操作）。</w:t>
            </w:r>
          </w:p>
          <w:p>
            <w:pPr>
              <w:pStyle w:val="11"/>
              <w:spacing w:after="0" w:line="360" w:lineRule="auto"/>
              <w:ind w:left="0" w:leftChars="0" w:firstLine="840" w:firstLineChars="400"/>
            </w:pPr>
            <w:r>
              <w:t>u* 为摩擦风速，m/s，其估算公式为：</w:t>
            </w:r>
          </w:p>
          <w:p>
            <w:pPr>
              <w:pStyle w:val="11"/>
              <w:spacing w:line="360" w:lineRule="auto"/>
              <w:ind w:firstLine="420" w:firstLineChars="200"/>
              <w:jc w:val="center"/>
            </w:pPr>
            <w:r>
              <w:drawing>
                <wp:anchor distT="0" distB="0" distL="114300" distR="114300" simplePos="0" relativeHeight="251662336" behindDoc="1" locked="0" layoutInCell="1" allowOverlap="1">
                  <wp:simplePos x="0" y="0"/>
                  <wp:positionH relativeFrom="column">
                    <wp:posOffset>678815</wp:posOffset>
                  </wp:positionH>
                  <wp:positionV relativeFrom="paragraph">
                    <wp:posOffset>95250</wp:posOffset>
                  </wp:positionV>
                  <wp:extent cx="1912620" cy="298450"/>
                  <wp:effectExtent l="0" t="0" r="11430" b="635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tretch>
                            <a:fillRect/>
                          </a:stretch>
                        </pic:blipFill>
                        <pic:spPr>
                          <a:xfrm>
                            <a:off x="0" y="0"/>
                            <a:ext cx="1912620" cy="298450"/>
                          </a:xfrm>
                          <a:prstGeom prst="rect">
                            <a:avLst/>
                          </a:prstGeom>
                          <a:noFill/>
                          <a:ln>
                            <a:noFill/>
                          </a:ln>
                        </pic:spPr>
                      </pic:pic>
                    </a:graphicData>
                  </a:graphic>
                </wp:anchor>
              </w:drawing>
            </w:r>
          </w:p>
          <w:p>
            <w:pPr>
              <w:pStyle w:val="11"/>
              <w:spacing w:after="0" w:line="360" w:lineRule="auto"/>
              <w:ind w:left="0" w:leftChars="0" w:firstLine="840" w:firstLineChars="400"/>
            </w:pPr>
          </w:p>
          <w:p>
            <w:pPr>
              <w:pStyle w:val="11"/>
              <w:spacing w:after="0" w:line="360" w:lineRule="auto"/>
              <w:ind w:left="0" w:leftChars="0" w:firstLine="840" w:firstLineChars="400"/>
            </w:pPr>
            <w:r>
              <w:t xml:space="preserve">式中： </w:t>
            </w:r>
          </w:p>
          <w:p>
            <w:pPr>
              <w:pStyle w:val="11"/>
              <w:spacing w:after="0" w:line="360" w:lineRule="auto"/>
              <w:ind w:left="0" w:leftChars="0" w:firstLine="840" w:firstLineChars="400"/>
            </w:pPr>
            <w:r>
              <w:t xml:space="preserve">ut* 为阈值摩擦风速，即起尘的临界摩擦风速，取1.33m/s。 </w:t>
            </w:r>
          </w:p>
          <w:p>
            <w:pPr>
              <w:pStyle w:val="11"/>
              <w:spacing w:after="0" w:line="360" w:lineRule="auto"/>
              <w:ind w:left="0" w:leftChars="0" w:firstLine="840" w:firstLineChars="400"/>
            </w:pPr>
            <w:r>
              <w:t xml:space="preserve">u(z) 为地面风速，取2.3m/s。 </w:t>
            </w:r>
          </w:p>
          <w:p>
            <w:pPr>
              <w:pStyle w:val="11"/>
              <w:spacing w:after="0" w:line="360" w:lineRule="auto"/>
              <w:ind w:left="0" w:leftChars="0" w:firstLine="840" w:firstLineChars="400"/>
            </w:pPr>
            <w:r>
              <w:t xml:space="preserve">z 为地面风速检测高度，取10m。 </w:t>
            </w:r>
          </w:p>
          <w:p>
            <w:pPr>
              <w:pStyle w:val="11"/>
              <w:spacing w:after="0" w:line="360" w:lineRule="auto"/>
              <w:ind w:left="0" w:leftChars="0" w:firstLine="840" w:firstLineChars="4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z0为地面粗糙度，m，城市取值0.6，郊区取值0.2。 </w:t>
            </w:r>
          </w:p>
          <w:p>
            <w:pPr>
              <w:pStyle w:val="11"/>
              <w:spacing w:after="0" w:line="360" w:lineRule="auto"/>
              <w:ind w:left="0" w:leftChars="0" w:firstLine="840" w:firstLineChars="4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 xml:space="preserve">0.4 为冯卡门常数，无量纲。 </w:t>
            </w:r>
          </w:p>
          <w:p>
            <w:pPr>
              <w:pStyle w:val="11"/>
              <w:spacing w:after="0" w:line="360" w:lineRule="auto"/>
              <w:ind w:left="0" w:leftChars="0" w:firstLine="840" w:firstLineChars="4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通过上式计算出露天采场粉尘排放量为0.436t/a。</w:t>
            </w:r>
          </w:p>
          <w:p>
            <w:pPr>
              <w:spacing w:line="360" w:lineRule="auto"/>
              <w:ind w:firstLine="482"/>
              <w:rPr>
                <w:rFonts w:hint="eastAsia"/>
                <w:color w:val="FF0000"/>
                <w:lang w:val="en-US" w:eastAsia="zh-CN"/>
              </w:rPr>
            </w:pPr>
            <w:r>
              <w:rPr>
                <w:rFonts w:hint="eastAsia"/>
                <w:color w:val="FF0000"/>
                <w:lang w:val="en-US" w:eastAsia="zh-CN"/>
              </w:rPr>
              <w:t>施工期的扬尘污染是临时性的，在施工结束后此类污染源即可消除，不会对环境产生长期的明显不利影响。</w:t>
            </w:r>
          </w:p>
          <w:p>
            <w:pPr>
              <w:spacing w:line="360" w:lineRule="auto"/>
              <w:ind w:firstLine="482"/>
              <w:rPr>
                <w:rFonts w:hint="eastAsia"/>
                <w:color w:val="FF0000"/>
                <w:lang w:val="en-US" w:eastAsia="zh-CN"/>
              </w:rPr>
            </w:pPr>
            <w:r>
              <w:rPr>
                <w:rFonts w:hint="eastAsia"/>
                <w:color w:val="FF0000"/>
                <w:lang w:val="en-US" w:eastAsia="zh-CN"/>
              </w:rPr>
              <w:t>本项目临时施工营地距离三屯河480m，道路在跨越三屯河两端未设置临时施工营地、取土场、弃土场、拌合站等产生及排放大气环境污染物的设施。项目的施工期未发生施工扬尘污染硫磺沟水库二级水源保护区及三屯河和下游三屯河水库水质的事件。</w:t>
            </w:r>
          </w:p>
          <w:p>
            <w:pPr>
              <w:spacing w:line="360" w:lineRule="auto"/>
              <w:ind w:firstLine="482"/>
              <w:rPr>
                <w:rFonts w:hint="eastAsia"/>
                <w:color w:val="FF0000"/>
                <w:lang w:val="en-US" w:eastAsia="zh-CN"/>
              </w:rPr>
            </w:pPr>
            <w:r>
              <w:rPr>
                <w:rFonts w:hint="eastAsia"/>
                <w:color w:val="FF0000"/>
                <w:lang w:val="en-US" w:eastAsia="zh-CN"/>
              </w:rPr>
              <w:t>本次环评要求建设方在道路线标志、交叉口等配套设施后续的施工中严格控制扬尘扩散不得造成环境污染。</w:t>
            </w:r>
          </w:p>
          <w:p>
            <w:pPr>
              <w:spacing w:line="360" w:lineRule="auto"/>
              <w:ind w:firstLine="482"/>
              <w:rPr>
                <w:rFonts w:hint="default"/>
                <w:color w:val="FF0000"/>
                <w:lang w:val="en-US" w:eastAsia="zh-CN"/>
              </w:rPr>
            </w:pPr>
            <w:r>
              <w:rPr>
                <w:rFonts w:hint="eastAsia"/>
                <w:color w:val="FF0000"/>
                <w:lang w:val="en-US" w:eastAsia="zh-CN"/>
              </w:rPr>
              <w:t>临时施工营地（临时施工营地含临时堆料场、取土场、水稳土生产线、钢结构临时加工场、拌合站）等暂未恢复和拆除的设施，在后续的拆除施工中严格控制扬尘扩散，拆除作业不得在大风天气下进行，以避免施工扬尘对周边大气环境造成不利影响和对三屯河及三屯河水库的水质造成。</w:t>
            </w:r>
          </w:p>
          <w:p>
            <w:pPr>
              <w:spacing w:line="360" w:lineRule="auto"/>
              <w:rPr>
                <w:rFonts w:hint="eastAsia"/>
                <w:lang w:val="en-US" w:eastAsia="zh-CN"/>
              </w:rPr>
            </w:pPr>
            <w:r>
              <w:rPr>
                <w:rFonts w:hint="eastAsia"/>
                <w:lang w:val="en-US" w:eastAsia="zh-CN"/>
              </w:rPr>
              <w:t>2、施工期水环境影响回顾性分析</w:t>
            </w:r>
          </w:p>
          <w:p>
            <w:pPr>
              <w:spacing w:line="360" w:lineRule="auto"/>
              <w:ind w:firstLine="482"/>
              <w:rPr>
                <w:rFonts w:hint="eastAsia"/>
                <w:lang w:val="en-US" w:eastAsia="zh-CN"/>
              </w:rPr>
            </w:pPr>
            <w:r>
              <w:rPr>
                <w:rFonts w:hint="eastAsia"/>
                <w:lang w:val="en-US" w:eastAsia="zh-CN"/>
              </w:rPr>
              <w:t>本项目施工期间重要的水环境控制点为道路起点处的属于头屯河流域的硫磺沟水库二级水源保护区和道路横跨的三屯河及其位于三屯河下游的三屯河水库和努尔加水库。</w:t>
            </w:r>
          </w:p>
          <w:p>
            <w:pPr>
              <w:pStyle w:val="2"/>
              <w:ind w:firstLine="420" w:firstLineChars="200"/>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2.1头屯河水文调查</w:t>
            </w:r>
          </w:p>
          <w:p>
            <w:pPr>
              <w:spacing w:line="360" w:lineRule="auto"/>
              <w:ind w:firstLine="482"/>
              <w:rPr>
                <w:rFonts w:hint="eastAsia"/>
                <w:lang w:val="en-US" w:eastAsia="zh-CN"/>
              </w:rPr>
            </w:pPr>
            <w:r>
              <w:rPr>
                <w:rFonts w:hint="eastAsia"/>
                <w:lang w:val="en-US" w:eastAsia="zh-CN"/>
              </w:rPr>
              <w:t>昌吉市主要有头屯河、三屯河两大河系，南北纵贯全境。两河均发源于天山北麓的高山地带，跨越高、中、低山带，汇集各山间支流，澎湃南下，蜿蜒于山前平原，消失于北部沙漠。两河主要靠大气降水和高山冰雪融水补给，水质较好。滨湖河发源于上述两河之间的扇间洼地中，在三工镇南三工滩汇集，穿过三工镇、乌奎高速等进入昌吉市区，该河是一条季节性河流，没有冰川补给，平时基本没有径流产生，只有在春季积雪消融及夏季强降雨的情况下产生季节性洪水，对下游昌吉市造成危害。</w:t>
            </w:r>
            <w:r>
              <w:rPr>
                <w:rFonts w:hint="eastAsia" w:asciiTheme="minorEastAsia" w:hAnsiTheme="minorEastAsia" w:eastAsiaTheme="minorEastAsia" w:cstheme="minorEastAsia"/>
                <w:color w:val="FF0000"/>
                <w:sz w:val="21"/>
                <w:szCs w:val="21"/>
              </w:rPr>
              <w:t>本项目</w:t>
            </w:r>
            <w:r>
              <w:rPr>
                <w:rFonts w:hint="eastAsia" w:asciiTheme="minorEastAsia" w:hAnsiTheme="minorEastAsia" w:eastAsiaTheme="minorEastAsia" w:cstheme="minorEastAsia"/>
                <w:color w:val="FF0000"/>
                <w:sz w:val="21"/>
                <w:szCs w:val="21"/>
                <w:lang w:val="en-US" w:eastAsia="zh-CN"/>
              </w:rPr>
              <w:t>临时施工营地距离位于头屯河流域的硫磺沟水库二级水源保护区22km，项目在硫磺沟水库二级水源保护区陆域范围内未设置施工营地等产生及排放污染物的设施。</w:t>
            </w:r>
          </w:p>
          <w:p>
            <w:pPr>
              <w:spacing w:line="360" w:lineRule="auto"/>
              <w:ind w:firstLine="482"/>
              <w:rPr>
                <w:rFonts w:hint="eastAsia"/>
                <w:lang w:val="en-US" w:eastAsia="zh-CN"/>
              </w:rPr>
            </w:pPr>
            <w:r>
              <w:rPr>
                <w:rFonts w:hint="eastAsia"/>
                <w:lang w:val="en-US" w:eastAsia="zh-CN"/>
              </w:rPr>
              <w:t>2.2三屯河水文调查</w:t>
            </w:r>
          </w:p>
          <w:p>
            <w:pPr>
              <w:spacing w:line="360" w:lineRule="auto"/>
              <w:ind w:firstLine="482"/>
              <w:rPr>
                <w:rFonts w:hint="eastAsia"/>
                <w:lang w:val="en-US" w:eastAsia="zh-CN"/>
              </w:rPr>
            </w:pPr>
            <w:r>
              <w:rPr>
                <w:rFonts w:hint="eastAsia"/>
                <w:lang w:val="en-US" w:eastAsia="zh-CN"/>
              </w:rPr>
              <w:t>三屯河流域位于天山北麓准噶尔盆地南缘。地理坐标界于东经86°24′33″～88°37′，北纬43°6′30″~45°20′之间。流域范围：东以头屯河流域为界，西与呼图壁河流域为界，南以天山山脉的阿斯克达板山脊为界，北至古尔班通古特沙漠为界。流域南北长约260km，东西宽约31km，流域面积7964km</w:t>
            </w:r>
            <w:r>
              <w:rPr>
                <w:rFonts w:hint="eastAsia"/>
                <w:vertAlign w:val="superscript"/>
                <w:lang w:val="en-US" w:eastAsia="zh-CN"/>
              </w:rPr>
              <w:t>2</w:t>
            </w:r>
            <w:r>
              <w:rPr>
                <w:rFonts w:hint="eastAsia"/>
                <w:lang w:val="en-US" w:eastAsia="zh-CN"/>
              </w:rPr>
              <w:t>。</w:t>
            </w:r>
          </w:p>
          <w:p>
            <w:pPr>
              <w:spacing w:line="360" w:lineRule="auto"/>
              <w:ind w:firstLine="482"/>
              <w:rPr>
                <w:rFonts w:hint="eastAsia"/>
                <w:lang w:val="en-US" w:eastAsia="zh-CN"/>
              </w:rPr>
            </w:pPr>
            <w:r>
              <w:rPr>
                <w:rFonts w:hint="eastAsia"/>
                <w:lang w:val="en-US" w:eastAsia="zh-CN"/>
              </w:rPr>
              <w:t>三屯河发源于天格尔峰，上游由大、小屯河组成，在努尔加牧业村附近汇合，由南向北汇入各山间支流形成三屯河的主流，出山口后进入平原灌区。高山区内河谷深切呈“V”字型，雪线以上冰川刨蚀、剥蚀作用较强烈，雪线以下植被稀少，基岩裸露，风化作用强烈。据《中国冰川目录》统计，三屯河流域有冰川141条，冰川总面积为40.76km</w:t>
            </w:r>
            <w:r>
              <w:rPr>
                <w:rFonts w:hint="eastAsia"/>
                <w:vertAlign w:val="superscript"/>
                <w:lang w:val="en-US" w:eastAsia="zh-CN"/>
              </w:rPr>
              <w:t>2</w:t>
            </w:r>
            <w:r>
              <w:rPr>
                <w:rFonts w:hint="eastAsia"/>
                <w:lang w:val="en-US" w:eastAsia="zh-CN"/>
              </w:rPr>
              <w:t>，主要分布在大屯河上。</w:t>
            </w:r>
            <w:r>
              <w:rPr>
                <w:rFonts w:hint="eastAsia" w:asciiTheme="minorEastAsia" w:hAnsiTheme="minorEastAsia" w:eastAsiaTheme="minorEastAsia" w:cstheme="minorEastAsia"/>
                <w:color w:val="FF0000"/>
                <w:sz w:val="21"/>
                <w:szCs w:val="21"/>
              </w:rPr>
              <w:t>本项目</w:t>
            </w:r>
            <w:r>
              <w:rPr>
                <w:rFonts w:hint="eastAsia" w:asciiTheme="minorEastAsia" w:hAnsiTheme="minorEastAsia" w:eastAsiaTheme="minorEastAsia" w:cstheme="minorEastAsia"/>
                <w:color w:val="FF0000"/>
                <w:sz w:val="21"/>
                <w:szCs w:val="21"/>
                <w:lang w:val="en-US" w:eastAsia="zh-CN"/>
              </w:rPr>
              <w:t>临时施工营地距离三屯河480m，项目在跨越三屯河桥两端未设置施工营地等产生及排放水污染物的设施。</w:t>
            </w:r>
          </w:p>
          <w:p>
            <w:pPr>
              <w:spacing w:line="360" w:lineRule="auto"/>
              <w:ind w:firstLine="482"/>
              <w:rPr>
                <w:rFonts w:hint="default"/>
                <w:lang w:val="en-US" w:eastAsia="zh-CN"/>
              </w:rPr>
            </w:pPr>
            <w:r>
              <w:rPr>
                <w:rFonts w:hint="eastAsia"/>
                <w:lang w:val="en-US" w:eastAsia="zh-CN"/>
              </w:rPr>
              <w:t>2.3三屯河水库调查</w:t>
            </w:r>
          </w:p>
          <w:p>
            <w:pPr>
              <w:spacing w:line="360" w:lineRule="auto"/>
              <w:ind w:firstLine="482"/>
              <w:rPr>
                <w:rFonts w:hint="eastAsia"/>
                <w:lang w:val="en-US" w:eastAsia="zh-CN"/>
              </w:rPr>
            </w:pPr>
            <w:r>
              <w:rPr>
                <w:rFonts w:hint="eastAsia"/>
                <w:lang w:val="en-US" w:eastAsia="zh-CN"/>
              </w:rPr>
              <w:t>三屯河流域内主要的水利工程有三屯河水库、在建努尔加水库及配套的引水枢纽和灌区众多的平原水库和配套渠系等，为三屯河流域的工农业生产起到了积极作用，使流域水资源得到初步的开发利用。</w:t>
            </w:r>
          </w:p>
          <w:p>
            <w:pPr>
              <w:numPr>
                <w:ilvl w:val="0"/>
                <w:numId w:val="2"/>
              </w:numPr>
              <w:spacing w:line="360" w:lineRule="auto"/>
              <w:ind w:firstLine="482"/>
              <w:rPr>
                <w:rFonts w:hint="eastAsia"/>
                <w:lang w:val="en-US" w:eastAsia="zh-CN"/>
              </w:rPr>
            </w:pPr>
            <w:r>
              <w:rPr>
                <w:rFonts w:hint="eastAsia"/>
                <w:lang w:val="en-US" w:eastAsia="zh-CN"/>
              </w:rPr>
              <w:t>三屯河水库：三屯河水库位于三屯河流域出山口附近，1986年竣工，距上游碾盘庄水文站约9.6km，属山区拦河坝水库，工程规模为中（Ⅲ）型，坝型为浆砌石重力坝，设计库容3500×104m</w:t>
            </w:r>
            <w:r>
              <w:rPr>
                <w:rFonts w:hint="eastAsia"/>
                <w:vertAlign w:val="superscript"/>
                <w:lang w:val="en-US" w:eastAsia="zh-CN"/>
              </w:rPr>
              <w:t>3</w:t>
            </w:r>
            <w:r>
              <w:rPr>
                <w:rFonts w:hint="eastAsia"/>
                <w:lang w:val="en-US" w:eastAsia="zh-CN"/>
              </w:rPr>
              <w:t>，调洪库容900×104m</w:t>
            </w:r>
            <w:r>
              <w:rPr>
                <w:rFonts w:hint="eastAsia"/>
                <w:vertAlign w:val="superscript"/>
                <w:lang w:val="en-US" w:eastAsia="zh-CN"/>
              </w:rPr>
              <w:t>3</w:t>
            </w:r>
            <w:r>
              <w:rPr>
                <w:rFonts w:hint="eastAsia"/>
                <w:lang w:val="en-US" w:eastAsia="zh-CN"/>
              </w:rPr>
              <w:t>，兴利库容2600×104m</w:t>
            </w:r>
            <w:r>
              <w:rPr>
                <w:rFonts w:hint="eastAsia"/>
                <w:vertAlign w:val="superscript"/>
                <w:lang w:val="en-US" w:eastAsia="zh-CN"/>
              </w:rPr>
              <w:t>3</w:t>
            </w:r>
            <w:r>
              <w:rPr>
                <w:rFonts w:hint="eastAsia"/>
                <w:lang w:val="en-US" w:eastAsia="zh-CN"/>
              </w:rPr>
              <w:t>，最大坝高52m。</w:t>
            </w:r>
          </w:p>
          <w:p>
            <w:pPr>
              <w:numPr>
                <w:ilvl w:val="0"/>
                <w:numId w:val="0"/>
              </w:numPr>
              <w:spacing w:line="360" w:lineRule="auto"/>
              <w:ind w:firstLine="420" w:firstLineChars="200"/>
              <w:rPr>
                <w:rFonts w:hint="default"/>
                <w:color w:val="FF0000"/>
                <w:lang w:val="en-US" w:eastAsia="zh-CN"/>
              </w:rPr>
            </w:pPr>
            <w:r>
              <w:rPr>
                <w:rFonts w:hint="eastAsia" w:asciiTheme="minorEastAsia" w:hAnsiTheme="minorEastAsia" w:eastAsiaTheme="minorEastAsia" w:cstheme="minorEastAsia"/>
                <w:color w:val="FF0000"/>
                <w:sz w:val="21"/>
                <w:szCs w:val="21"/>
              </w:rPr>
              <w:t>本项目</w:t>
            </w:r>
            <w:r>
              <w:rPr>
                <w:rFonts w:hint="eastAsia" w:asciiTheme="minorEastAsia" w:hAnsiTheme="minorEastAsia" w:eastAsiaTheme="minorEastAsia" w:cstheme="minorEastAsia"/>
                <w:color w:val="FF0000"/>
                <w:sz w:val="21"/>
                <w:szCs w:val="21"/>
                <w:lang w:val="en-US" w:eastAsia="zh-CN"/>
              </w:rPr>
              <w:t>临时施工营地距</w:t>
            </w:r>
            <w:r>
              <w:rPr>
                <w:rFonts w:hint="eastAsia"/>
                <w:color w:val="FF0000"/>
                <w:lang w:val="en-US" w:eastAsia="zh-CN"/>
              </w:rPr>
              <w:t>三屯河水库3.2km，</w:t>
            </w:r>
            <w:r>
              <w:rPr>
                <w:rFonts w:hint="eastAsia" w:asciiTheme="minorEastAsia" w:hAnsiTheme="minorEastAsia" w:eastAsiaTheme="minorEastAsia" w:cstheme="minorEastAsia"/>
                <w:color w:val="FF0000"/>
                <w:sz w:val="21"/>
                <w:szCs w:val="21"/>
                <w:lang w:val="en-US" w:eastAsia="zh-CN"/>
              </w:rPr>
              <w:t>临时施工营地在施工期产生</w:t>
            </w:r>
            <w:r>
              <w:rPr>
                <w:rFonts w:hint="eastAsia" w:ascii="Times New Roman" w:hAnsi="Times New Roman" w:eastAsia="宋体" w:cs="Times New Roman"/>
                <w:color w:val="FF0000"/>
                <w:sz w:val="21"/>
                <w:szCs w:val="21"/>
                <w:lang w:val="en-US" w:eastAsia="zh-CN"/>
              </w:rPr>
              <w:t>的施工废水经沉淀后回用于施工拌合站生产线，生活污水经临时化粪池收集后</w:t>
            </w:r>
            <w:r>
              <w:rPr>
                <w:rFonts w:hint="eastAsia" w:cs="Times New Roman"/>
                <w:color w:val="FF0000"/>
                <w:sz w:val="21"/>
                <w:szCs w:val="21"/>
                <w:lang w:val="en-US" w:eastAsia="zh-CN"/>
              </w:rPr>
              <w:t>，</w:t>
            </w:r>
            <w:r>
              <w:rPr>
                <w:rFonts w:hint="eastAsia" w:ascii="Times New Roman" w:hAnsi="Times New Roman" w:eastAsia="宋体" w:cs="Times New Roman"/>
                <w:color w:val="FF0000"/>
                <w:sz w:val="21"/>
                <w:szCs w:val="21"/>
                <w:lang w:val="en-US" w:eastAsia="zh-CN"/>
              </w:rPr>
              <w:t>由吸污车定时拉运至昌吉市污水处理厂处理</w:t>
            </w:r>
            <w:r>
              <w:rPr>
                <w:rFonts w:hint="eastAsia" w:asciiTheme="minorEastAsia" w:hAnsiTheme="minorEastAsia" w:eastAsiaTheme="minorEastAsia" w:cstheme="minorEastAsia"/>
                <w:color w:val="FF0000"/>
                <w:sz w:val="21"/>
                <w:szCs w:val="21"/>
                <w:lang w:val="en-US" w:eastAsia="zh-CN"/>
              </w:rPr>
              <w:t>，不会对</w:t>
            </w:r>
            <w:r>
              <w:rPr>
                <w:rFonts w:hint="eastAsia"/>
                <w:color w:val="FF0000"/>
                <w:lang w:val="en-US" w:eastAsia="zh-CN"/>
              </w:rPr>
              <w:t>三屯河水库的水质产生不利影响。</w:t>
            </w:r>
          </w:p>
          <w:p>
            <w:pPr>
              <w:spacing w:line="360" w:lineRule="auto"/>
              <w:ind w:firstLine="482"/>
              <w:rPr>
                <w:rFonts w:hint="default"/>
                <w:lang w:val="en-US" w:eastAsia="zh-CN"/>
              </w:rPr>
            </w:pPr>
            <w:r>
              <w:rPr>
                <w:rFonts w:hint="eastAsia"/>
                <w:lang w:val="en-US" w:eastAsia="zh-CN"/>
              </w:rPr>
              <w:t>2.4努尔加水库调查</w:t>
            </w:r>
          </w:p>
          <w:p>
            <w:pPr>
              <w:spacing w:line="360" w:lineRule="auto"/>
              <w:ind w:firstLine="482"/>
              <w:rPr>
                <w:rFonts w:hint="eastAsia"/>
                <w:lang w:val="en-US" w:eastAsia="zh-CN"/>
              </w:rPr>
            </w:pPr>
            <w:r>
              <w:rPr>
                <w:rFonts w:hint="eastAsia"/>
                <w:lang w:val="en-US" w:eastAsia="zh-CN"/>
              </w:rPr>
              <w:t>努尔加水库位于三屯河流域出山口，大洪沟汇入口上游，工程规模为Ⅲ等中型工程，主要建筑物为3级，属拦河坝水库，坝型为沥青混凝土心墙砂砾石坝，总库容6844×104m</w:t>
            </w:r>
            <w:r>
              <w:rPr>
                <w:rFonts w:hint="eastAsia"/>
                <w:vertAlign w:val="superscript"/>
                <w:lang w:val="en-US" w:eastAsia="zh-CN"/>
              </w:rPr>
              <w:t>3</w:t>
            </w:r>
            <w:r>
              <w:rPr>
                <w:rFonts w:hint="eastAsia"/>
                <w:lang w:val="en-US" w:eastAsia="zh-CN"/>
              </w:rPr>
              <w:t>，防洪库容817×104m</w:t>
            </w:r>
            <w:r>
              <w:rPr>
                <w:rFonts w:hint="eastAsia"/>
                <w:vertAlign w:val="superscript"/>
                <w:lang w:val="en-US" w:eastAsia="zh-CN"/>
              </w:rPr>
              <w:t>3</w:t>
            </w:r>
            <w:r>
              <w:rPr>
                <w:rFonts w:hint="eastAsia"/>
                <w:lang w:val="en-US" w:eastAsia="zh-CN"/>
              </w:rPr>
              <w:t>，兴利库容5925×104m</w:t>
            </w:r>
            <w:r>
              <w:rPr>
                <w:rFonts w:hint="eastAsia"/>
                <w:vertAlign w:val="superscript"/>
                <w:lang w:val="en-US" w:eastAsia="zh-CN"/>
              </w:rPr>
              <w:t>3</w:t>
            </w:r>
            <w:r>
              <w:rPr>
                <w:rFonts w:hint="eastAsia"/>
                <w:lang w:val="en-US" w:eastAsia="zh-CN"/>
              </w:rPr>
              <w:t>，最大坝高81m。设计洪水标准为百年一遇，相应洪峰流量为383m</w:t>
            </w:r>
            <w:r>
              <w:rPr>
                <w:rFonts w:hint="eastAsia"/>
                <w:vertAlign w:val="superscript"/>
                <w:lang w:val="en-US" w:eastAsia="zh-CN"/>
              </w:rPr>
              <w:t>3</w:t>
            </w:r>
            <w:r>
              <w:rPr>
                <w:rFonts w:hint="eastAsia"/>
                <w:lang w:val="en-US" w:eastAsia="zh-CN"/>
              </w:rPr>
              <w:t>/s，校核洪水标准为两千年一遇，相应洪峰流量为1586 m</w:t>
            </w:r>
            <w:r>
              <w:rPr>
                <w:rFonts w:hint="eastAsia"/>
                <w:vertAlign w:val="superscript"/>
                <w:lang w:val="en-US" w:eastAsia="zh-CN"/>
              </w:rPr>
              <w:t>3</w:t>
            </w:r>
            <w:r>
              <w:rPr>
                <w:rFonts w:hint="eastAsia"/>
                <w:lang w:val="en-US" w:eastAsia="zh-CN"/>
              </w:rPr>
              <w:t>/s。</w:t>
            </w:r>
          </w:p>
          <w:p>
            <w:pPr>
              <w:numPr>
                <w:ilvl w:val="0"/>
                <w:numId w:val="0"/>
              </w:numPr>
              <w:spacing w:line="360" w:lineRule="auto"/>
              <w:ind w:firstLine="420" w:firstLineChars="200"/>
              <w:rPr>
                <w:rFonts w:hint="eastAsia"/>
                <w:color w:val="FF0000"/>
                <w:lang w:val="en-US" w:eastAsia="zh-CN"/>
              </w:rPr>
            </w:pPr>
            <w:r>
              <w:rPr>
                <w:rFonts w:hint="eastAsia" w:asciiTheme="minorEastAsia" w:hAnsiTheme="minorEastAsia" w:eastAsiaTheme="minorEastAsia" w:cstheme="minorEastAsia"/>
                <w:color w:val="FF0000"/>
                <w:sz w:val="21"/>
                <w:szCs w:val="21"/>
              </w:rPr>
              <w:t>本项目</w:t>
            </w:r>
            <w:r>
              <w:rPr>
                <w:rFonts w:hint="eastAsia" w:asciiTheme="minorEastAsia" w:hAnsiTheme="minorEastAsia" w:eastAsiaTheme="minorEastAsia" w:cstheme="minorEastAsia"/>
                <w:color w:val="FF0000"/>
                <w:sz w:val="21"/>
                <w:szCs w:val="21"/>
                <w:lang w:val="en-US" w:eastAsia="zh-CN"/>
              </w:rPr>
              <w:t>临时施工营地距</w:t>
            </w:r>
            <w:r>
              <w:rPr>
                <w:rFonts w:hint="eastAsia"/>
                <w:lang w:val="en-US" w:eastAsia="zh-CN"/>
              </w:rPr>
              <w:t>努尔加水库</w:t>
            </w:r>
            <w:r>
              <w:rPr>
                <w:rFonts w:hint="eastAsia"/>
                <w:color w:val="FF0000"/>
                <w:lang w:val="en-US" w:eastAsia="zh-CN"/>
              </w:rPr>
              <w:t>10.5km，</w:t>
            </w:r>
            <w:r>
              <w:rPr>
                <w:rFonts w:hint="eastAsia" w:asciiTheme="minorEastAsia" w:hAnsiTheme="minorEastAsia" w:eastAsiaTheme="minorEastAsia" w:cstheme="minorEastAsia"/>
                <w:color w:val="FF0000"/>
                <w:sz w:val="21"/>
                <w:szCs w:val="21"/>
                <w:lang w:val="en-US" w:eastAsia="zh-CN"/>
              </w:rPr>
              <w:t>临时施工营地在施工期产生</w:t>
            </w:r>
            <w:r>
              <w:rPr>
                <w:rFonts w:hint="eastAsia" w:ascii="Times New Roman" w:hAnsi="Times New Roman" w:eastAsia="宋体" w:cs="Times New Roman"/>
                <w:color w:val="FF0000"/>
                <w:sz w:val="21"/>
                <w:szCs w:val="21"/>
                <w:lang w:val="en-US" w:eastAsia="zh-CN"/>
              </w:rPr>
              <w:t>的施工废水经沉淀后回用于施工拌合站生产线，生活污水经临时化粪池收集后</w:t>
            </w:r>
            <w:r>
              <w:rPr>
                <w:rFonts w:hint="eastAsia" w:cs="Times New Roman"/>
                <w:color w:val="FF0000"/>
                <w:sz w:val="21"/>
                <w:szCs w:val="21"/>
                <w:lang w:val="en-US" w:eastAsia="zh-CN"/>
              </w:rPr>
              <w:t>，</w:t>
            </w:r>
            <w:r>
              <w:rPr>
                <w:rFonts w:hint="eastAsia" w:ascii="Times New Roman" w:hAnsi="Times New Roman" w:eastAsia="宋体" w:cs="Times New Roman"/>
                <w:color w:val="FF0000"/>
                <w:sz w:val="21"/>
                <w:szCs w:val="21"/>
                <w:lang w:val="en-US" w:eastAsia="zh-CN"/>
              </w:rPr>
              <w:t>由吸污车定时拉运至昌吉市污水处理厂处理</w:t>
            </w:r>
            <w:r>
              <w:rPr>
                <w:rFonts w:hint="eastAsia" w:asciiTheme="minorEastAsia" w:hAnsiTheme="minorEastAsia" w:eastAsiaTheme="minorEastAsia" w:cstheme="minorEastAsia"/>
                <w:color w:val="FF0000"/>
                <w:sz w:val="21"/>
                <w:szCs w:val="21"/>
                <w:lang w:val="en-US" w:eastAsia="zh-CN"/>
              </w:rPr>
              <w:t>，不会对</w:t>
            </w:r>
            <w:r>
              <w:rPr>
                <w:rFonts w:hint="eastAsia"/>
                <w:lang w:val="en-US" w:eastAsia="zh-CN"/>
              </w:rPr>
              <w:t>努尔加水库</w:t>
            </w:r>
            <w:r>
              <w:rPr>
                <w:rFonts w:hint="eastAsia"/>
                <w:color w:val="FF0000"/>
                <w:lang w:val="en-US" w:eastAsia="zh-CN"/>
              </w:rPr>
              <w:t>的水质产生不利影响。</w:t>
            </w:r>
          </w:p>
          <w:p>
            <w:pPr>
              <w:spacing w:line="360" w:lineRule="auto"/>
              <w:ind w:firstLine="482"/>
              <w:rPr>
                <w:rFonts w:hint="eastAsia"/>
                <w:lang w:val="en-US" w:eastAsia="zh-CN"/>
              </w:rPr>
            </w:pPr>
            <w:r>
              <w:rPr>
                <w:rFonts w:hint="eastAsia"/>
                <w:color w:val="FF0000"/>
                <w:lang w:val="en-US" w:eastAsia="zh-CN"/>
              </w:rPr>
              <w:t>本次环评要求临时施工营地（临时施工营地含临时堆料场、取土场、水稳土生产线、钢结构临时加工场、拌合站）等暂未拆除的设施，在后续的拆除施工中严格控制扬尘扩散，拆除作业不得在大风天气下进行，以避免施工扬尘对三屯河、三屯河水库及</w:t>
            </w:r>
            <w:r>
              <w:rPr>
                <w:rFonts w:hint="eastAsia"/>
                <w:lang w:val="en-US" w:eastAsia="zh-CN"/>
              </w:rPr>
              <w:t>努尔加水库</w:t>
            </w:r>
            <w:r>
              <w:rPr>
                <w:rFonts w:hint="eastAsia"/>
                <w:color w:val="FF0000"/>
                <w:lang w:val="en-US" w:eastAsia="zh-CN"/>
              </w:rPr>
              <w:t>的水质造成。</w:t>
            </w:r>
          </w:p>
          <w:p>
            <w:pPr>
              <w:spacing w:line="360" w:lineRule="auto"/>
              <w:ind w:firstLine="482"/>
              <w:rPr>
                <w:rFonts w:hint="default"/>
                <w:lang w:val="en-US" w:eastAsia="zh-CN"/>
              </w:rPr>
            </w:pPr>
            <w:r>
              <w:rPr>
                <w:rFonts w:hint="eastAsia"/>
                <w:lang w:val="en-US" w:eastAsia="zh-CN"/>
              </w:rPr>
              <w:t>2.5施工期废水影响回顾性分析</w:t>
            </w:r>
          </w:p>
          <w:p>
            <w:pPr>
              <w:spacing w:line="360" w:lineRule="auto"/>
              <w:ind w:firstLine="482"/>
              <w:rPr>
                <w:rFonts w:hint="eastAsia"/>
                <w:lang w:val="en-US" w:eastAsia="zh-CN"/>
              </w:rPr>
            </w:pPr>
            <w:r>
              <w:rPr>
                <w:rFonts w:hint="eastAsia"/>
                <w:lang w:val="en-US" w:eastAsia="zh-CN"/>
              </w:rPr>
              <w:t>施工期废水主要包括各种施工机械设备运转的洗涤水和施工现场、设备清洗、混凝土养护等产生的废水和施工人员生活污水，项目施工废水沉淀处理后回用不外排，施工产生的生活污水经临时化粪池收集后由吸污车定时拉运至昌吉市污水处理厂处理。</w:t>
            </w:r>
          </w:p>
          <w:p>
            <w:pPr>
              <w:spacing w:line="360" w:lineRule="auto"/>
              <w:ind w:firstLine="482"/>
              <w:rPr>
                <w:rFonts w:hint="eastAsia"/>
                <w:lang w:val="en-US" w:eastAsia="zh-CN"/>
              </w:rPr>
            </w:pPr>
            <w:r>
              <w:rPr>
                <w:rFonts w:hint="eastAsia"/>
                <w:lang w:val="en-US" w:eastAsia="zh-CN"/>
              </w:rPr>
              <w:t>项目施工期间在道路起点处的二级水源保护区未设置施工营地等排放水污染物的设施。</w:t>
            </w:r>
          </w:p>
          <w:p>
            <w:pPr>
              <w:spacing w:line="360" w:lineRule="auto"/>
              <w:ind w:firstLine="482"/>
              <w:rPr>
                <w:rFonts w:hint="eastAsia"/>
                <w:lang w:val="en-US" w:eastAsia="zh-CN"/>
              </w:rPr>
            </w:pPr>
            <w:r>
              <w:rPr>
                <w:rFonts w:hint="eastAsia"/>
                <w:lang w:val="en-US" w:eastAsia="zh-CN"/>
              </w:rPr>
              <w:t>项目施工车辆冲洗废水和施工人员生活污水合理处置，未对沿线地表水环境产生影响。</w:t>
            </w:r>
          </w:p>
          <w:p>
            <w:pPr>
              <w:spacing w:line="360" w:lineRule="auto"/>
              <w:ind w:firstLine="482"/>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项目施工期间道路通过三屯河处及三屯河大桥两端均未设置施工营地等排放水污染物的设施。</w:t>
            </w:r>
          </w:p>
          <w:p>
            <w:pPr>
              <w:spacing w:line="360" w:lineRule="auto"/>
              <w:ind w:firstLine="482"/>
              <w:rPr>
                <w:rFonts w:hint="default"/>
                <w:lang w:val="en-US" w:eastAsia="zh-CN"/>
              </w:rPr>
            </w:pPr>
            <w:r>
              <w:rPr>
                <w:rFonts w:hint="eastAsia" w:ascii="Times New Roman" w:hAnsi="Times New Roman" w:eastAsia="宋体" w:cs="Times New Roman"/>
                <w:lang w:val="en-US" w:eastAsia="zh-CN"/>
              </w:rPr>
              <w:t>项目施工期间产生的施工废水经沉淀后回用于施工拌合站生产线，生活污水经临时化粪池收集后，由吸污车定时拉运至昌吉市污水处理厂处理，不会对</w:t>
            </w:r>
            <w:r>
              <w:rPr>
                <w:rFonts w:hint="eastAsia" w:cs="Times New Roman"/>
                <w:lang w:val="en-US" w:eastAsia="zh-CN"/>
              </w:rPr>
              <w:t>三屯河、</w:t>
            </w:r>
            <w:r>
              <w:rPr>
                <w:rFonts w:hint="eastAsia" w:ascii="Times New Roman" w:hAnsi="Times New Roman" w:eastAsia="宋体" w:cs="Times New Roman"/>
                <w:lang w:val="en-US" w:eastAsia="zh-CN"/>
              </w:rPr>
              <w:t>三屯河水库及努尔加</w:t>
            </w:r>
            <w:r>
              <w:rPr>
                <w:rFonts w:hint="eastAsia"/>
                <w:lang w:val="en-US" w:eastAsia="zh-CN"/>
              </w:rPr>
              <w:t>水库的水质产生不利影响。项目施工期未发生施工废水污染周边水环境的事件。</w:t>
            </w:r>
            <w:bookmarkStart w:id="15" w:name="_GoBack"/>
            <w:bookmarkEnd w:id="15"/>
          </w:p>
          <w:p>
            <w:pPr>
              <w:overflowPunct w:val="0"/>
              <w:spacing w:line="384" w:lineRule="auto"/>
              <w:ind w:firstLine="420" w:firstLineChars="200"/>
              <w:rPr>
                <w:rFonts w:hint="eastAsia"/>
                <w:lang w:val="en-US" w:eastAsia="zh-CN"/>
              </w:rPr>
            </w:pPr>
            <w:r>
              <w:rPr>
                <w:rFonts w:hint="eastAsia"/>
                <w:lang w:val="en-US" w:eastAsia="zh-CN"/>
              </w:rPr>
              <w:t>项目施工期废水经妥善处理，未对周围环境造成不利影响。</w:t>
            </w:r>
          </w:p>
          <w:p>
            <w:pPr>
              <w:spacing w:line="408" w:lineRule="auto"/>
              <w:rPr>
                <w:rFonts w:hint="eastAsia"/>
                <w:lang w:val="en-US" w:eastAsia="zh-CN"/>
              </w:rPr>
            </w:pPr>
            <w:r>
              <w:rPr>
                <w:rFonts w:hint="eastAsia"/>
                <w:lang w:val="en-US" w:eastAsia="zh-CN"/>
              </w:rPr>
              <w:t>3、施工期声环境影响回顾性分析</w:t>
            </w:r>
          </w:p>
          <w:p>
            <w:pPr>
              <w:overflowPunct w:val="0"/>
              <w:spacing w:line="384" w:lineRule="auto"/>
              <w:ind w:firstLine="420" w:firstLineChars="200"/>
            </w:pPr>
            <w:r>
              <w:t>本项目施工期产生的噪声主要是</w:t>
            </w:r>
            <w:r>
              <w:rPr>
                <w:rFonts w:hint="eastAsia"/>
              </w:rPr>
              <w:t>施工机械产生的机械噪声及</w:t>
            </w:r>
            <w:r>
              <w:t>运输车辆产生的噪声。施工期间的噪声值在</w:t>
            </w:r>
            <w:r>
              <w:rPr>
                <w:rFonts w:hint="eastAsia"/>
              </w:rPr>
              <w:t>80</w:t>
            </w:r>
            <w:r>
              <w:t>~105dB（A）。</w:t>
            </w:r>
          </w:p>
          <w:p>
            <w:pPr>
              <w:overflowPunct w:val="0"/>
              <w:spacing w:line="384" w:lineRule="auto"/>
              <w:ind w:firstLine="420" w:firstLineChars="200"/>
            </w:pPr>
            <w:r>
              <w:t>施工期间噪声衰减采用下式计算：</w:t>
            </w:r>
          </w:p>
          <w:p>
            <w:pPr>
              <w:overflowPunct w:val="0"/>
              <w:spacing w:line="384" w:lineRule="auto"/>
              <w:jc w:val="center"/>
            </w:pPr>
            <w:r>
              <w:pict>
                <v:shape id="_x0000_s1026" o:spid="_x0000_s1026" o:spt="75" type="#_x0000_t75" style="position:absolute;left:0pt;margin-left:38.8pt;margin-top:7.5pt;height:35.25pt;width:101.25pt;z-index:-251654144;mso-width-relative:page;mso-height-relative:page;" o:ole="t" filled="f" o:preferrelative="t" stroked="f" coordsize="21600,21600">
                  <v:path/>
                  <v:fill on="f" focussize="0,0"/>
                  <v:stroke on="f"/>
                  <v:imagedata r:id="rId16" o:title=""/>
                  <o:lock v:ext="edit" aspectratio="t"/>
                </v:shape>
                <o:OLEObject Type="Embed" ProgID="Equation.3" ShapeID="_x0000_s1026" DrawAspect="Content" ObjectID="_1468075727" r:id="rId15">
                  <o:LockedField>false</o:LockedField>
                </o:OLEObject>
              </w:pict>
            </w:r>
          </w:p>
          <w:p>
            <w:pPr>
              <w:overflowPunct w:val="0"/>
              <w:snapToGrid w:val="0"/>
              <w:spacing w:line="384" w:lineRule="auto"/>
              <w:ind w:firstLine="420" w:firstLineChars="200"/>
            </w:pPr>
          </w:p>
          <w:p>
            <w:pPr>
              <w:overflowPunct w:val="0"/>
              <w:snapToGrid w:val="0"/>
              <w:spacing w:line="384" w:lineRule="auto"/>
              <w:ind w:firstLine="420" w:firstLineChars="200"/>
            </w:pPr>
          </w:p>
          <w:p>
            <w:pPr>
              <w:overflowPunct w:val="0"/>
              <w:snapToGrid w:val="0"/>
              <w:spacing w:line="384" w:lineRule="auto"/>
              <w:ind w:firstLine="420" w:firstLineChars="200"/>
            </w:pPr>
            <w:r>
              <w:t>式中：Lr---预测点声压级，dB(A)；</w:t>
            </w:r>
          </w:p>
          <w:p>
            <w:pPr>
              <w:overflowPunct w:val="0"/>
              <w:snapToGrid w:val="0"/>
              <w:spacing w:line="384" w:lineRule="auto"/>
              <w:ind w:firstLine="1050" w:firstLineChars="500"/>
            </w:pPr>
            <w:r>
              <w:t>L0--- r0距离上的声压级，dB(A)；</w:t>
            </w:r>
          </w:p>
          <w:p>
            <w:pPr>
              <w:overflowPunct w:val="0"/>
              <w:snapToGrid w:val="0"/>
              <w:spacing w:line="384" w:lineRule="auto"/>
              <w:ind w:firstLine="1050" w:firstLineChars="500"/>
            </w:pPr>
            <w:r>
              <w:t>r---预测点距声源距离，m；</w:t>
            </w:r>
          </w:p>
          <w:p>
            <w:pPr>
              <w:overflowPunct w:val="0"/>
              <w:snapToGrid w:val="0"/>
              <w:spacing w:line="384" w:lineRule="auto"/>
              <w:ind w:firstLine="1050" w:firstLineChars="500"/>
            </w:pPr>
            <w:r>
              <w:t>r0---距声源测声点距离，m；计算时，r0取1m。</w:t>
            </w:r>
          </w:p>
          <w:p>
            <w:pPr>
              <w:overflowPunct w:val="0"/>
              <w:snapToGrid w:val="0"/>
              <w:jc w:val="center"/>
            </w:pPr>
            <w:r>
              <w:t>表</w:t>
            </w:r>
            <w:r>
              <w:rPr>
                <w:rFonts w:hint="eastAsia"/>
              </w:rPr>
              <w:t>1</w:t>
            </w:r>
            <w:r>
              <w:rPr>
                <w:rFonts w:hint="eastAsia"/>
                <w:lang w:val="en-US" w:eastAsia="zh-CN"/>
              </w:rPr>
              <w:t>7</w:t>
            </w:r>
            <w:r>
              <w:rPr>
                <w:rFonts w:hint="eastAsia"/>
              </w:rPr>
              <w:t xml:space="preserve">         </w:t>
            </w:r>
            <w:r>
              <w:t>施工机械环境噪声影响预测结果表单位：dB(A)</w:t>
            </w:r>
          </w:p>
          <w:tbl>
            <w:tblPr>
              <w:tblStyle w:val="22"/>
              <w:tblW w:w="49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878"/>
              <w:gridCol w:w="791"/>
              <w:gridCol w:w="791"/>
              <w:gridCol w:w="791"/>
              <w:gridCol w:w="792"/>
              <w:gridCol w:w="814"/>
              <w:gridCol w:w="815"/>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Merge w:val="restart"/>
                  <w:vAlign w:val="center"/>
                </w:tcPr>
                <w:p>
                  <w:pPr>
                    <w:overflowPunct w:val="0"/>
                    <w:snapToGrid w:val="0"/>
                    <w:jc w:val="center"/>
                  </w:pPr>
                  <w:r>
                    <w:t>机械名称</w:t>
                  </w:r>
                </w:p>
              </w:tc>
              <w:tc>
                <w:tcPr>
                  <w:tcW w:w="6488" w:type="dxa"/>
                  <w:gridSpan w:val="8"/>
                  <w:vAlign w:val="center"/>
                </w:tcPr>
                <w:p>
                  <w:pPr>
                    <w:overflowPunct w:val="0"/>
                    <w:snapToGrid w:val="0"/>
                    <w:jc w:val="center"/>
                  </w:pPr>
                  <w:r>
                    <w:t>距声源距离（m）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Merge w:val="continue"/>
                  <w:vAlign w:val="center"/>
                </w:tcPr>
                <w:p>
                  <w:pPr>
                    <w:overflowPunct w:val="0"/>
                    <w:snapToGrid w:val="0"/>
                    <w:jc w:val="center"/>
                  </w:pPr>
                </w:p>
              </w:tc>
              <w:tc>
                <w:tcPr>
                  <w:tcW w:w="878" w:type="dxa"/>
                  <w:vAlign w:val="center"/>
                </w:tcPr>
                <w:p>
                  <w:pPr>
                    <w:overflowPunct w:val="0"/>
                    <w:snapToGrid w:val="0"/>
                    <w:jc w:val="center"/>
                  </w:pPr>
                  <w:r>
                    <w:t>0</w:t>
                  </w:r>
                </w:p>
              </w:tc>
              <w:tc>
                <w:tcPr>
                  <w:tcW w:w="791" w:type="dxa"/>
                  <w:vAlign w:val="center"/>
                </w:tcPr>
                <w:p>
                  <w:pPr>
                    <w:overflowPunct w:val="0"/>
                    <w:snapToGrid w:val="0"/>
                    <w:jc w:val="center"/>
                  </w:pPr>
                  <w:r>
                    <w:t>10</w:t>
                  </w:r>
                </w:p>
              </w:tc>
              <w:tc>
                <w:tcPr>
                  <w:tcW w:w="791" w:type="dxa"/>
                  <w:vAlign w:val="center"/>
                </w:tcPr>
                <w:p>
                  <w:pPr>
                    <w:overflowPunct w:val="0"/>
                    <w:snapToGrid w:val="0"/>
                    <w:jc w:val="center"/>
                  </w:pPr>
                  <w:r>
                    <w:t>20</w:t>
                  </w:r>
                </w:p>
              </w:tc>
              <w:tc>
                <w:tcPr>
                  <w:tcW w:w="791" w:type="dxa"/>
                  <w:vAlign w:val="center"/>
                </w:tcPr>
                <w:p>
                  <w:pPr>
                    <w:overflowPunct w:val="0"/>
                    <w:snapToGrid w:val="0"/>
                    <w:jc w:val="center"/>
                  </w:pPr>
                  <w:r>
                    <w:t>50</w:t>
                  </w:r>
                </w:p>
              </w:tc>
              <w:tc>
                <w:tcPr>
                  <w:tcW w:w="792" w:type="dxa"/>
                  <w:vAlign w:val="center"/>
                </w:tcPr>
                <w:p>
                  <w:pPr>
                    <w:overflowPunct w:val="0"/>
                    <w:snapToGrid w:val="0"/>
                    <w:jc w:val="center"/>
                  </w:pPr>
                  <w:r>
                    <w:t>80</w:t>
                  </w:r>
                </w:p>
              </w:tc>
              <w:tc>
                <w:tcPr>
                  <w:tcW w:w="814" w:type="dxa"/>
                  <w:vAlign w:val="center"/>
                </w:tcPr>
                <w:p>
                  <w:pPr>
                    <w:overflowPunct w:val="0"/>
                    <w:snapToGrid w:val="0"/>
                    <w:jc w:val="center"/>
                  </w:pPr>
                  <w:r>
                    <w:t>100</w:t>
                  </w:r>
                </w:p>
              </w:tc>
              <w:tc>
                <w:tcPr>
                  <w:tcW w:w="815" w:type="dxa"/>
                  <w:vAlign w:val="center"/>
                </w:tcPr>
                <w:p>
                  <w:pPr>
                    <w:overflowPunct w:val="0"/>
                    <w:snapToGrid w:val="0"/>
                    <w:jc w:val="center"/>
                  </w:pPr>
                  <w:r>
                    <w:t>150</w:t>
                  </w:r>
                </w:p>
              </w:tc>
              <w:tc>
                <w:tcPr>
                  <w:tcW w:w="816" w:type="dxa"/>
                  <w:vAlign w:val="center"/>
                </w:tcPr>
                <w:p>
                  <w:pPr>
                    <w:overflowPunct w:val="0"/>
                    <w:snapToGrid w:val="0"/>
                    <w:jc w:val="center"/>
                  </w:pPr>
                  <w: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pPr>
                    <w:overflowPunct w:val="0"/>
                    <w:snapToGrid w:val="0"/>
                    <w:jc w:val="center"/>
                  </w:pPr>
                  <w:r>
                    <w:t>挖土机</w:t>
                  </w:r>
                </w:p>
              </w:tc>
              <w:tc>
                <w:tcPr>
                  <w:tcW w:w="878" w:type="dxa"/>
                  <w:vAlign w:val="center"/>
                </w:tcPr>
                <w:p>
                  <w:pPr>
                    <w:overflowPunct w:val="0"/>
                    <w:snapToGrid w:val="0"/>
                    <w:jc w:val="center"/>
                  </w:pPr>
                  <w:r>
                    <w:rPr>
                      <w:rFonts w:hint="eastAsia"/>
                    </w:rPr>
                    <w:t>80</w:t>
                  </w:r>
                </w:p>
              </w:tc>
              <w:tc>
                <w:tcPr>
                  <w:tcW w:w="791" w:type="dxa"/>
                  <w:vAlign w:val="center"/>
                </w:tcPr>
                <w:p>
                  <w:pPr>
                    <w:overflowPunct w:val="0"/>
                    <w:snapToGrid w:val="0"/>
                    <w:jc w:val="center"/>
                  </w:pPr>
                  <w:r>
                    <w:t>60</w:t>
                  </w:r>
                </w:p>
              </w:tc>
              <w:tc>
                <w:tcPr>
                  <w:tcW w:w="791" w:type="dxa"/>
                  <w:vAlign w:val="center"/>
                </w:tcPr>
                <w:p>
                  <w:pPr>
                    <w:overflowPunct w:val="0"/>
                    <w:snapToGrid w:val="0"/>
                    <w:jc w:val="center"/>
                  </w:pPr>
                  <w:r>
                    <w:t>54</w:t>
                  </w:r>
                </w:p>
              </w:tc>
              <w:tc>
                <w:tcPr>
                  <w:tcW w:w="791" w:type="dxa"/>
                  <w:vAlign w:val="center"/>
                </w:tcPr>
                <w:p>
                  <w:pPr>
                    <w:overflowPunct w:val="0"/>
                    <w:snapToGrid w:val="0"/>
                    <w:jc w:val="center"/>
                  </w:pPr>
                  <w:r>
                    <w:t>46</w:t>
                  </w:r>
                </w:p>
              </w:tc>
              <w:tc>
                <w:tcPr>
                  <w:tcW w:w="792" w:type="dxa"/>
                  <w:vAlign w:val="center"/>
                </w:tcPr>
                <w:p>
                  <w:pPr>
                    <w:overflowPunct w:val="0"/>
                    <w:snapToGrid w:val="0"/>
                    <w:jc w:val="center"/>
                  </w:pPr>
                  <w:r>
                    <w:t>42</w:t>
                  </w:r>
                </w:p>
              </w:tc>
              <w:tc>
                <w:tcPr>
                  <w:tcW w:w="814" w:type="dxa"/>
                  <w:vAlign w:val="center"/>
                </w:tcPr>
                <w:p>
                  <w:pPr>
                    <w:overflowPunct w:val="0"/>
                    <w:snapToGrid w:val="0"/>
                    <w:jc w:val="center"/>
                  </w:pPr>
                  <w:r>
                    <w:t>40</w:t>
                  </w:r>
                </w:p>
              </w:tc>
              <w:tc>
                <w:tcPr>
                  <w:tcW w:w="815" w:type="dxa"/>
                  <w:vAlign w:val="center"/>
                </w:tcPr>
                <w:p>
                  <w:pPr>
                    <w:overflowPunct w:val="0"/>
                    <w:snapToGrid w:val="0"/>
                    <w:jc w:val="center"/>
                  </w:pPr>
                  <w:r>
                    <w:t>36</w:t>
                  </w:r>
                </w:p>
              </w:tc>
              <w:tc>
                <w:tcPr>
                  <w:tcW w:w="816" w:type="dxa"/>
                  <w:vAlign w:val="center"/>
                </w:tcPr>
                <w:p>
                  <w:pPr>
                    <w:overflowPunct w:val="0"/>
                    <w:snapToGrid w:val="0"/>
                    <w:jc w:val="center"/>
                  </w:pPr>
                  <w: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pPr>
                    <w:overflowPunct w:val="0"/>
                    <w:snapToGrid w:val="0"/>
                    <w:jc w:val="center"/>
                  </w:pPr>
                  <w:r>
                    <w:t>平地机</w:t>
                  </w:r>
                </w:p>
              </w:tc>
              <w:tc>
                <w:tcPr>
                  <w:tcW w:w="878" w:type="dxa"/>
                  <w:vAlign w:val="center"/>
                </w:tcPr>
                <w:p>
                  <w:pPr>
                    <w:overflowPunct w:val="0"/>
                    <w:snapToGrid w:val="0"/>
                    <w:jc w:val="center"/>
                  </w:pPr>
                  <w:r>
                    <w:t>90</w:t>
                  </w:r>
                </w:p>
              </w:tc>
              <w:tc>
                <w:tcPr>
                  <w:tcW w:w="791" w:type="dxa"/>
                  <w:vAlign w:val="center"/>
                </w:tcPr>
                <w:p>
                  <w:pPr>
                    <w:overflowPunct w:val="0"/>
                    <w:snapToGrid w:val="0"/>
                    <w:jc w:val="center"/>
                  </w:pPr>
                  <w:r>
                    <w:t>70</w:t>
                  </w:r>
                </w:p>
              </w:tc>
              <w:tc>
                <w:tcPr>
                  <w:tcW w:w="791" w:type="dxa"/>
                  <w:vAlign w:val="center"/>
                </w:tcPr>
                <w:p>
                  <w:pPr>
                    <w:overflowPunct w:val="0"/>
                    <w:snapToGrid w:val="0"/>
                    <w:jc w:val="center"/>
                  </w:pPr>
                  <w:r>
                    <w:t>64</w:t>
                  </w:r>
                </w:p>
              </w:tc>
              <w:tc>
                <w:tcPr>
                  <w:tcW w:w="791" w:type="dxa"/>
                  <w:vAlign w:val="center"/>
                </w:tcPr>
                <w:p>
                  <w:pPr>
                    <w:overflowPunct w:val="0"/>
                    <w:snapToGrid w:val="0"/>
                    <w:jc w:val="center"/>
                  </w:pPr>
                  <w:r>
                    <w:t>56</w:t>
                  </w:r>
                </w:p>
              </w:tc>
              <w:tc>
                <w:tcPr>
                  <w:tcW w:w="792" w:type="dxa"/>
                  <w:vAlign w:val="center"/>
                </w:tcPr>
                <w:p>
                  <w:pPr>
                    <w:overflowPunct w:val="0"/>
                    <w:snapToGrid w:val="0"/>
                    <w:jc w:val="center"/>
                  </w:pPr>
                  <w:r>
                    <w:t>52</w:t>
                  </w:r>
                </w:p>
              </w:tc>
              <w:tc>
                <w:tcPr>
                  <w:tcW w:w="814" w:type="dxa"/>
                  <w:vAlign w:val="center"/>
                </w:tcPr>
                <w:p>
                  <w:pPr>
                    <w:overflowPunct w:val="0"/>
                    <w:snapToGrid w:val="0"/>
                    <w:jc w:val="center"/>
                  </w:pPr>
                  <w:r>
                    <w:t>50</w:t>
                  </w:r>
                </w:p>
              </w:tc>
              <w:tc>
                <w:tcPr>
                  <w:tcW w:w="815" w:type="dxa"/>
                  <w:vAlign w:val="center"/>
                </w:tcPr>
                <w:p>
                  <w:pPr>
                    <w:overflowPunct w:val="0"/>
                    <w:snapToGrid w:val="0"/>
                    <w:jc w:val="center"/>
                  </w:pPr>
                  <w:r>
                    <w:t>46</w:t>
                  </w:r>
                </w:p>
              </w:tc>
              <w:tc>
                <w:tcPr>
                  <w:tcW w:w="816" w:type="dxa"/>
                  <w:vAlign w:val="center"/>
                </w:tcPr>
                <w:p>
                  <w:pPr>
                    <w:overflowPunct w:val="0"/>
                    <w:snapToGrid w:val="0"/>
                    <w:jc w:val="center"/>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pPr>
                    <w:overflowPunct w:val="0"/>
                    <w:snapToGrid w:val="0"/>
                    <w:jc w:val="center"/>
                  </w:pPr>
                  <w:r>
                    <w:rPr>
                      <w:rFonts w:hint="eastAsia"/>
                    </w:rPr>
                    <w:t>压路机</w:t>
                  </w:r>
                </w:p>
              </w:tc>
              <w:tc>
                <w:tcPr>
                  <w:tcW w:w="878" w:type="dxa"/>
                  <w:vAlign w:val="center"/>
                </w:tcPr>
                <w:p>
                  <w:pPr>
                    <w:overflowPunct w:val="0"/>
                    <w:snapToGrid w:val="0"/>
                    <w:jc w:val="center"/>
                  </w:pPr>
                  <w:r>
                    <w:t>105</w:t>
                  </w:r>
                </w:p>
              </w:tc>
              <w:tc>
                <w:tcPr>
                  <w:tcW w:w="791" w:type="dxa"/>
                  <w:vAlign w:val="center"/>
                </w:tcPr>
                <w:p>
                  <w:pPr>
                    <w:overflowPunct w:val="0"/>
                    <w:snapToGrid w:val="0"/>
                    <w:jc w:val="center"/>
                  </w:pPr>
                  <w:r>
                    <w:t>85</w:t>
                  </w:r>
                </w:p>
              </w:tc>
              <w:tc>
                <w:tcPr>
                  <w:tcW w:w="791" w:type="dxa"/>
                  <w:vAlign w:val="center"/>
                </w:tcPr>
                <w:p>
                  <w:pPr>
                    <w:overflowPunct w:val="0"/>
                    <w:snapToGrid w:val="0"/>
                    <w:jc w:val="center"/>
                  </w:pPr>
                  <w:r>
                    <w:t>79</w:t>
                  </w:r>
                </w:p>
              </w:tc>
              <w:tc>
                <w:tcPr>
                  <w:tcW w:w="791" w:type="dxa"/>
                  <w:vAlign w:val="center"/>
                </w:tcPr>
                <w:p>
                  <w:pPr>
                    <w:overflowPunct w:val="0"/>
                    <w:snapToGrid w:val="0"/>
                    <w:jc w:val="center"/>
                  </w:pPr>
                  <w:r>
                    <w:t>71</w:t>
                  </w:r>
                </w:p>
              </w:tc>
              <w:tc>
                <w:tcPr>
                  <w:tcW w:w="792" w:type="dxa"/>
                  <w:vAlign w:val="center"/>
                </w:tcPr>
                <w:p>
                  <w:pPr>
                    <w:overflowPunct w:val="0"/>
                    <w:snapToGrid w:val="0"/>
                    <w:jc w:val="center"/>
                  </w:pPr>
                  <w:r>
                    <w:t>67</w:t>
                  </w:r>
                </w:p>
              </w:tc>
              <w:tc>
                <w:tcPr>
                  <w:tcW w:w="814" w:type="dxa"/>
                  <w:vAlign w:val="center"/>
                </w:tcPr>
                <w:p>
                  <w:pPr>
                    <w:overflowPunct w:val="0"/>
                    <w:snapToGrid w:val="0"/>
                    <w:jc w:val="center"/>
                  </w:pPr>
                  <w:r>
                    <w:t>65</w:t>
                  </w:r>
                </w:p>
              </w:tc>
              <w:tc>
                <w:tcPr>
                  <w:tcW w:w="815" w:type="dxa"/>
                  <w:vAlign w:val="center"/>
                </w:tcPr>
                <w:p>
                  <w:pPr>
                    <w:overflowPunct w:val="0"/>
                    <w:snapToGrid w:val="0"/>
                    <w:jc w:val="center"/>
                  </w:pPr>
                  <w:r>
                    <w:t>61</w:t>
                  </w:r>
                </w:p>
              </w:tc>
              <w:tc>
                <w:tcPr>
                  <w:tcW w:w="816" w:type="dxa"/>
                  <w:vAlign w:val="center"/>
                </w:tcPr>
                <w:p>
                  <w:pPr>
                    <w:overflowPunct w:val="0"/>
                    <w:snapToGrid w:val="0"/>
                    <w:jc w:val="center"/>
                  </w:pPr>
                  <w: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pPr>
                    <w:overflowPunct w:val="0"/>
                    <w:snapToGrid w:val="0"/>
                    <w:jc w:val="center"/>
                  </w:pPr>
                  <w:r>
                    <w:t>空压机</w:t>
                  </w:r>
                </w:p>
              </w:tc>
              <w:tc>
                <w:tcPr>
                  <w:tcW w:w="878" w:type="dxa"/>
                  <w:vAlign w:val="center"/>
                </w:tcPr>
                <w:p>
                  <w:pPr>
                    <w:overflowPunct w:val="0"/>
                    <w:snapToGrid w:val="0"/>
                    <w:jc w:val="center"/>
                  </w:pPr>
                  <w:r>
                    <w:t>85</w:t>
                  </w:r>
                </w:p>
              </w:tc>
              <w:tc>
                <w:tcPr>
                  <w:tcW w:w="791" w:type="dxa"/>
                  <w:vAlign w:val="center"/>
                </w:tcPr>
                <w:p>
                  <w:pPr>
                    <w:overflowPunct w:val="0"/>
                    <w:snapToGrid w:val="0"/>
                    <w:jc w:val="center"/>
                  </w:pPr>
                  <w:r>
                    <w:t>65</w:t>
                  </w:r>
                </w:p>
              </w:tc>
              <w:tc>
                <w:tcPr>
                  <w:tcW w:w="791" w:type="dxa"/>
                  <w:vAlign w:val="center"/>
                </w:tcPr>
                <w:p>
                  <w:pPr>
                    <w:overflowPunct w:val="0"/>
                    <w:snapToGrid w:val="0"/>
                    <w:jc w:val="center"/>
                  </w:pPr>
                  <w:r>
                    <w:t>59</w:t>
                  </w:r>
                </w:p>
              </w:tc>
              <w:tc>
                <w:tcPr>
                  <w:tcW w:w="791" w:type="dxa"/>
                  <w:vAlign w:val="center"/>
                </w:tcPr>
                <w:p>
                  <w:pPr>
                    <w:overflowPunct w:val="0"/>
                    <w:snapToGrid w:val="0"/>
                    <w:jc w:val="center"/>
                  </w:pPr>
                  <w:r>
                    <w:t>51</w:t>
                  </w:r>
                </w:p>
              </w:tc>
              <w:tc>
                <w:tcPr>
                  <w:tcW w:w="792" w:type="dxa"/>
                  <w:vAlign w:val="center"/>
                </w:tcPr>
                <w:p>
                  <w:pPr>
                    <w:overflowPunct w:val="0"/>
                    <w:snapToGrid w:val="0"/>
                    <w:jc w:val="center"/>
                  </w:pPr>
                  <w:r>
                    <w:t>47</w:t>
                  </w:r>
                </w:p>
              </w:tc>
              <w:tc>
                <w:tcPr>
                  <w:tcW w:w="814" w:type="dxa"/>
                  <w:vAlign w:val="center"/>
                </w:tcPr>
                <w:p>
                  <w:pPr>
                    <w:overflowPunct w:val="0"/>
                    <w:snapToGrid w:val="0"/>
                    <w:jc w:val="center"/>
                  </w:pPr>
                  <w:r>
                    <w:t>45</w:t>
                  </w:r>
                </w:p>
              </w:tc>
              <w:tc>
                <w:tcPr>
                  <w:tcW w:w="815" w:type="dxa"/>
                  <w:vAlign w:val="center"/>
                </w:tcPr>
                <w:p>
                  <w:pPr>
                    <w:overflowPunct w:val="0"/>
                    <w:snapToGrid w:val="0"/>
                    <w:jc w:val="center"/>
                  </w:pPr>
                  <w:r>
                    <w:t>41</w:t>
                  </w:r>
                </w:p>
              </w:tc>
              <w:tc>
                <w:tcPr>
                  <w:tcW w:w="816" w:type="dxa"/>
                  <w:vAlign w:val="center"/>
                </w:tcPr>
                <w:p>
                  <w:pPr>
                    <w:overflowPunct w:val="0"/>
                    <w:snapToGrid w:val="0"/>
                    <w:jc w:val="center"/>
                  </w:pPr>
                  <w: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81" w:type="dxa"/>
                  <w:vAlign w:val="center"/>
                </w:tcPr>
                <w:p>
                  <w:pPr>
                    <w:overflowPunct w:val="0"/>
                    <w:snapToGrid w:val="0"/>
                    <w:jc w:val="center"/>
                  </w:pPr>
                  <w:r>
                    <w:t>轻型载重机</w:t>
                  </w:r>
                </w:p>
              </w:tc>
              <w:tc>
                <w:tcPr>
                  <w:tcW w:w="878" w:type="dxa"/>
                  <w:vAlign w:val="center"/>
                </w:tcPr>
                <w:p>
                  <w:pPr>
                    <w:overflowPunct w:val="0"/>
                    <w:snapToGrid w:val="0"/>
                    <w:jc w:val="center"/>
                  </w:pPr>
                  <w:r>
                    <w:t>80</w:t>
                  </w:r>
                </w:p>
              </w:tc>
              <w:tc>
                <w:tcPr>
                  <w:tcW w:w="791" w:type="dxa"/>
                  <w:vAlign w:val="center"/>
                </w:tcPr>
                <w:p>
                  <w:pPr>
                    <w:overflowPunct w:val="0"/>
                    <w:snapToGrid w:val="0"/>
                    <w:jc w:val="center"/>
                  </w:pPr>
                  <w:r>
                    <w:t>60</w:t>
                  </w:r>
                </w:p>
              </w:tc>
              <w:tc>
                <w:tcPr>
                  <w:tcW w:w="791" w:type="dxa"/>
                  <w:vAlign w:val="center"/>
                </w:tcPr>
                <w:p>
                  <w:pPr>
                    <w:overflowPunct w:val="0"/>
                    <w:snapToGrid w:val="0"/>
                    <w:jc w:val="center"/>
                  </w:pPr>
                  <w:r>
                    <w:t>54</w:t>
                  </w:r>
                </w:p>
              </w:tc>
              <w:tc>
                <w:tcPr>
                  <w:tcW w:w="791" w:type="dxa"/>
                  <w:vAlign w:val="center"/>
                </w:tcPr>
                <w:p>
                  <w:pPr>
                    <w:overflowPunct w:val="0"/>
                    <w:snapToGrid w:val="0"/>
                    <w:jc w:val="center"/>
                  </w:pPr>
                  <w:r>
                    <w:t>46</w:t>
                  </w:r>
                </w:p>
              </w:tc>
              <w:tc>
                <w:tcPr>
                  <w:tcW w:w="792" w:type="dxa"/>
                  <w:vAlign w:val="center"/>
                </w:tcPr>
                <w:p>
                  <w:pPr>
                    <w:overflowPunct w:val="0"/>
                    <w:snapToGrid w:val="0"/>
                    <w:jc w:val="center"/>
                  </w:pPr>
                  <w:r>
                    <w:t>42</w:t>
                  </w:r>
                </w:p>
              </w:tc>
              <w:tc>
                <w:tcPr>
                  <w:tcW w:w="814" w:type="dxa"/>
                  <w:vAlign w:val="center"/>
                </w:tcPr>
                <w:p>
                  <w:pPr>
                    <w:overflowPunct w:val="0"/>
                    <w:snapToGrid w:val="0"/>
                    <w:jc w:val="center"/>
                  </w:pPr>
                  <w:r>
                    <w:t>40</w:t>
                  </w:r>
                </w:p>
              </w:tc>
              <w:tc>
                <w:tcPr>
                  <w:tcW w:w="815" w:type="dxa"/>
                  <w:vAlign w:val="center"/>
                </w:tcPr>
                <w:p>
                  <w:pPr>
                    <w:overflowPunct w:val="0"/>
                    <w:snapToGrid w:val="0"/>
                    <w:jc w:val="center"/>
                  </w:pPr>
                  <w:r>
                    <w:t>36</w:t>
                  </w:r>
                </w:p>
              </w:tc>
              <w:tc>
                <w:tcPr>
                  <w:tcW w:w="816" w:type="dxa"/>
                  <w:vAlign w:val="center"/>
                </w:tcPr>
                <w:p>
                  <w:pPr>
                    <w:overflowPunct w:val="0"/>
                    <w:snapToGrid w:val="0"/>
                    <w:jc w:val="center"/>
                  </w:pPr>
                  <w:r>
                    <w:t>34</w:t>
                  </w:r>
                </w:p>
              </w:tc>
            </w:tr>
          </w:tbl>
          <w:p>
            <w:pPr>
              <w:overflowPunct w:val="0"/>
              <w:spacing w:line="408" w:lineRule="auto"/>
              <w:ind w:firstLine="420" w:firstLineChars="200"/>
              <w:rPr>
                <w:rFonts w:hint="eastAsia"/>
                <w:lang w:val="en-US" w:eastAsia="zh-CN"/>
              </w:rPr>
            </w:pPr>
            <w:r>
              <w:t>由表</w:t>
            </w:r>
            <w:r>
              <w:rPr>
                <w:rFonts w:hint="eastAsia"/>
              </w:rPr>
              <w:t>18</w:t>
            </w:r>
            <w:r>
              <w:t>可见，一般当相距50m时，施工机械的噪声值可降至46~71dB(A)，昼间噪声可基本达标，夜间噪声超过标准，因此，工程施工所产生的噪声对50m以内范围的白天影响较轻，夜间影响较重。</w:t>
            </w:r>
            <w:r>
              <w:rPr>
                <w:rFonts w:hint="eastAsia"/>
              </w:rPr>
              <w:t>本项目夜间不施工，因此不考虑施工噪声夜间超标的影响。</w:t>
            </w:r>
          </w:p>
          <w:p>
            <w:pPr>
              <w:spacing w:line="408" w:lineRule="auto"/>
              <w:rPr>
                <w:rFonts w:hint="eastAsia"/>
                <w:lang w:val="en-US" w:eastAsia="zh-CN"/>
              </w:rPr>
            </w:pPr>
            <w:r>
              <w:rPr>
                <w:rFonts w:hint="eastAsia"/>
                <w:lang w:val="en-US" w:eastAsia="zh-CN"/>
              </w:rPr>
              <w:t>4、施工期固体废物影响回顾性分析</w:t>
            </w:r>
          </w:p>
          <w:p>
            <w:pPr>
              <w:spacing w:line="360" w:lineRule="auto"/>
              <w:ind w:firstLine="482"/>
              <w:rPr>
                <w:rFonts w:hint="eastAsia"/>
                <w:lang w:val="en-US" w:eastAsia="zh-CN"/>
              </w:rPr>
            </w:pPr>
            <w:r>
              <w:rPr>
                <w:rFonts w:hint="eastAsia"/>
                <w:lang w:val="en-US" w:eastAsia="zh-CN"/>
              </w:rPr>
              <w:t>本项目施工期产生的固体废物主要是施工人员产生的生活垃圾及建筑垃圾和取土场产生的弃方。</w:t>
            </w:r>
          </w:p>
          <w:p>
            <w:pPr>
              <w:spacing w:line="360" w:lineRule="auto"/>
              <w:ind w:firstLine="482"/>
              <w:rPr>
                <w:rFonts w:hint="eastAsia"/>
                <w:lang w:val="en-US" w:eastAsia="zh-CN"/>
              </w:rPr>
            </w:pPr>
            <w:r>
              <w:rPr>
                <w:rFonts w:hint="eastAsia"/>
                <w:lang w:val="en-US" w:eastAsia="zh-CN"/>
              </w:rPr>
              <w:t>本项目的施工营地暂未拆除，取土坑也没有进行恢复，废弃土石方也未处理完成。</w:t>
            </w:r>
          </w:p>
          <w:p>
            <w:pPr>
              <w:spacing w:line="360" w:lineRule="auto"/>
              <w:ind w:firstLine="482"/>
              <w:rPr>
                <w:rFonts w:hint="eastAsia"/>
                <w:color w:val="FF0000"/>
                <w:lang w:val="en-US" w:eastAsia="zh-CN"/>
              </w:rPr>
            </w:pPr>
            <w:r>
              <w:rPr>
                <w:rFonts w:hint="eastAsia"/>
                <w:color w:val="FF0000"/>
                <w:lang w:val="en-US" w:eastAsia="zh-CN"/>
              </w:rPr>
              <w:t>（1）土石方平衡</w:t>
            </w:r>
          </w:p>
          <w:p>
            <w:pPr>
              <w:spacing w:line="360" w:lineRule="auto"/>
              <w:ind w:firstLine="482"/>
              <w:rPr>
                <w:rFonts w:hint="eastAsia"/>
                <w:color w:val="FF0000"/>
                <w:lang w:val="en-US" w:eastAsia="zh-CN"/>
              </w:rPr>
            </w:pPr>
            <w:r>
              <w:rPr>
                <w:rFonts w:hint="eastAsia"/>
                <w:color w:val="FF0000"/>
                <w:lang w:val="en-US" w:eastAsia="zh-CN"/>
              </w:rPr>
              <w:t>项目设置一处取土场，道路修建完成后，拟将弃方回填取土场，并平整压实恢复至原地貌，为自然植被的恢复创造条件。根据设计文件，本工程产生的98493m</w:t>
            </w:r>
            <w:r>
              <w:rPr>
                <w:rFonts w:hint="eastAsia"/>
                <w:color w:val="FF0000"/>
                <w:vertAlign w:val="superscript"/>
                <w:lang w:val="en-US" w:eastAsia="zh-CN"/>
              </w:rPr>
              <w:t>3</w:t>
            </w:r>
            <w:r>
              <w:rPr>
                <w:rFonts w:hint="eastAsia"/>
                <w:color w:val="FF0000"/>
                <w:lang w:val="en-US" w:eastAsia="zh-CN"/>
              </w:rPr>
              <w:t>弃方在废石堆场未处理，取土坑也暂未回填。本次环评要求将现有98493m</w:t>
            </w:r>
            <w:r>
              <w:rPr>
                <w:rFonts w:hint="eastAsia"/>
                <w:color w:val="FF0000"/>
                <w:vertAlign w:val="superscript"/>
                <w:lang w:val="en-US" w:eastAsia="zh-CN"/>
              </w:rPr>
              <w:t>3</w:t>
            </w:r>
            <w:r>
              <w:rPr>
                <w:rFonts w:hint="eastAsia"/>
                <w:color w:val="FF0000"/>
                <w:lang w:val="en-US" w:eastAsia="zh-CN"/>
              </w:rPr>
              <w:t>弃方回填至取土坑，并且在一年内对施工产生的废弃土石方进行回填处置，不得随意堆放。</w:t>
            </w:r>
          </w:p>
          <w:p>
            <w:pPr>
              <w:overflowPunct w:val="0"/>
              <w:spacing w:line="360" w:lineRule="auto"/>
              <w:ind w:firstLine="420" w:firstLineChars="200"/>
              <w:jc w:val="center"/>
              <w:rPr>
                <w:rFonts w:hint="eastAsia"/>
                <w:lang w:val="en-US" w:eastAsia="zh-CN"/>
              </w:rPr>
            </w:pPr>
            <w:r>
              <w:rPr>
                <w:rFonts w:hint="eastAsia"/>
                <w:lang w:val="en-US" w:eastAsia="zh-CN"/>
              </w:rPr>
              <w:t>表18       土石方平衡表       (单位：m³)</w:t>
            </w:r>
          </w:p>
          <w:tbl>
            <w:tblPr>
              <w:tblStyle w:val="22"/>
              <w:tblW w:w="0" w:type="auto"/>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2920"/>
              <w:gridCol w:w="2092"/>
              <w:gridCol w:w="1754"/>
              <w:gridCol w:w="109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2920" w:type="dxa"/>
                  <w:vAlign w:val="center"/>
                </w:tcPr>
                <w:p>
                  <w:pPr>
                    <w:autoSpaceDE w:val="0"/>
                    <w:autoSpaceDN w:val="0"/>
                    <w:adjustRightInd w:val="0"/>
                    <w:jc w:val="center"/>
                    <w:rPr>
                      <w:rFonts w:hint="eastAsia"/>
                    </w:rPr>
                  </w:pPr>
                  <w:r>
                    <w:rPr>
                      <w:rFonts w:hint="eastAsia"/>
                    </w:rPr>
                    <w:t>类别</w:t>
                  </w:r>
                </w:p>
              </w:tc>
              <w:tc>
                <w:tcPr>
                  <w:tcW w:w="2092" w:type="dxa"/>
                  <w:vAlign w:val="center"/>
                </w:tcPr>
                <w:p>
                  <w:pPr>
                    <w:autoSpaceDE w:val="0"/>
                    <w:autoSpaceDN w:val="0"/>
                    <w:adjustRightInd w:val="0"/>
                    <w:jc w:val="center"/>
                    <w:rPr>
                      <w:rFonts w:hint="eastAsia"/>
                    </w:rPr>
                  </w:pPr>
                  <w:r>
                    <w:rPr>
                      <w:rFonts w:hint="eastAsia"/>
                    </w:rPr>
                    <w:t>填方</w:t>
                  </w:r>
                </w:p>
              </w:tc>
              <w:tc>
                <w:tcPr>
                  <w:tcW w:w="1754" w:type="dxa"/>
                  <w:vAlign w:val="center"/>
                </w:tcPr>
                <w:p>
                  <w:pPr>
                    <w:autoSpaceDE w:val="0"/>
                    <w:autoSpaceDN w:val="0"/>
                    <w:adjustRightInd w:val="0"/>
                    <w:jc w:val="center"/>
                    <w:rPr>
                      <w:rFonts w:hint="eastAsia"/>
                    </w:rPr>
                  </w:pPr>
                  <w:r>
                    <w:rPr>
                      <w:rFonts w:hint="eastAsia"/>
                    </w:rPr>
                    <w:t>弃方</w:t>
                  </w:r>
                </w:p>
              </w:tc>
              <w:tc>
                <w:tcPr>
                  <w:tcW w:w="1093" w:type="dxa"/>
                  <w:vAlign w:val="center"/>
                </w:tcPr>
                <w:p>
                  <w:pPr>
                    <w:autoSpaceDE w:val="0"/>
                    <w:autoSpaceDN w:val="0"/>
                    <w:adjustRightInd w:val="0"/>
                    <w:jc w:val="center"/>
                    <w:rPr>
                      <w:rFonts w:hint="eastAsia"/>
                    </w:rPr>
                  </w:pPr>
                  <w:r>
                    <w:rPr>
                      <w:rFonts w:hint="eastAsia"/>
                    </w:rPr>
                    <w:t>备注</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67" w:hRule="atLeast"/>
              </w:trPr>
              <w:tc>
                <w:tcPr>
                  <w:tcW w:w="2920" w:type="dxa"/>
                  <w:vAlign w:val="center"/>
                </w:tcPr>
                <w:p>
                  <w:pPr>
                    <w:autoSpaceDE w:val="0"/>
                    <w:autoSpaceDN w:val="0"/>
                    <w:adjustRightInd w:val="0"/>
                    <w:jc w:val="center"/>
                    <w:rPr>
                      <w:rFonts w:hint="eastAsia"/>
                      <w:lang w:val="en-US" w:eastAsia="zh-CN"/>
                    </w:rPr>
                  </w:pPr>
                  <w:r>
                    <w:rPr>
                      <w:rFonts w:hint="eastAsia"/>
                      <w:lang w:val="en-US" w:eastAsia="zh-CN"/>
                    </w:rPr>
                    <w:t>道路品质提升</w:t>
                  </w:r>
                </w:p>
              </w:tc>
              <w:tc>
                <w:tcPr>
                  <w:tcW w:w="2092" w:type="dxa"/>
                  <w:vAlign w:val="center"/>
                </w:tcPr>
                <w:p>
                  <w:pPr>
                    <w:autoSpaceDE w:val="0"/>
                    <w:autoSpaceDN w:val="0"/>
                    <w:adjustRightInd w:val="0"/>
                    <w:jc w:val="center"/>
                    <w:rPr>
                      <w:rFonts w:hint="eastAsia"/>
                    </w:rPr>
                  </w:pPr>
                  <w:r>
                    <w:rPr>
                      <w:rFonts w:hint="eastAsia"/>
                      <w:lang w:val="en-US" w:eastAsia="zh-CN"/>
                    </w:rPr>
                    <w:t>98493</w:t>
                  </w:r>
                </w:p>
              </w:tc>
              <w:tc>
                <w:tcPr>
                  <w:tcW w:w="1754" w:type="dxa"/>
                  <w:vAlign w:val="center"/>
                </w:tcPr>
                <w:p>
                  <w:pPr>
                    <w:autoSpaceDE w:val="0"/>
                    <w:autoSpaceDN w:val="0"/>
                    <w:adjustRightInd w:val="0"/>
                    <w:jc w:val="center"/>
                    <w:rPr>
                      <w:rFonts w:hint="eastAsia"/>
                      <w:lang w:val="en-US" w:eastAsia="zh-CN"/>
                    </w:rPr>
                  </w:pPr>
                  <w:r>
                    <w:rPr>
                      <w:rFonts w:hint="eastAsia"/>
                      <w:lang w:val="en-US" w:eastAsia="zh-CN"/>
                    </w:rPr>
                    <w:t>98493</w:t>
                  </w:r>
                </w:p>
              </w:tc>
              <w:tc>
                <w:tcPr>
                  <w:tcW w:w="1093" w:type="dxa"/>
                  <w:vAlign w:val="center"/>
                </w:tcPr>
                <w:p>
                  <w:pPr>
                    <w:autoSpaceDE w:val="0"/>
                    <w:autoSpaceDN w:val="0"/>
                    <w:adjustRightInd w:val="0"/>
                    <w:jc w:val="center"/>
                    <w:rPr>
                      <w:rFonts w:hint="eastAsia"/>
                    </w:rPr>
                  </w:pPr>
                  <w:r>
                    <w:rPr>
                      <w:rFonts w:hint="eastAsia"/>
                    </w:rPr>
                    <w:t>-</w:t>
                  </w:r>
                </w:p>
              </w:tc>
            </w:tr>
          </w:tbl>
          <w:p>
            <w:pPr>
              <w:spacing w:line="360" w:lineRule="auto"/>
              <w:ind w:firstLine="482"/>
              <w:rPr>
                <w:rFonts w:hint="eastAsia"/>
                <w:lang w:val="en-US" w:eastAsia="zh-CN"/>
              </w:rPr>
            </w:pPr>
            <w:r>
              <w:rPr>
                <w:rFonts w:hint="eastAsia"/>
                <w:lang w:val="en-US" w:eastAsia="zh-CN"/>
              </w:rPr>
              <w:t>（2）生活垃圾</w:t>
            </w:r>
          </w:p>
          <w:p>
            <w:pPr>
              <w:overflowPunct w:val="0"/>
              <w:spacing w:line="408" w:lineRule="auto"/>
              <w:ind w:firstLine="420" w:firstLineChars="200"/>
              <w:rPr>
                <w:rFonts w:hint="eastAsia"/>
                <w:lang w:eastAsia="zh-CN"/>
              </w:rPr>
            </w:pPr>
            <w:r>
              <w:rPr>
                <w:rFonts w:hint="eastAsia"/>
              </w:rPr>
              <w:t>施工人员的生活垃圾袋装收集运送至</w:t>
            </w:r>
            <w:r>
              <w:rPr>
                <w:rFonts w:hint="eastAsia"/>
                <w:lang w:val="en-US" w:eastAsia="zh-CN"/>
              </w:rPr>
              <w:t>施工营地</w:t>
            </w:r>
            <w:r>
              <w:rPr>
                <w:rFonts w:hint="eastAsia"/>
              </w:rPr>
              <w:t>收集点，</w:t>
            </w:r>
            <w:r>
              <w:rPr>
                <w:rFonts w:hint="eastAsia"/>
                <w:lang w:val="en-US" w:eastAsia="zh-CN"/>
              </w:rPr>
              <w:t>统一</w:t>
            </w:r>
            <w:r>
              <w:rPr>
                <w:rFonts w:hint="eastAsia"/>
              </w:rPr>
              <w:t>清运</w:t>
            </w:r>
            <w:r>
              <w:rPr>
                <w:rFonts w:hint="eastAsia"/>
                <w:lang w:val="en-US" w:eastAsia="zh-CN"/>
              </w:rPr>
              <w:t>至昌吉市交环卫部门</w:t>
            </w:r>
            <w:r>
              <w:rPr>
                <w:rFonts w:hint="eastAsia"/>
              </w:rPr>
              <w:t>处置</w:t>
            </w:r>
            <w:r>
              <w:rPr>
                <w:rFonts w:hint="eastAsia"/>
                <w:lang w:eastAsia="zh-CN"/>
              </w:rPr>
              <w:t>。</w:t>
            </w:r>
          </w:p>
          <w:p>
            <w:pPr>
              <w:spacing w:line="360" w:lineRule="auto"/>
              <w:ind w:firstLine="482"/>
              <w:rPr>
                <w:rFonts w:hint="eastAsia"/>
                <w:lang w:val="en-US" w:eastAsia="zh-CN"/>
              </w:rPr>
            </w:pPr>
            <w:r>
              <w:rPr>
                <w:rFonts w:hint="eastAsia"/>
                <w:lang w:val="en-US" w:eastAsia="zh-CN"/>
              </w:rPr>
              <w:t>（3）建筑垃圾</w:t>
            </w:r>
          </w:p>
          <w:p>
            <w:pPr>
              <w:spacing w:line="360" w:lineRule="auto"/>
              <w:ind w:firstLine="482"/>
              <w:rPr>
                <w:rFonts w:hint="eastAsia"/>
              </w:rPr>
            </w:pPr>
            <w:r>
              <w:rPr>
                <w:rFonts w:hint="eastAsia"/>
              </w:rPr>
              <w:t>项目在</w:t>
            </w:r>
            <w:r>
              <w:rPr>
                <w:rFonts w:hint="eastAsia"/>
                <w:lang w:val="en-US" w:eastAsia="zh-CN"/>
              </w:rPr>
              <w:t>道路</w:t>
            </w:r>
            <w:r>
              <w:rPr>
                <w:rFonts w:hint="eastAsia"/>
              </w:rPr>
              <w:t>修建及</w:t>
            </w:r>
            <w:r>
              <w:rPr>
                <w:rFonts w:hint="eastAsia"/>
                <w:lang w:val="en-US" w:eastAsia="zh-CN"/>
              </w:rPr>
              <w:t>施工营地</w:t>
            </w:r>
            <w:r>
              <w:rPr>
                <w:rFonts w:hint="eastAsia"/>
              </w:rPr>
              <w:t>施工期间会产生少量的建筑垃圾，这些建筑垃圾能回收利用的回收再利用，不能回收利用的及时清运至</w:t>
            </w:r>
            <w:r>
              <w:rPr>
                <w:rFonts w:hint="eastAsia"/>
                <w:lang w:val="en-US" w:eastAsia="zh-CN"/>
              </w:rPr>
              <w:t>昌吉市</w:t>
            </w:r>
            <w:r>
              <w:rPr>
                <w:rFonts w:hint="eastAsia"/>
              </w:rPr>
              <w:t>指定的建筑垃圾堆放场进行堆放，</w:t>
            </w:r>
            <w:r>
              <w:rPr>
                <w:rFonts w:hint="eastAsia"/>
                <w:lang w:val="en-US" w:eastAsia="zh-CN"/>
              </w:rPr>
              <w:t>未</w:t>
            </w:r>
            <w:r>
              <w:rPr>
                <w:rFonts w:hint="eastAsia"/>
              </w:rPr>
              <w:t>出现随意丢弃的情况。</w:t>
            </w:r>
          </w:p>
          <w:p>
            <w:pPr>
              <w:spacing w:line="408"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（4）本次环评要求建设方在道路线标志、交叉口等暂未完成的配套设施后续的施工中严格执行施工固废的分类收集和分类处置，不得造成环境污染。</w:t>
            </w:r>
          </w:p>
          <w:p>
            <w:pPr>
              <w:spacing w:line="408"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临时施工营地（临时施工营地含临时堆料场、取土场、水稳土生产线、钢结构临时加工场、拌合站）等暂未拆除的设施，在后续的拆除施工中严格执行施工固废的分类收集和分类处置，不得随意丢弃。</w:t>
            </w:r>
          </w:p>
          <w:p>
            <w:pPr>
              <w:spacing w:line="408"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（5）经向建设方调查核实项目施工现场设置施工设备、机械车辆维护区域一处，维修场所废机油交资质单位处置。</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通过上述措施，项目施工期产生的固体废物将得到了妥善处置，不会对周围环境造成不良的影响。</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5、施工期生态环境影响分析</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（1）水土流失</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施工过程的水土流失主要由于道路及建筑建设过程中扰动地表和损坏植被而造成水土流失。项目施工过程如果得不到及时、妥善的防护治理，在降雨和人为因素作用下，流失的土地会随地漫流，进入施工现场阻碍施工进度。</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（2）改变土地利用性质</w:t>
            </w:r>
          </w:p>
          <w:p>
            <w:pPr>
              <w:spacing w:line="408" w:lineRule="auto"/>
              <w:ind w:firstLine="420" w:firstLineChars="200"/>
              <w:rPr>
                <w:rFonts w:hint="eastAsia" w:ascii="Times New Roman" w:hAnsi="Times New Roman" w:eastAsia="宋体" w:cs="Times New Roman"/>
                <w:lang w:val="en-US" w:eastAsia="zh-CN"/>
              </w:rPr>
            </w:pPr>
            <w:r>
              <w:rPr>
                <w:rFonts w:hint="eastAsia" w:cs="Times New Roman"/>
                <w:lang w:val="en-US" w:eastAsia="zh-CN"/>
              </w:rPr>
              <w:t>临时施工便道、</w:t>
            </w:r>
            <w:r>
              <w:rPr>
                <w:rFonts w:hint="eastAsia" w:ascii="Times New Roman" w:hAnsi="Times New Roman" w:eastAsia="宋体" w:cs="Times New Roman"/>
                <w:lang w:val="en-US" w:eastAsia="zh-CN"/>
              </w:rPr>
              <w:t>临时施工营地（临时施工营地含临时堆料场、废石堆场、取土场、水稳土生产线、钢结构临时加工场、拌合站、施工人员生活区）等占用土地，使局部土地的利用性质发生改变，同时由于地表裸露使得风蚀和水蚀加强。</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（3）景观影响</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项目建设过程中</w:t>
            </w:r>
            <w:r>
              <w:rPr>
                <w:rFonts w:hint="eastAsia" w:cs="Times New Roman"/>
                <w:lang w:val="en-US" w:eastAsia="zh-CN"/>
              </w:rPr>
              <w:t>临时施工便道、</w:t>
            </w:r>
            <w:r>
              <w:rPr>
                <w:rFonts w:hint="eastAsia"/>
                <w:color w:val="FF0000"/>
                <w:lang w:val="en-US" w:eastAsia="zh-CN"/>
              </w:rPr>
              <w:t>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w:t>
            </w:r>
            <w:r>
              <w:rPr>
                <w:rFonts w:hint="eastAsia" w:ascii="Times New Roman" w:hAnsi="Times New Roman" w:eastAsia="宋体" w:cs="Times New Roman"/>
                <w:lang w:val="en-US" w:eastAsia="zh-CN"/>
              </w:rPr>
              <w:t>对原有地形地貌景观造成较大影响，将改变地表形态和生态景观，对当地的景观美学造成较大程度的影响，使得景观破碎性与异质性增加，这在一定程度上降低了生态系统的连通性，对景观的视觉美、心理舒适感和协调性将会产生一定程度的不利影响。</w:t>
            </w:r>
          </w:p>
          <w:p>
            <w:pPr>
              <w:overflowPunct w:val="0"/>
              <w:spacing w:line="408"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 施工期对地表植被影响分析</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区临时占地范围内施工设备对地表植被的破坏及施工车辆对项目区域地表植被的碾压，均会使项目区域的地表植被量受到一定程度的影响。项目区域未见珍稀植物，因此项目建设不会导致珍稀植物灭绝。对于受到破坏的地表植被在施工期结束后均通过生态恢复，恢复地表植被。因此项目建设不会导致珍稀植物灭绝，且随着施工期结束土地复垦和综合治理的进行，植物的不利影响将得到很大的减缓。</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（5） 施工期野生动物的影响</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施工期临时占地范围内的物料加工及运输车辆的噪声干扰，都将使原来栖息在项目区附近的各种野生动物受到惊吓而迁移别处安身。</w:t>
            </w:r>
          </w:p>
          <w:p>
            <w:pPr>
              <w:overflowPunct w:val="0"/>
              <w:spacing w:line="408" w:lineRule="auto"/>
              <w:ind w:firstLine="420" w:firstLineChars="200"/>
              <w:rPr>
                <w:rFonts w:hint="eastAsia" w:cs="Times New Roman"/>
                <w:lang w:val="en-US" w:eastAsia="zh-CN"/>
              </w:rPr>
            </w:pPr>
            <w:r>
              <w:rPr>
                <w:rFonts w:hint="eastAsia" w:ascii="Times New Roman" w:hAnsi="Times New Roman" w:eastAsia="宋体" w:cs="Times New Roman"/>
                <w:lang w:val="en-US" w:eastAsia="zh-CN"/>
              </w:rPr>
              <w:t>根据当地野生动物资源调查和相关资料，该区域有啮齿类、鸟类、爬行类等野生动物。道路施工期间对啮齿类动物影响主要体现于施工机械及物料运输车辆噪声使其受到惊吓，迫使其迁往别处</w:t>
            </w:r>
            <w:r>
              <w:rPr>
                <w:rFonts w:hint="eastAsia" w:cs="Times New Roman"/>
                <w:lang w:val="en-US" w:eastAsia="zh-CN"/>
              </w:rPr>
              <w:t>。</w:t>
            </w:r>
          </w:p>
          <w:p>
            <w:pPr>
              <w:overflowPunct w:val="0"/>
              <w:spacing w:line="408" w:lineRule="auto"/>
              <w:ind w:firstLine="420" w:firstLineChars="200"/>
              <w:rPr>
                <w:rFonts w:hint="default" w:ascii="Times New Roman" w:hAnsi="Times New Roman" w:eastAsia="宋体" w:cs="Times New Roman"/>
                <w:lang w:val="en-US" w:eastAsia="zh-CN"/>
              </w:rPr>
            </w:pPr>
            <w:r>
              <w:rPr>
                <w:rFonts w:hint="eastAsia" w:cs="Times New Roman"/>
                <w:lang w:val="en-US" w:eastAsia="zh-CN"/>
              </w:rPr>
              <w:t>项目山地区域</w:t>
            </w:r>
            <w:r>
              <w:rPr>
                <w:rFonts w:hint="eastAsia" w:ascii="Times New Roman" w:hAnsi="Times New Roman" w:eastAsia="宋体" w:cs="Times New Roman"/>
                <w:lang w:val="en-US" w:eastAsia="zh-CN"/>
              </w:rPr>
              <w:t>10余种鸟类及国家二级保护动物</w:t>
            </w:r>
            <w:r>
              <w:rPr>
                <w:rFonts w:hint="eastAsia" w:asciiTheme="minorEastAsia" w:hAnsiTheme="minorEastAsia" w:eastAsiaTheme="minorEastAsia" w:cstheme="minorEastAsia"/>
                <w:color w:val="FF0000"/>
                <w:sz w:val="21"/>
                <w:szCs w:val="21"/>
                <w:lang w:val="en-US" w:eastAsia="zh-CN"/>
              </w:rPr>
              <w:t>猛禽类（新疆苍鹰、新疆褐耳鹰、新疆雀鹰、新疆松雀鹰、新疆东方蜂鹰等）一般不会栖息在道路沿线区域，因此施工期对鸟类及猛禽的影响相对比较小。</w:t>
            </w:r>
          </w:p>
          <w:p>
            <w:pPr>
              <w:overflowPunct w:val="0"/>
              <w:spacing w:line="408" w:lineRule="auto"/>
              <w:ind w:firstLine="420" w:firstLineChars="200"/>
              <w:rPr>
                <w:rFonts w:hint="eastAsia"/>
                <w:lang w:eastAsia="zh-CN"/>
              </w:rPr>
            </w:pPr>
            <w:r>
              <w:rPr>
                <w:rFonts w:hint="eastAsia" w:ascii="Times New Roman" w:hAnsi="Times New Roman" w:eastAsia="宋体" w:cs="Times New Roman"/>
                <w:lang w:val="en-US" w:eastAsia="zh-CN"/>
              </w:rPr>
              <w:t>头屯河和三屯河流域无</w:t>
            </w:r>
            <w:r>
              <w:rPr>
                <w:rFonts w:hint="eastAsia" w:cs="Times New Roman"/>
                <w:lang w:val="en-US" w:eastAsia="zh-CN"/>
              </w:rPr>
              <w:t>国家及</w:t>
            </w:r>
            <w:r>
              <w:rPr>
                <w:rFonts w:hint="eastAsia" w:ascii="Times New Roman" w:hAnsi="Times New Roman" w:eastAsia="宋体" w:cs="Times New Roman"/>
                <w:lang w:val="en-US" w:eastAsia="zh-CN"/>
              </w:rPr>
              <w:t>自治区Ⅰ级和Ⅱ级保护鱼类。仅为一些常见的鲤鱼、草鱼及白条鱼。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64" w:type="dxa"/>
            <w:tcMar>
              <w:left w:w="28" w:type="dxa"/>
              <w:right w:w="28" w:type="dxa"/>
            </w:tcMar>
            <w:vAlign w:val="center"/>
          </w:tcPr>
          <w:p>
            <w:pPr>
              <w:pStyle w:val="18"/>
              <w:adjustRightInd w:val="0"/>
              <w:snapToGrid w:val="0"/>
              <w:spacing w:before="0" w:beforeAutospacing="0" w:after="0" w:afterAutospacing="0" w:line="360" w:lineRule="auto"/>
              <w:jc w:val="center"/>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spacing w:val="10"/>
                <w:kern w:val="2"/>
                <w:sz w:val="21"/>
                <w:szCs w:val="21"/>
              </w:rPr>
              <w:t>运营期生态环境影响分析</w:t>
            </w:r>
          </w:p>
        </w:tc>
        <w:tc>
          <w:tcPr>
            <w:tcW w:w="8174" w:type="dxa"/>
          </w:tcPr>
          <w:p>
            <w:pPr>
              <w:adjustRightInd w:val="0"/>
              <w:snapToGrid w:val="0"/>
              <w:spacing w:line="360" w:lineRule="auto"/>
              <w:rPr>
                <w:rFonts w:hint="eastAsia" w:asciiTheme="minorEastAsia" w:hAnsiTheme="minorEastAsia" w:eastAsiaTheme="minorEastAsia" w:cstheme="minorEastAsia"/>
                <w:b/>
                <w:color w:val="auto"/>
                <w:kern w:val="0"/>
                <w:sz w:val="21"/>
                <w:szCs w:val="21"/>
              </w:rPr>
            </w:pPr>
            <w:bookmarkStart w:id="4" w:name="_Toc480203909"/>
            <w:r>
              <w:rPr>
                <w:rFonts w:hint="eastAsia" w:asciiTheme="minorEastAsia" w:hAnsiTheme="minorEastAsia" w:eastAsiaTheme="minorEastAsia" w:cstheme="minorEastAsia"/>
                <w:b/>
                <w:color w:val="auto"/>
                <w:kern w:val="0"/>
                <w:sz w:val="21"/>
                <w:szCs w:val="21"/>
              </w:rPr>
              <w:t>运营期工艺流程及产污节点</w:t>
            </w:r>
          </w:p>
          <w:p>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本项目属于非污染生态类项目，通过对老</w:t>
            </w:r>
            <w:r>
              <w:rPr>
                <w:rFonts w:hint="eastAsia" w:asciiTheme="minorEastAsia" w:hAnsiTheme="minorEastAsia" w:eastAsiaTheme="minorEastAsia" w:cstheme="minorEastAsia"/>
                <w:color w:val="auto"/>
                <w:sz w:val="21"/>
                <w:szCs w:val="21"/>
                <w:lang w:val="en-US" w:eastAsia="zh-CN"/>
              </w:rPr>
              <w:t>旧土路及沿线设施</w:t>
            </w:r>
            <w:r>
              <w:rPr>
                <w:rFonts w:hint="eastAsia" w:asciiTheme="minorEastAsia" w:hAnsiTheme="minorEastAsia" w:eastAsiaTheme="minorEastAsia" w:cstheme="minorEastAsia"/>
                <w:color w:val="auto"/>
                <w:sz w:val="21"/>
                <w:szCs w:val="21"/>
              </w:rPr>
              <w:t>进行</w:t>
            </w:r>
            <w:r>
              <w:rPr>
                <w:rFonts w:hint="eastAsia" w:asciiTheme="minorEastAsia" w:hAnsiTheme="minorEastAsia" w:eastAsiaTheme="minorEastAsia" w:cstheme="minorEastAsia"/>
                <w:color w:val="auto"/>
                <w:sz w:val="21"/>
                <w:szCs w:val="21"/>
                <w:lang w:val="en-US" w:eastAsia="zh-CN"/>
              </w:rPr>
              <w:t>提升、</w:t>
            </w:r>
            <w:r>
              <w:rPr>
                <w:rFonts w:hint="eastAsia" w:asciiTheme="minorEastAsia" w:hAnsiTheme="minorEastAsia" w:eastAsiaTheme="minorEastAsia" w:cstheme="minorEastAsia"/>
                <w:color w:val="auto"/>
                <w:sz w:val="21"/>
                <w:szCs w:val="21"/>
              </w:rPr>
              <w:t>修复、完善，从而提高</w:t>
            </w:r>
            <w:r>
              <w:rPr>
                <w:rFonts w:hint="eastAsia" w:asciiTheme="minorEastAsia" w:hAnsiTheme="minorEastAsia" w:eastAsiaTheme="minorEastAsia" w:cstheme="minorEastAsia"/>
                <w:color w:val="auto"/>
                <w:sz w:val="21"/>
                <w:szCs w:val="21"/>
                <w:lang w:val="en-US" w:eastAsia="zh-CN"/>
              </w:rPr>
              <w:t>道路品质及</w:t>
            </w:r>
            <w:r>
              <w:rPr>
                <w:rFonts w:hint="eastAsia" w:asciiTheme="minorEastAsia" w:hAnsiTheme="minorEastAsia" w:eastAsiaTheme="minorEastAsia" w:cstheme="minorEastAsia"/>
                <w:color w:val="auto"/>
                <w:sz w:val="21"/>
                <w:szCs w:val="21"/>
              </w:rPr>
              <w:t>利用率，减少</w:t>
            </w:r>
            <w:r>
              <w:rPr>
                <w:rFonts w:hint="eastAsia" w:asciiTheme="minorEastAsia" w:hAnsiTheme="minorEastAsia" w:eastAsiaTheme="minorEastAsia" w:cstheme="minorEastAsia"/>
                <w:color w:val="auto"/>
                <w:sz w:val="21"/>
                <w:szCs w:val="21"/>
                <w:lang w:val="en-US" w:eastAsia="zh-CN"/>
              </w:rPr>
              <w:t>沿线道路扬尘</w:t>
            </w:r>
            <w:r>
              <w:rPr>
                <w:rFonts w:hint="eastAsia" w:asciiTheme="minorEastAsia" w:hAnsiTheme="minorEastAsia" w:eastAsiaTheme="minorEastAsia" w:cstheme="minorEastAsia"/>
                <w:color w:val="auto"/>
                <w:sz w:val="21"/>
                <w:szCs w:val="21"/>
              </w:rPr>
              <w:t>。所以工程运行将会提高</w:t>
            </w:r>
            <w:r>
              <w:rPr>
                <w:rFonts w:hint="eastAsia" w:asciiTheme="minorEastAsia" w:hAnsiTheme="minorEastAsia" w:eastAsiaTheme="minorEastAsia" w:cstheme="minorEastAsia"/>
                <w:color w:val="auto"/>
                <w:sz w:val="21"/>
                <w:szCs w:val="21"/>
                <w:lang w:val="en-US" w:eastAsia="zh-CN"/>
              </w:rPr>
              <w:t>道路沿线环境空气质量</w:t>
            </w:r>
            <w:r>
              <w:rPr>
                <w:rFonts w:hint="eastAsia" w:asciiTheme="minorEastAsia" w:hAnsiTheme="minorEastAsia" w:eastAsiaTheme="minorEastAsia" w:cstheme="minorEastAsia"/>
                <w:color w:val="auto"/>
                <w:sz w:val="21"/>
                <w:szCs w:val="21"/>
              </w:rPr>
              <w:t>，改善</w:t>
            </w:r>
            <w:r>
              <w:rPr>
                <w:rFonts w:hint="eastAsia" w:asciiTheme="minorEastAsia" w:hAnsiTheme="minorEastAsia" w:eastAsiaTheme="minorEastAsia" w:cstheme="minorEastAsia"/>
                <w:color w:val="auto"/>
                <w:sz w:val="21"/>
                <w:szCs w:val="21"/>
                <w:lang w:val="en-US" w:eastAsia="zh-CN"/>
              </w:rPr>
              <w:t>行驶</w:t>
            </w:r>
            <w:r>
              <w:rPr>
                <w:rFonts w:hint="eastAsia" w:asciiTheme="minorEastAsia" w:hAnsiTheme="minorEastAsia" w:eastAsiaTheme="minorEastAsia" w:cstheme="minorEastAsia"/>
                <w:color w:val="auto"/>
                <w:sz w:val="21"/>
                <w:szCs w:val="21"/>
              </w:rPr>
              <w:t>条件。</w:t>
            </w:r>
            <w:r>
              <w:rPr>
                <w:rFonts w:hint="eastAsia" w:asciiTheme="minorEastAsia" w:hAnsiTheme="minorEastAsia" w:eastAsiaTheme="minorEastAsia" w:cstheme="minorEastAsia"/>
                <w:color w:val="auto"/>
                <w:sz w:val="21"/>
                <w:szCs w:val="21"/>
                <w:lang w:val="en-US" w:eastAsia="zh-CN"/>
              </w:rPr>
              <w:t>公路沿线为山区草原生态环境，其生态环境格局及景观已形成，公路改造未对区域生态环境产生新的影响。</w:t>
            </w:r>
          </w:p>
          <w:p>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项目属于非污染基础设施工程，运营期主要环境影响为噪声及运输危险品可能产生的环境风险尤其是对道路起点处二级水源保护区的环境风险。</w:t>
            </w:r>
          </w:p>
          <w:p>
            <w:pPr>
              <w:spacing w:line="408" w:lineRule="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1、大气环境影响分析</w:t>
            </w:r>
          </w:p>
          <w:p>
            <w:pPr>
              <w:spacing w:line="360" w:lineRule="auto"/>
              <w:ind w:firstLine="420" w:firstLineChars="200"/>
              <w:rPr>
                <w:rFonts w:hint="eastAsia" w:asciiTheme="minorEastAsia" w:hAnsiTheme="minorEastAsia" w:eastAsiaTheme="minorEastAsia" w:cstheme="minorEastAsia"/>
                <w:color w:val="FF0000"/>
                <w:sz w:val="21"/>
                <w:szCs w:val="21"/>
              </w:rPr>
            </w:pPr>
            <w:r>
              <w:rPr>
                <w:rFonts w:hint="eastAsia" w:asciiTheme="minorEastAsia" w:hAnsiTheme="minorEastAsia" w:eastAsiaTheme="minorEastAsia" w:cstheme="minorEastAsia"/>
                <w:color w:val="FF0000"/>
                <w:sz w:val="21"/>
                <w:szCs w:val="21"/>
                <w:lang w:val="en-US" w:eastAsia="zh-CN"/>
              </w:rPr>
              <w:t>项目建成后，夏季旅游高峰期，预计车流量会有明显增加，其他季节不会有太大变化，道路工程主要大气污染工序为车辆</w:t>
            </w:r>
            <w:r>
              <w:rPr>
                <w:rFonts w:hint="eastAsia" w:asciiTheme="minorEastAsia" w:hAnsiTheme="minorEastAsia" w:eastAsiaTheme="minorEastAsia" w:cstheme="minorEastAsia"/>
                <w:color w:val="FF0000"/>
                <w:sz w:val="21"/>
                <w:szCs w:val="21"/>
              </w:rPr>
              <w:t>尾气（大部分碳氢化合物、氮氧化物、一氧化碳）</w:t>
            </w:r>
            <w:r>
              <w:rPr>
                <w:rFonts w:hint="eastAsia" w:asciiTheme="minorEastAsia" w:hAnsiTheme="minorEastAsia" w:eastAsiaTheme="minorEastAsia" w:cstheme="minorEastAsia"/>
                <w:color w:val="FF0000"/>
                <w:sz w:val="21"/>
                <w:szCs w:val="21"/>
                <w:lang w:val="en-US" w:eastAsia="zh-CN"/>
              </w:rPr>
              <w:t>和大型运输车辆带起的扬尘及遗撒</w:t>
            </w:r>
            <w:r>
              <w:rPr>
                <w:rFonts w:hint="eastAsia" w:asciiTheme="minorEastAsia" w:hAnsiTheme="minorEastAsia" w:eastAsiaTheme="minorEastAsia" w:cstheme="minorEastAsia"/>
                <w:color w:val="FF0000"/>
                <w:sz w:val="21"/>
                <w:szCs w:val="21"/>
              </w:rPr>
              <w:t>，</w:t>
            </w:r>
            <w:r>
              <w:rPr>
                <w:rFonts w:hint="eastAsia" w:asciiTheme="minorEastAsia" w:hAnsiTheme="minorEastAsia" w:eastAsiaTheme="minorEastAsia" w:cstheme="minorEastAsia"/>
                <w:color w:val="FF0000"/>
                <w:sz w:val="21"/>
                <w:szCs w:val="21"/>
                <w:lang w:val="en-US" w:eastAsia="zh-CN"/>
              </w:rPr>
              <w:t>下表19列举了不同车辆不同时速下污染物的排放情况。</w:t>
            </w:r>
          </w:p>
          <w:p>
            <w:pPr>
              <w:overflowPunct w:val="0"/>
              <w:spacing w:line="360" w:lineRule="auto"/>
              <w:ind w:firstLine="420" w:firstLineChars="200"/>
              <w:jc w:val="center"/>
              <w:rPr>
                <w:rFonts w:hint="eastAsia" w:asciiTheme="minorEastAsia" w:hAnsiTheme="minorEastAsia" w:eastAsiaTheme="minorEastAsia" w:cstheme="minorEastAsia"/>
                <w:b w:val="0"/>
                <w:bCs/>
                <w:color w:val="auto"/>
                <w:sz w:val="21"/>
                <w:szCs w:val="21"/>
                <w:lang w:val="en-US" w:eastAsia="zh-CN"/>
              </w:rPr>
            </w:pPr>
            <w:r>
              <w:rPr>
                <w:rFonts w:hint="eastAsia" w:asciiTheme="minorEastAsia" w:hAnsiTheme="minorEastAsia" w:eastAsiaTheme="minorEastAsia" w:cstheme="minorEastAsia"/>
                <w:b w:val="0"/>
                <w:bCs/>
                <w:color w:val="auto"/>
                <w:sz w:val="21"/>
                <w:szCs w:val="21"/>
                <w:lang w:val="en-US" w:eastAsia="zh-CN"/>
              </w:rPr>
              <w:t>表19         车辆单车排放因子推荐值           单位：g/km·辆</w:t>
            </w:r>
          </w:p>
          <w:tbl>
            <w:tblPr>
              <w:tblStyle w:val="22"/>
              <w:tblW w:w="0" w:type="auto"/>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1142"/>
              <w:gridCol w:w="1141"/>
              <w:gridCol w:w="1140"/>
              <w:gridCol w:w="1140"/>
              <w:gridCol w:w="1141"/>
              <w:gridCol w:w="11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2283" w:type="dxa"/>
                  <w:gridSpan w:val="2"/>
                  <w:tcBorders>
                    <w:top w:val="single" w:color="auto" w:sz="12"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平均车速 km/h</w:t>
                  </w:r>
                </w:p>
              </w:tc>
              <w:tc>
                <w:tcPr>
                  <w:tcW w:w="1141"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w:t>
                  </w:r>
                </w:p>
              </w:tc>
              <w:tc>
                <w:tcPr>
                  <w:tcW w:w="1140"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50</w:t>
                  </w:r>
                </w:p>
              </w:tc>
              <w:tc>
                <w:tcPr>
                  <w:tcW w:w="1140"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w:t>
                  </w:r>
                </w:p>
              </w:tc>
              <w:tc>
                <w:tcPr>
                  <w:tcW w:w="1141" w:type="dxa"/>
                  <w:tcBorders>
                    <w:top w:val="single" w:color="auto" w:sz="12"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70</w:t>
                  </w:r>
                </w:p>
              </w:tc>
              <w:tc>
                <w:tcPr>
                  <w:tcW w:w="1140" w:type="dxa"/>
                  <w:tcBorders>
                    <w:top w:val="single" w:color="auto" w:sz="12"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小型车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31.34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23.68</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17.90</w:t>
                  </w:r>
                </w:p>
              </w:tc>
              <w:tc>
                <w:tcPr>
                  <w:tcW w:w="1140" w:type="dxa"/>
                  <w:tcBorders>
                    <w:top w:val="single" w:color="auto" w:sz="4"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14.76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sz w:val="21"/>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THC</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9.09</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8.14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6.70</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6.06</w:t>
                  </w:r>
                </w:p>
              </w:tc>
              <w:tc>
                <w:tcPr>
                  <w:tcW w:w="1140" w:type="dxa"/>
                  <w:tcBorders>
                    <w:top w:val="single" w:color="auto" w:sz="4"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sz w:val="21"/>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X</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0.92</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1.77</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2.37</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2.96</w:t>
                  </w:r>
                </w:p>
              </w:tc>
              <w:tc>
                <w:tcPr>
                  <w:tcW w:w="1140" w:type="dxa"/>
                  <w:tcBorders>
                    <w:top w:val="single" w:color="auto" w:sz="4"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3.71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restart"/>
                  <w:tcBorders>
                    <w:top w:val="single" w:color="auto" w:sz="4" w:space="0"/>
                    <w:left w:val="nil"/>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中型车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34.48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30.18</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26.19</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24.76</w:t>
                  </w:r>
                </w:p>
              </w:tc>
              <w:tc>
                <w:tcPr>
                  <w:tcW w:w="1140" w:type="dxa"/>
                  <w:tcBorders>
                    <w:top w:val="single" w:color="auto" w:sz="4"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25.47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sz w:val="21"/>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THC</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17.21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15.21</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12.42</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11.02</w:t>
                  </w:r>
                </w:p>
              </w:tc>
              <w:tc>
                <w:tcPr>
                  <w:tcW w:w="1140" w:type="dxa"/>
                  <w:tcBorders>
                    <w:top w:val="single" w:color="auto" w:sz="4"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10.10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continue"/>
                  <w:tcBorders>
                    <w:top w:val="single" w:color="auto" w:sz="4" w:space="0"/>
                    <w:left w:val="nil"/>
                    <w:bottom w:val="single" w:color="auto" w:sz="4"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sz w:val="21"/>
                      <w:szCs w:val="21"/>
                    </w:rPr>
                  </w:pP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NO</w:t>
                  </w:r>
                  <w:r>
                    <w:rPr>
                      <w:rFonts w:hint="eastAsia" w:asciiTheme="minorEastAsia" w:hAnsiTheme="minorEastAsia" w:eastAsiaTheme="minorEastAsia" w:cstheme="minorEastAsia"/>
                      <w:color w:val="auto"/>
                      <w:sz w:val="21"/>
                      <w:szCs w:val="21"/>
                      <w:vertAlign w:val="subscript"/>
                    </w:rPr>
                    <w:t>X</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4.03</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5.40</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6.30</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7.20</w:t>
                  </w:r>
                </w:p>
              </w:tc>
              <w:tc>
                <w:tcPr>
                  <w:tcW w:w="1140" w:type="dxa"/>
                  <w:tcBorders>
                    <w:top w:val="single" w:color="auto" w:sz="4"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8.30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restart"/>
                  <w:tcBorders>
                    <w:top w:val="single" w:color="auto" w:sz="4" w:space="0"/>
                    <w:left w:val="nil"/>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大型车</w:t>
                  </w:r>
                </w:p>
              </w:tc>
              <w:tc>
                <w:tcPr>
                  <w:tcW w:w="114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CO</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5.84</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5.25</w:t>
                  </w:r>
                </w:p>
              </w:tc>
              <w:tc>
                <w:tcPr>
                  <w:tcW w:w="114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4.48</w:t>
                  </w:r>
                </w:p>
              </w:tc>
              <w:tc>
                <w:tcPr>
                  <w:tcW w:w="114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4.10</w:t>
                  </w:r>
                </w:p>
              </w:tc>
              <w:tc>
                <w:tcPr>
                  <w:tcW w:w="1140" w:type="dxa"/>
                  <w:tcBorders>
                    <w:top w:val="single" w:color="auto" w:sz="4" w:space="0"/>
                    <w:left w:val="single" w:color="auto" w:sz="4" w:space="0"/>
                    <w:bottom w:val="single" w:color="auto" w:sz="4"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4.01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84" w:hRule="atLeast"/>
              </w:trPr>
              <w:tc>
                <w:tcPr>
                  <w:tcW w:w="1141" w:type="dxa"/>
                  <w:vMerge w:val="continue"/>
                  <w:tcBorders>
                    <w:top w:val="single" w:color="auto" w:sz="4" w:space="0"/>
                    <w:left w:val="nil"/>
                    <w:bottom w:val="single" w:color="auto" w:sz="12" w:space="0"/>
                    <w:right w:val="single" w:color="auto" w:sz="4" w:space="0"/>
                  </w:tcBorders>
                  <w:noWrap w:val="0"/>
                  <w:vAlign w:val="center"/>
                </w:tcPr>
                <w:p>
                  <w:pPr>
                    <w:widowControl/>
                    <w:jc w:val="left"/>
                    <w:rPr>
                      <w:rFonts w:hint="eastAsia" w:asciiTheme="minorEastAsia" w:hAnsiTheme="minorEastAsia" w:eastAsiaTheme="minorEastAsia" w:cstheme="minorEastAsia"/>
                      <w:color w:val="auto"/>
                      <w:sz w:val="21"/>
                      <w:szCs w:val="21"/>
                    </w:rPr>
                  </w:pPr>
                </w:p>
              </w:tc>
              <w:tc>
                <w:tcPr>
                  <w:tcW w:w="1142"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THC</w:t>
                  </w:r>
                </w:p>
              </w:tc>
              <w:tc>
                <w:tcPr>
                  <w:tcW w:w="1141"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2.33</w:t>
                  </w:r>
                </w:p>
              </w:tc>
              <w:tc>
                <w:tcPr>
                  <w:tcW w:w="1140"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2.08</w:t>
                  </w:r>
                </w:p>
              </w:tc>
              <w:tc>
                <w:tcPr>
                  <w:tcW w:w="1140"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1.79</w:t>
                  </w:r>
                </w:p>
              </w:tc>
              <w:tc>
                <w:tcPr>
                  <w:tcW w:w="1141" w:type="dxa"/>
                  <w:tcBorders>
                    <w:top w:val="single" w:color="auto" w:sz="4" w:space="0"/>
                    <w:left w:val="single" w:color="auto" w:sz="4" w:space="0"/>
                    <w:bottom w:val="single" w:color="auto" w:sz="12" w:space="0"/>
                    <w:right w:val="single" w:color="auto" w:sz="4" w:space="0"/>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1.58</w:t>
                  </w:r>
                </w:p>
              </w:tc>
              <w:tc>
                <w:tcPr>
                  <w:tcW w:w="1140" w:type="dxa"/>
                  <w:tcBorders>
                    <w:top w:val="single" w:color="auto" w:sz="4" w:space="0"/>
                    <w:left w:val="single" w:color="auto" w:sz="4" w:space="0"/>
                    <w:bottom w:val="single" w:color="auto" w:sz="12" w:space="0"/>
                    <w:right w:val="nil"/>
                  </w:tcBorders>
                  <w:noWrap w:val="0"/>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1.45</w:t>
                  </w:r>
                </w:p>
              </w:tc>
            </w:tr>
          </w:tbl>
          <w:p>
            <w:pPr>
              <w:spacing w:line="408" w:lineRule="auto"/>
              <w:rPr>
                <w:rFonts w:hint="eastAsia" w:asciiTheme="minorEastAsia" w:hAnsiTheme="minorEastAsia" w:eastAsiaTheme="minorEastAsia" w:cstheme="minorEastAsia"/>
                <w:b/>
                <w:color w:val="FF0000"/>
                <w:sz w:val="21"/>
                <w:szCs w:val="21"/>
                <w:lang w:val="en-US" w:eastAsia="zh-CN"/>
              </w:rPr>
            </w:pPr>
            <w:r>
              <w:rPr>
                <w:rFonts w:hint="eastAsia" w:asciiTheme="minorEastAsia" w:hAnsiTheme="minorEastAsia" w:eastAsiaTheme="minorEastAsia" w:cstheme="minorEastAsia"/>
                <w:b/>
                <w:color w:val="FF0000"/>
                <w:sz w:val="21"/>
                <w:szCs w:val="21"/>
                <w:lang w:val="en-US" w:eastAsia="zh-CN"/>
              </w:rPr>
              <w:t>2、水环境影响分析</w:t>
            </w:r>
          </w:p>
          <w:p>
            <w:pPr>
              <w:spacing w:line="360" w:lineRule="auto"/>
              <w:ind w:firstLine="420" w:firstLineChars="200"/>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道路工程本身无水污染物产生及排放；道路工程运营期可能涉及危险化学品或有毒有害及易燃易爆炸品的运输；在跨越三屯河桥两端设减速慢行标识牌并在二级水源保护地边界设水源保护区标识牌；并且在穿越二级水源保护地陆域范围的200m内不得设立装卸垃圾、粪便和有毒物品及服务区等排放污染物的设施；本次环评建议在二级水源保护地陆域范围道路两侧设排水沟，并按照相关设计规范要求在道路起点处硫磺沟镇二级水源保护区陆域范围增设事故水应急池，以便于将地表径流与事故水引流至应急池内。</w:t>
            </w:r>
          </w:p>
          <w:p>
            <w:pPr>
              <w:spacing w:line="408" w:lineRule="auto"/>
              <w:rPr>
                <w:rFonts w:hint="eastAsia" w:asciiTheme="minorEastAsia" w:hAnsiTheme="minorEastAsia" w:eastAsiaTheme="minorEastAsia" w:cstheme="minorEastAsia"/>
                <w:b/>
                <w:color w:val="auto"/>
                <w:sz w:val="21"/>
                <w:szCs w:val="21"/>
                <w:lang w:val="en-US" w:eastAsia="zh-CN"/>
              </w:rPr>
            </w:pPr>
            <w:r>
              <w:rPr>
                <w:rFonts w:hint="eastAsia" w:asciiTheme="minorEastAsia" w:hAnsiTheme="minorEastAsia" w:eastAsiaTheme="minorEastAsia" w:cstheme="minorEastAsia"/>
                <w:b/>
                <w:color w:val="auto"/>
                <w:sz w:val="21"/>
                <w:szCs w:val="21"/>
                <w:lang w:val="en-US" w:eastAsia="zh-CN"/>
              </w:rPr>
              <w:t>3、噪声影响分析</w:t>
            </w:r>
          </w:p>
          <w:p>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根据可研设计的参数可知，S101线建成后各类型车辆日均车流量为4137pcu/d，其小时噪声值范围为30~70dB（A），参照其车流量参数，本项目按照《环境影响评价技术导则 声环境》（HJ2.4-2009）中A.2 公路（道路）交通运输噪声预测模式进行预测。公路（道路）交通运输噪声对沿线声环境敏感点（水文站）造成的影响见下表。</w:t>
            </w:r>
          </w:p>
          <w:p>
            <w:pPr>
              <w:pStyle w:val="71"/>
              <w:widowControl/>
              <w:adjustRightInd/>
              <w:spacing w:line="240" w:lineRule="auto"/>
              <w:ind w:firstLine="895"/>
              <w:rPr>
                <w:rFonts w:hint="eastAsia" w:asciiTheme="minorEastAsia" w:hAnsiTheme="minorEastAsia" w:eastAsiaTheme="minorEastAsia" w:cstheme="minorEastAsia"/>
                <w:b w:val="0"/>
                <w:bCs/>
                <w:color w:val="auto"/>
                <w:kern w:val="2"/>
                <w:sz w:val="21"/>
                <w:szCs w:val="21"/>
                <w:lang w:val="en-US" w:eastAsia="zh-CN" w:bidi="ar-SA"/>
              </w:rPr>
            </w:pPr>
            <w:r>
              <w:rPr>
                <w:rFonts w:hint="eastAsia" w:asciiTheme="minorEastAsia" w:hAnsiTheme="minorEastAsia" w:eastAsiaTheme="minorEastAsia" w:cstheme="minorEastAsia"/>
                <w:b w:val="0"/>
                <w:bCs/>
                <w:color w:val="auto"/>
                <w:kern w:val="2"/>
                <w:sz w:val="21"/>
                <w:szCs w:val="21"/>
                <w:lang w:val="en-US" w:eastAsia="zh-CN" w:bidi="ar-SA"/>
              </w:rPr>
              <w:t>表20          移动点声源噪声预测表</w:t>
            </w:r>
          </w:p>
          <w:tbl>
            <w:tblPr>
              <w:tblStyle w:val="22"/>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778"/>
              <w:gridCol w:w="785"/>
              <w:gridCol w:w="758"/>
              <w:gridCol w:w="774"/>
              <w:gridCol w:w="773"/>
              <w:gridCol w:w="780"/>
              <w:gridCol w:w="690"/>
              <w:gridCol w:w="630"/>
              <w:gridCol w:w="705"/>
              <w:gridCol w:w="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7" w:type="pct"/>
                  <w:vMerge w:val="restar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预测点位</w:t>
                  </w:r>
                </w:p>
              </w:tc>
              <w:tc>
                <w:tcPr>
                  <w:tcW w:w="972" w:type="pct"/>
                  <w:gridSpan w:val="2"/>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eastAsia="zh-CN"/>
                    </w:rPr>
                    <w:t>坐标</w:t>
                  </w:r>
                </w:p>
              </w:tc>
              <w:tc>
                <w:tcPr>
                  <w:tcW w:w="952" w:type="pct"/>
                  <w:gridSpan w:val="2"/>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叠加</w:t>
                  </w:r>
                  <w:r>
                    <w:rPr>
                      <w:rFonts w:hint="eastAsia" w:asciiTheme="minorEastAsia" w:hAnsiTheme="minorEastAsia" w:eastAsiaTheme="minorEastAsia" w:cstheme="minorEastAsia"/>
                      <w:color w:val="auto"/>
                      <w:kern w:val="2"/>
                      <w:sz w:val="21"/>
                      <w:szCs w:val="21"/>
                      <w:lang w:eastAsia="zh-CN"/>
                    </w:rPr>
                    <w:t>值</w:t>
                  </w:r>
                </w:p>
              </w:tc>
              <w:tc>
                <w:tcPr>
                  <w:tcW w:w="965" w:type="pct"/>
                  <w:gridSpan w:val="2"/>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贡献值</w:t>
                  </w:r>
                </w:p>
              </w:tc>
              <w:tc>
                <w:tcPr>
                  <w:tcW w:w="820" w:type="pct"/>
                  <w:gridSpan w:val="2"/>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背景值</w:t>
                  </w:r>
                </w:p>
              </w:tc>
              <w:tc>
                <w:tcPr>
                  <w:tcW w:w="860" w:type="pct"/>
                  <w:gridSpan w:val="2"/>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27" w:type="pct"/>
                  <w:vMerge w:val="continue"/>
                  <w:tcBorders>
                    <w:tl2br w:val="nil"/>
                    <w:tr2bl w:val="nil"/>
                  </w:tcBorders>
                  <w:noWrap w:val="0"/>
                  <w:vAlign w:val="center"/>
                </w:tcPr>
                <w:p>
                  <w:pPr>
                    <w:rPr>
                      <w:rFonts w:hint="eastAsia" w:asciiTheme="minorEastAsia" w:hAnsiTheme="minorEastAsia" w:eastAsiaTheme="minorEastAsia" w:cstheme="minorEastAsia"/>
                      <w:color w:val="auto"/>
                      <w:sz w:val="21"/>
                      <w:szCs w:val="21"/>
                    </w:rPr>
                  </w:pPr>
                </w:p>
              </w:tc>
              <w:tc>
                <w:tcPr>
                  <w:tcW w:w="483"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X</w:t>
                  </w:r>
                </w:p>
              </w:tc>
              <w:tc>
                <w:tcPr>
                  <w:tcW w:w="488"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Y</w:t>
                  </w:r>
                </w:p>
              </w:tc>
              <w:tc>
                <w:tcPr>
                  <w:tcW w:w="471" w:type="pct"/>
                  <w:tcBorders>
                    <w:tl2br w:val="nil"/>
                    <w:tr2bl w:val="nil"/>
                  </w:tcBorders>
                  <w:noWrap w:val="0"/>
                  <w:vAlign w:val="center"/>
                </w:tcPr>
                <w:p>
                  <w:pPr>
                    <w:pStyle w:val="70"/>
                    <w:widowControl/>
                    <w:adjustRightInd/>
                    <w:snapToGrid/>
                    <w:spacing w:line="240" w:lineRule="atLeast"/>
                    <w:ind w:left="0" w:leftChars="0" w:right="0" w:right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昼间</w:t>
                  </w:r>
                </w:p>
              </w:tc>
              <w:tc>
                <w:tcPr>
                  <w:tcW w:w="481" w:type="pct"/>
                  <w:tcBorders>
                    <w:tl2br w:val="nil"/>
                    <w:tr2bl w:val="nil"/>
                  </w:tcBorders>
                  <w:noWrap w:val="0"/>
                  <w:vAlign w:val="center"/>
                </w:tcPr>
                <w:p>
                  <w:pPr>
                    <w:pStyle w:val="70"/>
                    <w:widowControl/>
                    <w:adjustRightInd/>
                    <w:snapToGrid/>
                    <w:spacing w:line="240" w:lineRule="atLeast"/>
                    <w:ind w:left="0" w:leftChars="0" w:right="0" w:right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夜间</w:t>
                  </w:r>
                </w:p>
              </w:tc>
              <w:tc>
                <w:tcPr>
                  <w:tcW w:w="480" w:type="pct"/>
                  <w:tcBorders>
                    <w:tl2br w:val="nil"/>
                    <w:tr2bl w:val="nil"/>
                  </w:tcBorders>
                  <w:noWrap w:val="0"/>
                  <w:vAlign w:val="center"/>
                </w:tcPr>
                <w:p>
                  <w:pPr>
                    <w:pStyle w:val="70"/>
                    <w:widowControl/>
                    <w:adjustRightInd/>
                    <w:snapToGrid/>
                    <w:spacing w:line="240" w:lineRule="atLeast"/>
                    <w:ind w:left="0" w:leftChars="0" w:right="0" w:right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昼间</w:t>
                  </w:r>
                </w:p>
              </w:tc>
              <w:tc>
                <w:tcPr>
                  <w:tcW w:w="485" w:type="pct"/>
                  <w:tcBorders>
                    <w:tl2br w:val="nil"/>
                    <w:tr2bl w:val="nil"/>
                  </w:tcBorders>
                  <w:noWrap w:val="0"/>
                  <w:vAlign w:val="center"/>
                </w:tcPr>
                <w:p>
                  <w:pPr>
                    <w:pStyle w:val="70"/>
                    <w:widowControl/>
                    <w:adjustRightInd/>
                    <w:snapToGrid/>
                    <w:spacing w:line="240" w:lineRule="atLeast"/>
                    <w:ind w:left="0" w:leftChars="0" w:right="0" w:right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夜间</w:t>
                  </w:r>
                </w:p>
              </w:tc>
              <w:tc>
                <w:tcPr>
                  <w:tcW w:w="429" w:type="pct"/>
                  <w:tcBorders>
                    <w:tl2br w:val="nil"/>
                    <w:tr2bl w:val="nil"/>
                  </w:tcBorders>
                  <w:noWrap w:val="0"/>
                  <w:vAlign w:val="center"/>
                </w:tcPr>
                <w:p>
                  <w:pPr>
                    <w:pStyle w:val="70"/>
                    <w:widowControl/>
                    <w:adjustRightInd/>
                    <w:snapToGrid/>
                    <w:spacing w:line="240" w:lineRule="atLeast"/>
                    <w:ind w:left="0" w:leftChars="0" w:right="0" w:right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昼间</w:t>
                  </w:r>
                </w:p>
              </w:tc>
              <w:tc>
                <w:tcPr>
                  <w:tcW w:w="391" w:type="pct"/>
                  <w:tcBorders>
                    <w:tl2br w:val="nil"/>
                    <w:tr2bl w:val="nil"/>
                  </w:tcBorders>
                  <w:noWrap w:val="0"/>
                  <w:vAlign w:val="center"/>
                </w:tcPr>
                <w:p>
                  <w:pPr>
                    <w:pStyle w:val="70"/>
                    <w:widowControl/>
                    <w:adjustRightInd/>
                    <w:snapToGrid/>
                    <w:spacing w:line="240" w:lineRule="atLeast"/>
                    <w:ind w:left="0" w:leftChars="0" w:right="0" w:rightChars="0"/>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夜间</w:t>
                  </w:r>
                </w:p>
              </w:tc>
              <w:tc>
                <w:tcPr>
                  <w:tcW w:w="438"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rPr>
                  </w:pPr>
                  <w:r>
                    <w:rPr>
                      <w:rFonts w:hint="eastAsia" w:asciiTheme="minorEastAsia" w:hAnsiTheme="minorEastAsia" w:eastAsiaTheme="minorEastAsia" w:cstheme="minorEastAsia"/>
                      <w:color w:val="auto"/>
                      <w:kern w:val="2"/>
                      <w:sz w:val="21"/>
                      <w:szCs w:val="21"/>
                    </w:rPr>
                    <w:t>昼间</w:t>
                  </w:r>
                </w:p>
              </w:tc>
              <w:tc>
                <w:tcPr>
                  <w:tcW w:w="421" w:type="pct"/>
                  <w:tcBorders>
                    <w:tl2br w:val="nil"/>
                    <w:tr2bl w:val="nil"/>
                  </w:tcBorders>
                  <w:noWrap w:val="0"/>
                  <w:vAlign w:val="center"/>
                </w:tcPr>
                <w:p>
                  <w:pPr>
                    <w:spacing w:line="240" w:lineRule="atLeas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bidi="ar"/>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atLeast"/>
                <w:jc w:val="center"/>
              </w:trPr>
              <w:tc>
                <w:tcPr>
                  <w:tcW w:w="427"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eastAsia="zh-CN"/>
                    </w:rPr>
                  </w:pPr>
                  <w:r>
                    <w:rPr>
                      <w:rFonts w:hint="eastAsia" w:asciiTheme="minorEastAsia" w:hAnsiTheme="minorEastAsia" w:eastAsiaTheme="minorEastAsia" w:cstheme="minorEastAsia"/>
                      <w:color w:val="auto"/>
                      <w:kern w:val="2"/>
                      <w:sz w:val="21"/>
                      <w:szCs w:val="21"/>
                      <w:lang w:val="en-US" w:eastAsia="zh-CN"/>
                    </w:rPr>
                    <w:t>水文站</w:t>
                  </w:r>
                </w:p>
              </w:tc>
              <w:tc>
                <w:tcPr>
                  <w:tcW w:w="483"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13.7</w:t>
                  </w:r>
                </w:p>
              </w:tc>
              <w:tc>
                <w:tcPr>
                  <w:tcW w:w="488"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-39.5</w:t>
                  </w:r>
                </w:p>
              </w:tc>
              <w:tc>
                <w:tcPr>
                  <w:tcW w:w="471" w:type="pct"/>
                  <w:tcBorders>
                    <w:tl2br w:val="nil"/>
                    <w:tr2bl w:val="nil"/>
                  </w:tcBorders>
                  <w:noWrap w:val="0"/>
                  <w:vAlign w:val="center"/>
                </w:tcPr>
                <w:p>
                  <w:pPr>
                    <w:pStyle w:val="70"/>
                    <w:widowControl/>
                    <w:adjustRightInd/>
                    <w:snapToGrid/>
                    <w:spacing w:line="240" w:lineRule="atLeast"/>
                    <w:ind w:left="0" w:leftChars="0" w:right="0" w:rightChars="0"/>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42.5</w:t>
                  </w:r>
                </w:p>
              </w:tc>
              <w:tc>
                <w:tcPr>
                  <w:tcW w:w="481" w:type="pct"/>
                  <w:tcBorders>
                    <w:tl2br w:val="nil"/>
                    <w:tr2bl w:val="nil"/>
                  </w:tcBorders>
                  <w:noWrap w:val="0"/>
                  <w:vAlign w:val="center"/>
                </w:tcPr>
                <w:p>
                  <w:pPr>
                    <w:widowControl/>
                    <w:adjustRightInd/>
                    <w:snapToGrid/>
                    <w:spacing w:line="240" w:lineRule="atLeast"/>
                    <w:ind w:left="0" w:leftChars="0" w:right="0" w:rightChars="0"/>
                    <w:jc w:val="center"/>
                    <w:rPr>
                      <w:rFonts w:hint="eastAsia" w:asciiTheme="minorEastAsia" w:hAnsiTheme="minorEastAsia" w:eastAsiaTheme="minorEastAsia" w:cstheme="minorEastAsia"/>
                      <w:color w:val="auto"/>
                      <w:kern w:val="2"/>
                      <w:sz w:val="21"/>
                      <w:szCs w:val="21"/>
                      <w:lang w:val="en-US" w:eastAsia="zh-CN" w:bidi="ar"/>
                    </w:rPr>
                  </w:pPr>
                  <w:r>
                    <w:rPr>
                      <w:rFonts w:hint="eastAsia" w:asciiTheme="minorEastAsia" w:hAnsiTheme="minorEastAsia" w:eastAsiaTheme="minorEastAsia" w:cstheme="minorEastAsia"/>
                      <w:color w:val="auto"/>
                      <w:kern w:val="2"/>
                      <w:sz w:val="21"/>
                      <w:szCs w:val="21"/>
                      <w:lang w:val="en-US" w:eastAsia="zh-CN" w:bidi="ar"/>
                    </w:rPr>
                    <w:t>38.7</w:t>
                  </w:r>
                </w:p>
              </w:tc>
              <w:tc>
                <w:tcPr>
                  <w:tcW w:w="480"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32.77</w:t>
                  </w:r>
                </w:p>
              </w:tc>
              <w:tc>
                <w:tcPr>
                  <w:tcW w:w="485"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30.3</w:t>
                  </w:r>
                </w:p>
              </w:tc>
              <w:tc>
                <w:tcPr>
                  <w:tcW w:w="429"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42</w:t>
                  </w:r>
                </w:p>
              </w:tc>
              <w:tc>
                <w:tcPr>
                  <w:tcW w:w="391" w:type="pct"/>
                  <w:tcBorders>
                    <w:tl2br w:val="nil"/>
                    <w:tr2bl w:val="nil"/>
                  </w:tcBorders>
                  <w:noWrap w:val="0"/>
                  <w:vAlign w:val="center"/>
                </w:tcPr>
                <w:p>
                  <w:pPr>
                    <w:pStyle w:val="70"/>
                    <w:widowControl/>
                    <w:adjustRightInd/>
                    <w:snapToGrid/>
                    <w:spacing w:line="240" w:lineRule="atLeas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38</w:t>
                  </w:r>
                </w:p>
              </w:tc>
              <w:tc>
                <w:tcPr>
                  <w:tcW w:w="438" w:type="pct"/>
                  <w:tcBorders>
                    <w:tl2br w:val="nil"/>
                    <w:tr2bl w:val="nil"/>
                  </w:tcBorders>
                  <w:noWrap w:val="0"/>
                  <w:vAlign w:val="center"/>
                </w:tcPr>
                <w:p>
                  <w:pPr>
                    <w:pStyle w:val="70"/>
                    <w:widowControl/>
                    <w:adjustRightInd/>
                    <w:snapToGrid/>
                    <w:spacing w:line="240" w:lineRule="atLeast"/>
                    <w:rPr>
                      <w:rFonts w:hint="default"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55</w:t>
                  </w:r>
                </w:p>
              </w:tc>
              <w:tc>
                <w:tcPr>
                  <w:tcW w:w="421" w:type="pct"/>
                  <w:tcBorders>
                    <w:tl2br w:val="nil"/>
                    <w:tr2bl w:val="nil"/>
                  </w:tcBorders>
                  <w:noWrap w:val="0"/>
                  <w:vAlign w:val="center"/>
                </w:tcPr>
                <w:p>
                  <w:pPr>
                    <w:spacing w:line="240" w:lineRule="atLeas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bidi="ar"/>
                    </w:rPr>
                    <w:t>45</w:t>
                  </w:r>
                </w:p>
              </w:tc>
            </w:tr>
          </w:tbl>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drawing>
                <wp:anchor distT="0" distB="0" distL="114300" distR="114300" simplePos="0" relativeHeight="251664384" behindDoc="1" locked="0" layoutInCell="1" allowOverlap="1">
                  <wp:simplePos x="0" y="0"/>
                  <wp:positionH relativeFrom="column">
                    <wp:posOffset>-76835</wp:posOffset>
                  </wp:positionH>
                  <wp:positionV relativeFrom="paragraph">
                    <wp:posOffset>85090</wp:posOffset>
                  </wp:positionV>
                  <wp:extent cx="5052060" cy="1001395"/>
                  <wp:effectExtent l="0" t="0" r="15240" b="8255"/>
                  <wp:wrapNone/>
                  <wp:docPr id="23" name="图片 23"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0"/>
                          <pic:cNvPicPr>
                            <a:picLocks noChangeAspect="1"/>
                          </pic:cNvPicPr>
                        </pic:nvPicPr>
                        <pic:blipFill>
                          <a:blip r:embed="rId17"/>
                          <a:stretch>
                            <a:fillRect/>
                          </a:stretch>
                        </pic:blipFill>
                        <pic:spPr>
                          <a:xfrm>
                            <a:off x="0" y="0"/>
                            <a:ext cx="5052060" cy="1001395"/>
                          </a:xfrm>
                          <a:prstGeom prst="rect">
                            <a:avLst/>
                          </a:prstGeom>
                        </pic:spPr>
                      </pic:pic>
                    </a:graphicData>
                  </a:graphic>
                </wp:anchor>
              </w:drawing>
            </w:r>
          </w:p>
          <w:p>
            <w:pPr>
              <w:pStyle w:val="2"/>
              <w:rPr>
                <w:rFonts w:hint="eastAsia" w:asciiTheme="minorEastAsia" w:hAnsiTheme="minorEastAsia" w:eastAsiaTheme="minorEastAsia" w:cstheme="minorEastAsia"/>
                <w:color w:val="auto"/>
                <w:sz w:val="21"/>
                <w:szCs w:val="21"/>
                <w:lang w:val="en-US" w:eastAsia="zh-CN"/>
              </w:rPr>
            </w:pPr>
          </w:p>
          <w:p>
            <w:pPr>
              <w:pStyle w:val="2"/>
              <w:rPr>
                <w:rFonts w:hint="eastAsia" w:asciiTheme="minorEastAsia" w:hAnsiTheme="minorEastAsia" w:eastAsiaTheme="minorEastAsia" w:cstheme="minorEastAsia"/>
                <w:color w:val="auto"/>
                <w:sz w:val="21"/>
                <w:szCs w:val="21"/>
                <w:lang w:val="en-US" w:eastAsia="zh-CN"/>
              </w:rPr>
            </w:pPr>
          </w:p>
          <w:p>
            <w:pPr>
              <w:pStyle w:val="3"/>
              <w:rPr>
                <w:rFonts w:hint="eastAsia" w:asciiTheme="minorEastAsia" w:hAnsiTheme="minorEastAsia" w:eastAsiaTheme="minorEastAsia" w:cstheme="minorEastAsia"/>
                <w:color w:val="auto"/>
                <w:sz w:val="21"/>
                <w:szCs w:val="21"/>
                <w:lang w:val="en-US" w:eastAsia="zh-CN"/>
              </w:rPr>
            </w:pPr>
          </w:p>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drawing>
                <wp:anchor distT="0" distB="0" distL="114300" distR="114300" simplePos="0" relativeHeight="251665408" behindDoc="1" locked="0" layoutInCell="1" allowOverlap="1">
                  <wp:simplePos x="0" y="0"/>
                  <wp:positionH relativeFrom="column">
                    <wp:posOffset>-30480</wp:posOffset>
                  </wp:positionH>
                  <wp:positionV relativeFrom="paragraph">
                    <wp:posOffset>127635</wp:posOffset>
                  </wp:positionV>
                  <wp:extent cx="5081270" cy="1192530"/>
                  <wp:effectExtent l="0" t="0" r="5080" b="7620"/>
                  <wp:wrapNone/>
                  <wp:docPr id="24" name="图片 24" descr="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00"/>
                          <pic:cNvPicPr>
                            <a:picLocks noChangeAspect="1"/>
                          </pic:cNvPicPr>
                        </pic:nvPicPr>
                        <pic:blipFill>
                          <a:blip r:embed="rId18"/>
                          <a:stretch>
                            <a:fillRect/>
                          </a:stretch>
                        </pic:blipFill>
                        <pic:spPr>
                          <a:xfrm>
                            <a:off x="0" y="0"/>
                            <a:ext cx="5081270" cy="1192530"/>
                          </a:xfrm>
                          <a:prstGeom prst="rect">
                            <a:avLst/>
                          </a:prstGeom>
                        </pic:spPr>
                      </pic:pic>
                    </a:graphicData>
                  </a:graphic>
                </wp:anchor>
              </w:drawing>
            </w:r>
          </w:p>
          <w:p>
            <w:pPr>
              <w:spacing w:line="360" w:lineRule="auto"/>
              <w:ind w:firstLine="482"/>
              <w:rPr>
                <w:rFonts w:hint="eastAsia" w:asciiTheme="minorEastAsia" w:hAnsiTheme="minorEastAsia" w:eastAsiaTheme="minorEastAsia" w:cstheme="minorEastAsia"/>
                <w:color w:val="auto"/>
                <w:sz w:val="21"/>
                <w:szCs w:val="21"/>
                <w:lang w:val="en-US" w:eastAsia="zh-CN"/>
              </w:rPr>
            </w:pPr>
          </w:p>
          <w:p>
            <w:pPr>
              <w:spacing w:line="360" w:lineRule="auto"/>
              <w:ind w:firstLine="482"/>
              <w:rPr>
                <w:rFonts w:hint="eastAsia" w:asciiTheme="minorEastAsia" w:hAnsiTheme="minorEastAsia" w:eastAsiaTheme="minorEastAsia" w:cstheme="minorEastAsia"/>
                <w:color w:val="auto"/>
                <w:sz w:val="21"/>
                <w:szCs w:val="21"/>
                <w:lang w:val="en-US" w:eastAsia="zh-CN"/>
              </w:rPr>
            </w:pPr>
          </w:p>
          <w:p>
            <w:pPr>
              <w:spacing w:line="360" w:lineRule="auto"/>
              <w:ind w:firstLine="482"/>
              <w:rPr>
                <w:rFonts w:hint="eastAsia" w:asciiTheme="minorEastAsia" w:hAnsiTheme="minorEastAsia" w:eastAsiaTheme="minorEastAsia" w:cstheme="minorEastAsia"/>
                <w:color w:val="auto"/>
                <w:sz w:val="21"/>
                <w:szCs w:val="21"/>
                <w:lang w:val="en-US" w:eastAsia="zh-CN"/>
              </w:rPr>
            </w:pPr>
          </w:p>
          <w:p>
            <w:pPr>
              <w:spacing w:line="360" w:lineRule="auto"/>
              <w:ind w:firstLine="482"/>
              <w:rPr>
                <w:rFonts w:hint="eastAsia" w:asciiTheme="minorEastAsia" w:hAnsiTheme="minorEastAsia" w:eastAsiaTheme="minorEastAsia" w:cstheme="minorEastAsia"/>
                <w:color w:val="auto"/>
                <w:sz w:val="21"/>
                <w:szCs w:val="21"/>
                <w:lang w:val="en-US" w:eastAsia="zh-CN"/>
              </w:rPr>
            </w:pPr>
          </w:p>
          <w:p>
            <w:pPr>
              <w:spacing w:line="360" w:lineRule="auto"/>
              <w:ind w:firstLine="482"/>
              <w:rPr>
                <w:rFonts w:hint="eastAsia" w:asciiTheme="minorEastAsia" w:hAnsiTheme="minorEastAsia" w:eastAsiaTheme="minorEastAsia" w:cstheme="minorEastAsia"/>
                <w:color w:val="auto"/>
                <w:sz w:val="21"/>
                <w:szCs w:val="21"/>
                <w:lang w:val="en-US" w:eastAsia="zh-CN"/>
              </w:rPr>
            </w:pPr>
          </w:p>
          <w:p>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从上表可知：本项目对三屯河水文站的</w:t>
            </w:r>
            <w:r>
              <w:rPr>
                <w:rFonts w:hint="eastAsia" w:asciiTheme="minorEastAsia" w:hAnsiTheme="minorEastAsia" w:eastAsiaTheme="minorEastAsia" w:cstheme="minorEastAsia"/>
                <w:color w:val="auto"/>
                <w:sz w:val="21"/>
                <w:szCs w:val="21"/>
                <w:lang w:val="zh-CN" w:eastAsia="zh-CN"/>
              </w:rPr>
              <w:t>贡献值</w:t>
            </w:r>
            <w:r>
              <w:rPr>
                <w:rFonts w:hint="eastAsia" w:asciiTheme="minorEastAsia" w:hAnsiTheme="minorEastAsia" w:eastAsiaTheme="minorEastAsia" w:cstheme="minorEastAsia"/>
                <w:color w:val="auto"/>
                <w:sz w:val="21"/>
                <w:szCs w:val="21"/>
                <w:lang w:val="en-US" w:eastAsia="zh-CN"/>
              </w:rPr>
              <w:t>与叠加值满足《声环境质量标准》（GB3096-2008）</w:t>
            </w:r>
            <w:r>
              <w:rPr>
                <w:rFonts w:hint="eastAsia" w:asciiTheme="minorEastAsia" w:hAnsiTheme="minorEastAsia" w:eastAsiaTheme="minorEastAsia" w:cstheme="minorEastAsia"/>
                <w:color w:val="FF0000"/>
                <w:sz w:val="21"/>
                <w:szCs w:val="21"/>
                <w:lang w:val="en-US" w:eastAsia="zh-CN"/>
              </w:rPr>
              <w:t>的1类标准</w:t>
            </w:r>
            <w:r>
              <w:rPr>
                <w:rFonts w:hint="eastAsia" w:asciiTheme="minorEastAsia" w:hAnsiTheme="minorEastAsia" w:eastAsiaTheme="minorEastAsia" w:cstheme="minorEastAsia"/>
                <w:color w:val="FF0000"/>
                <w:sz w:val="21"/>
                <w:szCs w:val="21"/>
                <w:lang w:val="zh-CN" w:eastAsia="zh-CN"/>
              </w:rPr>
              <w:t>要求</w:t>
            </w:r>
            <w:r>
              <w:rPr>
                <w:rFonts w:hint="eastAsia" w:asciiTheme="minorEastAsia" w:hAnsiTheme="minorEastAsia" w:eastAsiaTheme="minorEastAsia" w:cstheme="minorEastAsia"/>
                <w:color w:val="auto"/>
                <w:sz w:val="21"/>
                <w:szCs w:val="21"/>
                <w:lang w:val="zh-CN" w:eastAsia="zh-CN"/>
              </w:rPr>
              <w:t>，</w:t>
            </w:r>
            <w:r>
              <w:rPr>
                <w:rFonts w:hint="eastAsia" w:asciiTheme="minorEastAsia" w:hAnsiTheme="minorEastAsia" w:eastAsiaTheme="minorEastAsia" w:cstheme="minorEastAsia"/>
                <w:color w:val="auto"/>
                <w:sz w:val="21"/>
                <w:szCs w:val="21"/>
                <w:lang w:val="en-US" w:eastAsia="zh-CN"/>
              </w:rPr>
              <w:t>因此本项目噪声对周围环境影响很小。</w:t>
            </w:r>
          </w:p>
          <w:p>
            <w:pPr>
              <w:spacing w:line="360" w:lineRule="auto"/>
              <w:ind w:firstLine="482"/>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本项目建成后噪声级等声值线图情况见下图。</w:t>
            </w:r>
          </w:p>
          <w:p>
            <w:pPr>
              <w:spacing w:line="360" w:lineRule="auto"/>
              <w:rPr>
                <w:rFonts w:hint="eastAsia" w:asciiTheme="minorEastAsia" w:hAnsiTheme="minorEastAsia" w:eastAsiaTheme="minorEastAsia" w:cstheme="minorEastAsia"/>
                <w:b/>
                <w:bCs/>
                <w:color w:val="auto"/>
                <w:sz w:val="21"/>
                <w:szCs w:val="21"/>
                <w:lang w:val="en-US" w:eastAsia="zh-CN"/>
              </w:rPr>
            </w:pPr>
          </w:p>
          <w:p>
            <w:pPr>
              <w:spacing w:line="360" w:lineRule="auto"/>
              <w:rPr>
                <w:rFonts w:hint="eastAsia" w:asciiTheme="minorEastAsia" w:hAnsiTheme="minorEastAsia" w:eastAsiaTheme="minorEastAsia" w:cstheme="minorEastAsia"/>
                <w:b/>
                <w:bCs/>
                <w:color w:val="auto"/>
                <w:sz w:val="21"/>
                <w:szCs w:val="21"/>
                <w:lang w:val="en-US" w:eastAsia="zh-CN"/>
              </w:rPr>
            </w:pPr>
          </w:p>
          <w:p>
            <w:pPr>
              <w:spacing w:line="360" w:lineRule="auto"/>
              <w:rPr>
                <w:rFonts w:hint="eastAsia" w:asciiTheme="minorEastAsia" w:hAnsiTheme="minorEastAsia" w:eastAsiaTheme="minorEastAsia" w:cstheme="minorEastAsia"/>
                <w:b/>
                <w:bCs/>
                <w:color w:val="auto"/>
                <w:sz w:val="21"/>
                <w:szCs w:val="21"/>
                <w:lang w:val="en-US" w:eastAsia="zh-CN"/>
              </w:rPr>
            </w:pPr>
          </w:p>
          <w:p>
            <w:pPr>
              <w:spacing w:line="360" w:lineRule="auto"/>
              <w:rPr>
                <w:rFonts w:hint="eastAsia" w:asciiTheme="minorEastAsia" w:hAnsiTheme="minorEastAsia" w:eastAsiaTheme="minorEastAsia" w:cstheme="minorEastAsia"/>
                <w:b/>
                <w:bCs/>
                <w:color w:val="auto"/>
                <w:sz w:val="21"/>
                <w:szCs w:val="21"/>
                <w:lang w:val="en-US" w:eastAsia="zh-CN"/>
              </w:rPr>
            </w:pPr>
          </w:p>
          <w:p>
            <w:pPr>
              <w:spacing w:line="360" w:lineRule="auto"/>
              <w:rPr>
                <w:rFonts w:hint="eastAsia" w:asciiTheme="minorEastAsia" w:hAnsiTheme="minorEastAsia" w:eastAsiaTheme="minorEastAsia" w:cstheme="minorEastAsia"/>
                <w:b/>
                <w:bCs/>
                <w:color w:val="auto"/>
                <w:sz w:val="21"/>
                <w:szCs w:val="21"/>
                <w:lang w:val="en-US" w:eastAsia="zh-CN"/>
              </w:rPr>
            </w:pPr>
            <w:r>
              <w:rPr>
                <w:rFonts w:hint="eastAsia" w:asciiTheme="minorEastAsia" w:hAnsiTheme="minorEastAsia" w:eastAsiaTheme="minorEastAsia" w:cstheme="minorEastAsia"/>
                <w:color w:val="auto"/>
                <w:sz w:val="21"/>
                <w:szCs w:val="21"/>
              </w:rPr>
              <w:drawing>
                <wp:anchor distT="0" distB="0" distL="114300" distR="114300" simplePos="0" relativeHeight="251663360" behindDoc="1" locked="0" layoutInCell="1" allowOverlap="1">
                  <wp:simplePos x="0" y="0"/>
                  <wp:positionH relativeFrom="column">
                    <wp:posOffset>5080</wp:posOffset>
                  </wp:positionH>
                  <wp:positionV relativeFrom="paragraph">
                    <wp:posOffset>59690</wp:posOffset>
                  </wp:positionV>
                  <wp:extent cx="4997450" cy="5187315"/>
                  <wp:effectExtent l="0" t="0" r="12700" b="13335"/>
                  <wp:wrapNone/>
                  <wp:docPr id="2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
                          <pic:cNvPicPr>
                            <a:picLocks noChangeAspect="1"/>
                          </pic:cNvPicPr>
                        </pic:nvPicPr>
                        <pic:blipFill>
                          <a:blip r:embed="rId19"/>
                          <a:stretch>
                            <a:fillRect/>
                          </a:stretch>
                        </pic:blipFill>
                        <pic:spPr>
                          <a:xfrm>
                            <a:off x="0" y="0"/>
                            <a:ext cx="4997450" cy="5187315"/>
                          </a:xfrm>
                          <a:prstGeom prst="rect">
                            <a:avLst/>
                          </a:prstGeom>
                          <a:noFill/>
                          <a:ln>
                            <a:noFill/>
                          </a:ln>
                        </pic:spPr>
                      </pic:pic>
                    </a:graphicData>
                  </a:graphic>
                </wp:anchor>
              </w:drawing>
            </w:r>
          </w:p>
          <w:p>
            <w:pPr>
              <w:spacing w:line="360" w:lineRule="auto"/>
              <w:rPr>
                <w:rFonts w:hint="eastAsia" w:asciiTheme="minorEastAsia" w:hAnsiTheme="minorEastAsia" w:eastAsiaTheme="minorEastAsia" w:cstheme="minorEastAsia"/>
                <w:b/>
                <w:bCs/>
                <w:color w:val="auto"/>
                <w:sz w:val="21"/>
                <w:szCs w:val="21"/>
                <w:lang w:val="en-US" w:eastAsia="zh-CN"/>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color w:val="auto"/>
                <w:kern w:val="0"/>
                <w:sz w:val="21"/>
                <w:szCs w:val="21"/>
                <w:lang w:val="en-US" w:eastAsia="zh-CN" w:bidi="ar"/>
              </w:rPr>
            </w:pPr>
          </w:p>
          <w:p>
            <w:pPr>
              <w:pStyle w:val="67"/>
              <w:ind w:firstLine="422"/>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color w:val="auto"/>
                <w:kern w:val="0"/>
                <w:sz w:val="21"/>
                <w:szCs w:val="21"/>
                <w:lang w:val="en-US" w:eastAsia="zh-CN" w:bidi="ar"/>
              </w:rPr>
              <w:t>图4-1      等声值线图</w:t>
            </w:r>
          </w:p>
          <w:p>
            <w:pPr>
              <w:spacing w:line="360" w:lineRule="auto"/>
              <w:ind w:firstLine="482"/>
              <w:rPr>
                <w:rFonts w:hint="eastAsia" w:asciiTheme="minorEastAsia" w:hAnsiTheme="minorEastAsia" w:eastAsiaTheme="minorEastAsia" w:cstheme="minorEastAsia"/>
                <w:b w:val="0"/>
                <w:bCs w:val="0"/>
                <w:color w:val="auto"/>
                <w:sz w:val="21"/>
                <w:szCs w:val="21"/>
                <w:lang w:val="en-US" w:eastAsia="zh-CN"/>
              </w:rPr>
            </w:pPr>
            <w:r>
              <w:rPr>
                <w:rFonts w:hint="eastAsia" w:asciiTheme="minorEastAsia" w:hAnsiTheme="minorEastAsia" w:eastAsiaTheme="minorEastAsia" w:cstheme="minorEastAsia"/>
                <w:b w:val="0"/>
                <w:bCs w:val="0"/>
                <w:color w:val="auto"/>
                <w:sz w:val="21"/>
                <w:szCs w:val="21"/>
                <w:lang w:val="en-US" w:eastAsia="zh-CN"/>
              </w:rPr>
              <w:t>本项目虽为已建项目，但</w:t>
            </w:r>
            <w:r>
              <w:rPr>
                <w:rFonts w:hint="eastAsia" w:ascii="Times New Roman" w:hAnsi="Times New Roman" w:eastAsia="宋体" w:cs="Times New Roman"/>
                <w:b w:val="0"/>
                <w:bCs w:val="0"/>
                <w:color w:val="auto"/>
                <w:sz w:val="21"/>
                <w:szCs w:val="21"/>
                <w:lang w:val="en-US" w:eastAsia="zh-CN"/>
              </w:rPr>
              <w:t>本次环评踏勘时道路未完全通车</w:t>
            </w:r>
            <w:r>
              <w:rPr>
                <w:rFonts w:hint="eastAsia" w:cs="Times New Roman"/>
                <w:b w:val="0"/>
                <w:bCs w:val="0"/>
                <w:color w:val="auto"/>
                <w:sz w:val="21"/>
                <w:szCs w:val="21"/>
                <w:lang w:val="en-US" w:eastAsia="zh-CN"/>
              </w:rPr>
              <w:t>，因此</w:t>
            </w:r>
            <w:r>
              <w:rPr>
                <w:rFonts w:hint="eastAsia" w:ascii="Times New Roman" w:hAnsi="Times New Roman" w:eastAsia="宋体" w:cs="Times New Roman"/>
                <w:b w:val="0"/>
                <w:bCs w:val="0"/>
                <w:color w:val="auto"/>
                <w:sz w:val="21"/>
                <w:szCs w:val="21"/>
                <w:lang w:val="en-US" w:eastAsia="zh-CN"/>
              </w:rPr>
              <w:t>对道路通车后的</w:t>
            </w:r>
            <w:r>
              <w:rPr>
                <w:rFonts w:hint="eastAsia" w:cs="Times New Roman"/>
                <w:b w:val="0"/>
                <w:bCs w:val="0"/>
                <w:color w:val="auto"/>
                <w:sz w:val="21"/>
                <w:szCs w:val="21"/>
                <w:lang w:val="en-US" w:eastAsia="zh-CN"/>
              </w:rPr>
              <w:t>运营期</w:t>
            </w:r>
            <w:r>
              <w:rPr>
                <w:rFonts w:hint="eastAsia" w:ascii="Times New Roman" w:hAnsi="Times New Roman" w:eastAsia="宋体" w:cs="Times New Roman"/>
                <w:b w:val="0"/>
                <w:bCs w:val="0"/>
                <w:color w:val="auto"/>
                <w:sz w:val="21"/>
                <w:szCs w:val="21"/>
                <w:lang w:val="en-US" w:eastAsia="zh-CN"/>
              </w:rPr>
              <w:t>噪声影响只能按照《环境影响评价技术导则 声环境》（HJ2.4-2009）中A.2 公路（道路）交通运输噪声预测模式进行预测</w:t>
            </w:r>
            <w:r>
              <w:rPr>
                <w:rFonts w:hint="eastAsia" w:cs="Times New Roman"/>
                <w:b w:val="0"/>
                <w:bCs w:val="0"/>
                <w:color w:val="auto"/>
                <w:sz w:val="21"/>
                <w:szCs w:val="21"/>
                <w:lang w:val="en-US" w:eastAsia="zh-CN"/>
              </w:rPr>
              <w:t>。</w:t>
            </w:r>
          </w:p>
          <w:p>
            <w:pPr>
              <w:spacing w:line="360" w:lineRule="auto"/>
              <w:ind w:firstLine="482"/>
              <w:rPr>
                <w:rFonts w:hint="eastAsia" w:asciiTheme="minorEastAsia" w:hAnsiTheme="minorEastAsia" w:eastAsiaTheme="minorEastAsia" w:cstheme="minorEastAsia"/>
                <w:b w:val="0"/>
                <w:bCs w:val="0"/>
                <w:color w:val="auto"/>
                <w:kern w:val="0"/>
                <w:sz w:val="21"/>
                <w:szCs w:val="21"/>
                <w:lang w:val="en-US" w:eastAsia="zh-CN" w:bidi="ar"/>
              </w:rPr>
            </w:pPr>
            <w:r>
              <w:rPr>
                <w:rFonts w:hint="eastAsia" w:asciiTheme="minorEastAsia" w:hAnsiTheme="minorEastAsia" w:eastAsiaTheme="minorEastAsia" w:cstheme="minorEastAsia"/>
                <w:b w:val="0"/>
                <w:bCs w:val="0"/>
                <w:color w:val="auto"/>
                <w:sz w:val="21"/>
                <w:szCs w:val="21"/>
                <w:lang w:val="en-US" w:eastAsia="zh-CN"/>
              </w:rPr>
              <w:t>根据噪声预测的</w:t>
            </w:r>
            <w:r>
              <w:rPr>
                <w:rFonts w:hint="eastAsia" w:asciiTheme="minorEastAsia" w:hAnsiTheme="minorEastAsia" w:eastAsiaTheme="minorEastAsia" w:cstheme="minorEastAsia"/>
                <w:b w:val="0"/>
                <w:bCs w:val="0"/>
                <w:color w:val="auto"/>
                <w:kern w:val="0"/>
                <w:sz w:val="21"/>
                <w:szCs w:val="21"/>
                <w:lang w:val="en-US" w:eastAsia="zh-CN" w:bidi="ar"/>
              </w:rPr>
              <w:t>等声值线图显示，</w:t>
            </w:r>
            <w:r>
              <w:rPr>
                <w:rFonts w:hint="eastAsia" w:asciiTheme="minorEastAsia" w:hAnsiTheme="minorEastAsia" w:eastAsiaTheme="minorEastAsia" w:cstheme="minorEastAsia"/>
                <w:b w:val="0"/>
                <w:bCs w:val="0"/>
                <w:color w:val="auto"/>
                <w:sz w:val="21"/>
                <w:szCs w:val="21"/>
                <w:lang w:val="en-US" w:eastAsia="zh-CN"/>
              </w:rPr>
              <w:t>本项目噪声对周围环境影响很小。</w:t>
            </w:r>
          </w:p>
          <w:p>
            <w:pPr>
              <w:spacing w:line="360" w:lineRule="auto"/>
              <w:rPr>
                <w:rFonts w:hint="eastAsia" w:asciiTheme="minorEastAsia" w:hAnsiTheme="minorEastAsia" w:eastAsiaTheme="minorEastAsia" w:cstheme="minorEastAsia"/>
                <w:b/>
                <w:bCs/>
                <w:color w:val="auto"/>
                <w:sz w:val="21"/>
                <w:szCs w:val="21"/>
              </w:rPr>
            </w:pPr>
            <w:r>
              <w:rPr>
                <w:rFonts w:hint="eastAsia" w:asciiTheme="minorEastAsia" w:hAnsiTheme="minorEastAsia" w:eastAsiaTheme="minorEastAsia" w:cstheme="minorEastAsia"/>
                <w:b/>
                <w:bCs/>
                <w:color w:val="auto"/>
                <w:sz w:val="21"/>
                <w:szCs w:val="21"/>
                <w:lang w:val="en-US" w:eastAsia="zh-CN"/>
              </w:rPr>
              <w:t>4</w:t>
            </w:r>
            <w:r>
              <w:rPr>
                <w:rFonts w:hint="eastAsia" w:asciiTheme="minorEastAsia" w:hAnsiTheme="minorEastAsia" w:eastAsiaTheme="minorEastAsia" w:cstheme="minorEastAsia"/>
                <w:b/>
                <w:bCs/>
                <w:color w:val="auto"/>
                <w:sz w:val="21"/>
                <w:szCs w:val="21"/>
              </w:rPr>
              <w:t>、运营期生态环境影响分析</w:t>
            </w:r>
            <w:bookmarkEnd w:id="4"/>
          </w:p>
          <w:p>
            <w:pPr>
              <w:spacing w:line="360" w:lineRule="auto"/>
              <w:ind w:firstLine="482"/>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本项目属于非污染生态类项目，通过对老</w:t>
            </w:r>
            <w:r>
              <w:rPr>
                <w:rFonts w:hint="eastAsia" w:asciiTheme="minorEastAsia" w:hAnsiTheme="minorEastAsia" w:eastAsiaTheme="minorEastAsia" w:cstheme="minorEastAsia"/>
                <w:color w:val="auto"/>
                <w:sz w:val="21"/>
                <w:szCs w:val="21"/>
                <w:lang w:val="en-US" w:eastAsia="zh-CN"/>
              </w:rPr>
              <w:t>旧土路及沿线设施</w:t>
            </w:r>
            <w:r>
              <w:rPr>
                <w:rFonts w:hint="eastAsia" w:asciiTheme="minorEastAsia" w:hAnsiTheme="minorEastAsia" w:eastAsiaTheme="minorEastAsia" w:cstheme="minorEastAsia"/>
                <w:color w:val="auto"/>
                <w:sz w:val="21"/>
                <w:szCs w:val="21"/>
              </w:rPr>
              <w:t>进行</w:t>
            </w:r>
            <w:r>
              <w:rPr>
                <w:rFonts w:hint="eastAsia" w:asciiTheme="minorEastAsia" w:hAnsiTheme="minorEastAsia" w:eastAsiaTheme="minorEastAsia" w:cstheme="minorEastAsia"/>
                <w:color w:val="auto"/>
                <w:sz w:val="21"/>
                <w:szCs w:val="21"/>
                <w:lang w:val="en-US" w:eastAsia="zh-CN"/>
              </w:rPr>
              <w:t>提升、</w:t>
            </w:r>
            <w:r>
              <w:rPr>
                <w:rFonts w:hint="eastAsia" w:asciiTheme="minorEastAsia" w:hAnsiTheme="minorEastAsia" w:eastAsiaTheme="minorEastAsia" w:cstheme="minorEastAsia"/>
                <w:color w:val="auto"/>
                <w:sz w:val="21"/>
                <w:szCs w:val="21"/>
              </w:rPr>
              <w:t>修复、完善，从而提高</w:t>
            </w:r>
            <w:r>
              <w:rPr>
                <w:rFonts w:hint="eastAsia" w:asciiTheme="minorEastAsia" w:hAnsiTheme="minorEastAsia" w:eastAsiaTheme="minorEastAsia" w:cstheme="minorEastAsia"/>
                <w:color w:val="auto"/>
                <w:sz w:val="21"/>
                <w:szCs w:val="21"/>
                <w:lang w:val="en-US" w:eastAsia="zh-CN"/>
              </w:rPr>
              <w:t>道路品质及</w:t>
            </w:r>
            <w:r>
              <w:rPr>
                <w:rFonts w:hint="eastAsia" w:asciiTheme="minorEastAsia" w:hAnsiTheme="minorEastAsia" w:eastAsiaTheme="minorEastAsia" w:cstheme="minorEastAsia"/>
                <w:color w:val="auto"/>
                <w:sz w:val="21"/>
                <w:szCs w:val="21"/>
              </w:rPr>
              <w:t>利用率，减少</w:t>
            </w:r>
            <w:r>
              <w:rPr>
                <w:rFonts w:hint="eastAsia" w:asciiTheme="minorEastAsia" w:hAnsiTheme="minorEastAsia" w:eastAsiaTheme="minorEastAsia" w:cstheme="minorEastAsia"/>
                <w:color w:val="auto"/>
                <w:sz w:val="21"/>
                <w:szCs w:val="21"/>
                <w:lang w:val="en-US" w:eastAsia="zh-CN"/>
              </w:rPr>
              <w:t>沿线道路扬尘</w:t>
            </w:r>
            <w:r>
              <w:rPr>
                <w:rFonts w:hint="eastAsia" w:asciiTheme="minorEastAsia" w:hAnsiTheme="minorEastAsia" w:eastAsiaTheme="minorEastAsia" w:cstheme="minorEastAsia"/>
                <w:color w:val="auto"/>
                <w:sz w:val="21"/>
                <w:szCs w:val="21"/>
              </w:rPr>
              <w:t>。所以工程运行将会提高</w:t>
            </w:r>
            <w:r>
              <w:rPr>
                <w:rFonts w:hint="eastAsia" w:asciiTheme="minorEastAsia" w:hAnsiTheme="minorEastAsia" w:eastAsiaTheme="minorEastAsia" w:cstheme="minorEastAsia"/>
                <w:color w:val="auto"/>
                <w:sz w:val="21"/>
                <w:szCs w:val="21"/>
                <w:lang w:val="en-US" w:eastAsia="zh-CN"/>
              </w:rPr>
              <w:t>道路沿线环境空气质量</w:t>
            </w:r>
            <w:r>
              <w:rPr>
                <w:rFonts w:hint="eastAsia" w:asciiTheme="minorEastAsia" w:hAnsiTheme="minorEastAsia" w:eastAsiaTheme="minorEastAsia" w:cstheme="minorEastAsia"/>
                <w:color w:val="auto"/>
                <w:sz w:val="21"/>
                <w:szCs w:val="21"/>
              </w:rPr>
              <w:t>，改善</w:t>
            </w:r>
            <w:r>
              <w:rPr>
                <w:rFonts w:hint="eastAsia" w:asciiTheme="minorEastAsia" w:hAnsiTheme="minorEastAsia" w:eastAsiaTheme="minorEastAsia" w:cstheme="minorEastAsia"/>
                <w:color w:val="auto"/>
                <w:sz w:val="21"/>
                <w:szCs w:val="21"/>
                <w:lang w:val="en-US" w:eastAsia="zh-CN"/>
              </w:rPr>
              <w:t>行驶</w:t>
            </w:r>
            <w:r>
              <w:rPr>
                <w:rFonts w:hint="eastAsia" w:asciiTheme="minorEastAsia" w:hAnsiTheme="minorEastAsia" w:eastAsiaTheme="minorEastAsia" w:cstheme="minorEastAsia"/>
                <w:color w:val="auto"/>
                <w:sz w:val="21"/>
                <w:szCs w:val="21"/>
              </w:rPr>
              <w:t>条件。</w:t>
            </w:r>
            <w:r>
              <w:rPr>
                <w:rFonts w:hint="eastAsia" w:asciiTheme="minorEastAsia" w:hAnsiTheme="minorEastAsia" w:eastAsiaTheme="minorEastAsia" w:cstheme="minorEastAsia"/>
                <w:color w:val="auto"/>
                <w:sz w:val="21"/>
                <w:szCs w:val="21"/>
                <w:lang w:val="en-US" w:eastAsia="zh-CN"/>
              </w:rPr>
              <w:t>道路</w:t>
            </w:r>
            <w:r>
              <w:rPr>
                <w:rFonts w:hint="eastAsia" w:asciiTheme="minorEastAsia" w:hAnsiTheme="minorEastAsia" w:eastAsiaTheme="minorEastAsia" w:cstheme="minorEastAsia"/>
                <w:color w:val="auto"/>
                <w:sz w:val="21"/>
                <w:szCs w:val="21"/>
              </w:rPr>
              <w:t>运行维护由</w:t>
            </w:r>
            <w:r>
              <w:rPr>
                <w:rFonts w:hint="eastAsia" w:asciiTheme="minorEastAsia" w:hAnsiTheme="minorEastAsia" w:eastAsiaTheme="minorEastAsia" w:cstheme="minorEastAsia"/>
                <w:color w:val="auto"/>
                <w:sz w:val="21"/>
                <w:szCs w:val="21"/>
                <w:lang w:val="en-US" w:eastAsia="zh-CN"/>
              </w:rPr>
              <w:t>交通管理部门</w:t>
            </w:r>
            <w:r>
              <w:rPr>
                <w:rFonts w:hint="eastAsia" w:asciiTheme="minorEastAsia" w:hAnsiTheme="minorEastAsia" w:eastAsiaTheme="minorEastAsia" w:cstheme="minorEastAsia"/>
                <w:color w:val="auto"/>
                <w:sz w:val="21"/>
                <w:szCs w:val="21"/>
              </w:rPr>
              <w:t>负责，</w:t>
            </w:r>
            <w:r>
              <w:rPr>
                <w:rFonts w:hint="eastAsia" w:asciiTheme="minorEastAsia" w:hAnsiTheme="minorEastAsia" w:eastAsiaTheme="minorEastAsia" w:cstheme="minorEastAsia"/>
                <w:color w:val="auto"/>
                <w:sz w:val="21"/>
                <w:szCs w:val="21"/>
                <w:lang w:val="en-US" w:eastAsia="zh-CN"/>
              </w:rPr>
              <w:t>沿线</w:t>
            </w:r>
            <w:r>
              <w:rPr>
                <w:rFonts w:hint="eastAsia" w:asciiTheme="minorEastAsia" w:hAnsiTheme="minorEastAsia" w:eastAsiaTheme="minorEastAsia" w:cstheme="minorEastAsia"/>
                <w:color w:val="auto"/>
                <w:sz w:val="21"/>
                <w:szCs w:val="21"/>
              </w:rPr>
              <w:t>不会设置办公地点。</w:t>
            </w:r>
            <w:r>
              <w:rPr>
                <w:rFonts w:hint="eastAsia" w:asciiTheme="minorEastAsia" w:hAnsiTheme="minorEastAsia" w:eastAsiaTheme="minorEastAsia" w:cstheme="minorEastAsia"/>
                <w:color w:val="auto"/>
                <w:sz w:val="21"/>
                <w:szCs w:val="21"/>
                <w:lang w:val="en-US" w:eastAsia="zh-CN"/>
              </w:rPr>
              <w:t>因此运营期无废水和固废的产生及排放。但道路的建设对野生动物的阻隔和景观的影响是存在的。</w:t>
            </w:r>
          </w:p>
          <w:p>
            <w:pPr>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1</w:t>
            </w:r>
            <w:r>
              <w:rPr>
                <w:rFonts w:hint="eastAsia" w:asciiTheme="minorEastAsia" w:hAnsiTheme="minorEastAsia" w:eastAsiaTheme="minorEastAsia" w:cstheme="minorEastAsia"/>
                <w:b w:val="0"/>
                <w:bCs w:val="0"/>
                <w:color w:val="auto"/>
                <w:sz w:val="21"/>
                <w:szCs w:val="21"/>
              </w:rPr>
              <w:t xml:space="preserve"> 对地表植被影响分析</w:t>
            </w:r>
          </w:p>
          <w:p>
            <w:pPr>
              <w:spacing w:line="360" w:lineRule="auto"/>
              <w:ind w:firstLine="48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项目区</w:t>
            </w:r>
            <w:r>
              <w:rPr>
                <w:rFonts w:hint="eastAsia" w:asciiTheme="minorEastAsia" w:hAnsiTheme="minorEastAsia" w:eastAsiaTheme="minorEastAsia" w:cstheme="minorEastAsia"/>
                <w:color w:val="auto"/>
                <w:sz w:val="21"/>
                <w:szCs w:val="21"/>
                <w:lang w:val="en-US" w:eastAsia="zh-CN"/>
              </w:rPr>
              <w:t>临时占地面积为28388</w:t>
            </w:r>
            <w:r>
              <w:rPr>
                <w:rFonts w:hint="eastAsia" w:asciiTheme="minorEastAsia" w:hAnsiTheme="minorEastAsia" w:eastAsiaTheme="minorEastAsia" w:cstheme="minorEastAsia"/>
                <w:color w:val="auto"/>
                <w:sz w:val="21"/>
                <w:szCs w:val="21"/>
              </w:rPr>
              <w:t>m</w:t>
            </w:r>
            <w:r>
              <w:rPr>
                <w:rFonts w:hint="eastAsia" w:asciiTheme="minorEastAsia" w:hAnsiTheme="minorEastAsia" w:eastAsiaTheme="minorEastAsia" w:cstheme="minorEastAsia"/>
                <w:color w:val="auto"/>
                <w:sz w:val="21"/>
                <w:szCs w:val="21"/>
                <w:vertAlign w:val="superscript"/>
              </w:rPr>
              <w:t>2</w:t>
            </w:r>
            <w:r>
              <w:rPr>
                <w:rFonts w:hint="eastAsia" w:asciiTheme="minorEastAsia" w:hAnsiTheme="minorEastAsia" w:eastAsiaTheme="minorEastAsia" w:cstheme="minorEastAsia"/>
                <w:color w:val="auto"/>
                <w:sz w:val="21"/>
                <w:szCs w:val="21"/>
                <w:vertAlign w:val="baseline"/>
                <w:lang w:eastAsia="zh-CN"/>
              </w:rPr>
              <w:t>，</w:t>
            </w:r>
            <w:r>
              <w:rPr>
                <w:rFonts w:hint="eastAsia" w:asciiTheme="minorEastAsia" w:hAnsiTheme="minorEastAsia" w:eastAsiaTheme="minorEastAsia" w:cstheme="minorEastAsia"/>
                <w:color w:val="auto"/>
                <w:sz w:val="21"/>
                <w:szCs w:val="21"/>
              </w:rPr>
              <w:t>项目区域未见珍稀植物，因此项目建设不会导致珍稀植物灭绝。对于受到破坏的荒草地均通过生态恢复，恢复地表植被。</w:t>
            </w:r>
            <w:r>
              <w:rPr>
                <w:rFonts w:hint="eastAsia" w:asciiTheme="minorEastAsia" w:hAnsiTheme="minorEastAsia" w:eastAsiaTheme="minorEastAsia" w:cstheme="minorEastAsia"/>
                <w:color w:val="auto"/>
                <w:sz w:val="21"/>
                <w:szCs w:val="21"/>
                <w:lang w:val="en-US" w:eastAsia="zh-CN"/>
              </w:rPr>
              <w:t>因此</w:t>
            </w:r>
            <w:r>
              <w:rPr>
                <w:rFonts w:hint="eastAsia" w:asciiTheme="minorEastAsia" w:hAnsiTheme="minorEastAsia" w:eastAsiaTheme="minorEastAsia" w:cstheme="minorEastAsia"/>
                <w:color w:val="auto"/>
                <w:sz w:val="21"/>
                <w:szCs w:val="21"/>
              </w:rPr>
              <w:t>项目建设不会导致珍稀植物灭绝，且随着土地复垦和综合治理的进行，植物的不利影响将得到很大的减缓。</w:t>
            </w:r>
          </w:p>
          <w:p>
            <w:pPr>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2</w:t>
            </w:r>
            <w:r>
              <w:rPr>
                <w:rFonts w:hint="eastAsia" w:asciiTheme="minorEastAsia" w:hAnsiTheme="minorEastAsia" w:eastAsiaTheme="minorEastAsia" w:cstheme="minorEastAsia"/>
                <w:b w:val="0"/>
                <w:bCs w:val="0"/>
                <w:color w:val="auto"/>
                <w:sz w:val="21"/>
                <w:szCs w:val="21"/>
              </w:rPr>
              <w:t xml:space="preserve"> 野生动物的影响</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根据本项目的特点，运营期</w:t>
            </w:r>
            <w:r>
              <w:rPr>
                <w:rFonts w:hint="eastAsia" w:asciiTheme="minorEastAsia" w:hAnsiTheme="minorEastAsia" w:eastAsiaTheme="minorEastAsia" w:cstheme="minorEastAsia"/>
                <w:color w:val="auto"/>
                <w:sz w:val="21"/>
                <w:szCs w:val="21"/>
                <w:lang w:val="en-US" w:eastAsia="zh-CN"/>
              </w:rPr>
              <w:t>车辆</w:t>
            </w:r>
            <w:r>
              <w:rPr>
                <w:rFonts w:hint="eastAsia" w:asciiTheme="minorEastAsia" w:hAnsiTheme="minorEastAsia" w:eastAsiaTheme="minorEastAsia" w:cstheme="minorEastAsia"/>
                <w:color w:val="auto"/>
                <w:sz w:val="21"/>
                <w:szCs w:val="21"/>
              </w:rPr>
              <w:t>的噪声及</w:t>
            </w:r>
            <w:r>
              <w:rPr>
                <w:rFonts w:hint="eastAsia" w:asciiTheme="minorEastAsia" w:hAnsiTheme="minorEastAsia" w:eastAsiaTheme="minorEastAsia" w:cstheme="minorEastAsia"/>
                <w:color w:val="auto"/>
                <w:sz w:val="21"/>
                <w:szCs w:val="21"/>
                <w:lang w:val="en-US" w:eastAsia="zh-CN"/>
              </w:rPr>
              <w:t>游客</w:t>
            </w:r>
            <w:r>
              <w:rPr>
                <w:rFonts w:hint="eastAsia" w:asciiTheme="minorEastAsia" w:hAnsiTheme="minorEastAsia" w:eastAsiaTheme="minorEastAsia" w:cstheme="minorEastAsia"/>
                <w:color w:val="auto"/>
                <w:sz w:val="21"/>
                <w:szCs w:val="21"/>
              </w:rPr>
              <w:t>的活动干扰，都将使原来栖息在项目区附近的各种野生动物受到惊吓而迁移别处安身。道路的修建，将使原生态区受到切割，使原完整自然生态系统发生变化，使部分野生动物原有迁徙通道受阻。因此，道路在运营过程中应加强司机及</w:t>
            </w:r>
            <w:r>
              <w:rPr>
                <w:rFonts w:hint="eastAsia" w:asciiTheme="minorEastAsia" w:hAnsiTheme="minorEastAsia" w:eastAsiaTheme="minorEastAsia" w:cstheme="minorEastAsia"/>
                <w:color w:val="auto"/>
                <w:sz w:val="21"/>
                <w:szCs w:val="21"/>
                <w:lang w:val="en-US" w:eastAsia="zh-CN"/>
              </w:rPr>
              <w:t>游客</w:t>
            </w:r>
            <w:r>
              <w:rPr>
                <w:rFonts w:hint="eastAsia" w:asciiTheme="minorEastAsia" w:hAnsiTheme="minorEastAsia" w:eastAsiaTheme="minorEastAsia" w:cstheme="minorEastAsia"/>
                <w:color w:val="auto"/>
                <w:sz w:val="21"/>
                <w:szCs w:val="21"/>
              </w:rPr>
              <w:t>的环保教育，在</w:t>
            </w:r>
            <w:r>
              <w:rPr>
                <w:rFonts w:hint="eastAsia" w:asciiTheme="minorEastAsia" w:hAnsiTheme="minorEastAsia" w:eastAsiaTheme="minorEastAsia" w:cstheme="minorEastAsia"/>
                <w:color w:val="auto"/>
                <w:sz w:val="21"/>
                <w:szCs w:val="21"/>
                <w:lang w:val="en-US" w:eastAsia="zh-CN"/>
              </w:rPr>
              <w:t>路边</w:t>
            </w:r>
            <w:r>
              <w:rPr>
                <w:rFonts w:hint="eastAsia" w:asciiTheme="minorEastAsia" w:hAnsiTheme="minorEastAsia" w:eastAsiaTheme="minorEastAsia" w:cstheme="minorEastAsia"/>
                <w:color w:val="auto"/>
                <w:sz w:val="21"/>
                <w:szCs w:val="21"/>
              </w:rPr>
              <w:t>设立警示标志，严禁捕猎野生动物。</w:t>
            </w:r>
          </w:p>
          <w:p>
            <w:pPr>
              <w:overflowPunct w:val="0"/>
              <w:spacing w:line="408" w:lineRule="auto"/>
              <w:ind w:firstLine="420" w:firstLineChars="200"/>
              <w:rPr>
                <w:rFonts w:hint="eastAsia" w:ascii="Times New Roman" w:hAnsi="Times New Roman" w:eastAsia="宋体" w:cs="Times New Roman"/>
                <w:color w:val="FF0000"/>
                <w:lang w:val="en-US" w:eastAsia="zh-CN"/>
              </w:rPr>
            </w:pPr>
            <w:r>
              <w:rPr>
                <w:rFonts w:hint="eastAsia" w:asciiTheme="minorEastAsia" w:hAnsiTheme="minorEastAsia" w:eastAsiaTheme="minorEastAsia" w:cstheme="minorEastAsia"/>
                <w:color w:val="auto"/>
                <w:sz w:val="21"/>
                <w:szCs w:val="21"/>
              </w:rPr>
              <w:t>根据活动规律调查，不同类群的动物对外部环境因子的敏感性排序为：大中型兽类&gt;鸟类&gt;小型兽类&gt;爬行类&gt;两栖类。据现场调查，</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区内动物以啮齿类和鸟类居多，</w:t>
            </w:r>
            <w:r>
              <w:rPr>
                <w:rFonts w:hint="eastAsia" w:asciiTheme="minorEastAsia" w:hAnsiTheme="minorEastAsia" w:eastAsiaTheme="minorEastAsia" w:cstheme="minorEastAsia"/>
                <w:color w:val="auto"/>
                <w:sz w:val="21"/>
                <w:szCs w:val="21"/>
                <w:lang w:val="en-US" w:eastAsia="zh-CN"/>
              </w:rPr>
              <w:t>道路</w:t>
            </w:r>
            <w:r>
              <w:rPr>
                <w:rFonts w:hint="eastAsia" w:asciiTheme="minorEastAsia" w:hAnsiTheme="minorEastAsia" w:eastAsiaTheme="minorEastAsia" w:cstheme="minorEastAsia"/>
                <w:color w:val="auto"/>
                <w:sz w:val="21"/>
                <w:szCs w:val="21"/>
              </w:rPr>
              <w:t>运营期间对啮齿类动物影响主要体现于</w:t>
            </w:r>
            <w:r>
              <w:rPr>
                <w:rFonts w:hint="eastAsia" w:asciiTheme="minorEastAsia" w:hAnsiTheme="minorEastAsia" w:eastAsiaTheme="minorEastAsia" w:cstheme="minorEastAsia"/>
                <w:color w:val="auto"/>
                <w:sz w:val="21"/>
                <w:szCs w:val="21"/>
                <w:lang w:val="en-US" w:eastAsia="zh-CN"/>
              </w:rPr>
              <w:t>车辆噪声及游客活动</w:t>
            </w:r>
            <w:r>
              <w:rPr>
                <w:rFonts w:hint="eastAsia" w:asciiTheme="minorEastAsia" w:hAnsiTheme="minorEastAsia" w:eastAsiaTheme="minorEastAsia" w:cstheme="minorEastAsia"/>
                <w:color w:val="auto"/>
                <w:sz w:val="21"/>
                <w:szCs w:val="21"/>
              </w:rPr>
              <w:t>会使其受到惊吓，迫使其迁往别处。</w:t>
            </w:r>
          </w:p>
          <w:p>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项目区无珍惜濒危保护动物，因此，工程的建设几乎不存在对珍惜濒危保护动物的影响问题。</w:t>
            </w:r>
          </w:p>
          <w:p>
            <w:pPr>
              <w:spacing w:line="360" w:lineRule="auto"/>
              <w:rPr>
                <w:rFonts w:hint="eastAsia" w:asciiTheme="minorEastAsia" w:hAnsiTheme="minorEastAsia" w:eastAsiaTheme="minorEastAsia" w:cstheme="minorEastAsia"/>
                <w:b w:val="0"/>
                <w:bCs w:val="0"/>
                <w:color w:val="auto"/>
                <w:sz w:val="21"/>
                <w:szCs w:val="21"/>
              </w:rPr>
            </w:pPr>
            <w:r>
              <w:rPr>
                <w:rFonts w:hint="eastAsia" w:asciiTheme="minorEastAsia" w:hAnsiTheme="minorEastAsia" w:eastAsiaTheme="minorEastAsia" w:cstheme="minorEastAsia"/>
                <w:b w:val="0"/>
                <w:bCs w:val="0"/>
                <w:color w:val="auto"/>
                <w:sz w:val="21"/>
                <w:szCs w:val="21"/>
                <w:lang w:val="en-US" w:eastAsia="zh-CN"/>
              </w:rPr>
              <w:t>4</w:t>
            </w:r>
            <w:r>
              <w:rPr>
                <w:rFonts w:hint="eastAsia" w:asciiTheme="minorEastAsia" w:hAnsiTheme="minorEastAsia" w:eastAsiaTheme="minorEastAsia" w:cstheme="minorEastAsia"/>
                <w:b w:val="0"/>
                <w:bCs w:val="0"/>
                <w:color w:val="auto"/>
                <w:sz w:val="21"/>
                <w:szCs w:val="21"/>
              </w:rPr>
              <w:t>.</w:t>
            </w:r>
            <w:r>
              <w:rPr>
                <w:rFonts w:hint="eastAsia" w:asciiTheme="minorEastAsia" w:hAnsiTheme="minorEastAsia" w:eastAsiaTheme="minorEastAsia" w:cstheme="minorEastAsia"/>
                <w:b w:val="0"/>
                <w:bCs w:val="0"/>
                <w:color w:val="auto"/>
                <w:sz w:val="21"/>
                <w:szCs w:val="21"/>
                <w:lang w:val="en-US" w:eastAsia="zh-CN"/>
              </w:rPr>
              <w:t>3</w:t>
            </w:r>
            <w:r>
              <w:rPr>
                <w:rFonts w:hint="eastAsia" w:asciiTheme="minorEastAsia" w:hAnsiTheme="minorEastAsia" w:eastAsiaTheme="minorEastAsia" w:cstheme="minorEastAsia"/>
                <w:b w:val="0"/>
                <w:bCs w:val="0"/>
                <w:color w:val="auto"/>
                <w:sz w:val="21"/>
                <w:szCs w:val="21"/>
              </w:rPr>
              <w:t xml:space="preserve"> 对自然景观的影响分析</w:t>
            </w:r>
          </w:p>
          <w:p>
            <w:pPr>
              <w:pStyle w:val="11"/>
              <w:spacing w:after="0" w:line="384" w:lineRule="auto"/>
              <w:ind w:left="0" w:leftChars="0" w:firstLine="466"/>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道路</w:t>
            </w:r>
            <w:r>
              <w:rPr>
                <w:rFonts w:hint="eastAsia" w:asciiTheme="minorEastAsia" w:hAnsiTheme="minorEastAsia" w:eastAsiaTheme="minorEastAsia" w:cstheme="minorEastAsia"/>
                <w:color w:val="auto"/>
                <w:sz w:val="21"/>
                <w:szCs w:val="21"/>
                <w:lang w:val="zh-CN"/>
              </w:rPr>
              <w:t>的开发建设将使原地表形态、自然景观遭受一定程度的破坏；使局部地区由单纯的荒漠草场生态景观向着人工化、工业化、多样化的方向发展，使原来的自然景观类型变为容纳道路、供电线路等人为景观，而且会对原来的景观进行分隔，造成空间上的非连续性和一些人为的劣质景观，造成与周围自然环境的不相协调，进而对</w:t>
            </w:r>
            <w:r>
              <w:rPr>
                <w:rFonts w:hint="eastAsia" w:asciiTheme="minorEastAsia" w:hAnsiTheme="minorEastAsia" w:eastAsiaTheme="minorEastAsia" w:cstheme="minorEastAsia"/>
                <w:color w:val="auto"/>
                <w:sz w:val="21"/>
                <w:szCs w:val="21"/>
                <w:lang w:val="en-US" w:eastAsia="zh-CN"/>
              </w:rPr>
              <w:t>自然的原生态景观</w:t>
            </w:r>
            <w:r>
              <w:rPr>
                <w:rFonts w:hint="eastAsia" w:asciiTheme="minorEastAsia" w:hAnsiTheme="minorEastAsia" w:eastAsiaTheme="minorEastAsia" w:cstheme="minorEastAsia"/>
                <w:color w:val="auto"/>
                <w:sz w:val="21"/>
                <w:szCs w:val="21"/>
                <w:lang w:val="zh-CN"/>
              </w:rPr>
              <w:t>造成影响和破坏，使评价区的景观属性发生变化。</w:t>
            </w:r>
          </w:p>
          <w:p>
            <w:pPr>
              <w:spacing w:line="384"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在</w:t>
            </w:r>
            <w:r>
              <w:rPr>
                <w:rFonts w:hint="eastAsia" w:asciiTheme="minorEastAsia" w:hAnsiTheme="minorEastAsia" w:eastAsiaTheme="minorEastAsia" w:cstheme="minorEastAsia"/>
                <w:color w:val="auto"/>
                <w:sz w:val="21"/>
                <w:szCs w:val="21"/>
                <w:lang w:val="en-US" w:eastAsia="zh-CN"/>
              </w:rPr>
              <w:t>道路</w:t>
            </w:r>
            <w:r>
              <w:rPr>
                <w:rFonts w:hint="eastAsia" w:asciiTheme="minorEastAsia" w:hAnsiTheme="minorEastAsia" w:eastAsiaTheme="minorEastAsia" w:cstheme="minorEastAsia"/>
                <w:color w:val="auto"/>
                <w:sz w:val="21"/>
                <w:szCs w:val="21"/>
              </w:rPr>
              <w:t>建设和</w:t>
            </w:r>
            <w:r>
              <w:rPr>
                <w:rFonts w:hint="eastAsia" w:asciiTheme="minorEastAsia" w:hAnsiTheme="minorEastAsia" w:eastAsiaTheme="minorEastAsia" w:cstheme="minorEastAsia"/>
                <w:color w:val="auto"/>
                <w:sz w:val="21"/>
                <w:szCs w:val="21"/>
                <w:lang w:val="en-US" w:eastAsia="zh-CN"/>
              </w:rPr>
              <w:t>取土场开挖</w:t>
            </w:r>
            <w:r>
              <w:rPr>
                <w:rFonts w:hint="eastAsia" w:asciiTheme="minorEastAsia" w:hAnsiTheme="minorEastAsia" w:eastAsiaTheme="minorEastAsia" w:cstheme="minorEastAsia"/>
                <w:color w:val="auto"/>
                <w:sz w:val="21"/>
                <w:szCs w:val="21"/>
              </w:rPr>
              <w:t>过程中由于地表扰动使区域内原有的自然景观受到影响，在项目实施过程中，必须采取措施使原有的自然景观得到一定的恢复或改善。根据本</w:t>
            </w:r>
            <w:r>
              <w:rPr>
                <w:rFonts w:hint="eastAsia" w:asciiTheme="minorEastAsia" w:hAnsiTheme="minorEastAsia" w:eastAsiaTheme="minorEastAsia" w:cstheme="minorEastAsia"/>
                <w:color w:val="auto"/>
                <w:sz w:val="21"/>
                <w:szCs w:val="21"/>
                <w:lang w:val="en-US" w:eastAsia="zh-CN"/>
              </w:rPr>
              <w:t>项目</w:t>
            </w:r>
            <w:r>
              <w:rPr>
                <w:rFonts w:hint="eastAsia" w:asciiTheme="minorEastAsia" w:hAnsiTheme="minorEastAsia" w:eastAsiaTheme="minorEastAsia" w:cstheme="minorEastAsia"/>
                <w:color w:val="auto"/>
                <w:sz w:val="21"/>
                <w:szCs w:val="21"/>
              </w:rPr>
              <w:t>建设特点，</w:t>
            </w:r>
            <w:r>
              <w:rPr>
                <w:rFonts w:hint="eastAsia" w:asciiTheme="minorEastAsia" w:hAnsiTheme="minorEastAsia" w:eastAsiaTheme="minorEastAsia" w:cstheme="minorEastAsia"/>
                <w:color w:val="FF0000"/>
                <w:sz w:val="21"/>
                <w:szCs w:val="21"/>
              </w:rPr>
              <w:t>要求在</w:t>
            </w:r>
            <w:r>
              <w:rPr>
                <w:rFonts w:hint="eastAsia" w:asciiTheme="minorEastAsia" w:hAnsiTheme="minorEastAsia" w:eastAsiaTheme="minorEastAsia" w:cstheme="minorEastAsia"/>
                <w:color w:val="FF0000"/>
                <w:sz w:val="21"/>
                <w:szCs w:val="21"/>
                <w:lang w:val="en-US" w:eastAsia="zh-CN"/>
              </w:rPr>
              <w:t>施工期结束后</w:t>
            </w:r>
            <w:r>
              <w:rPr>
                <w:rFonts w:hint="eastAsia" w:asciiTheme="minorEastAsia" w:hAnsiTheme="minorEastAsia" w:eastAsiaTheme="minorEastAsia" w:cstheme="minorEastAsia"/>
                <w:color w:val="FF0000"/>
                <w:sz w:val="21"/>
                <w:szCs w:val="21"/>
              </w:rPr>
              <w:t>，拆除所有</w:t>
            </w:r>
            <w:r>
              <w:rPr>
                <w:rFonts w:hint="eastAsia" w:asciiTheme="minorEastAsia" w:hAnsiTheme="minorEastAsia" w:eastAsiaTheme="minorEastAsia" w:cstheme="minorEastAsia"/>
                <w:color w:val="FF0000"/>
                <w:sz w:val="21"/>
                <w:szCs w:val="21"/>
                <w:lang w:val="en-US" w:eastAsia="zh-CN"/>
              </w:rPr>
              <w:t>临时</w:t>
            </w:r>
            <w:r>
              <w:rPr>
                <w:rFonts w:hint="eastAsia" w:asciiTheme="minorEastAsia" w:hAnsiTheme="minorEastAsia" w:eastAsiaTheme="minorEastAsia" w:cstheme="minorEastAsia"/>
                <w:color w:val="FF0000"/>
                <w:sz w:val="21"/>
                <w:szCs w:val="21"/>
              </w:rPr>
              <w:t>建筑物、构筑物等</w:t>
            </w:r>
            <w:r>
              <w:rPr>
                <w:rFonts w:hint="eastAsia"/>
                <w:color w:val="FF0000"/>
                <w:lang w:val="en-US" w:eastAsia="zh-CN"/>
              </w:rPr>
              <w:t>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w:t>
            </w:r>
            <w:r>
              <w:rPr>
                <w:rFonts w:hint="eastAsia" w:asciiTheme="minorEastAsia" w:hAnsiTheme="minorEastAsia" w:eastAsiaTheme="minorEastAsia" w:cstheme="minorEastAsia"/>
                <w:color w:val="FF0000"/>
                <w:sz w:val="21"/>
                <w:szCs w:val="21"/>
              </w:rPr>
              <w:t>，</w:t>
            </w:r>
            <w:r>
              <w:rPr>
                <w:rFonts w:hint="eastAsia"/>
                <w:color w:val="FF0000"/>
                <w:lang w:val="en-US" w:eastAsia="zh-CN"/>
              </w:rPr>
              <w:t>临时施工便道按照要求进行生态恢复和复垦，不得造成生态破坏，</w:t>
            </w:r>
            <w:r>
              <w:rPr>
                <w:rFonts w:hint="eastAsia" w:asciiTheme="minorEastAsia" w:hAnsiTheme="minorEastAsia" w:eastAsiaTheme="minorEastAsia" w:cstheme="minorEastAsia"/>
                <w:color w:val="FF0000"/>
                <w:sz w:val="21"/>
                <w:szCs w:val="21"/>
              </w:rPr>
              <w:t>对危险地带设置围栏等保护措施，保护区域自然景观。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864" w:type="dxa"/>
            <w:vAlign w:val="center"/>
          </w:tcPr>
          <w:p>
            <w:pPr>
              <w:pStyle w:val="18"/>
              <w:adjustRightInd w:val="0"/>
              <w:snapToGrid w:val="0"/>
              <w:spacing w:before="0" w:beforeAutospacing="0" w:after="0" w:afterAutospacing="0" w:line="400" w:lineRule="exact"/>
              <w:jc w:val="center"/>
              <w:rPr>
                <w:rFonts w:hint="eastAsia" w:asciiTheme="minorEastAsia" w:hAnsiTheme="minorEastAsia" w:eastAsiaTheme="minorEastAsia" w:cstheme="minorEastAsia"/>
                <w:bCs/>
                <w:color w:val="auto"/>
                <w:kern w:val="2"/>
                <w:sz w:val="21"/>
                <w:szCs w:val="21"/>
              </w:rPr>
            </w:pPr>
            <w:r>
              <w:rPr>
                <w:rFonts w:hint="eastAsia" w:asciiTheme="minorEastAsia" w:hAnsiTheme="minorEastAsia" w:eastAsiaTheme="minorEastAsia" w:cstheme="minorEastAsia"/>
                <w:bCs/>
                <w:color w:val="auto"/>
                <w:kern w:val="2"/>
                <w:sz w:val="21"/>
                <w:szCs w:val="21"/>
              </w:rPr>
              <w:t>选址选线环境合理性分析</w:t>
            </w:r>
          </w:p>
        </w:tc>
        <w:tc>
          <w:tcPr>
            <w:tcW w:w="8174" w:type="dxa"/>
            <w:vAlign w:val="center"/>
          </w:tcPr>
          <w:p>
            <w:pPr>
              <w:spacing w:line="360" w:lineRule="auto"/>
              <w:ind w:firstLine="420" w:firstLineChars="200"/>
              <w:jc w:val="left"/>
              <w:rPr>
                <w:rFonts w:hint="default"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1.施工临时占地选址合理性分析</w:t>
            </w:r>
          </w:p>
          <w:p>
            <w:pPr>
              <w:spacing w:line="360" w:lineRule="auto"/>
              <w:ind w:firstLine="420" w:firstLineChars="200"/>
              <w:jc w:val="left"/>
              <w:rPr>
                <w:rFonts w:hint="eastAsia" w:ascii="Times New Roman" w:hAnsi="Times New Roman" w:eastAsia="宋体" w:cs="Times New Roman"/>
                <w:color w:val="FF0000"/>
                <w:kern w:val="2"/>
                <w:sz w:val="21"/>
                <w:szCs w:val="24"/>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w:t>
            </w:r>
            <w:r>
              <w:rPr>
                <w:rFonts w:hint="eastAsia" w:ascii="Times New Roman" w:hAnsi="Times New Roman" w:eastAsia="宋体" w:cs="Times New Roman"/>
                <w:color w:val="FF0000"/>
                <w:kern w:val="2"/>
                <w:sz w:val="21"/>
                <w:szCs w:val="24"/>
                <w:lang w:val="en-US" w:eastAsia="zh-CN" w:bidi="ar-SA"/>
              </w:rPr>
              <w:t>目</w:t>
            </w:r>
            <w:r>
              <w:rPr>
                <w:rFonts w:hint="eastAsia"/>
                <w:color w:val="FF0000"/>
                <w:lang w:val="en-US" w:eastAsia="zh-CN"/>
              </w:rPr>
              <w:t>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w:t>
            </w:r>
            <w:r>
              <w:rPr>
                <w:rFonts w:hint="eastAsia" w:asciiTheme="minorEastAsia" w:hAnsiTheme="minorEastAsia" w:eastAsiaTheme="minorEastAsia" w:cstheme="minorEastAsia"/>
                <w:color w:val="FF0000"/>
                <w:sz w:val="21"/>
                <w:szCs w:val="21"/>
                <w:lang w:val="en-US" w:eastAsia="zh-CN"/>
              </w:rPr>
              <w:t>的选</w:t>
            </w:r>
            <w:r>
              <w:rPr>
                <w:rFonts w:hint="eastAsia" w:ascii="Times New Roman" w:hAnsi="Times New Roman" w:eastAsia="宋体" w:cs="Times New Roman"/>
                <w:color w:val="FF0000"/>
                <w:kern w:val="2"/>
                <w:sz w:val="21"/>
                <w:szCs w:val="24"/>
                <w:lang w:val="en-US" w:eastAsia="zh-CN" w:bidi="ar-SA"/>
              </w:rPr>
              <w:t>址已获得昌吉市人民政府批复，见附件昌市政函〔2021 ] 112号，批复要求临时用地位于庙尔沟乡，面积42.56亩，土地权属为国有，地类为天然牧草地，经现场踏勘后证实项目临时用地的地理位置、面积、土地属性、占地类型与批复一致；因此项目临时施工营地选址合理。</w:t>
            </w:r>
          </w:p>
          <w:p>
            <w:pPr>
              <w:spacing w:line="360" w:lineRule="auto"/>
              <w:ind w:firstLine="420" w:firstLineChars="200"/>
              <w:jc w:val="left"/>
              <w:rPr>
                <w:rFonts w:hint="default"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kern w:val="2"/>
                <w:sz w:val="21"/>
                <w:szCs w:val="24"/>
                <w:lang w:val="en-US" w:eastAsia="zh-CN" w:bidi="ar-SA"/>
              </w:rPr>
              <w:t>本项目临时</w:t>
            </w:r>
            <w:r>
              <w:rPr>
                <w:rFonts w:hint="eastAsia" w:cs="Times New Roman"/>
                <w:color w:val="FF0000"/>
                <w:kern w:val="2"/>
                <w:sz w:val="21"/>
                <w:szCs w:val="24"/>
                <w:lang w:val="en-US" w:eastAsia="zh-CN" w:bidi="ar-SA"/>
              </w:rPr>
              <w:t>取土场</w:t>
            </w:r>
            <w:r>
              <w:rPr>
                <w:rFonts w:hint="eastAsia" w:ascii="Times New Roman" w:hAnsi="Times New Roman" w:eastAsia="宋体" w:cs="Times New Roman"/>
                <w:color w:val="FF0000"/>
                <w:kern w:val="2"/>
                <w:sz w:val="21"/>
                <w:szCs w:val="24"/>
                <w:lang w:val="en-US" w:eastAsia="zh-CN" w:bidi="ar-SA"/>
              </w:rPr>
              <w:t>回复意见见《昌吉市自然资源开发与规划建设管理领导小组2021年第六次会议会议纪要》；项目临时施工营地及临时</w:t>
            </w:r>
            <w:r>
              <w:rPr>
                <w:rFonts w:hint="eastAsia" w:cs="Times New Roman"/>
                <w:color w:val="FF0000"/>
                <w:kern w:val="2"/>
                <w:sz w:val="21"/>
                <w:szCs w:val="24"/>
                <w:lang w:val="en-US" w:eastAsia="zh-CN" w:bidi="ar-SA"/>
              </w:rPr>
              <w:t>取土场</w:t>
            </w:r>
            <w:r>
              <w:rPr>
                <w:rFonts w:hint="eastAsia" w:ascii="Times New Roman" w:hAnsi="Times New Roman" w:eastAsia="宋体" w:cs="Times New Roman"/>
                <w:color w:val="FF0000"/>
                <w:kern w:val="2"/>
                <w:sz w:val="21"/>
                <w:szCs w:val="24"/>
                <w:lang w:val="en-US" w:eastAsia="zh-CN" w:bidi="ar-SA"/>
              </w:rPr>
              <w:t>选址合理。</w:t>
            </w:r>
          </w:p>
          <w:p>
            <w:pPr>
              <w:spacing w:line="360" w:lineRule="auto"/>
              <w:ind w:firstLine="420" w:firstLineChars="200"/>
              <w:jc w:val="left"/>
              <w:rPr>
                <w:rFonts w:hint="default"/>
                <w:color w:val="FF0000"/>
                <w:lang w:val="en-US" w:eastAsia="zh-CN"/>
              </w:rPr>
            </w:pPr>
            <w:r>
              <w:rPr>
                <w:rFonts w:hint="eastAsia"/>
                <w:color w:val="FF0000"/>
                <w:lang w:val="en-US" w:eastAsia="zh-CN"/>
              </w:rPr>
              <w:t>2.选线合理性分析</w:t>
            </w:r>
          </w:p>
          <w:p>
            <w:pPr>
              <w:spacing w:line="360" w:lineRule="auto"/>
              <w:ind w:firstLine="420" w:firstLineChars="200"/>
              <w:jc w:val="left"/>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S101线是上世纪七十年代因国防战备的需要而修建的。项目于1972年8月工程竣工。而硫磺沟二级水源保护地是依据国家环境保护部2007年1月9日颁布，2007年2月1日实施的《中华人民共和国环境保护行业标准-饮用水水源保护区划分技术规范》（HJ/T338-2007）（以下简称规范）划分的，道路建设在前，硫磺沟二级饮用水水源保护区划分在后，S101路由已于1972年8月即确定，因此本项目无法提出绕避比选的方案。</w:t>
            </w:r>
          </w:p>
          <w:p>
            <w:pPr>
              <w:spacing w:line="360" w:lineRule="auto"/>
              <w:ind w:firstLine="420" w:firstLineChars="200"/>
              <w:jc w:val="left"/>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本项目选线是在原S101老路的路由上对道路路面路基进行平整加固及拓宽并将道路进行整体的品质提升，用地均为道路红线内用地，路由的选线未发生变更，并且也无法变更，这也是本项目未提出绕避比选的原因，因此本项目选线合理。</w:t>
            </w:r>
          </w:p>
          <w:p>
            <w:pPr>
              <w:spacing w:line="360" w:lineRule="auto"/>
              <w:ind w:firstLine="420" w:firstLineChars="200"/>
              <w:jc w:val="left"/>
              <w:rPr>
                <w:rFonts w:hint="default"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3.项目选线穿越饮用水源二级保护区陆域范围的环境可行性</w:t>
            </w:r>
          </w:p>
          <w:p>
            <w:pPr>
              <w:spacing w:line="360" w:lineRule="auto"/>
              <w:ind w:firstLine="420" w:firstLineChars="200"/>
              <w:rPr>
                <w:rFonts w:hint="eastAsia" w:asciiTheme="minorEastAsia" w:hAnsiTheme="minorEastAsia" w:eastAsiaTheme="minorEastAsia" w:cstheme="minorEastAsia"/>
                <w:color w:val="FF0000"/>
                <w:kern w:val="2"/>
                <w:sz w:val="21"/>
                <w:szCs w:val="21"/>
                <w:lang w:val="en-US" w:eastAsia="zh-CN" w:bidi="ar-SA"/>
              </w:rPr>
            </w:pPr>
            <w:r>
              <w:rPr>
                <w:rFonts w:hint="eastAsia" w:asciiTheme="minorEastAsia" w:hAnsiTheme="minorEastAsia" w:eastAsiaTheme="minorEastAsia" w:cstheme="minorEastAsia"/>
                <w:color w:val="FF0000"/>
                <w:kern w:val="2"/>
                <w:sz w:val="21"/>
                <w:szCs w:val="21"/>
                <w:lang w:val="en-US" w:eastAsia="zh-CN" w:bidi="ar-SA"/>
              </w:rPr>
              <w:t>硫磺沟一级饮用水水源保护区在本项目道路起点东北测3km处，道路起点与硫磺沟一级饮用水水源保护区位置相距较远，并且本项目施工期与运营期均不存在在道路起点处排放污染物的设施与行为。</w:t>
            </w:r>
            <w:r>
              <w:rPr>
                <w:rFonts w:hint="eastAsia" w:asciiTheme="minorEastAsia" w:hAnsiTheme="minorEastAsia" w:eastAsiaTheme="minorEastAsia" w:cstheme="minorEastAsia"/>
                <w:color w:val="FF0000"/>
                <w:sz w:val="21"/>
                <w:szCs w:val="21"/>
                <w:lang w:val="en-US" w:eastAsia="zh-CN"/>
              </w:rPr>
              <w:t>在穿越二级水源保护地陆域范围的200m内未设立装卸垃圾、粪便、油类和有毒物品及服务区等排放污染物的设施。在二级水源保护地边界设水源保护区标识牌及危险化学品车辆设置警示标志；本次环评建议在二级水源保护地陆域范围道路两侧设排水沟，并按照相关设计规范要求在道路起点处硫磺沟镇二级水源保护区陆域范围增设事故水应急池，以便于将地表径流与事故水引流至应急池内，同时</w:t>
            </w:r>
            <w:r>
              <w:rPr>
                <w:rFonts w:hint="eastAsia" w:ascii="Times New Roman" w:hAnsi="Times New Roman" w:eastAsia="宋体" w:cs="Times New Roman"/>
                <w:color w:val="FF0000"/>
                <w:lang w:val="en-US" w:eastAsia="zh-CN"/>
              </w:rPr>
              <w:t>预防道路危化品运输时发生的环境突发事件情形下的事故水收集。</w:t>
            </w:r>
          </w:p>
          <w:p>
            <w:pPr>
              <w:spacing w:line="360" w:lineRule="auto"/>
              <w:ind w:firstLine="420" w:firstLineChars="200"/>
              <w:jc w:val="left"/>
              <w:rPr>
                <w:rFonts w:hint="default"/>
                <w:lang w:val="en-US"/>
              </w:rPr>
            </w:pPr>
            <w:r>
              <w:rPr>
                <w:rFonts w:hint="eastAsia" w:asciiTheme="minorEastAsia" w:hAnsiTheme="minorEastAsia" w:eastAsiaTheme="minorEastAsia" w:cstheme="minorEastAsia"/>
                <w:color w:val="FF0000"/>
                <w:kern w:val="2"/>
                <w:sz w:val="21"/>
                <w:szCs w:val="21"/>
                <w:lang w:val="en-US" w:eastAsia="zh-CN" w:bidi="ar-SA"/>
              </w:rPr>
              <w:t>因此从环境保护的角度来说项目选线穿越硫磺沟饮用水源二级保护区是可行的，环境风险也是可以接受的。</w:t>
            </w:r>
          </w:p>
        </w:tc>
      </w:tr>
    </w:tbl>
    <w:p>
      <w:pPr>
        <w:pStyle w:val="18"/>
        <w:jc w:val="center"/>
        <w:rPr>
          <w:rFonts w:hint="eastAsia" w:asciiTheme="minorEastAsia" w:hAnsiTheme="minorEastAsia" w:eastAsiaTheme="minorEastAsia" w:cstheme="minorEastAsia"/>
          <w:snapToGrid w:val="0"/>
          <w:color w:val="auto"/>
          <w:sz w:val="21"/>
          <w:szCs w:val="21"/>
        </w:rPr>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pPr>
    </w:p>
    <w:p>
      <w:pPr>
        <w:pStyle w:val="18"/>
        <w:adjustRightInd w:val="0"/>
        <w:snapToGrid w:val="0"/>
        <w:spacing w:before="0" w:beforeAutospacing="0" w:after="0" w:afterAutospacing="0" w:line="14" w:lineRule="auto"/>
        <w:jc w:val="center"/>
        <w:outlineLvl w:val="0"/>
        <w:rPr>
          <w:rFonts w:hint="eastAsia" w:asciiTheme="minorEastAsia" w:hAnsiTheme="minorEastAsia" w:eastAsiaTheme="minorEastAsia" w:cstheme="minorEastAsia"/>
          <w:snapToGrid w:val="0"/>
          <w:color w:val="auto"/>
          <w:sz w:val="21"/>
          <w:szCs w:val="21"/>
        </w:rPr>
      </w:pPr>
    </w:p>
    <w:p>
      <w:pPr>
        <w:pStyle w:val="18"/>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五、主要生态环境保护措施</w:t>
      </w:r>
    </w:p>
    <w:tbl>
      <w:tblPr>
        <w:tblStyle w:val="22"/>
        <w:tblW w:w="903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84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Mar>
              <w:left w:w="28" w:type="dxa"/>
              <w:right w:w="28" w:type="dxa"/>
            </w:tcMar>
            <w:vAlign w:val="center"/>
          </w:tcPr>
          <w:p>
            <w:pPr>
              <w:adjustRightInd w:val="0"/>
              <w:snapToGrid w:val="0"/>
              <w:spacing w:line="360" w:lineRule="auto"/>
              <w:jc w:val="center"/>
              <w:rPr>
                <w:rFonts w:hint="eastAsia" w:asciiTheme="minorEastAsia" w:hAnsiTheme="minorEastAsia" w:eastAsiaTheme="minorEastAsia" w:cstheme="minorEastAsia"/>
                <w:bCs/>
                <w:color w:val="auto"/>
                <w:sz w:val="21"/>
                <w:szCs w:val="21"/>
              </w:rPr>
            </w:pPr>
            <w:r>
              <w:rPr>
                <w:rFonts w:hint="eastAsia" w:asciiTheme="minorEastAsia" w:hAnsiTheme="minorEastAsia" w:eastAsiaTheme="minorEastAsia" w:cstheme="minorEastAsia"/>
                <w:bCs/>
                <w:color w:val="auto"/>
                <w:spacing w:val="10"/>
                <w:sz w:val="21"/>
                <w:szCs w:val="21"/>
              </w:rPr>
              <w:t>施工期生态环境保护措施</w:t>
            </w:r>
          </w:p>
        </w:tc>
        <w:tc>
          <w:tcPr>
            <w:tcW w:w="8457" w:type="dxa"/>
          </w:tcPr>
          <w:p>
            <w:pPr>
              <w:spacing w:line="336" w:lineRule="auto"/>
              <w:rPr>
                <w:rFonts w:hint="default"/>
                <w:lang w:val="en-US" w:eastAsia="zh-CN"/>
              </w:rPr>
            </w:pPr>
            <w:r>
              <w:rPr>
                <w:rFonts w:hint="eastAsia"/>
                <w:lang w:val="en-US" w:eastAsia="zh-CN"/>
              </w:rPr>
              <w:t>1、施工期大气污染防治措施回顾</w:t>
            </w:r>
          </w:p>
          <w:p>
            <w:pPr>
              <w:spacing w:line="360" w:lineRule="auto"/>
              <w:ind w:firstLine="420" w:firstLineChars="200"/>
              <w:rPr>
                <w:rFonts w:hint="eastAsia"/>
                <w:lang w:val="en-US" w:eastAsia="zh-CN"/>
              </w:rPr>
            </w:pPr>
            <w:r>
              <w:rPr>
                <w:rFonts w:hint="eastAsia"/>
                <w:lang w:val="en-US" w:eastAsia="zh-CN"/>
              </w:rPr>
              <w:t>建设单位在施工期采用全封闭施工，社会车辆禁止通行，煤矿运输车辆、施工车辆、沿线居民半幅施工，半幅通车。以降低扬尘及噪声对沿线环境敏感目标的影响。</w:t>
            </w:r>
          </w:p>
          <w:p>
            <w:pPr>
              <w:spacing w:line="360" w:lineRule="auto"/>
              <w:ind w:firstLine="420" w:firstLineChars="200"/>
            </w:pPr>
            <w:r>
              <w:rPr>
                <w:rFonts w:hint="eastAsia"/>
                <w:lang w:val="en-US" w:eastAsia="zh-CN"/>
              </w:rPr>
              <w:t>经向建设方调查</w:t>
            </w:r>
            <w:r>
              <w:t>，本项目在施工期采取</w:t>
            </w:r>
            <w:r>
              <w:rPr>
                <w:rFonts w:hint="eastAsia"/>
                <w:lang w:val="en-US" w:eastAsia="zh-CN"/>
              </w:rPr>
              <w:t>的</w:t>
            </w:r>
            <w:r>
              <w:t>措施如下：</w:t>
            </w:r>
          </w:p>
          <w:p>
            <w:pPr>
              <w:spacing w:line="360" w:lineRule="auto"/>
              <w:ind w:firstLine="420" w:firstLineChars="200"/>
            </w:pPr>
            <w:r>
              <w:t>（1）所有建设施工均有建设单位指定专人负责施工现场扬尘污染措施的实施和监督。所有建设施工工地出入口设立环境保护监督牌。</w:t>
            </w:r>
          </w:p>
          <w:p>
            <w:pPr>
              <w:spacing w:line="360" w:lineRule="auto"/>
              <w:ind w:firstLine="315" w:firstLineChars="150"/>
            </w:pPr>
            <w:r>
              <w:t>（2）施工工地周边设围挡，</w:t>
            </w:r>
            <w:r>
              <w:rPr>
                <w:rFonts w:hint="eastAsia"/>
                <w:lang w:val="en-US" w:eastAsia="zh-CN"/>
              </w:rPr>
              <w:t>无</w:t>
            </w:r>
            <w:r>
              <w:t>敞开式作业</w:t>
            </w:r>
            <w:r>
              <w:rPr>
                <w:rFonts w:hint="eastAsia"/>
                <w:lang w:val="en-US" w:eastAsia="zh-CN"/>
              </w:rPr>
              <w:t>活动</w:t>
            </w:r>
            <w:r>
              <w:t>。对围挡落尘定期进行清洗，</w:t>
            </w:r>
            <w:r>
              <w:rPr>
                <w:rFonts w:hint="eastAsia"/>
                <w:lang w:val="en-US" w:eastAsia="zh-CN"/>
              </w:rPr>
              <w:t>以</w:t>
            </w:r>
            <w:r>
              <w:t>保证施工工地周围环境整洁。</w:t>
            </w:r>
          </w:p>
          <w:p>
            <w:pPr>
              <w:spacing w:line="360" w:lineRule="auto"/>
              <w:ind w:firstLine="315" w:firstLineChars="150"/>
            </w:pPr>
            <w:r>
              <w:t>（3）施工工地内堆放易产生扬尘污染物料的，</w:t>
            </w:r>
            <w:r>
              <w:rPr>
                <w:rFonts w:hint="eastAsia"/>
                <w:lang w:val="en-US" w:eastAsia="zh-CN"/>
              </w:rPr>
              <w:t>全部</w:t>
            </w:r>
            <w:r>
              <w:t>密闭存放或覆盖。</w:t>
            </w:r>
          </w:p>
          <w:p>
            <w:pPr>
              <w:spacing w:line="360" w:lineRule="auto"/>
              <w:ind w:firstLine="420" w:firstLineChars="200"/>
            </w:pPr>
            <w:r>
              <w:t>（4）出入车辆百分之百冲洗。施工工地现场出入口地面硬化处理并设置车辆冲洗台以及配套的排水、泥浆沉淀设施，冲洗设施到位；车辆在驶出工地前，</w:t>
            </w:r>
            <w:r>
              <w:rPr>
                <w:rFonts w:hint="eastAsia"/>
                <w:lang w:val="en-US" w:eastAsia="zh-CN"/>
              </w:rPr>
              <w:t>均</w:t>
            </w:r>
            <w:r>
              <w:t>将车轮、车身冲洗干净，</w:t>
            </w:r>
            <w:r>
              <w:rPr>
                <w:rFonts w:hint="eastAsia"/>
                <w:lang w:val="en-US" w:eastAsia="zh-CN"/>
              </w:rPr>
              <w:t>无</w:t>
            </w:r>
            <w:r>
              <w:t>带泥上路</w:t>
            </w:r>
            <w:r>
              <w:rPr>
                <w:rFonts w:hint="eastAsia"/>
                <w:lang w:val="en-US" w:eastAsia="zh-CN"/>
              </w:rPr>
              <w:t>行为发生</w:t>
            </w:r>
            <w:r>
              <w:t>。</w:t>
            </w:r>
          </w:p>
          <w:p>
            <w:pPr>
              <w:spacing w:line="360" w:lineRule="auto"/>
              <w:ind w:firstLine="315" w:firstLineChars="150"/>
            </w:pPr>
            <w:r>
              <w:t>（5）施工现场的车行道路进行简易硬化，并辅以洒水等降尘措施。</w:t>
            </w:r>
          </w:p>
          <w:p>
            <w:pPr>
              <w:spacing w:line="360" w:lineRule="auto"/>
              <w:ind w:firstLine="315" w:firstLineChars="150"/>
            </w:pPr>
            <w:r>
              <w:t>（6）</w:t>
            </w:r>
            <w:r>
              <w:rPr>
                <w:rFonts w:hint="eastAsia"/>
                <w:lang w:val="en-US" w:eastAsia="zh-CN"/>
              </w:rPr>
              <w:t>六</w:t>
            </w:r>
            <w:r>
              <w:t>级以上大风天气时，</w:t>
            </w:r>
            <w:r>
              <w:rPr>
                <w:rFonts w:hint="eastAsia"/>
                <w:lang w:val="en-US" w:eastAsia="zh-CN"/>
              </w:rPr>
              <w:t>未进行</w:t>
            </w:r>
            <w:r>
              <w:t>土方和拆除施工等易产生扬尘污染的施工作业。</w:t>
            </w:r>
            <w:r>
              <w:rPr>
                <w:rFonts w:hint="eastAsia"/>
                <w:lang w:val="en-US" w:eastAsia="zh-CN"/>
              </w:rPr>
              <w:t>未</w:t>
            </w:r>
            <w:r>
              <w:rPr>
                <w:rFonts w:hint="eastAsia" w:ascii="Times New Roman" w:hAnsi="Times New Roman" w:eastAsia="宋体" w:cs="Times New Roman"/>
                <w:lang w:val="en-US" w:eastAsia="zh-CN"/>
              </w:rPr>
              <w:t>进行土方开挖、回填等易产生扬尘污染的施工作业；</w:t>
            </w:r>
          </w:p>
          <w:p>
            <w:pPr>
              <w:spacing w:line="360" w:lineRule="auto"/>
              <w:ind w:firstLine="482"/>
              <w:rPr>
                <w:rFonts w:hint="default" w:ascii="Times New Roman" w:hAnsi="Times New Roman" w:eastAsia="宋体" w:cs="Times New Roman"/>
                <w:color w:val="FF0000"/>
                <w:kern w:val="2"/>
                <w:sz w:val="21"/>
                <w:szCs w:val="24"/>
                <w:lang w:val="en-US" w:eastAsia="zh-CN" w:bidi="ar-SA"/>
              </w:rPr>
            </w:pPr>
            <w:r>
              <w:rPr>
                <w:color w:val="FF0000"/>
              </w:rPr>
              <w:t>在</w:t>
            </w:r>
            <w:r>
              <w:rPr>
                <w:rFonts w:hint="eastAsia"/>
                <w:color w:val="FF0000"/>
                <w:lang w:val="en-US" w:eastAsia="zh-CN"/>
              </w:rPr>
              <w:t>执行了</w:t>
            </w:r>
            <w:r>
              <w:rPr>
                <w:color w:val="FF0000"/>
              </w:rPr>
              <w:t>上述废气污染防治措施后，施工期</w:t>
            </w:r>
            <w:r>
              <w:rPr>
                <w:rFonts w:hint="eastAsia"/>
                <w:color w:val="FF0000"/>
                <w:lang w:val="en-US" w:eastAsia="zh-CN"/>
              </w:rPr>
              <w:t>未发生与扬尘污染有关的投诉，</w:t>
            </w:r>
            <w:r>
              <w:rPr>
                <w:rFonts w:hint="eastAsia" w:asciiTheme="minorEastAsia" w:hAnsiTheme="minorEastAsia" w:eastAsiaTheme="minorEastAsia" w:cstheme="minorEastAsia"/>
                <w:color w:val="FF0000"/>
                <w:sz w:val="21"/>
                <w:szCs w:val="21"/>
                <w:lang w:val="en-US" w:eastAsia="zh-CN"/>
              </w:rPr>
              <w:t>也未发生施工扬尘污染</w:t>
            </w:r>
            <w:r>
              <w:rPr>
                <w:rFonts w:hint="eastAsia"/>
                <w:color w:val="FF0000"/>
                <w:lang w:val="en-US" w:eastAsia="zh-CN"/>
              </w:rPr>
              <w:t>硫磺沟水库二级水源保护区及</w:t>
            </w:r>
            <w:r>
              <w:rPr>
                <w:rFonts w:hint="eastAsia" w:asciiTheme="minorEastAsia" w:hAnsiTheme="minorEastAsia" w:eastAsiaTheme="minorEastAsia" w:cstheme="minorEastAsia"/>
                <w:color w:val="FF0000"/>
                <w:sz w:val="21"/>
                <w:szCs w:val="21"/>
                <w:lang w:val="en-US" w:eastAsia="zh-CN"/>
              </w:rPr>
              <w:t>三屯河和下游三屯河水库水质的事件。</w:t>
            </w:r>
          </w:p>
          <w:p>
            <w:pPr>
              <w:spacing w:line="360" w:lineRule="auto"/>
              <w:ind w:firstLine="482"/>
              <w:rPr>
                <w:rFonts w:hint="default"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kern w:val="2"/>
                <w:sz w:val="21"/>
                <w:szCs w:val="24"/>
                <w:lang w:val="en-US" w:eastAsia="zh-CN" w:bidi="ar-SA"/>
              </w:rPr>
              <w:t>施工期的扬尘污染是临时性的，在施工结束后此类污染源即可消除，不会对环境产生长期的明显不利影响。</w:t>
            </w:r>
            <w:r>
              <w:rPr>
                <w:rFonts w:hint="eastAsia" w:asciiTheme="minorEastAsia" w:hAnsiTheme="minorEastAsia" w:eastAsiaTheme="minorEastAsia" w:cstheme="minorEastAsia"/>
                <w:color w:val="FF0000"/>
                <w:sz w:val="21"/>
                <w:szCs w:val="21"/>
                <w:lang w:val="en-US" w:eastAsia="zh-CN"/>
              </w:rPr>
              <w:t>道路在跨越三屯河两端未设置临时施工营地、取土场、弃土场、拌合站等产生及排放大气环境污染物的设施。</w:t>
            </w:r>
          </w:p>
          <w:p>
            <w:pPr>
              <w:spacing w:line="408" w:lineRule="auto"/>
              <w:rPr>
                <w:rFonts w:hint="default"/>
                <w:lang w:val="en-US" w:eastAsia="zh-CN"/>
              </w:rPr>
            </w:pPr>
            <w:r>
              <w:rPr>
                <w:rFonts w:hint="eastAsia"/>
                <w:lang w:val="en-US" w:eastAsia="zh-CN"/>
              </w:rPr>
              <w:t>2、施工期水环境保护措施回顾</w:t>
            </w:r>
          </w:p>
          <w:p>
            <w:pPr>
              <w:spacing w:line="360" w:lineRule="auto"/>
              <w:ind w:firstLine="482"/>
              <w:rPr>
                <w:rFonts w:hint="eastAsia"/>
                <w:lang w:val="en-US" w:eastAsia="zh-CN"/>
              </w:rPr>
            </w:pPr>
            <w:r>
              <w:rPr>
                <w:rFonts w:hint="eastAsia"/>
                <w:lang w:val="en-US" w:eastAsia="zh-CN"/>
              </w:rPr>
              <w:t>项目施工期间在道路起点处的二级水源保护区陆域范围内及三屯河大桥跨越处未设置施工营地等排放水污染物的设施。</w:t>
            </w:r>
          </w:p>
          <w:p>
            <w:pPr>
              <w:spacing w:line="360" w:lineRule="auto"/>
              <w:ind w:firstLine="482"/>
              <w:rPr>
                <w:rFonts w:hint="eastAsia"/>
                <w:lang w:val="en-US" w:eastAsia="zh-CN"/>
              </w:rPr>
            </w:pPr>
            <w:r>
              <w:rPr>
                <w:rFonts w:hint="eastAsia"/>
                <w:lang w:val="en-US" w:eastAsia="zh-CN"/>
              </w:rPr>
              <w:t>项目施工废水沉淀处理后回用于施工拌合站生产线，不外排，施工产生的生活污水经临时化粪池收集后由吸污车定时拉运至昌吉市污水处理厂处理。</w:t>
            </w:r>
          </w:p>
          <w:p>
            <w:pPr>
              <w:spacing w:line="360" w:lineRule="auto"/>
              <w:ind w:firstLine="420" w:firstLineChars="200"/>
            </w:pPr>
            <w:r>
              <w:t>针对施工</w:t>
            </w:r>
            <w:r>
              <w:rPr>
                <w:rFonts w:hint="eastAsia"/>
                <w:lang w:val="en-US" w:eastAsia="zh-CN"/>
              </w:rPr>
              <w:t>废水</w:t>
            </w:r>
            <w:r>
              <w:t>，本项目在施工期采取</w:t>
            </w:r>
            <w:r>
              <w:rPr>
                <w:rFonts w:hint="eastAsia"/>
                <w:lang w:val="en-US" w:eastAsia="zh-CN"/>
              </w:rPr>
              <w:t>的</w:t>
            </w:r>
            <w:r>
              <w:t>措施如下：</w:t>
            </w:r>
          </w:p>
          <w:p>
            <w:pPr>
              <w:spacing w:line="360" w:lineRule="auto"/>
              <w:ind w:firstLine="420" w:firstLineChars="200"/>
            </w:pPr>
            <w:r>
              <w:t>（1）对施工流动机械的冲洗设固定场所，机械设备冲洗水进入沉淀池处理后用于项目区施工场地洒水降尘。</w:t>
            </w:r>
          </w:p>
          <w:p>
            <w:pPr>
              <w:spacing w:line="384" w:lineRule="auto"/>
              <w:ind w:firstLine="420" w:firstLineChars="200"/>
            </w:pPr>
            <w:r>
              <w:t>（2）</w:t>
            </w:r>
            <w:r>
              <w:rPr>
                <w:rFonts w:hint="eastAsia"/>
              </w:rPr>
              <w:t>施工人员所产生的生活污水排入施工营地的临时化粪池，定期由吸污车清运，故而对周围水环境影响不大。</w:t>
            </w:r>
          </w:p>
          <w:p>
            <w:pPr>
              <w:spacing w:line="360" w:lineRule="auto"/>
              <w:ind w:firstLine="420" w:firstLineChars="200"/>
            </w:pPr>
            <w:r>
              <w:t>（3）施工单位对施工场地用水应严格管理，贯彻</w:t>
            </w:r>
            <w:r>
              <w:rPr>
                <w:rFonts w:hint="eastAsia"/>
              </w:rPr>
              <w:t>“</w:t>
            </w:r>
            <w:r>
              <w:t>一水多用、重复利用、节约用水</w:t>
            </w:r>
            <w:r>
              <w:rPr>
                <w:rFonts w:hint="eastAsia"/>
              </w:rPr>
              <w:t>”</w:t>
            </w:r>
            <w:r>
              <w:t>的原则，尽量减少废水的排放量，减轻废水排放对周围环境的影响。</w:t>
            </w:r>
          </w:p>
          <w:p>
            <w:pPr>
              <w:spacing w:line="360" w:lineRule="auto"/>
              <w:ind w:firstLine="420" w:firstLineChars="200"/>
            </w:pPr>
            <w:r>
              <w:t>（4）施工期工地节约用水，尽可能避免施工用水过程中的</w:t>
            </w:r>
            <w:r>
              <w:rPr>
                <w:rFonts w:hint="eastAsia"/>
              </w:rPr>
              <w:t>“</w:t>
            </w:r>
            <w:r>
              <w:t>跑、冒、滴、漏</w:t>
            </w:r>
            <w:r>
              <w:rPr>
                <w:rFonts w:hint="eastAsia"/>
              </w:rPr>
              <w:t>”</w:t>
            </w:r>
            <w:r>
              <w:t>，减少施工废水外排量。</w:t>
            </w:r>
          </w:p>
          <w:p>
            <w:pPr>
              <w:spacing w:line="360" w:lineRule="auto"/>
              <w:ind w:firstLine="482"/>
              <w:rPr>
                <w:rFonts w:hint="eastAsia"/>
                <w:lang w:val="en-US" w:eastAsia="zh-CN"/>
              </w:rPr>
            </w:pPr>
            <w:r>
              <w:rPr>
                <w:rFonts w:hint="eastAsia"/>
                <w:color w:val="FF0000"/>
                <w:lang w:val="en-US" w:eastAsia="zh-CN"/>
              </w:rPr>
              <w:t>本次环评要求临时施工营地（临时施工营地含临时堆料场、取土场、水稳土生产线、钢结构临时加工场、拌合站）等暂未拆除的设施，在后续的拆除施工中严格控制扬尘扩散，拆除作业不得在大风天气下进行，以避免施工扬尘对三屯河及三屯河水库的水质造成。</w:t>
            </w:r>
          </w:p>
          <w:p>
            <w:pPr>
              <w:spacing w:line="360" w:lineRule="auto"/>
              <w:ind w:firstLine="420" w:firstLineChars="200"/>
            </w:pPr>
            <w:r>
              <w:rPr>
                <w:rFonts w:hint="eastAsia"/>
                <w:lang w:val="en-US" w:eastAsia="zh-CN"/>
              </w:rPr>
              <w:t>经</w:t>
            </w:r>
            <w:r>
              <w:t>上述废</w:t>
            </w:r>
            <w:r>
              <w:rPr>
                <w:rFonts w:hint="eastAsia"/>
                <w:lang w:val="en-US" w:eastAsia="zh-CN"/>
              </w:rPr>
              <w:t>水</w:t>
            </w:r>
            <w:r>
              <w:t>污染防治措施后，</w:t>
            </w:r>
            <w:r>
              <w:rPr>
                <w:rFonts w:hint="eastAsia"/>
                <w:lang w:val="en-US" w:eastAsia="zh-CN"/>
              </w:rPr>
              <w:t>本项目</w:t>
            </w:r>
            <w:r>
              <w:t>施工期</w:t>
            </w:r>
            <w:r>
              <w:rPr>
                <w:rFonts w:hint="eastAsia"/>
                <w:lang w:val="en-US" w:eastAsia="zh-CN"/>
              </w:rPr>
              <w:t>未</w:t>
            </w:r>
            <w:r>
              <w:t>对</w:t>
            </w:r>
            <w:r>
              <w:rPr>
                <w:rFonts w:hint="eastAsia"/>
                <w:lang w:val="en-US" w:eastAsia="zh-CN"/>
              </w:rPr>
              <w:t>硫磺沟水库二级水源保护区及三屯河和位于三屯河下游的三屯河水库以及努尔加水库的水</w:t>
            </w:r>
            <w:r>
              <w:t>环境</w:t>
            </w:r>
            <w:r>
              <w:rPr>
                <w:rFonts w:hint="eastAsia"/>
                <w:lang w:val="en-US" w:eastAsia="zh-CN"/>
              </w:rPr>
              <w:t>造成明显不利</w:t>
            </w:r>
            <w:r>
              <w:t>影响。</w:t>
            </w:r>
          </w:p>
          <w:p>
            <w:pPr>
              <w:spacing w:line="408" w:lineRule="auto"/>
              <w:rPr>
                <w:rFonts w:hint="default"/>
                <w:lang w:val="en-US" w:eastAsia="zh-CN"/>
              </w:rPr>
            </w:pPr>
            <w:r>
              <w:rPr>
                <w:rFonts w:hint="eastAsia"/>
                <w:lang w:val="en-US" w:eastAsia="zh-CN"/>
              </w:rPr>
              <w:t>3、施工期声环境保护措施回顾</w:t>
            </w:r>
          </w:p>
          <w:p>
            <w:pPr>
              <w:spacing w:line="360" w:lineRule="auto"/>
              <w:ind w:firstLine="420" w:firstLineChars="200"/>
            </w:pPr>
            <w:r>
              <w:t>本项目在建设期间，建筑施工噪声主要来源于施工机械、运输车辆及敲击等噪声，将对周围环境产生一定的影响。</w:t>
            </w:r>
            <w:r>
              <w:rPr>
                <w:rFonts w:hint="eastAsia"/>
                <w:lang w:val="en-US" w:eastAsia="zh-CN"/>
              </w:rPr>
              <w:t>经现场调查得知项目施工期间</w:t>
            </w:r>
            <w:r>
              <w:t>采取</w:t>
            </w:r>
            <w:r>
              <w:rPr>
                <w:rFonts w:hint="eastAsia"/>
                <w:lang w:val="en-US" w:eastAsia="zh-CN"/>
              </w:rPr>
              <w:t>了</w:t>
            </w:r>
            <w:r>
              <w:t>以下噪声污染防治措施：</w:t>
            </w:r>
          </w:p>
          <w:p>
            <w:pPr>
              <w:spacing w:line="360" w:lineRule="auto"/>
              <w:ind w:firstLine="420" w:firstLineChars="200"/>
            </w:pPr>
            <w:r>
              <w:t>（1）施工单位合理布设总体施工顺序，在区域边界设施工围挡等设施。</w:t>
            </w:r>
          </w:p>
          <w:p>
            <w:pPr>
              <w:spacing w:line="360" w:lineRule="auto"/>
              <w:ind w:firstLine="420" w:firstLineChars="200"/>
            </w:pPr>
            <w:r>
              <w:t>（2）施工单位合理安排施工时间，避免长时间使用高噪声设备，使该项目在施工期造成的噪声污染降到最低。</w:t>
            </w:r>
          </w:p>
          <w:p>
            <w:pPr>
              <w:spacing w:line="360" w:lineRule="auto"/>
              <w:ind w:firstLine="420" w:firstLineChars="200"/>
            </w:pPr>
            <w:r>
              <w:t>（3）施工设备选型时，在满足施工需要的前提下，尽可能选取噪声低、振动小、能耗小的先进设备。</w:t>
            </w:r>
            <w:r>
              <w:rPr>
                <w:rFonts w:hint="eastAsia"/>
                <w:lang w:val="en-US" w:eastAsia="zh-CN"/>
              </w:rPr>
              <w:t>并</w:t>
            </w:r>
            <w:r>
              <w:t>加强施工机械的维护保养，避免由于设备性能差而使机械噪声增大的现象发生。</w:t>
            </w:r>
          </w:p>
          <w:p>
            <w:pPr>
              <w:spacing w:line="360" w:lineRule="auto"/>
              <w:ind w:firstLine="420" w:firstLineChars="200"/>
            </w:pPr>
            <w:r>
              <w:t>（4）</w:t>
            </w:r>
            <w:r>
              <w:rPr>
                <w:rFonts w:hint="eastAsia"/>
                <w:lang w:val="en-US" w:eastAsia="zh-CN"/>
              </w:rPr>
              <w:t>物料</w:t>
            </w:r>
            <w:r>
              <w:t>运输作业尽量安排在白天进行，施工车辆经过</w:t>
            </w:r>
            <w:r>
              <w:rPr>
                <w:rFonts w:hint="eastAsia"/>
                <w:lang w:val="en-US" w:eastAsia="zh-CN"/>
              </w:rPr>
              <w:t>噪声</w:t>
            </w:r>
            <w:r>
              <w:t>敏感点时采取</w:t>
            </w:r>
            <w:r>
              <w:rPr>
                <w:rFonts w:hint="eastAsia"/>
                <w:lang w:val="en-US" w:eastAsia="zh-CN"/>
              </w:rPr>
              <w:t>了</w:t>
            </w:r>
            <w:r>
              <w:t>减速、禁鸣等措施。</w:t>
            </w:r>
          </w:p>
          <w:p>
            <w:pPr>
              <w:spacing w:line="360" w:lineRule="auto"/>
              <w:ind w:firstLine="420" w:firstLineChars="200"/>
            </w:pPr>
            <w:r>
              <w:t>（5）提高施工人员特别是现场施工负责人员的环保意识，施工部门负责人</w:t>
            </w:r>
            <w:r>
              <w:rPr>
                <w:rFonts w:hint="eastAsia"/>
                <w:lang w:val="en-US" w:eastAsia="zh-CN"/>
              </w:rPr>
              <w:t>熟知</w:t>
            </w:r>
            <w:r>
              <w:t>国家相关环保法律、法规，环保意识</w:t>
            </w:r>
            <w:r>
              <w:rPr>
                <w:rFonts w:hint="eastAsia"/>
                <w:lang w:val="en-US" w:eastAsia="zh-CN"/>
              </w:rPr>
              <w:t>较强</w:t>
            </w:r>
            <w:r>
              <w:t>，明确认识噪声对人体的危害。</w:t>
            </w:r>
            <w:r>
              <w:rPr>
                <w:rFonts w:hint="eastAsia"/>
                <w:lang w:val="en-US" w:eastAsia="zh-CN"/>
              </w:rPr>
              <w:t>控制</w:t>
            </w:r>
            <w:r>
              <w:t>施工期时段。</w:t>
            </w:r>
          </w:p>
          <w:p>
            <w:pPr>
              <w:spacing w:line="360" w:lineRule="auto"/>
              <w:ind w:firstLine="420" w:firstLineChars="200"/>
            </w:pPr>
            <w:r>
              <w:t>（6）严格按照国家和地方环境保护法律法规的要求，建筑施工过程中场界环境噪声不得超过《建筑施工场界环境噪声排放标准》(GB12523-2011)中规定的排放限值。</w:t>
            </w:r>
          </w:p>
          <w:p>
            <w:pPr>
              <w:spacing w:line="360" w:lineRule="auto"/>
              <w:ind w:firstLine="420" w:firstLineChars="200"/>
            </w:pPr>
            <w:r>
              <w:rPr>
                <w:rFonts w:hint="eastAsia"/>
                <w:lang w:val="en-US" w:eastAsia="zh-CN"/>
              </w:rPr>
              <w:t>项目区沿线基本都是流动的车辆，声环境敏感目标也较少，在</w:t>
            </w:r>
            <w:r>
              <w:t>采取以上污染控制措施后，施工期</w:t>
            </w:r>
            <w:r>
              <w:rPr>
                <w:rFonts w:hint="eastAsia"/>
                <w:lang w:val="en-US" w:eastAsia="zh-CN"/>
              </w:rPr>
              <w:t>未发生与噪声污染有关的投诉</w:t>
            </w:r>
            <w:r>
              <w:t>。</w:t>
            </w:r>
          </w:p>
          <w:p>
            <w:pPr>
              <w:spacing w:line="408" w:lineRule="auto"/>
              <w:rPr>
                <w:rFonts w:hint="default"/>
                <w:lang w:val="en-US" w:eastAsia="zh-CN"/>
              </w:rPr>
            </w:pPr>
            <w:r>
              <w:rPr>
                <w:rFonts w:hint="eastAsia"/>
                <w:lang w:val="en-US" w:eastAsia="zh-CN"/>
              </w:rPr>
              <w:t>4、施工期固体废物保护措施回顾</w:t>
            </w:r>
          </w:p>
          <w:p>
            <w:pPr>
              <w:spacing w:line="360" w:lineRule="auto"/>
              <w:ind w:firstLine="420" w:firstLineChars="200"/>
            </w:pPr>
            <w:r>
              <w:rPr>
                <w:rFonts w:hint="eastAsia"/>
                <w:lang w:val="en-US" w:eastAsia="zh-CN"/>
              </w:rPr>
              <w:t>本项目施工期产生的固体废物主要是施工人员产生的生活垃圾及建筑垃圾和取土场产生的弃方。</w:t>
            </w:r>
            <w:r>
              <w:t>建设单位和施工单位采取积极措施防止其对环境的污染。</w:t>
            </w:r>
          </w:p>
          <w:p>
            <w:pPr>
              <w:spacing w:line="360" w:lineRule="auto"/>
              <w:ind w:firstLine="420" w:firstLineChars="200"/>
            </w:pPr>
            <w:r>
              <w:t>（1）对施工期间产生的建筑垃圾进行分类收集、分类暂存，能够回收利用的</w:t>
            </w:r>
            <w:r>
              <w:rPr>
                <w:rFonts w:hint="eastAsia"/>
                <w:lang w:val="en-US" w:eastAsia="zh-CN"/>
              </w:rPr>
              <w:t>全部</w:t>
            </w:r>
            <w:r>
              <w:t>回收综合利用。对无利用价值的建筑垃圾及时清运至建筑垃圾填埋场，防止其因长期堆放而产生扬尘污染。各种固体废物</w:t>
            </w:r>
            <w:r>
              <w:rPr>
                <w:rFonts w:hint="eastAsia"/>
                <w:lang w:val="en-US" w:eastAsia="zh-CN"/>
              </w:rPr>
              <w:t>未发生</w:t>
            </w:r>
            <w:r>
              <w:t>随意丢弃和随意排放</w:t>
            </w:r>
            <w:r>
              <w:rPr>
                <w:rFonts w:hint="eastAsia"/>
                <w:lang w:val="en-US" w:eastAsia="zh-CN"/>
              </w:rPr>
              <w:t>的行为</w:t>
            </w:r>
            <w:r>
              <w:t>。</w:t>
            </w:r>
          </w:p>
          <w:p>
            <w:pPr>
              <w:spacing w:line="360" w:lineRule="auto"/>
              <w:ind w:firstLine="420" w:firstLineChars="200"/>
            </w:pPr>
            <w:r>
              <w:t>（</w:t>
            </w:r>
            <w:r>
              <w:rPr>
                <w:rFonts w:hint="eastAsia"/>
              </w:rPr>
              <w:t>2</w:t>
            </w:r>
            <w:r>
              <w:t>）施工建筑固废设专门场地堆存，定期及时外运处理，运输时做好防扬散防洒漏工作，避免</w:t>
            </w:r>
            <w:r>
              <w:rPr>
                <w:rFonts w:hint="eastAsia"/>
                <w:lang w:val="en-US" w:eastAsia="zh-CN"/>
              </w:rPr>
              <w:t>了</w:t>
            </w:r>
            <w:r>
              <w:t>固废影响环境。</w:t>
            </w:r>
          </w:p>
          <w:p>
            <w:pPr>
              <w:overflowPunct w:val="0"/>
              <w:spacing w:line="408" w:lineRule="auto"/>
              <w:ind w:firstLine="420" w:firstLineChars="200"/>
            </w:pPr>
            <w:r>
              <w:t>（</w:t>
            </w:r>
            <w:r>
              <w:rPr>
                <w:rFonts w:hint="eastAsia"/>
              </w:rPr>
              <w:t>3</w:t>
            </w:r>
            <w:r>
              <w:t>）施工人员的生活垃圾集中收集</w:t>
            </w:r>
            <w:r>
              <w:rPr>
                <w:rFonts w:hint="eastAsia"/>
              </w:rPr>
              <w:t>在垃圾袋</w:t>
            </w:r>
            <w:r>
              <w:t>，</w:t>
            </w:r>
            <w:r>
              <w:rPr>
                <w:rFonts w:hint="eastAsia"/>
              </w:rPr>
              <w:t>运送至施工营地收集点，统一</w:t>
            </w:r>
            <w:r>
              <w:t>清运</w:t>
            </w:r>
            <w:r>
              <w:rPr>
                <w:rFonts w:hint="eastAsia"/>
              </w:rPr>
              <w:t>至昌吉市交环卫部门处置；</w:t>
            </w:r>
            <w:r>
              <w:rPr>
                <w:rFonts w:hint="eastAsia"/>
                <w:lang w:val="en-US" w:eastAsia="zh-CN"/>
              </w:rPr>
              <w:t>无</w:t>
            </w:r>
            <w:r>
              <w:t>随地乱抛影响环境卫生或混入建筑垃圾</w:t>
            </w:r>
            <w:r>
              <w:rPr>
                <w:rFonts w:hint="eastAsia"/>
                <w:lang w:val="en-US" w:eastAsia="zh-CN"/>
              </w:rPr>
              <w:t>的现象</w:t>
            </w:r>
            <w:r>
              <w:rPr>
                <w:rFonts w:hint="eastAsia"/>
              </w:rPr>
              <w:t>。</w:t>
            </w:r>
          </w:p>
          <w:p>
            <w:pPr>
              <w:spacing w:line="360" w:lineRule="auto"/>
              <w:ind w:firstLine="420" w:firstLineChars="200"/>
              <w:rPr>
                <w:rFonts w:hint="eastAsia"/>
                <w:lang w:val="en-US" w:eastAsia="zh-CN"/>
              </w:rPr>
            </w:pPr>
            <w:r>
              <w:rPr>
                <w:rFonts w:hint="eastAsia"/>
                <w:lang w:val="en-US" w:eastAsia="zh-CN"/>
              </w:rPr>
              <w:t>（4）土石方平衡</w:t>
            </w:r>
          </w:p>
          <w:p>
            <w:pPr>
              <w:spacing w:line="360" w:lineRule="auto"/>
              <w:ind w:firstLine="420" w:firstLineChars="200"/>
              <w:rPr>
                <w:rFonts w:hint="eastAsia"/>
                <w:lang w:val="en-US" w:eastAsia="zh-CN"/>
              </w:rPr>
            </w:pPr>
            <w:r>
              <w:rPr>
                <w:rFonts w:hint="eastAsia"/>
                <w:lang w:val="en-US" w:eastAsia="zh-CN"/>
              </w:rPr>
              <w:t>项目设置一处取土场，道路修建完成后，拟将弃方回填取土场，并平整压实恢复至原地貌，为自然植被的恢复创造条件。</w:t>
            </w:r>
          </w:p>
          <w:p>
            <w:pPr>
              <w:spacing w:line="360"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（5）废机油</w:t>
            </w:r>
          </w:p>
          <w:p>
            <w:pPr>
              <w:spacing w:line="360" w:lineRule="auto"/>
              <w:ind w:firstLine="420" w:firstLineChars="200"/>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color w:val="FF0000"/>
                <w:lang w:val="en-US" w:eastAsia="zh-CN"/>
              </w:rPr>
              <w:t>项目施工现场设置施工设备、机械车辆维护区域一处，维修场所废机油交资质单位处置。</w:t>
            </w:r>
          </w:p>
          <w:p>
            <w:pPr>
              <w:spacing w:line="360" w:lineRule="auto"/>
              <w:ind w:firstLine="420" w:firstLineChars="200"/>
            </w:pPr>
            <w:r>
              <w:t>通过加强施工期间的卫生管理，严禁乱堆、乱倒垃圾，</w:t>
            </w:r>
            <w:r>
              <w:rPr>
                <w:rFonts w:hint="eastAsia"/>
                <w:lang w:val="en-US" w:eastAsia="zh-CN"/>
              </w:rPr>
              <w:t>有效</w:t>
            </w:r>
            <w:r>
              <w:t>减轻施工期固体废弃物对环境的影响。</w:t>
            </w:r>
          </w:p>
          <w:p>
            <w:pPr>
              <w:spacing w:line="408" w:lineRule="auto"/>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5、施工期临时用地生态环境恢复措施回顾</w:t>
            </w:r>
          </w:p>
          <w:p>
            <w:pPr>
              <w:spacing w:line="408"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（1）水土流失</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施工过程的水土流失主要由于道路及建筑建设过程中扰动地表和损坏植被而造成水土流失。项目施工过程如果得不到及时、妥善的防护治理，在降雨和人为因素作用下，流失的土地会随地漫流，进入施工现场阻碍施工进度。</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划定施工区域强化施工管理，严格控制施工机械、临时占地范围，严禁随意扩大扰动范围；以最大限度地控制地表土壤和植被的破坏程度和范围，减少地表扰动，降低工程开挖造成的水土流失。</w:t>
            </w:r>
          </w:p>
          <w:p>
            <w:pPr>
              <w:spacing w:line="408"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（2）改变土地利用性质</w:t>
            </w:r>
          </w:p>
          <w:p>
            <w:pPr>
              <w:spacing w:line="408" w:lineRule="auto"/>
              <w:ind w:firstLine="420" w:firstLineChars="200"/>
              <w:rPr>
                <w:rFonts w:hint="eastAsia" w:ascii="Times New Roman" w:hAnsi="Times New Roman" w:eastAsia="宋体" w:cs="Times New Roman"/>
                <w:lang w:val="en-US" w:eastAsia="zh-CN"/>
              </w:rPr>
            </w:pPr>
            <w:r>
              <w:rPr>
                <w:rFonts w:hint="eastAsia"/>
                <w:color w:val="FF0000"/>
                <w:lang w:val="en-US" w:eastAsia="zh-CN"/>
              </w:rPr>
              <w:t>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w:t>
            </w:r>
            <w:r>
              <w:rPr>
                <w:rFonts w:hint="eastAsia" w:ascii="Times New Roman" w:hAnsi="Times New Roman" w:eastAsia="宋体" w:cs="Times New Roman"/>
                <w:lang w:val="en-US" w:eastAsia="zh-CN"/>
              </w:rPr>
              <w:t>等占用土地，使局部土地的利用性质发生改变，同时由于地表裸露使得风蚀和水蚀加强。</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合理安排施工时间及工序，开挖后尽快进行土方回填，对施工临时弃土进行封盖，施工结束后应及时平整、回填、覆土、夯实</w:t>
            </w:r>
            <w:r>
              <w:rPr>
                <w:rFonts w:hint="eastAsia" w:cs="Times New Roman"/>
                <w:lang w:val="en-US" w:eastAsia="zh-CN"/>
              </w:rPr>
              <w:t>，减轻</w:t>
            </w:r>
            <w:r>
              <w:rPr>
                <w:rFonts w:hint="eastAsia" w:ascii="Times New Roman" w:hAnsi="Times New Roman" w:eastAsia="宋体" w:cs="Times New Roman"/>
                <w:lang w:val="en-US" w:eastAsia="zh-CN"/>
              </w:rPr>
              <w:t>风蚀和水蚀。</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施工过程采取临时防护（挡护）措施，对临时集中堆土区域，覆盖防风网以防风蚀；在施工场地周围设临时排水沟，防止泥、沙等随雨水进入，保护现有生态环境，避免发生风蚀和水蚀。</w:t>
            </w:r>
          </w:p>
          <w:p>
            <w:pPr>
              <w:spacing w:line="408" w:lineRule="auto"/>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（3）景观影响</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项目建设过程中的</w:t>
            </w:r>
            <w:r>
              <w:rPr>
                <w:rFonts w:hint="eastAsia" w:cs="Times New Roman"/>
                <w:lang w:val="en-US" w:eastAsia="zh-CN"/>
              </w:rPr>
              <w:t>临时施工便道、</w:t>
            </w:r>
            <w:r>
              <w:rPr>
                <w:rFonts w:hint="eastAsia"/>
                <w:color w:val="FF0000"/>
                <w:lang w:val="en-US" w:eastAsia="zh-CN"/>
              </w:rPr>
              <w:t>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w:t>
            </w:r>
            <w:r>
              <w:rPr>
                <w:rFonts w:hint="eastAsia" w:ascii="Times New Roman" w:hAnsi="Times New Roman" w:eastAsia="宋体" w:cs="Times New Roman"/>
                <w:lang w:val="en-US" w:eastAsia="zh-CN"/>
              </w:rPr>
              <w:t>对原有地形地貌景观造成较大影响，将改变地表形态和生态景观，对当地的景观美学造成较大程度的影响，使得景观破碎性与异质性增加，这在一定程度上降低了生态系统的连通性，对景观的视觉美、心理舒适感和协调性将会产生一定程度的不利影响。</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cs="Times New Roman"/>
                <w:lang w:val="en-US" w:eastAsia="zh-CN"/>
              </w:rPr>
              <w:t>经向建设方调查本项目在</w:t>
            </w:r>
            <w:r>
              <w:rPr>
                <w:rFonts w:hint="eastAsia" w:ascii="Times New Roman" w:hAnsi="Times New Roman" w:eastAsia="宋体" w:cs="Times New Roman"/>
                <w:lang w:val="en-US" w:eastAsia="zh-CN"/>
              </w:rPr>
              <w:t>施工过程采取绿色工程建设要求，充分应用现代科学技术，在工程建设中加强环境保护，发展清洁施工生产，不断改善和优化生态环境。对</w:t>
            </w:r>
            <w:r>
              <w:rPr>
                <w:rFonts w:hint="eastAsia" w:cs="Times New Roman"/>
                <w:lang w:val="en-US" w:eastAsia="zh-CN"/>
              </w:rPr>
              <w:t>临时施工便道、</w:t>
            </w:r>
            <w:r>
              <w:rPr>
                <w:rFonts w:hint="eastAsia"/>
                <w:color w:val="FF0000"/>
                <w:lang w:val="en-US" w:eastAsia="zh-CN"/>
              </w:rPr>
              <w:t>临时施工营地（临时施工营地含临时堆料场、</w:t>
            </w:r>
            <w:r>
              <w:rPr>
                <w:rFonts w:hint="eastAsia" w:asciiTheme="minorEastAsia" w:hAnsiTheme="minorEastAsia" w:eastAsiaTheme="minorEastAsia" w:cstheme="minorEastAsia"/>
                <w:color w:val="FF0000"/>
                <w:kern w:val="0"/>
                <w:sz w:val="21"/>
                <w:szCs w:val="21"/>
                <w:lang w:val="en-US" w:eastAsia="zh-CN"/>
              </w:rPr>
              <w:t>废石堆场、</w:t>
            </w:r>
            <w:r>
              <w:rPr>
                <w:rFonts w:hint="eastAsia"/>
                <w:color w:val="FF0000"/>
                <w:lang w:val="en-US" w:eastAsia="zh-CN"/>
              </w:rPr>
              <w:t>取土场、水稳土生产线、钢结构临时加工场、拌合站</w:t>
            </w:r>
            <w:r>
              <w:rPr>
                <w:rFonts w:hint="eastAsia" w:asciiTheme="minorEastAsia" w:hAnsiTheme="minorEastAsia" w:eastAsiaTheme="minorEastAsia" w:cstheme="minorEastAsia"/>
                <w:color w:val="auto"/>
                <w:kern w:val="0"/>
                <w:sz w:val="21"/>
                <w:szCs w:val="21"/>
                <w:lang w:val="en-US" w:eastAsia="zh-CN"/>
              </w:rPr>
              <w:t>、施工人员生活区</w:t>
            </w:r>
            <w:r>
              <w:rPr>
                <w:rFonts w:hint="eastAsia"/>
                <w:color w:val="FF0000"/>
                <w:lang w:val="en-US" w:eastAsia="zh-CN"/>
              </w:rPr>
              <w:t>）</w:t>
            </w:r>
            <w:r>
              <w:rPr>
                <w:rFonts w:hint="eastAsia" w:ascii="Times New Roman" w:hAnsi="Times New Roman" w:eastAsia="宋体" w:cs="Times New Roman"/>
                <w:lang w:val="en-US" w:eastAsia="zh-CN"/>
              </w:rPr>
              <w:t>和施工营地</w:t>
            </w:r>
            <w:r>
              <w:rPr>
                <w:rFonts w:hint="eastAsia" w:cs="Times New Roman"/>
                <w:lang w:val="en-US" w:eastAsia="zh-CN"/>
              </w:rPr>
              <w:t>采用彩钢板围护遮挡</w:t>
            </w:r>
            <w:r>
              <w:rPr>
                <w:rFonts w:hint="eastAsia" w:ascii="Times New Roman" w:hAnsi="Times New Roman" w:eastAsia="宋体" w:cs="Times New Roman"/>
                <w:lang w:val="en-US" w:eastAsia="zh-CN"/>
              </w:rPr>
              <w:t>，减少施工期建设造成的视觉冲击。</w:t>
            </w:r>
          </w:p>
          <w:p>
            <w:pPr>
              <w:overflowPunct w:val="0"/>
              <w:spacing w:line="408" w:lineRule="auto"/>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（4） 地表植被</w:t>
            </w:r>
            <w:r>
              <w:rPr>
                <w:rFonts w:hint="eastAsia" w:cs="Times New Roman"/>
                <w:lang w:val="en-US" w:eastAsia="zh-CN"/>
              </w:rPr>
              <w:t>影响减缓措施</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区临时占地范围内施工设备对地表植被的破坏及施工车辆对项目区域地表植被的碾压，均会使项目区域的地表植被量受到一定程度的影响。划定施工区域，强化施工管理，严格控制施工机械、临时占地范围，严禁随意扩大扰动范围；尽可能缩小施工作业面和减少扰动面积；以最大限度地控制地表土壤和植被的破坏程度和范围，减少地表扰动</w:t>
            </w:r>
            <w:r>
              <w:rPr>
                <w:rFonts w:hint="eastAsia" w:cs="Times New Roman"/>
                <w:lang w:val="en-US" w:eastAsia="zh-CN"/>
              </w:rPr>
              <w:t>。</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项目区域未见珍稀植物，因此项目建设不会导致珍稀植物灭绝。对于受到破坏的地表植被在施工期结束后均通过生态恢复，恢复地表植被。因此项目建设不会导致珍稀植物灭绝，且随着施工期结束土地复垦和综合治理的进行，植物的不利影响将得到很大的减缓。</w:t>
            </w:r>
          </w:p>
          <w:p>
            <w:pPr>
              <w:overflowPunct w:val="0"/>
              <w:spacing w:line="408" w:lineRule="auto"/>
              <w:rPr>
                <w:rFonts w:hint="default" w:ascii="Times New Roman" w:hAnsi="Times New Roman" w:eastAsia="宋体" w:cs="Times New Roman"/>
                <w:lang w:val="en-US" w:eastAsia="zh-CN"/>
              </w:rPr>
            </w:pPr>
            <w:r>
              <w:rPr>
                <w:rFonts w:hint="eastAsia" w:cs="Times New Roman"/>
                <w:lang w:val="en-US" w:eastAsia="zh-CN"/>
              </w:rPr>
              <w:t>6、</w:t>
            </w:r>
            <w:r>
              <w:rPr>
                <w:rFonts w:hint="eastAsia" w:ascii="Times New Roman" w:hAnsi="Times New Roman" w:eastAsia="宋体" w:cs="Times New Roman"/>
                <w:lang w:val="en-US" w:eastAsia="zh-CN"/>
              </w:rPr>
              <w:t xml:space="preserve"> 施工期</w:t>
            </w:r>
            <w:r>
              <w:rPr>
                <w:rFonts w:hint="eastAsia" w:cs="Times New Roman"/>
                <w:lang w:val="en-US" w:eastAsia="zh-CN"/>
              </w:rPr>
              <w:t>对</w:t>
            </w:r>
            <w:r>
              <w:rPr>
                <w:rFonts w:hint="eastAsia" w:ascii="Times New Roman" w:hAnsi="Times New Roman" w:eastAsia="宋体" w:cs="Times New Roman"/>
                <w:lang w:val="en-US" w:eastAsia="zh-CN"/>
              </w:rPr>
              <w:t>野生动物影响</w:t>
            </w:r>
            <w:r>
              <w:rPr>
                <w:rFonts w:hint="eastAsia" w:cs="Times New Roman"/>
                <w:lang w:val="en-US" w:eastAsia="zh-CN"/>
              </w:rPr>
              <w:t>的减缓措施</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施工期临时占地范围内的物料加工及运输车辆的噪声干扰，都将使原来栖息在项目区附近的各种野生动物受到惊吓而迁移别处安身。</w:t>
            </w:r>
          </w:p>
          <w:p>
            <w:pPr>
              <w:overflowPunct w:val="0"/>
              <w:spacing w:line="408" w:lineRule="auto"/>
              <w:ind w:firstLine="420" w:firstLineChars="200"/>
              <w:rPr>
                <w:rFonts w:hint="eastAsia" w:cs="Times New Roman"/>
                <w:lang w:val="en-US" w:eastAsia="zh-CN"/>
              </w:rPr>
            </w:pPr>
            <w:r>
              <w:rPr>
                <w:rFonts w:hint="eastAsia" w:ascii="Times New Roman" w:hAnsi="Times New Roman" w:eastAsia="宋体" w:cs="Times New Roman"/>
                <w:lang w:val="en-US" w:eastAsia="zh-CN"/>
              </w:rPr>
              <w:t>道路在施工过程中</w:t>
            </w:r>
            <w:r>
              <w:rPr>
                <w:rFonts w:hint="eastAsia" w:cs="Times New Roman"/>
                <w:lang w:val="en-US" w:eastAsia="zh-CN"/>
              </w:rPr>
              <w:t>对</w:t>
            </w:r>
            <w:r>
              <w:rPr>
                <w:rFonts w:hint="eastAsia" w:ascii="Times New Roman" w:hAnsi="Times New Roman" w:eastAsia="宋体" w:cs="Times New Roman"/>
                <w:lang w:val="en-US" w:eastAsia="zh-CN"/>
              </w:rPr>
              <w:t>施工人员加强环保教育，在路边设立警示标志，严格控制施工作业带，严禁捕猎野生动物。</w:t>
            </w:r>
            <w:r>
              <w:rPr>
                <w:rFonts w:hint="eastAsia" w:cs="Times New Roman"/>
                <w:lang w:val="en-US" w:eastAsia="zh-CN"/>
              </w:rPr>
              <w:t>尽最大可能减缓对</w:t>
            </w:r>
            <w:r>
              <w:rPr>
                <w:rFonts w:hint="eastAsia" w:ascii="Times New Roman" w:hAnsi="Times New Roman" w:eastAsia="宋体" w:cs="Times New Roman"/>
                <w:lang w:val="en-US" w:eastAsia="zh-CN"/>
              </w:rPr>
              <w:t>野生动物</w:t>
            </w:r>
            <w:r>
              <w:rPr>
                <w:rFonts w:hint="eastAsia" w:cs="Times New Roman"/>
                <w:lang w:val="en-US" w:eastAsia="zh-CN"/>
              </w:rPr>
              <w:t>的干扰。</w:t>
            </w:r>
          </w:p>
          <w:p>
            <w:pPr>
              <w:overflowPunct w:val="0"/>
              <w:spacing w:line="408" w:lineRule="auto"/>
              <w:ind w:firstLine="420" w:firstLineChars="200"/>
              <w:rPr>
                <w:rFonts w:hint="default" w:ascii="Times New Roman" w:hAnsi="Times New Roman" w:eastAsia="宋体" w:cs="Times New Roman"/>
                <w:lang w:val="en-US" w:eastAsia="zh-CN"/>
              </w:rPr>
            </w:pPr>
            <w:r>
              <w:rPr>
                <w:rFonts w:hint="eastAsia" w:asciiTheme="minorEastAsia" w:hAnsiTheme="minorEastAsia" w:eastAsiaTheme="minorEastAsia" w:cstheme="minorEastAsia"/>
                <w:color w:val="FF0000"/>
                <w:sz w:val="21"/>
                <w:szCs w:val="21"/>
                <w:lang w:val="en-US" w:eastAsia="zh-CN"/>
              </w:rPr>
              <w:t>鸟类及猛禽（新疆苍鹰、新疆褐耳鹰、新疆雀鹰、新疆松雀鹰、新疆东方蜂鹰等）一般不会栖息在道路沿线区域，因此施工期对鸟类及猛禽的影响相对比较小。</w:t>
            </w:r>
          </w:p>
          <w:p>
            <w:pPr>
              <w:overflowPunct w:val="0"/>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 xml:space="preserve">头屯河和三屯河流域无自治区Ⅰ级和Ⅱ级保护鱼类。仅为一些常见的鲤鱼、草鱼及白条鱼。本项目未在头屯河和三屯河跨越处布置施工营地及排放污染物作业，因此道路施工期不会对鱼类造成影响。 </w:t>
            </w:r>
          </w:p>
          <w:p>
            <w:pPr>
              <w:overflowPunct w:val="0"/>
              <w:spacing w:line="408" w:lineRule="auto"/>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本项目施工期约为6个月，工程建设完成后，大部分环境影响仅在施工期存在，并且影响范围小、时间短。因此对动植物的影响也是短暂的、可以接受的。</w:t>
            </w:r>
          </w:p>
          <w:p>
            <w:pPr>
              <w:pStyle w:val="2"/>
              <w:rPr>
                <w:rFonts w:hint="default"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7</w:t>
            </w:r>
            <w:r>
              <w:rPr>
                <w:rFonts w:hint="eastAsia" w:ascii="Times New Roman" w:hAnsi="Times New Roman" w:eastAsia="宋体" w:cs="Times New Roman"/>
                <w:color w:val="FF0000"/>
                <w:kern w:val="2"/>
                <w:sz w:val="21"/>
                <w:szCs w:val="24"/>
                <w:lang w:val="en-US" w:eastAsia="zh-CN" w:bidi="ar-SA"/>
              </w:rPr>
              <w:t>、项目选线避让、减缓、修复、补偿措施回顾性分析</w:t>
            </w:r>
          </w:p>
          <w:p>
            <w:pPr>
              <w:adjustRightInd w:val="0"/>
              <w:snapToGrid w:val="0"/>
              <w:spacing w:line="360" w:lineRule="auto"/>
              <w:ind w:firstLine="420" w:firstLineChars="200"/>
              <w:rPr>
                <w:rFonts w:hint="eastAsia"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kern w:val="2"/>
                <w:sz w:val="21"/>
                <w:szCs w:val="24"/>
                <w:lang w:val="en-US" w:eastAsia="zh-CN" w:bidi="ar-SA"/>
              </w:rPr>
              <w:t>（1）本项目是上世纪七十年代因国防战备的需要而修建的。于1972年8月工程竣工。本次工程是在原S101老路的路由上对道路路面路基进行平整加固及拓宽并将道路进行整体的品质提升。通过对老旧土路及沿线设施进行提升、修复、完善，从而提高道路品质及利用率。</w:t>
            </w:r>
          </w:p>
          <w:p>
            <w:pPr>
              <w:adjustRightInd w:val="0"/>
              <w:snapToGrid w:val="0"/>
              <w:spacing w:line="360" w:lineRule="auto"/>
              <w:ind w:firstLine="420" w:firstLineChars="200"/>
              <w:rPr>
                <w:rFonts w:hint="eastAsia"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kern w:val="2"/>
                <w:sz w:val="21"/>
                <w:szCs w:val="24"/>
                <w:lang w:val="en-US" w:eastAsia="zh-CN" w:bidi="ar-SA"/>
              </w:rPr>
              <w:t>（2）本次施工路由未发生变化不存在选线避让，不涉及移民安置补偿</w:t>
            </w:r>
            <w:r>
              <w:rPr>
                <w:rFonts w:hint="eastAsia" w:cs="Times New Roman"/>
                <w:color w:val="FF0000"/>
                <w:kern w:val="2"/>
                <w:sz w:val="21"/>
                <w:szCs w:val="24"/>
                <w:lang w:val="en-US" w:eastAsia="zh-CN" w:bidi="ar-SA"/>
              </w:rPr>
              <w:t>。</w:t>
            </w:r>
          </w:p>
          <w:p>
            <w:pPr>
              <w:adjustRightInd w:val="0"/>
              <w:snapToGrid w:val="0"/>
              <w:spacing w:line="360" w:lineRule="auto"/>
              <w:ind w:firstLine="420" w:firstLineChars="200"/>
              <w:rPr>
                <w:rFonts w:hint="default"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kern w:val="2"/>
                <w:sz w:val="21"/>
                <w:szCs w:val="24"/>
                <w:lang w:val="en-US" w:eastAsia="zh-CN" w:bidi="ar-SA"/>
              </w:rPr>
              <w:t>（3）本次品质提升改造项目范围内新增永久占地的用地性质为草地，涉及草场面积66.7万m</w:t>
            </w:r>
            <w:r>
              <w:rPr>
                <w:rFonts w:hint="eastAsia" w:ascii="Times New Roman" w:hAnsi="Times New Roman" w:eastAsia="宋体" w:cs="Times New Roman"/>
                <w:color w:val="FF0000"/>
                <w:kern w:val="2"/>
                <w:sz w:val="21"/>
                <w:szCs w:val="24"/>
                <w:vertAlign w:val="superscript"/>
                <w:lang w:val="en-US" w:eastAsia="zh-CN" w:bidi="ar-SA"/>
              </w:rPr>
              <w:t>2</w:t>
            </w:r>
            <w:r>
              <w:rPr>
                <w:rFonts w:hint="eastAsia" w:ascii="Times New Roman" w:hAnsi="Times New Roman" w:eastAsia="宋体" w:cs="Times New Roman"/>
                <w:color w:val="FF0000"/>
                <w:kern w:val="2"/>
                <w:sz w:val="21"/>
                <w:szCs w:val="24"/>
                <w:lang w:val="en-US" w:eastAsia="zh-CN" w:bidi="ar-SA"/>
              </w:rPr>
              <w:t>，草场性质为天然牧草地；对当地牧民的经济补偿已开展。</w:t>
            </w:r>
          </w:p>
          <w:p>
            <w:pPr>
              <w:pStyle w:val="54"/>
              <w:spacing w:after="0" w:line="360" w:lineRule="auto"/>
              <w:ind w:firstLine="420" w:firstLineChars="200"/>
              <w:jc w:val="both"/>
              <w:rPr>
                <w:rFonts w:hint="eastAsia" w:asciiTheme="minorEastAsia" w:hAnsiTheme="minorEastAsia" w:eastAsiaTheme="minorEastAsia" w:cstheme="minorEastAsia"/>
                <w:color w:val="FF0000"/>
                <w:sz w:val="21"/>
                <w:szCs w:val="21"/>
                <w:lang w:val="en-US" w:eastAsia="zh-CN"/>
              </w:rPr>
            </w:pPr>
            <w:r>
              <w:rPr>
                <w:rFonts w:hint="eastAsia" w:ascii="Times New Roman" w:hAnsi="Times New Roman" w:eastAsia="宋体" w:cs="Times New Roman"/>
                <w:color w:val="FF0000"/>
                <w:kern w:val="2"/>
                <w:sz w:val="21"/>
                <w:szCs w:val="24"/>
                <w:lang w:val="en-US" w:eastAsia="zh-CN" w:bidi="ar-SA"/>
              </w:rPr>
              <w:t>（4）</w:t>
            </w:r>
            <w:r>
              <w:rPr>
                <w:rFonts w:hint="eastAsia" w:asciiTheme="minorEastAsia" w:hAnsiTheme="minorEastAsia" w:eastAsiaTheme="minorEastAsia" w:cstheme="minorEastAsia"/>
                <w:color w:val="FF0000"/>
                <w:sz w:val="21"/>
                <w:szCs w:val="21"/>
                <w:lang w:val="en-US" w:eastAsia="zh-CN"/>
              </w:rPr>
              <w:t>由于道路施工时间紧促，建设方已向昌吉州人民政府申请了建设项目先行手续并获得准许。</w:t>
            </w:r>
          </w:p>
          <w:p>
            <w:pPr>
              <w:pStyle w:val="54"/>
              <w:spacing w:after="0" w:line="360" w:lineRule="auto"/>
              <w:ind w:firstLine="420" w:firstLineChars="200"/>
              <w:jc w:val="both"/>
              <w:rPr>
                <w:rFonts w:hint="default" w:ascii="Times New Roman" w:hAnsi="Times New Roman" w:eastAsia="宋体" w:cs="Times New Roman"/>
                <w:color w:val="FF0000"/>
                <w:kern w:val="2"/>
                <w:sz w:val="21"/>
                <w:szCs w:val="24"/>
                <w:lang w:val="en-US" w:eastAsia="zh-CN" w:bidi="ar-SA"/>
              </w:rPr>
            </w:pPr>
            <w:r>
              <w:rPr>
                <w:rFonts w:hint="eastAsia" w:ascii="Times New Roman" w:hAnsi="Times New Roman" w:eastAsia="宋体" w:cs="Times New Roman"/>
                <w:color w:val="FF0000"/>
                <w:kern w:val="2"/>
                <w:sz w:val="21"/>
                <w:szCs w:val="24"/>
                <w:lang w:val="en-US" w:eastAsia="zh-CN" w:bidi="ar-SA"/>
              </w:rPr>
              <w:t>（5）</w:t>
            </w:r>
            <w:r>
              <w:rPr>
                <w:rFonts w:hint="eastAsia" w:cs="Times New Roman"/>
                <w:color w:val="FF0000"/>
                <w:kern w:val="2"/>
                <w:sz w:val="21"/>
                <w:szCs w:val="24"/>
                <w:lang w:val="en-US" w:eastAsia="zh-CN" w:bidi="ar-SA"/>
              </w:rPr>
              <w:t>本次临时施工营地严格按照临时用地批复的地点设置，临时施工营地未设置在</w:t>
            </w:r>
            <w:r>
              <w:rPr>
                <w:rFonts w:hint="eastAsia" w:asciiTheme="minorEastAsia" w:hAnsiTheme="minorEastAsia" w:eastAsiaTheme="minorEastAsia" w:cstheme="minorEastAsia"/>
                <w:color w:val="FF0000"/>
                <w:sz w:val="21"/>
                <w:szCs w:val="21"/>
                <w:lang w:val="en-US" w:eastAsia="zh-CN"/>
              </w:rPr>
              <w:t>硫磺沟水库二级水源保护区和三屯河两岸，选址</w:t>
            </w:r>
            <w:r>
              <w:rPr>
                <w:rFonts w:hint="eastAsia" w:cs="Times New Roman"/>
                <w:color w:val="FF0000"/>
                <w:kern w:val="2"/>
                <w:sz w:val="21"/>
                <w:szCs w:val="24"/>
                <w:lang w:val="en-US" w:eastAsia="zh-CN" w:bidi="ar-SA"/>
              </w:rPr>
              <w:t>避让了</w:t>
            </w:r>
            <w:r>
              <w:rPr>
                <w:rFonts w:hint="eastAsia" w:asciiTheme="minorEastAsia" w:hAnsiTheme="minorEastAsia" w:eastAsiaTheme="minorEastAsia" w:cstheme="minorEastAsia"/>
                <w:color w:val="FF0000"/>
                <w:sz w:val="21"/>
                <w:szCs w:val="21"/>
                <w:lang w:val="en-US" w:eastAsia="zh-CN"/>
              </w:rPr>
              <w:t>硫磺沟水库二级水源保护区和三屯河及三屯河水库和努尔加水库等水环境敏感目标。</w:t>
            </w:r>
          </w:p>
          <w:p>
            <w:pPr>
              <w:pStyle w:val="54"/>
              <w:spacing w:after="0" w:line="360" w:lineRule="auto"/>
              <w:ind w:firstLine="420" w:firstLineChars="200"/>
              <w:jc w:val="both"/>
              <w:rPr>
                <w:rFonts w:hint="eastAsia" w:ascii="Times New Roman" w:hAnsi="Times New Roman" w:eastAsia="宋体" w:cs="Times New Roman"/>
                <w:color w:val="FF0000"/>
                <w:kern w:val="2"/>
                <w:sz w:val="21"/>
                <w:szCs w:val="24"/>
                <w:lang w:val="en-US" w:eastAsia="zh-CN" w:bidi="ar-SA"/>
              </w:rPr>
            </w:pPr>
            <w:r>
              <w:rPr>
                <w:rFonts w:hint="eastAsia" w:cs="Times New Roman"/>
                <w:color w:val="FF0000"/>
                <w:kern w:val="2"/>
                <w:sz w:val="21"/>
                <w:szCs w:val="24"/>
                <w:lang w:val="en-US" w:eastAsia="zh-CN" w:bidi="ar-SA"/>
              </w:rPr>
              <w:t>（6）</w:t>
            </w:r>
            <w:r>
              <w:rPr>
                <w:rFonts w:hint="eastAsia" w:ascii="Times New Roman" w:hAnsi="Times New Roman" w:eastAsia="宋体" w:cs="Times New Roman"/>
                <w:color w:val="FF0000"/>
                <w:kern w:val="2"/>
                <w:sz w:val="21"/>
                <w:szCs w:val="24"/>
                <w:lang w:val="en-US" w:eastAsia="zh-CN" w:bidi="ar-SA"/>
              </w:rPr>
              <w:t>本次环评已要求建设方在</w:t>
            </w:r>
            <w:r>
              <w:rPr>
                <w:rFonts w:hint="eastAsia" w:asciiTheme="minorEastAsia" w:hAnsiTheme="minorEastAsia" w:eastAsiaTheme="minorEastAsia" w:cstheme="minorEastAsia"/>
                <w:color w:val="FF0000"/>
                <w:sz w:val="21"/>
                <w:szCs w:val="21"/>
                <w:lang w:val="en-US" w:eastAsia="zh-CN"/>
              </w:rPr>
              <w:t>道路施工结束后，施工营地等所有临时占地</w:t>
            </w:r>
            <w:r>
              <w:rPr>
                <w:rFonts w:hint="eastAsia" w:asciiTheme="minorEastAsia" w:hAnsiTheme="minorEastAsia" w:eastAsiaTheme="minorEastAsia" w:cstheme="minorEastAsia"/>
                <w:color w:val="FF0000"/>
                <w:sz w:val="21"/>
                <w:szCs w:val="21"/>
              </w:rPr>
              <w:t>除按本环评要求做好环境治理与生态环境恢复措施</w:t>
            </w:r>
            <w:r>
              <w:rPr>
                <w:rFonts w:hint="eastAsia" w:ascii="Times New Roman" w:hAnsi="Times New Roman" w:eastAsia="宋体" w:cs="Times New Roman"/>
                <w:color w:val="FF0000"/>
                <w:kern w:val="2"/>
                <w:sz w:val="21"/>
                <w:szCs w:val="24"/>
                <w:lang w:val="en-US" w:eastAsia="zh-CN" w:bidi="ar-SA"/>
              </w:rPr>
              <w:t>在一年内完成本项目的生态环境减缓、修复工作，并展开生态保护和修复效果的监测。</w:t>
            </w:r>
          </w:p>
          <w:p>
            <w:pPr>
              <w:spacing w:line="408" w:lineRule="auto"/>
              <w:rPr>
                <w:rFonts w:hint="default" w:ascii="Times New Roman" w:hAnsi="Times New Roman" w:eastAsia="宋体" w:cs="Times New Roman"/>
                <w:lang w:val="en-US" w:eastAsia="zh-CN"/>
              </w:rPr>
            </w:pPr>
            <w:r>
              <w:rPr>
                <w:rFonts w:hint="eastAsia" w:cs="Times New Roman"/>
                <w:lang w:val="en-US" w:eastAsia="zh-CN"/>
              </w:rPr>
              <w:t>8</w:t>
            </w:r>
            <w:r>
              <w:rPr>
                <w:rFonts w:hint="eastAsia" w:ascii="Times New Roman" w:hAnsi="Times New Roman" w:eastAsia="宋体" w:cs="Times New Roman"/>
                <w:lang w:val="en-US" w:eastAsia="zh-CN"/>
              </w:rPr>
              <w:t>、施工期环境管理回顾</w:t>
            </w:r>
          </w:p>
          <w:p>
            <w:pPr>
              <w:spacing w:line="408" w:lineRule="auto"/>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在施工前，施工单位已详细编制施工组织计划，并设专人负责施工期间的环境保护工作，在施工中产生的“三废”已执行相应的防治措施及处置方法。环境管理中做到贯彻国家的环保法律法规，建立各项环保管理制度，做到有章可循，科学管理。</w:t>
            </w:r>
          </w:p>
          <w:p>
            <w:pPr>
              <w:spacing w:line="408" w:lineRule="auto"/>
              <w:ind w:firstLine="420" w:firstLineChars="200"/>
              <w:rPr>
                <w:rFonts w:hint="eastAsia"/>
              </w:rPr>
            </w:pPr>
            <w:r>
              <w:rPr>
                <w:rFonts w:hint="eastAsia" w:ascii="Times New Roman" w:hAnsi="Times New Roman" w:eastAsia="宋体" w:cs="Times New Roman"/>
                <w:lang w:val="en-US" w:eastAsia="zh-CN"/>
              </w:rPr>
              <w:t>综上所述，项目施工期废气、噪声、废水和固废会对环境将会产生一定的影响，但项目施工期持续时间不长，施工期的污染是临时性的，在施工结束后此类污染源即可消除，施工期未对环境产生明显不利影响。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53" w:type="dxa"/>
            <w:tcMar>
              <w:left w:w="28" w:type="dxa"/>
              <w:right w:w="28" w:type="dxa"/>
            </w:tcMar>
            <w:vAlign w:val="center"/>
          </w:tcPr>
          <w:p>
            <w:pPr>
              <w:adjustRightInd w:val="0"/>
              <w:snapToGrid w:val="0"/>
              <w:spacing w:line="360" w:lineRule="auto"/>
              <w:jc w:val="cente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bCs/>
                <w:color w:val="auto"/>
                <w:spacing w:val="10"/>
                <w:sz w:val="21"/>
                <w:szCs w:val="21"/>
              </w:rPr>
              <w:t>运营期生态环境保护措施</w:t>
            </w:r>
          </w:p>
        </w:tc>
        <w:tc>
          <w:tcPr>
            <w:tcW w:w="8457" w:type="dxa"/>
          </w:tcPr>
          <w:p>
            <w:pPr>
              <w:spacing w:line="360" w:lineRule="auto"/>
              <w:ind w:firstLine="420" w:firstLineChars="200"/>
              <w:rPr>
                <w:rFonts w:hint="eastAsia"/>
                <w:lang w:val="en-US" w:eastAsia="zh-CN"/>
              </w:rPr>
            </w:pPr>
            <w:bookmarkStart w:id="5" w:name="OLE_LINK4"/>
            <w:r>
              <w:rPr>
                <w:rFonts w:hint="eastAsia"/>
                <w:lang w:val="en-US" w:eastAsia="zh-CN"/>
              </w:rPr>
              <w:t>本工程为公路工程，运营期主要生态环境保护措施体现在对沿线敏感点噪声防治、二级水源保护区的环境风险防控。</w:t>
            </w:r>
          </w:p>
          <w:p>
            <w:pPr>
              <w:spacing w:line="336" w:lineRule="auto"/>
              <w:rPr>
                <w:rFonts w:hint="eastAsia"/>
                <w:color w:val="FF0000"/>
                <w:lang w:val="en-US" w:eastAsia="zh-CN"/>
              </w:rPr>
            </w:pPr>
            <w:r>
              <w:rPr>
                <w:rFonts w:hint="eastAsia"/>
                <w:color w:val="FF0000"/>
                <w:lang w:val="en-US" w:eastAsia="zh-CN"/>
              </w:rPr>
              <w:t>1、大气环境影响治理措施</w:t>
            </w:r>
          </w:p>
          <w:p>
            <w:pPr>
              <w:spacing w:line="360" w:lineRule="auto"/>
              <w:ind w:firstLine="420" w:firstLineChars="200"/>
              <w:rPr>
                <w:rFonts w:hint="eastAsia"/>
                <w:color w:val="FF0000"/>
                <w:lang w:val="en-US" w:eastAsia="zh-CN"/>
              </w:rPr>
            </w:pPr>
            <w:r>
              <w:rPr>
                <w:rFonts w:hint="eastAsia"/>
                <w:color w:val="FF0000"/>
                <w:lang w:val="en-US" w:eastAsia="zh-CN"/>
              </w:rPr>
              <w:t>项目建成后，夏季旅游高峰期，预计车流量会有明显增加，其他季节不会有太大变化，目前车辆使用的油品均为清洁车用燃料，车辆均配套尾气治理措施，同时实行车辆年检制度。因此道路工程车辆正常行驶期间，汽车尾气排放的污染影响已得到了有效控制。</w:t>
            </w:r>
          </w:p>
          <w:p>
            <w:pPr>
              <w:spacing w:line="360" w:lineRule="auto"/>
              <w:ind w:firstLine="420" w:firstLineChars="200"/>
              <w:rPr>
                <w:rFonts w:hint="eastAsia"/>
                <w:color w:val="FF0000"/>
                <w:lang w:val="en-US" w:eastAsia="zh-CN"/>
              </w:rPr>
            </w:pPr>
            <w:r>
              <w:rPr>
                <w:rFonts w:hint="eastAsia"/>
                <w:color w:val="FF0000"/>
                <w:lang w:val="en-US" w:eastAsia="zh-CN"/>
              </w:rPr>
              <w:t>同时根据现场勘查，项目路由所经区域较为空旷，沿线居民稀少。汽车尾气排放与当地的大气容量相比很小，且具有流动性和间歇性的特点，对区域大气环境影响轻微。大型运输车辆用篷布遮盖以减轻道路扬尘及遗撒。</w:t>
            </w:r>
          </w:p>
          <w:p>
            <w:pPr>
              <w:spacing w:line="336" w:lineRule="auto"/>
              <w:rPr>
                <w:rFonts w:hint="eastAsia"/>
                <w:lang w:val="en-US" w:eastAsia="zh-CN"/>
              </w:rPr>
            </w:pPr>
            <w:r>
              <w:rPr>
                <w:rFonts w:hint="eastAsia"/>
                <w:lang w:val="en-US" w:eastAsia="zh-CN"/>
              </w:rPr>
              <w:t>2、水环境影响治理措施</w:t>
            </w:r>
          </w:p>
          <w:p>
            <w:pPr>
              <w:spacing w:line="360" w:lineRule="auto"/>
              <w:ind w:firstLine="420" w:firstLineChars="200"/>
              <w:rPr>
                <w:rFonts w:hint="eastAsia"/>
                <w:lang w:val="en-US" w:eastAsia="zh-CN"/>
              </w:rPr>
            </w:pPr>
            <w:r>
              <w:rPr>
                <w:rFonts w:hint="eastAsia"/>
                <w:lang w:val="en-US" w:eastAsia="zh-CN"/>
              </w:rPr>
              <w:t>道路工程本身无水污染物产生及排放；并且不涉及危险化学品生产；不涉及危险废物处置。在穿越二级水源保护地陆域范围的200m内不设立装卸垃圾、粪便、油类和有毒物品及服务区等排放污染物的设施。</w:t>
            </w:r>
          </w:p>
          <w:p>
            <w:pPr>
              <w:spacing w:line="360" w:lineRule="auto"/>
              <w:ind w:firstLine="420" w:firstLineChars="200"/>
              <w:rPr>
                <w:rFonts w:hint="eastAsia"/>
                <w:lang w:val="en-US" w:eastAsia="zh-CN"/>
              </w:rPr>
            </w:pPr>
            <w:r>
              <w:rPr>
                <w:rFonts w:hint="eastAsia"/>
                <w:lang w:val="en-US" w:eastAsia="zh-CN"/>
              </w:rPr>
              <w:t>但道路工程运营期可能涉及危险化学品或有毒有害及易燃易爆炸品的运输；在三屯河桥两端设减速慢行标识牌并在二级水源保护地边界设水源保护区标识牌及危险化学品车辆设置警示标志；本次环评要求建设方在二级水源保护地陆域范围道路两侧设排水沟和事故水应急池将地表径流与事故水引流至应急池内。用以预防道路危化品运输时发生的环境突发事件情形下的事故水收集。</w:t>
            </w:r>
          </w:p>
          <w:p>
            <w:pPr>
              <w:spacing w:line="336" w:lineRule="auto"/>
              <w:rPr>
                <w:rFonts w:hint="eastAsia"/>
                <w:lang w:val="en-US" w:eastAsia="zh-CN"/>
              </w:rPr>
            </w:pPr>
            <w:r>
              <w:rPr>
                <w:rFonts w:hint="eastAsia"/>
                <w:lang w:val="en-US" w:eastAsia="zh-CN"/>
              </w:rPr>
              <w:t>3、噪声影响治理措施</w:t>
            </w:r>
          </w:p>
          <w:p>
            <w:pPr>
              <w:spacing w:line="360" w:lineRule="auto"/>
              <w:ind w:firstLine="420" w:firstLineChars="200"/>
              <w:rPr>
                <w:rFonts w:hint="eastAsia"/>
                <w:lang w:val="en-US" w:eastAsia="zh-CN"/>
              </w:rPr>
            </w:pPr>
            <w:r>
              <w:rPr>
                <w:rFonts w:hint="eastAsia"/>
                <w:lang w:val="en-US" w:eastAsia="zh-CN"/>
              </w:rPr>
              <w:t>项目从道路起点至终点采用底噪沥青地面，涉及噪声敏感目标处配套减速标识牌等，运营期间加强维护沿线道路路面的平整度，避免因路况不佳导致交通噪声增大；加强道路交通管理，通过设置限速和禁鸣标志等，有效控制交通噪声的污染。</w:t>
            </w:r>
          </w:p>
          <w:p>
            <w:pPr>
              <w:spacing w:line="360" w:lineRule="auto"/>
              <w:ind w:firstLine="420" w:firstLineChars="200"/>
              <w:rPr>
                <w:rFonts w:hint="eastAsia"/>
                <w:lang w:val="en-US" w:eastAsia="zh-CN"/>
              </w:rPr>
            </w:pPr>
            <w:r>
              <w:rPr>
                <w:rFonts w:hint="eastAsia"/>
                <w:lang w:val="en-US" w:eastAsia="zh-CN"/>
              </w:rPr>
              <w:t>本次环评通过对代表性敏感点道路交通噪声的预测可知，公路运营期间噪声未对沿线敏感目标造成不利影响。</w:t>
            </w:r>
          </w:p>
          <w:p>
            <w:pPr>
              <w:spacing w:line="336" w:lineRule="auto"/>
              <w:rPr>
                <w:rFonts w:hint="eastAsia"/>
                <w:lang w:val="en-US" w:eastAsia="zh-CN"/>
              </w:rPr>
            </w:pPr>
            <w:r>
              <w:rPr>
                <w:rFonts w:hint="eastAsia"/>
                <w:lang w:val="en-US" w:eastAsia="zh-CN"/>
              </w:rPr>
              <w:t>4、固体废物环境影响治理措施</w:t>
            </w:r>
          </w:p>
          <w:p>
            <w:pPr>
              <w:spacing w:line="360" w:lineRule="auto"/>
              <w:ind w:firstLine="420" w:firstLineChars="200"/>
              <w:rPr>
                <w:rFonts w:hint="eastAsia"/>
                <w:lang w:val="en-US" w:eastAsia="zh-CN"/>
              </w:rPr>
            </w:pPr>
            <w:r>
              <w:rPr>
                <w:rFonts w:hint="eastAsia"/>
                <w:lang w:val="en-US" w:eastAsia="zh-CN"/>
              </w:rPr>
              <w:t>运营期产生的固体废物主要为道路路面垃圾，主要是零星煤渣、游客或司乘人员丢弃的垃圾等，由路政环卫部门统一清运，对周围环境影响较小。</w:t>
            </w:r>
          </w:p>
          <w:p>
            <w:pPr>
              <w:spacing w:line="336" w:lineRule="auto"/>
              <w:rPr>
                <w:rFonts w:hint="eastAsia"/>
                <w:lang w:val="en-US" w:eastAsia="zh-CN"/>
              </w:rPr>
            </w:pPr>
            <w:r>
              <w:rPr>
                <w:rFonts w:hint="eastAsia"/>
                <w:lang w:val="en-US" w:eastAsia="zh-CN"/>
              </w:rPr>
              <w:t>5、生态环境影响减缓措施</w:t>
            </w:r>
          </w:p>
          <w:p>
            <w:pPr>
              <w:spacing w:line="360" w:lineRule="auto"/>
              <w:ind w:firstLine="420" w:firstLineChars="200"/>
              <w:rPr>
                <w:rFonts w:hint="default"/>
                <w:lang w:val="en-US" w:eastAsia="zh-CN"/>
              </w:rPr>
            </w:pPr>
            <w:r>
              <w:rPr>
                <w:rFonts w:hint="eastAsia"/>
                <w:lang w:val="en-US" w:eastAsia="zh-CN"/>
              </w:rPr>
              <w:t>本项目新建、改建、利旧共计49处涵洞，这些沿线建设的涵洞在运营期可做为爬行类等野生动物迁徙通道。道路运营期间对鸟类及猛禽（新疆苍鹰、新疆褐耳鹰、新疆雀鹰、新疆松雀鹰、新疆东方蜂鹰等）的影响虽然不可避免但处于可接受范围。</w:t>
            </w:r>
          </w:p>
          <w:p>
            <w:pPr>
              <w:spacing w:line="360" w:lineRule="auto"/>
              <w:ind w:firstLine="420" w:firstLineChars="200"/>
              <w:rPr>
                <w:rFonts w:hint="eastAsia"/>
                <w:lang w:val="en-US" w:eastAsia="zh-CN"/>
              </w:rPr>
            </w:pPr>
            <w:r>
              <w:rPr>
                <w:rFonts w:hint="eastAsia"/>
                <w:lang w:val="en-US" w:eastAsia="zh-CN"/>
              </w:rPr>
              <w:t>项目</w:t>
            </w:r>
            <w:r>
              <w:rPr>
                <w:rFonts w:hint="eastAsia"/>
              </w:rPr>
              <w:t>评价区土层浅薄，植被稀少，生态环境脆弱</w:t>
            </w:r>
            <w:r>
              <w:rPr>
                <w:rFonts w:hint="eastAsia"/>
                <w:lang w:eastAsia="zh-CN"/>
              </w:rPr>
              <w:t>，</w:t>
            </w:r>
            <w:r>
              <w:rPr>
                <w:rFonts w:hint="eastAsia"/>
              </w:rPr>
              <w:t>植物群落较为单一，多在附近山坡分布，覆盖度在10%左右。</w:t>
            </w:r>
            <w:r>
              <w:rPr>
                <w:rFonts w:hint="eastAsia"/>
                <w:lang w:val="en-US" w:eastAsia="zh-CN"/>
              </w:rPr>
              <w:t>本项目临时施工营地（临时施工营地含临时堆料场、废石堆场、取土场、水稳土生产线、钢结构临时加工场、拌合站、施工人员生活区）严格按照临时用地审批手续确定的位置设置，本次环评要求建设方在施工结束一年内将临时施工营地（临时施工营地含临时堆料场、废石堆场、取土场、水稳土生产线、钢结构临时加工场、拌合站、施工人员生活区）拆除恢复，</w:t>
            </w:r>
            <w:r>
              <w:rPr>
                <w:rFonts w:hint="eastAsia"/>
              </w:rPr>
              <w:t>取土场回填、平整、压实，恢复原有土地使用功能和原有地貌</w:t>
            </w:r>
            <w:r>
              <w:rPr>
                <w:rFonts w:hint="eastAsia"/>
                <w:lang w:val="en-US" w:eastAsia="zh-CN"/>
              </w:rPr>
              <w:t>为植被恢复创造最大的有利条件</w:t>
            </w:r>
            <w:r>
              <w:rPr>
                <w:rFonts w:hint="eastAsia"/>
              </w:rPr>
              <w:t>。</w:t>
            </w:r>
          </w:p>
          <w:p>
            <w:pPr>
              <w:spacing w:line="336" w:lineRule="auto"/>
              <w:rPr>
                <w:rFonts w:hint="default"/>
                <w:color w:val="FF0000"/>
                <w:lang w:val="en-US" w:eastAsia="zh-CN"/>
              </w:rPr>
            </w:pPr>
            <w:r>
              <w:rPr>
                <w:rFonts w:hint="eastAsia"/>
                <w:color w:val="FF0000"/>
                <w:lang w:val="en-US" w:eastAsia="zh-CN"/>
              </w:rPr>
              <w:t>6、环境风险防范措施可行性分析</w:t>
            </w:r>
          </w:p>
          <w:p>
            <w:pPr>
              <w:spacing w:line="360" w:lineRule="auto"/>
              <w:ind w:firstLine="420" w:firstLineChars="200"/>
              <w:rPr>
                <w:rFonts w:hint="eastAsia"/>
                <w:lang w:val="en-US" w:eastAsia="zh-CN"/>
              </w:rPr>
            </w:pPr>
            <w:r>
              <w:rPr>
                <w:rFonts w:hint="eastAsia"/>
                <w:lang w:val="en-US" w:eastAsia="zh-CN"/>
              </w:rPr>
              <w:t>道路交通事故污染风险的防范对策已超出了道路建设项目的自身范围，它主要是营运期交通运输的安全管理问题。本环评仅提出如下建议：</w:t>
            </w:r>
          </w:p>
          <w:p>
            <w:pPr>
              <w:spacing w:line="360" w:lineRule="auto"/>
              <w:ind w:firstLine="420" w:firstLineChars="200"/>
              <w:rPr>
                <w:rFonts w:hint="eastAsia"/>
                <w:lang w:val="en-US" w:eastAsia="zh-CN"/>
              </w:rPr>
            </w:pPr>
            <w:r>
              <w:rPr>
                <w:rFonts w:hint="eastAsia"/>
                <w:lang w:val="en-US" w:eastAsia="zh-CN"/>
              </w:rPr>
              <w:t>（1）建设单位应加强本道路段的油品及危化品的运输管理登记制度，并制定处理意外油品或危化品泄露等事故的应急计划，设计与实施的安全措施，使其环境风险的影响和危害降至最低。</w:t>
            </w:r>
          </w:p>
          <w:p>
            <w:pPr>
              <w:spacing w:line="360" w:lineRule="auto"/>
              <w:ind w:firstLine="420" w:firstLineChars="200"/>
              <w:rPr>
                <w:rFonts w:hint="eastAsia"/>
                <w:lang w:val="en-US" w:eastAsia="zh-CN"/>
              </w:rPr>
            </w:pPr>
            <w:r>
              <w:rPr>
                <w:rFonts w:hint="eastAsia"/>
                <w:lang w:val="en-US" w:eastAsia="zh-CN"/>
              </w:rPr>
              <w:t>（2）教育司乘人员，若发生交通事故，出现油品或危化品的外泄、燃烧、爆炸等污染危害，驾驶员必须及时就近向有关交通、公安、应急管理及生态环境部门报告，以便按规定要求，采取相应的救急措施，防止事态扩大，消除危害。</w:t>
            </w:r>
          </w:p>
          <w:p>
            <w:pPr>
              <w:spacing w:line="360" w:lineRule="auto"/>
              <w:ind w:firstLine="420" w:firstLineChars="200"/>
              <w:rPr>
                <w:rFonts w:hint="eastAsia"/>
                <w:color w:val="FF0000"/>
                <w:lang w:val="en-US" w:eastAsia="zh-CN"/>
              </w:rPr>
            </w:pPr>
            <w:r>
              <w:rPr>
                <w:rFonts w:hint="eastAsia"/>
                <w:color w:val="FF0000"/>
                <w:lang w:val="en-US" w:eastAsia="zh-CN"/>
              </w:rPr>
              <w:t>（3）</w:t>
            </w:r>
            <w:bookmarkEnd w:id="5"/>
            <w:r>
              <w:rPr>
                <w:rFonts w:hint="eastAsia"/>
                <w:color w:val="FF0000"/>
                <w:lang w:val="en-US" w:eastAsia="zh-CN"/>
              </w:rPr>
              <w:t>水源地保护区的防护措施及应急措施</w:t>
            </w:r>
          </w:p>
          <w:p>
            <w:pPr>
              <w:spacing w:line="360" w:lineRule="auto"/>
              <w:ind w:firstLine="420" w:firstLineChars="200"/>
              <w:rPr>
                <w:rFonts w:hint="eastAsia"/>
                <w:color w:val="FF0000"/>
                <w:lang w:val="en-US" w:eastAsia="zh-CN"/>
              </w:rPr>
            </w:pPr>
            <w:r>
              <w:rPr>
                <w:rFonts w:hint="eastAsia"/>
                <w:color w:val="FF0000"/>
                <w:lang w:val="en-US" w:eastAsia="zh-CN"/>
              </w:rPr>
              <w:t>根据《自治区生态环境分区管控方案和七大片区管控要求》，本项目在穿越二级水源保护地陆域范围的200m内未设立装卸垃圾、粪便和有毒物品及服务区等排放污染物的设施；但道路工程运营期可能涉及危险化学品或有毒有害及易燃易爆炸品的运输；在跨越三屯河桥两端设减速慢行标识牌并在二级水源保护地边界设水源保护区标识牌及危险化学品车辆设置警示标志；本次环评建议在二级水源保护地陆域范围道路两侧设排水沟，并按照相关设计规范要求在道路起点处硫磺沟镇二级水源保护区陆域范围增设事故水应急池，以便于将地表径流与事故水引流至应急池内。同时预防道路危化品运输时发生的环境突发事件情形下的事故水收集。</w:t>
            </w:r>
          </w:p>
          <w:p>
            <w:pPr>
              <w:spacing w:line="360" w:lineRule="auto"/>
              <w:ind w:firstLine="420" w:firstLineChars="200"/>
              <w:rPr>
                <w:rFonts w:hint="default"/>
                <w:color w:val="FF0000"/>
                <w:lang w:val="en-US" w:eastAsia="zh-CN"/>
              </w:rPr>
            </w:pPr>
            <w:r>
              <w:rPr>
                <w:rFonts w:hint="eastAsia"/>
                <w:color w:val="FF0000"/>
                <w:lang w:val="en-US" w:eastAsia="zh-CN"/>
              </w:rPr>
              <w:t>综上所述本项目的环境风险防范措施是可行的。</w:t>
            </w:r>
          </w:p>
          <w:p>
            <w:pPr>
              <w:spacing w:line="336" w:lineRule="auto"/>
              <w:rPr>
                <w:rFonts w:hint="eastAsia"/>
                <w:color w:val="FF0000"/>
              </w:rPr>
            </w:pPr>
            <w:r>
              <w:rPr>
                <w:rFonts w:hint="eastAsia"/>
                <w:color w:val="FF0000"/>
                <w:lang w:val="en-US" w:eastAsia="zh-CN"/>
              </w:rPr>
              <w:t>7、取土场及施工营地等临时占地</w:t>
            </w:r>
            <w:r>
              <w:rPr>
                <w:rFonts w:hint="eastAsia"/>
                <w:color w:val="FF0000"/>
              </w:rPr>
              <w:t>生态恢复治理措施</w:t>
            </w:r>
          </w:p>
          <w:p>
            <w:pPr>
              <w:spacing w:line="360" w:lineRule="auto"/>
              <w:ind w:firstLine="420" w:firstLineChars="200"/>
              <w:rPr>
                <w:rFonts w:hint="eastAsia"/>
                <w:color w:val="FF0000"/>
              </w:rPr>
            </w:pPr>
            <w:r>
              <w:rPr>
                <w:rFonts w:hint="eastAsia"/>
                <w:color w:val="FF0000"/>
              </w:rPr>
              <w:t>取土场应及时回填、平整、压实，恢复原有土地使用功能和原有地貌。并利用堆存的表土进行植被和景观恢复</w:t>
            </w:r>
            <w:r>
              <w:rPr>
                <w:rFonts w:hint="eastAsia"/>
                <w:color w:val="FF0000"/>
                <w:lang w:eastAsia="zh-CN"/>
              </w:rPr>
              <w:t>；</w:t>
            </w:r>
            <w:r>
              <w:rPr>
                <w:rFonts w:hint="eastAsia"/>
                <w:color w:val="FF0000"/>
                <w:lang w:val="en-US" w:eastAsia="zh-CN"/>
              </w:rPr>
              <w:t>平整后的场地</w:t>
            </w:r>
            <w:r>
              <w:rPr>
                <w:rFonts w:hint="eastAsia"/>
                <w:color w:val="FF0000"/>
              </w:rPr>
              <w:t>形成有利于植被恢复的地表条件</w:t>
            </w:r>
            <w:r>
              <w:rPr>
                <w:rFonts w:hint="eastAsia"/>
                <w:color w:val="FF0000"/>
                <w:lang w:eastAsia="zh-CN"/>
              </w:rPr>
              <w:t>。</w:t>
            </w:r>
          </w:p>
          <w:p>
            <w:pPr>
              <w:spacing w:line="336" w:lineRule="auto"/>
              <w:ind w:firstLine="420" w:firstLineChars="200"/>
              <w:rPr>
                <w:rFonts w:hint="eastAsia"/>
                <w:color w:val="FF0000"/>
              </w:rPr>
            </w:pPr>
            <w:r>
              <w:rPr>
                <w:rFonts w:hint="eastAsia"/>
                <w:color w:val="FF0000"/>
                <w:lang w:val="en-US" w:eastAsia="zh-CN"/>
              </w:rPr>
              <w:t>道路施工结束后，临时施工营地（临时施工营地含临时堆料场、废石堆场、取土场、水稳土生产线、钢结构临时加工场、拌合站、施工人员生活区）等所有临时占地</w:t>
            </w:r>
            <w:r>
              <w:rPr>
                <w:rFonts w:hint="eastAsia"/>
                <w:color w:val="FF0000"/>
              </w:rPr>
              <w:t>除按本环评要求做好环境治理与生态环境恢复措施外，及时拆除各场地建筑物、清除固废、修复、平整场地地基，恢复原来地形、地貌形态，消除阻碍地表径</w:t>
            </w:r>
            <w:r>
              <w:rPr>
                <w:rFonts w:hint="eastAsia"/>
                <w:color w:val="FF0000"/>
                <w:lang w:val="en-US" w:eastAsia="zh-CN"/>
              </w:rPr>
              <w:t>流</w:t>
            </w:r>
            <w:r>
              <w:rPr>
                <w:rFonts w:hint="eastAsia"/>
                <w:color w:val="FF0000"/>
              </w:rPr>
              <w:t>与洪流畅顺的障碍物，消除潜在的诱发水土流失及泥石流等地质灾害产生的因素</w:t>
            </w:r>
            <w:r>
              <w:rPr>
                <w:rFonts w:hint="eastAsia"/>
                <w:color w:val="FF0000"/>
                <w:lang w:eastAsia="zh-CN"/>
              </w:rPr>
              <w:t>，</w:t>
            </w:r>
            <w:r>
              <w:rPr>
                <w:rFonts w:hint="eastAsia"/>
                <w:color w:val="FF0000"/>
              </w:rPr>
              <w:t>使被挖损的和堆填的土地恢复其本来功能，使</w:t>
            </w:r>
            <w:r>
              <w:rPr>
                <w:rFonts w:hint="eastAsia"/>
                <w:color w:val="FF0000"/>
                <w:lang w:val="en-US" w:eastAsia="zh-CN"/>
              </w:rPr>
              <w:t>取土场和临时施工营地</w:t>
            </w:r>
            <w:r>
              <w:rPr>
                <w:rFonts w:hint="eastAsia"/>
                <w:color w:val="FF0000"/>
              </w:rPr>
              <w:t>对区域生态的影响控制在一定的范围内，保持区域生态环境的平衡。</w:t>
            </w:r>
          </w:p>
          <w:p>
            <w:pPr>
              <w:spacing w:line="336" w:lineRule="auto"/>
              <w:rPr>
                <w:rFonts w:hint="eastAsia" w:ascii="Times New Roman" w:hAnsi="Times New Roman" w:eastAsia="宋体" w:cs="Times New Roman"/>
                <w:color w:val="FF0000"/>
                <w:lang w:val="en-US" w:eastAsia="zh-CN"/>
              </w:rPr>
            </w:pPr>
            <w:r>
              <w:rPr>
                <w:rFonts w:hint="eastAsia" w:cs="Times New Roman"/>
                <w:color w:val="FF0000"/>
                <w:lang w:val="en-US" w:eastAsia="zh-CN"/>
              </w:rPr>
              <w:t>8</w:t>
            </w:r>
            <w:r>
              <w:rPr>
                <w:rFonts w:hint="eastAsia" w:ascii="Times New Roman" w:hAnsi="Times New Roman" w:eastAsia="宋体" w:cs="Times New Roman"/>
                <w:color w:val="FF0000"/>
                <w:lang w:val="en-US" w:eastAsia="zh-CN"/>
              </w:rPr>
              <w:t>、土地复垦分区</w:t>
            </w:r>
          </w:p>
          <w:p>
            <w:pPr>
              <w:spacing w:line="336"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根据《土地复垦技术标准》（试行），结合本项目实际情况，针对取土场活动破坏土地类型、规模、程度等，划分本项目取土场待复垦土地单元类型（复垦分区）。</w:t>
            </w:r>
          </w:p>
          <w:p>
            <w:pPr>
              <w:spacing w:line="336" w:lineRule="auto"/>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（1）挖损土地复垦区</w:t>
            </w:r>
          </w:p>
          <w:p>
            <w:pPr>
              <w:spacing w:line="336"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露天采场对土地资源形成挖损破坏，破坏土地类型为牧草地，破坏程度较严重。</w:t>
            </w:r>
          </w:p>
          <w:p>
            <w:pPr>
              <w:spacing w:line="336" w:lineRule="auto"/>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（2）压占土地复垦区</w:t>
            </w:r>
          </w:p>
          <w:p>
            <w:pPr>
              <w:spacing w:line="336"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堆放场及办公生活区对土地资源形成临时压占破坏，破坏土地类型为牧草地，破坏程度较小。</w:t>
            </w:r>
          </w:p>
          <w:p>
            <w:pPr>
              <w:spacing w:line="336" w:lineRule="auto"/>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9、复垦的方向、标准</w:t>
            </w:r>
          </w:p>
          <w:p>
            <w:pPr>
              <w:spacing w:line="336" w:lineRule="auto"/>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（1）土地复垦方向</w:t>
            </w:r>
          </w:p>
          <w:p>
            <w:pPr>
              <w:spacing w:line="336"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根据《土地复垦技术标准》（试行），结合区域水文气象条件、土壤条件、水文工程地质条件、地形地质、社会经济等条件，类比林地、牧草地、特殊用地复垦方向的参评因子、权重及等级</w:t>
            </w:r>
            <w:r>
              <w:rPr>
                <w:rFonts w:hint="eastAsia" w:cs="Times New Roman"/>
                <w:color w:val="FF0000"/>
                <w:lang w:val="en-US" w:eastAsia="zh-CN"/>
              </w:rPr>
              <w:t>--</w:t>
            </w:r>
            <w:r>
              <w:rPr>
                <w:rFonts w:hint="eastAsia" w:ascii="Times New Roman" w:hAnsi="Times New Roman" w:eastAsia="宋体" w:cs="Times New Roman"/>
                <w:color w:val="FF0000"/>
                <w:lang w:val="en-US" w:eastAsia="zh-CN"/>
              </w:rPr>
              <w:t>该区域确定土地复垦方向为：恢复露天采场原有的土地使用功能；恢复堆放场及办公生活区原有土地使用功能。</w:t>
            </w:r>
          </w:p>
          <w:p>
            <w:pPr>
              <w:spacing w:line="336" w:lineRule="auto"/>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（2）土地复垦标准</w:t>
            </w:r>
          </w:p>
          <w:p>
            <w:pPr>
              <w:spacing w:line="336" w:lineRule="auto"/>
              <w:ind w:firstLine="420" w:firstLineChars="200"/>
              <w:rPr>
                <w:rFonts w:hint="eastAsia" w:ascii="Times New Roman" w:hAnsi="Times New Roman" w:eastAsia="宋体" w:cs="Times New Roman"/>
                <w:color w:val="FF0000"/>
                <w:lang w:val="en-US" w:eastAsia="zh-CN"/>
              </w:rPr>
            </w:pPr>
            <w:r>
              <w:rPr>
                <w:rFonts w:hint="eastAsia" w:cs="Times New Roman"/>
                <w:color w:val="FF0000"/>
                <w:lang w:val="en-US" w:eastAsia="zh-CN"/>
              </w:rPr>
              <w:t>取土场</w:t>
            </w:r>
            <w:r>
              <w:rPr>
                <w:rFonts w:hint="eastAsia" w:ascii="Times New Roman" w:hAnsi="Times New Roman" w:eastAsia="宋体" w:cs="Times New Roman"/>
                <w:color w:val="FF0000"/>
                <w:lang w:val="en-US" w:eastAsia="zh-CN"/>
              </w:rPr>
              <w:t>周边无农用地和特殊用地等，本次取土场开釆破坏土地，复垦方向为恢复原有土地使用功能和原有地貌景观。</w:t>
            </w:r>
          </w:p>
          <w:p>
            <w:pPr>
              <w:spacing w:line="336" w:lineRule="auto"/>
              <w:rPr>
                <w:rFonts w:hint="eastAsia" w:ascii="Times New Roman" w:hAnsi="Times New Roman" w:eastAsia="宋体" w:cs="Times New Roman"/>
                <w:color w:val="FF0000"/>
                <w:lang w:val="en-US" w:eastAsia="zh-CN"/>
              </w:rPr>
            </w:pPr>
            <w:bookmarkStart w:id="6" w:name="_Toc277158386"/>
            <w:bookmarkStart w:id="7" w:name="_Toc273180842"/>
            <w:bookmarkStart w:id="8" w:name="_Toc271282818"/>
            <w:bookmarkStart w:id="9" w:name="_Toc277158100"/>
            <w:bookmarkStart w:id="10" w:name="_Toc277158665"/>
            <w:bookmarkStart w:id="11" w:name="_Toc395870267"/>
            <w:bookmarkStart w:id="12" w:name="_Toc271738663"/>
            <w:bookmarkStart w:id="13" w:name="_Toc273180579"/>
            <w:bookmarkStart w:id="14" w:name="_Toc277158424"/>
            <w:r>
              <w:rPr>
                <w:rFonts w:hint="eastAsia" w:ascii="Times New Roman" w:hAnsi="Times New Roman" w:eastAsia="宋体" w:cs="Times New Roman"/>
                <w:color w:val="FF0000"/>
                <w:lang w:val="en-US" w:eastAsia="zh-CN"/>
              </w:rPr>
              <w:t>10、土地复垦工作安排</w:t>
            </w:r>
            <w:bookmarkEnd w:id="6"/>
            <w:bookmarkEnd w:id="7"/>
            <w:bookmarkEnd w:id="8"/>
            <w:bookmarkEnd w:id="9"/>
            <w:bookmarkEnd w:id="10"/>
            <w:bookmarkEnd w:id="11"/>
            <w:bookmarkEnd w:id="12"/>
            <w:bookmarkEnd w:id="13"/>
            <w:bookmarkEnd w:id="14"/>
          </w:p>
          <w:p>
            <w:pPr>
              <w:spacing w:line="336"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需复垦的场地主要有：露天取土场、临时堆料场、办公生活区等。施工结束后一年内尽量恢复原始地形地貌，恢复原始土地使用功能，保持与周边环境相协调。</w:t>
            </w:r>
          </w:p>
          <w:p>
            <w:pPr>
              <w:spacing w:line="336" w:lineRule="auto"/>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11、土地复垦要求</w:t>
            </w:r>
          </w:p>
          <w:p>
            <w:pPr>
              <w:spacing w:line="336" w:lineRule="auto"/>
              <w:ind w:firstLine="420" w:firstLineChars="200"/>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坚持“边开采、边治理”的原则，从源头上控制生态环境的破坏，努力减少已造成的生态环境损失。项目区内损毁的土地均属于天然牧草地，复垦方向应为天然牧草地。建筑物拆除后，可利用材料外运，取土场弃方运至露天取土场采坑回填处理。清理打扫场地，平整场地，确保无积水，禁止形成局部凸起或凹陷。</w:t>
            </w:r>
          </w:p>
          <w:p>
            <w:pPr>
              <w:pStyle w:val="2"/>
              <w:rPr>
                <w:rFonts w:hint="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75" w:hRule="atLeast"/>
          <w:jc w:val="center"/>
        </w:trPr>
        <w:tc>
          <w:tcPr>
            <w:tcW w:w="753" w:type="dxa"/>
            <w:vAlign w:val="center"/>
          </w:tcPr>
          <w:p>
            <w:pPr>
              <w:adjustRightInd w:val="0"/>
              <w:snapToGrid w:val="0"/>
              <w:spacing w:line="360" w:lineRule="auto"/>
              <w:jc w:val="cente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bCs/>
                <w:color w:val="auto"/>
                <w:sz w:val="21"/>
                <w:szCs w:val="21"/>
              </w:rPr>
              <w:t>其他</w:t>
            </w:r>
          </w:p>
        </w:tc>
        <w:tc>
          <w:tcPr>
            <w:tcW w:w="8457" w:type="dxa"/>
            <w:vAlign w:val="center"/>
          </w:tcPr>
          <w:p>
            <w:pPr>
              <w:spacing w:line="336" w:lineRule="auto"/>
              <w:rPr>
                <w:rFonts w:hint="eastAsia"/>
                <w:lang w:val="en-US" w:eastAsia="zh-CN"/>
              </w:rPr>
            </w:pPr>
            <w:r>
              <w:rPr>
                <w:rFonts w:hint="eastAsia"/>
                <w:lang w:val="en-US" w:eastAsia="zh-CN"/>
              </w:rPr>
              <w:t>1、“三同时”竣工验收</w:t>
            </w:r>
          </w:p>
          <w:p>
            <w:pPr>
              <w:pStyle w:val="54"/>
              <w:spacing w:after="0" w:line="360" w:lineRule="auto"/>
              <w:ind w:firstLine="420" w:firstLineChars="200"/>
              <w:jc w:val="both"/>
              <w:rPr>
                <w:rFonts w:hint="eastAsia"/>
              </w:rPr>
            </w:pPr>
            <w:r>
              <w:rPr>
                <w:rFonts w:hint="eastAsia"/>
              </w:rPr>
              <w:t>根据《建设项目环境保护管理条例》</w:t>
            </w:r>
            <w:r>
              <w:rPr>
                <w:rFonts w:hint="eastAsia"/>
                <w:lang w:eastAsia="zh-CN"/>
              </w:rPr>
              <w:t>、《建设项目竣工环境保护验收暂行办法》</w:t>
            </w:r>
            <w:r>
              <w:rPr>
                <w:rFonts w:hint="eastAsia"/>
                <w:lang w:val="en-US" w:eastAsia="zh-CN"/>
              </w:rPr>
              <w:t>及《建设项目竣工环境保护验收技术规范 公路》（HJ 552－2010）</w:t>
            </w:r>
            <w:r>
              <w:rPr>
                <w:rFonts w:hint="eastAsia"/>
              </w:rPr>
              <w:t>相关要求，建设单位应当依据建设项目环境影响报告表及其审批意见，自行编制或委托第三方机构对建设项目环境保护设施及措施落实情况进行调查，编制建设项目环境保护设施和措施竣工验收报告，经验收合格后，项目方可正式投入生产或使用。项目</w:t>
            </w:r>
            <w:r>
              <w:rPr>
                <w:rFonts w:hint="eastAsia"/>
                <w:lang w:eastAsia="zh-CN"/>
              </w:rPr>
              <w:t>“</w:t>
            </w:r>
            <w:r>
              <w:rPr>
                <w:rFonts w:hint="eastAsia"/>
              </w:rPr>
              <w:t>三同时</w:t>
            </w:r>
            <w:r>
              <w:rPr>
                <w:rFonts w:hint="eastAsia"/>
                <w:lang w:eastAsia="zh-CN"/>
              </w:rPr>
              <w:t>”</w:t>
            </w:r>
            <w:r>
              <w:rPr>
                <w:rFonts w:hint="eastAsia"/>
              </w:rPr>
              <w:t>竣工验收一览表见表</w:t>
            </w:r>
            <w:r>
              <w:rPr>
                <w:rFonts w:hint="eastAsia"/>
                <w:lang w:val="en-US" w:eastAsia="zh-CN"/>
              </w:rPr>
              <w:t>21</w:t>
            </w:r>
            <w:r>
              <w:rPr>
                <w:rFonts w:hint="eastAsia"/>
              </w:rPr>
              <w:t>。</w:t>
            </w:r>
          </w:p>
          <w:p>
            <w:pPr>
              <w:jc w:val="center"/>
              <w:rPr>
                <w:rFonts w:hint="eastAsia"/>
                <w:lang w:val="zh-CN" w:eastAsia="zh-CN"/>
              </w:rPr>
            </w:pPr>
            <w:r>
              <w:rPr>
                <w:rFonts w:hint="eastAsia"/>
                <w:lang w:val="zh-CN" w:eastAsia="zh-CN"/>
              </w:rPr>
              <w:t>表</w:t>
            </w:r>
            <w:r>
              <w:rPr>
                <w:rFonts w:hint="eastAsia"/>
                <w:lang w:val="en-US" w:eastAsia="zh-CN"/>
              </w:rPr>
              <w:t>21</w:t>
            </w:r>
            <w:r>
              <w:rPr>
                <w:rFonts w:hint="eastAsia"/>
                <w:lang w:val="zh-CN" w:eastAsia="zh-CN"/>
              </w:rPr>
              <w:t xml:space="preserve">          环保“三同时”竣工验收一览表</w:t>
            </w:r>
          </w:p>
          <w:tbl>
            <w:tblPr>
              <w:tblStyle w:val="2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305"/>
              <w:gridCol w:w="3225"/>
              <w:gridCol w:w="294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jc w:val="center"/>
              </w:trPr>
              <w:tc>
                <w:tcPr>
                  <w:tcW w:w="708" w:type="dxa"/>
                  <w:tcBorders>
                    <w:top w:val="single" w:color="auto" w:sz="12" w:space="0"/>
                    <w:bottom w:val="single" w:color="auto" w:sz="12" w:space="0"/>
                  </w:tcBorders>
                  <w:noWrap w:val="0"/>
                  <w:vAlign w:val="center"/>
                </w:tcPr>
                <w:p>
                  <w:pPr>
                    <w:snapToGrid w:val="0"/>
                    <w:spacing w:line="240" w:lineRule="atLeast"/>
                    <w:jc w:val="center"/>
                    <w:rPr>
                      <w:rFonts w:hint="eastAsia"/>
                    </w:rPr>
                  </w:pPr>
                  <w:r>
                    <w:rPr>
                      <w:rFonts w:hint="eastAsia"/>
                    </w:rPr>
                    <w:t>序号</w:t>
                  </w:r>
                </w:p>
              </w:tc>
              <w:tc>
                <w:tcPr>
                  <w:tcW w:w="1305" w:type="dxa"/>
                  <w:tcBorders>
                    <w:top w:val="single" w:color="auto" w:sz="12" w:space="0"/>
                    <w:bottom w:val="single" w:color="auto" w:sz="12" w:space="0"/>
                  </w:tcBorders>
                  <w:noWrap w:val="0"/>
                  <w:vAlign w:val="center"/>
                </w:tcPr>
                <w:p>
                  <w:pPr>
                    <w:snapToGrid w:val="0"/>
                    <w:spacing w:line="240" w:lineRule="atLeast"/>
                    <w:jc w:val="center"/>
                    <w:rPr>
                      <w:rFonts w:hint="eastAsia"/>
                    </w:rPr>
                  </w:pPr>
                  <w:r>
                    <w:rPr>
                      <w:rFonts w:hint="eastAsia"/>
                    </w:rPr>
                    <w:t>验收内容</w:t>
                  </w:r>
                </w:p>
              </w:tc>
              <w:tc>
                <w:tcPr>
                  <w:tcW w:w="3225" w:type="dxa"/>
                  <w:tcBorders>
                    <w:top w:val="single" w:color="auto" w:sz="12" w:space="0"/>
                    <w:bottom w:val="single" w:color="auto" w:sz="12" w:space="0"/>
                  </w:tcBorders>
                  <w:noWrap w:val="0"/>
                  <w:vAlign w:val="center"/>
                </w:tcPr>
                <w:p>
                  <w:pPr>
                    <w:snapToGrid w:val="0"/>
                    <w:spacing w:line="240" w:lineRule="atLeast"/>
                    <w:ind w:firstLine="210"/>
                    <w:jc w:val="center"/>
                    <w:rPr>
                      <w:rFonts w:hint="eastAsia"/>
                    </w:rPr>
                  </w:pPr>
                  <w:r>
                    <w:rPr>
                      <w:rFonts w:hint="eastAsia"/>
                    </w:rPr>
                    <w:t>环保工程</w:t>
                  </w:r>
                </w:p>
              </w:tc>
              <w:tc>
                <w:tcPr>
                  <w:tcW w:w="2948" w:type="dxa"/>
                  <w:tcBorders>
                    <w:top w:val="single" w:color="auto" w:sz="12" w:space="0"/>
                    <w:bottom w:val="single" w:color="auto" w:sz="12" w:space="0"/>
                  </w:tcBorders>
                  <w:noWrap w:val="0"/>
                  <w:vAlign w:val="center"/>
                </w:tcPr>
                <w:p>
                  <w:pPr>
                    <w:snapToGrid w:val="0"/>
                    <w:spacing w:line="240" w:lineRule="atLeast"/>
                    <w:ind w:firstLine="210"/>
                    <w:jc w:val="center"/>
                    <w:rPr>
                      <w:rFonts w:hint="eastAsia"/>
                    </w:rPr>
                  </w:pPr>
                  <w:r>
                    <w:rPr>
                      <w:rFonts w:hint="eastAsia"/>
                    </w:rPr>
                    <w:t>验收指标</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noWrap w:val="0"/>
                  <w:vAlign w:val="center"/>
                </w:tcPr>
                <w:p>
                  <w:pPr>
                    <w:snapToGrid w:val="0"/>
                    <w:spacing w:line="240" w:lineRule="atLeast"/>
                    <w:jc w:val="center"/>
                    <w:rPr>
                      <w:rFonts w:hint="eastAsia"/>
                    </w:rPr>
                  </w:pPr>
                  <w:r>
                    <w:rPr>
                      <w:rFonts w:hint="eastAsia"/>
                    </w:rPr>
                    <w:t>1</w:t>
                  </w:r>
                </w:p>
              </w:tc>
              <w:tc>
                <w:tcPr>
                  <w:tcW w:w="1305" w:type="dxa"/>
                  <w:noWrap w:val="0"/>
                  <w:vAlign w:val="center"/>
                </w:tcPr>
                <w:p>
                  <w:pPr>
                    <w:snapToGrid w:val="0"/>
                    <w:spacing w:line="240" w:lineRule="atLeast"/>
                    <w:ind w:firstLine="105" w:firstLineChars="50"/>
                    <w:jc w:val="center"/>
                    <w:rPr>
                      <w:rFonts w:hint="eastAsia"/>
                    </w:rPr>
                  </w:pPr>
                  <w:r>
                    <w:rPr>
                      <w:rFonts w:hint="eastAsia"/>
                    </w:rPr>
                    <w:t>生态恢复</w:t>
                  </w:r>
                </w:p>
              </w:tc>
              <w:tc>
                <w:tcPr>
                  <w:tcW w:w="3225" w:type="dxa"/>
                  <w:noWrap w:val="0"/>
                  <w:vAlign w:val="center"/>
                </w:tcPr>
                <w:p>
                  <w:pPr>
                    <w:snapToGrid w:val="0"/>
                    <w:spacing w:line="240" w:lineRule="atLeast"/>
                    <w:jc w:val="both"/>
                    <w:rPr>
                      <w:rFonts w:hint="eastAsia"/>
                    </w:rPr>
                  </w:pPr>
                  <w:r>
                    <w:rPr>
                      <w:rFonts w:hint="eastAsia"/>
                      <w:lang w:val="en-US" w:eastAsia="zh-CN"/>
                    </w:rPr>
                    <w:t>一年内</w:t>
                  </w:r>
                  <w:r>
                    <w:rPr>
                      <w:rFonts w:hint="eastAsia"/>
                    </w:rPr>
                    <w:t>进行施工场地平整、迹地恢复，按要求对固废清理完毕</w:t>
                  </w:r>
                </w:p>
              </w:tc>
              <w:tc>
                <w:tcPr>
                  <w:tcW w:w="2948" w:type="dxa"/>
                  <w:noWrap w:val="0"/>
                  <w:vAlign w:val="center"/>
                </w:tcPr>
                <w:p>
                  <w:pPr>
                    <w:snapToGrid w:val="0"/>
                    <w:spacing w:line="240" w:lineRule="atLeast"/>
                    <w:ind w:firstLine="210"/>
                    <w:jc w:val="center"/>
                    <w:rPr>
                      <w:rFonts w:hint="eastAsia"/>
                      <w:lang w:val="en-US" w:eastAsia="zh-CN"/>
                    </w:rPr>
                  </w:pPr>
                  <w:r>
                    <w:rPr>
                      <w:rFonts w:hint="eastAsia"/>
                    </w:rPr>
                    <w:t>临时占地平整完毕，恢复</w:t>
                  </w:r>
                  <w:r>
                    <w:rPr>
                      <w:rFonts w:hint="eastAsia"/>
                      <w:lang w:val="en-US" w:eastAsia="zh-CN"/>
                    </w:rPr>
                    <w:t>原地貌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noWrap w:val="0"/>
                  <w:vAlign w:val="center"/>
                </w:tcPr>
                <w:p>
                  <w:pPr>
                    <w:snapToGrid w:val="0"/>
                    <w:spacing w:line="240" w:lineRule="atLeast"/>
                    <w:jc w:val="center"/>
                    <w:rPr>
                      <w:rFonts w:hint="eastAsia"/>
                    </w:rPr>
                  </w:pPr>
                  <w:r>
                    <w:rPr>
                      <w:rFonts w:hint="eastAsia"/>
                    </w:rPr>
                    <w:t>2</w:t>
                  </w:r>
                </w:p>
              </w:tc>
              <w:tc>
                <w:tcPr>
                  <w:tcW w:w="1305" w:type="dxa"/>
                  <w:noWrap w:val="0"/>
                  <w:vAlign w:val="center"/>
                </w:tcPr>
                <w:p>
                  <w:pPr>
                    <w:snapToGrid w:val="0"/>
                    <w:spacing w:line="240" w:lineRule="atLeast"/>
                    <w:ind w:firstLine="105" w:firstLineChars="50"/>
                    <w:jc w:val="center"/>
                    <w:rPr>
                      <w:rFonts w:hint="eastAsia"/>
                    </w:rPr>
                  </w:pPr>
                  <w:r>
                    <w:rPr>
                      <w:rFonts w:hint="eastAsia"/>
                    </w:rPr>
                    <w:t>噪声治理</w:t>
                  </w:r>
                </w:p>
              </w:tc>
              <w:tc>
                <w:tcPr>
                  <w:tcW w:w="3225" w:type="dxa"/>
                  <w:noWrap w:val="0"/>
                  <w:vAlign w:val="center"/>
                </w:tcPr>
                <w:p>
                  <w:pPr>
                    <w:snapToGrid w:val="0"/>
                    <w:spacing w:line="240" w:lineRule="atLeast"/>
                    <w:jc w:val="center"/>
                    <w:rPr>
                      <w:rFonts w:hint="eastAsia"/>
                      <w:lang w:val="en-US" w:eastAsia="zh-CN"/>
                    </w:rPr>
                  </w:pPr>
                  <w:r>
                    <w:rPr>
                      <w:rFonts w:hint="eastAsia"/>
                      <w:lang w:val="en-US" w:eastAsia="zh-CN"/>
                    </w:rPr>
                    <w:t>路面改造、限速禁鸣等标识牌</w:t>
                  </w:r>
                </w:p>
              </w:tc>
              <w:tc>
                <w:tcPr>
                  <w:tcW w:w="2948" w:type="dxa"/>
                  <w:noWrap w:val="0"/>
                  <w:vAlign w:val="center"/>
                </w:tcPr>
                <w:p>
                  <w:pPr>
                    <w:snapToGrid w:val="0"/>
                    <w:spacing w:line="240" w:lineRule="atLeast"/>
                    <w:jc w:val="both"/>
                    <w:rPr>
                      <w:rFonts w:hint="eastAsia"/>
                      <w:lang w:val="en-US" w:eastAsia="zh-CN"/>
                    </w:rPr>
                  </w:pPr>
                  <w:r>
                    <w:rPr>
                      <w:rFonts w:hint="eastAsia"/>
                      <w:lang w:val="en-US" w:eastAsia="zh-CN"/>
                    </w:rPr>
                    <w:t>是否满足声环境质量标准1类标准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vMerge w:val="restart"/>
                  <w:noWrap w:val="0"/>
                  <w:vAlign w:val="center"/>
                </w:tcPr>
                <w:p>
                  <w:pPr>
                    <w:snapToGrid w:val="0"/>
                    <w:spacing w:line="240" w:lineRule="atLeast"/>
                    <w:jc w:val="center"/>
                    <w:rPr>
                      <w:rFonts w:hint="eastAsia" w:eastAsia="宋体"/>
                      <w:lang w:val="en-US" w:eastAsia="zh-CN"/>
                    </w:rPr>
                  </w:pPr>
                  <w:r>
                    <w:rPr>
                      <w:rFonts w:hint="eastAsia"/>
                      <w:lang w:val="en-US" w:eastAsia="zh-CN"/>
                    </w:rPr>
                    <w:t>3</w:t>
                  </w:r>
                </w:p>
              </w:tc>
              <w:tc>
                <w:tcPr>
                  <w:tcW w:w="1305" w:type="dxa"/>
                  <w:vMerge w:val="restart"/>
                  <w:noWrap w:val="0"/>
                  <w:vAlign w:val="center"/>
                </w:tcPr>
                <w:p>
                  <w:pPr>
                    <w:snapToGrid w:val="0"/>
                    <w:spacing w:line="240" w:lineRule="atLeast"/>
                    <w:ind w:firstLine="105" w:firstLineChars="50"/>
                    <w:jc w:val="center"/>
                    <w:rPr>
                      <w:rFonts w:hint="default" w:eastAsia="宋体"/>
                      <w:lang w:val="en-US" w:eastAsia="zh-CN"/>
                    </w:rPr>
                  </w:pPr>
                  <w:r>
                    <w:rPr>
                      <w:rFonts w:hint="eastAsia"/>
                      <w:lang w:val="en-US" w:eastAsia="zh-CN"/>
                    </w:rPr>
                    <w:t>环境风险</w:t>
                  </w:r>
                </w:p>
              </w:tc>
              <w:tc>
                <w:tcPr>
                  <w:tcW w:w="3225" w:type="dxa"/>
                  <w:noWrap w:val="0"/>
                  <w:vAlign w:val="center"/>
                </w:tcPr>
                <w:p>
                  <w:pPr>
                    <w:snapToGrid w:val="0"/>
                    <w:spacing w:line="240" w:lineRule="atLeast"/>
                    <w:jc w:val="center"/>
                    <w:rPr>
                      <w:rFonts w:hint="eastAsia"/>
                      <w:lang w:val="en-US" w:eastAsia="zh-CN"/>
                    </w:rPr>
                  </w:pPr>
                  <w:r>
                    <w:rPr>
                      <w:rFonts w:hint="eastAsia" w:asciiTheme="minorEastAsia" w:hAnsiTheme="minorEastAsia" w:eastAsiaTheme="minorEastAsia" w:cstheme="minorEastAsia"/>
                      <w:color w:val="FF0000"/>
                      <w:sz w:val="21"/>
                      <w:szCs w:val="21"/>
                      <w:lang w:val="en-US" w:eastAsia="zh-CN"/>
                    </w:rPr>
                    <w:t>在三屯河桥两端设减速慢行标识牌并二级水源保护地边界设标识牌，</w:t>
                  </w:r>
                  <w:r>
                    <w:rPr>
                      <w:rFonts w:hint="eastAsia" w:ascii="Times New Roman" w:hAnsi="Times New Roman" w:eastAsia="宋体" w:cs="Times New Roman"/>
                      <w:color w:val="FF0000"/>
                      <w:lang w:val="en-US" w:eastAsia="zh-CN"/>
                    </w:rPr>
                    <w:t>二级水源保护区陆域范围增设事故水应急池</w:t>
                  </w:r>
                </w:p>
              </w:tc>
              <w:tc>
                <w:tcPr>
                  <w:tcW w:w="2948" w:type="dxa"/>
                  <w:noWrap w:val="0"/>
                  <w:vAlign w:val="center"/>
                </w:tcPr>
                <w:p>
                  <w:pPr>
                    <w:snapToGrid w:val="0"/>
                    <w:spacing w:line="240" w:lineRule="atLeast"/>
                    <w:jc w:val="both"/>
                    <w:rPr>
                      <w:rFonts w:hint="default"/>
                      <w:lang w:val="en-US" w:eastAsia="zh-CN"/>
                    </w:rPr>
                  </w:pPr>
                  <w:r>
                    <w:rPr>
                      <w:rFonts w:hint="eastAsia" w:asciiTheme="minorEastAsia" w:hAnsiTheme="minorEastAsia" w:eastAsiaTheme="minorEastAsia" w:cstheme="minorEastAsia"/>
                      <w:color w:val="FF0000"/>
                      <w:sz w:val="21"/>
                      <w:szCs w:val="21"/>
                      <w:lang w:val="en-US" w:eastAsia="zh-CN"/>
                    </w:rPr>
                    <w:t>设标识牌；</w:t>
                  </w:r>
                  <w:r>
                    <w:rPr>
                      <w:rFonts w:hint="eastAsia" w:ascii="Times New Roman" w:hAnsi="Times New Roman" w:eastAsia="宋体" w:cs="Times New Roman"/>
                      <w:color w:val="FF0000"/>
                      <w:lang w:val="en-US" w:eastAsia="zh-CN"/>
                    </w:rPr>
                    <w:t>设事故水应急池；编制突发环境事件应急预案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08" w:type="dxa"/>
                  <w:vMerge w:val="continue"/>
                  <w:noWrap w:val="0"/>
                  <w:vAlign w:val="center"/>
                </w:tcPr>
                <w:p>
                  <w:pPr>
                    <w:snapToGrid w:val="0"/>
                    <w:spacing w:line="240" w:lineRule="atLeast"/>
                    <w:jc w:val="center"/>
                    <w:rPr>
                      <w:rFonts w:hint="eastAsia"/>
                      <w:lang w:val="en-US" w:eastAsia="zh-CN"/>
                    </w:rPr>
                  </w:pPr>
                </w:p>
              </w:tc>
              <w:tc>
                <w:tcPr>
                  <w:tcW w:w="1305" w:type="dxa"/>
                  <w:vMerge w:val="continue"/>
                  <w:noWrap w:val="0"/>
                  <w:vAlign w:val="center"/>
                </w:tcPr>
                <w:p>
                  <w:pPr>
                    <w:snapToGrid w:val="0"/>
                    <w:spacing w:line="240" w:lineRule="atLeast"/>
                    <w:ind w:firstLine="105" w:firstLineChars="50"/>
                    <w:jc w:val="center"/>
                    <w:rPr>
                      <w:rFonts w:hint="eastAsia"/>
                      <w:lang w:val="en-US" w:eastAsia="zh-CN"/>
                    </w:rPr>
                  </w:pPr>
                </w:p>
              </w:tc>
              <w:tc>
                <w:tcPr>
                  <w:tcW w:w="3225" w:type="dxa"/>
                  <w:noWrap w:val="0"/>
                  <w:vAlign w:val="center"/>
                </w:tcPr>
                <w:p>
                  <w:pPr>
                    <w:snapToGrid w:val="0"/>
                    <w:spacing w:line="240" w:lineRule="atLeast"/>
                    <w:jc w:val="center"/>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三屯河大桥两端设减速慢行标识牌</w:t>
                  </w:r>
                </w:p>
              </w:tc>
              <w:tc>
                <w:tcPr>
                  <w:tcW w:w="2948" w:type="dxa"/>
                  <w:noWrap w:val="0"/>
                  <w:vAlign w:val="center"/>
                </w:tcPr>
                <w:p>
                  <w:pPr>
                    <w:snapToGrid w:val="0"/>
                    <w:spacing w:line="240" w:lineRule="atLeast"/>
                    <w:jc w:val="both"/>
                    <w:rPr>
                      <w:rFonts w:hint="eastAsia"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设减速慢行标识牌</w:t>
                  </w:r>
                </w:p>
              </w:tc>
            </w:tr>
          </w:tbl>
          <w:p>
            <w:pPr>
              <w:numPr>
                <w:ilvl w:val="0"/>
                <w:numId w:val="0"/>
              </w:numPr>
              <w:adjustRightInd w:val="0"/>
              <w:snapToGrid w:val="0"/>
              <w:spacing w:line="360" w:lineRule="auto"/>
              <w:jc w:val="both"/>
              <w:rPr>
                <w:rFonts w:hint="eastAsia"/>
                <w:color w:val="FF0000"/>
                <w:lang w:val="en-US" w:eastAsia="zh-CN"/>
              </w:rPr>
            </w:pPr>
            <w:r>
              <w:rPr>
                <w:rFonts w:hint="eastAsia"/>
                <w:color w:val="FF0000"/>
                <w:lang w:val="en-US" w:eastAsia="zh-CN"/>
              </w:rPr>
              <w:t>2、本项目穿越饮用水源二级保护区的环境可行性</w:t>
            </w:r>
          </w:p>
          <w:p>
            <w:pPr>
              <w:pStyle w:val="54"/>
              <w:spacing w:after="0" w:line="360" w:lineRule="auto"/>
              <w:ind w:firstLine="420" w:firstLineChars="200"/>
              <w:jc w:val="both"/>
              <w:rPr>
                <w:rFonts w:hint="eastAsia" w:ascii="Times New Roman" w:hAnsi="Times New Roman" w:eastAsia="宋体" w:cs="Times New Roman"/>
                <w:color w:val="FF0000"/>
              </w:rPr>
            </w:pPr>
            <w:r>
              <w:rPr>
                <w:rFonts w:hint="eastAsia" w:ascii="Times New Roman" w:hAnsi="Times New Roman" w:eastAsia="宋体" w:cs="Times New Roman"/>
                <w:color w:val="FF0000"/>
                <w:lang w:val="en-US" w:eastAsia="zh-CN"/>
              </w:rPr>
              <w:t>S101线是上世纪七十年代因国防战备的需要而修建的。项目于1965年6月开始勘察设计，1967年4月由新疆兵团工二师进行施工，1972年8月工程竣工。原设计按当时“公路工程技术标准”标准进行设计，当时要求完成任务时间紧，致使竣工道路部分路段平面线型指标较低。本次工程是在原S101老路的路由上对道路路面路基进行平整加固及拓宽并将道路进行整体的品质提升。</w:t>
            </w:r>
            <w:r>
              <w:rPr>
                <w:rFonts w:hint="eastAsia" w:ascii="Times New Roman" w:hAnsi="Times New Roman" w:eastAsia="宋体" w:cs="Times New Roman"/>
                <w:color w:val="FF0000"/>
              </w:rPr>
              <w:t>通过对老</w:t>
            </w:r>
            <w:r>
              <w:rPr>
                <w:rFonts w:hint="eastAsia" w:ascii="Times New Roman" w:hAnsi="Times New Roman" w:eastAsia="宋体" w:cs="Times New Roman"/>
                <w:color w:val="FF0000"/>
                <w:lang w:val="en-US" w:eastAsia="zh-CN"/>
              </w:rPr>
              <w:t>旧土路及沿线设施</w:t>
            </w:r>
            <w:r>
              <w:rPr>
                <w:rFonts w:hint="eastAsia" w:ascii="Times New Roman" w:hAnsi="Times New Roman" w:eastAsia="宋体" w:cs="Times New Roman"/>
                <w:color w:val="FF0000"/>
              </w:rPr>
              <w:t>进行</w:t>
            </w:r>
            <w:r>
              <w:rPr>
                <w:rFonts w:hint="eastAsia" w:ascii="Times New Roman" w:hAnsi="Times New Roman" w:eastAsia="宋体" w:cs="Times New Roman"/>
                <w:color w:val="FF0000"/>
                <w:lang w:val="en-US" w:eastAsia="zh-CN"/>
              </w:rPr>
              <w:t>提升、</w:t>
            </w:r>
            <w:r>
              <w:rPr>
                <w:rFonts w:hint="eastAsia" w:ascii="Times New Roman" w:hAnsi="Times New Roman" w:eastAsia="宋体" w:cs="Times New Roman"/>
                <w:color w:val="FF0000"/>
              </w:rPr>
              <w:t>修复、完善，从而提高</w:t>
            </w:r>
            <w:r>
              <w:rPr>
                <w:rFonts w:hint="eastAsia" w:ascii="Times New Roman" w:hAnsi="Times New Roman" w:eastAsia="宋体" w:cs="Times New Roman"/>
                <w:color w:val="FF0000"/>
                <w:lang w:val="en-US" w:eastAsia="zh-CN"/>
              </w:rPr>
              <w:t>道路品质及</w:t>
            </w:r>
            <w:r>
              <w:rPr>
                <w:rFonts w:hint="eastAsia" w:ascii="Times New Roman" w:hAnsi="Times New Roman" w:eastAsia="宋体" w:cs="Times New Roman"/>
                <w:color w:val="FF0000"/>
              </w:rPr>
              <w:t>利用率，减少</w:t>
            </w:r>
            <w:r>
              <w:rPr>
                <w:rFonts w:hint="eastAsia" w:ascii="Times New Roman" w:hAnsi="Times New Roman" w:eastAsia="宋体" w:cs="Times New Roman"/>
                <w:color w:val="FF0000"/>
                <w:lang w:val="en-US" w:eastAsia="zh-CN"/>
              </w:rPr>
              <w:t>沿线道路扬尘，减轻道路交通噪声</w:t>
            </w:r>
            <w:r>
              <w:rPr>
                <w:rFonts w:hint="eastAsia" w:ascii="Times New Roman" w:hAnsi="Times New Roman" w:eastAsia="宋体" w:cs="Times New Roman"/>
                <w:color w:val="FF0000"/>
              </w:rPr>
              <w:t>。工程运行将会提高</w:t>
            </w:r>
            <w:r>
              <w:rPr>
                <w:rFonts w:hint="eastAsia" w:ascii="Times New Roman" w:hAnsi="Times New Roman" w:eastAsia="宋体" w:cs="Times New Roman"/>
                <w:color w:val="FF0000"/>
                <w:lang w:val="en-US" w:eastAsia="zh-CN"/>
              </w:rPr>
              <w:t>道路沿线环境空气质量</w:t>
            </w:r>
            <w:r>
              <w:rPr>
                <w:rFonts w:hint="eastAsia" w:ascii="Times New Roman" w:hAnsi="Times New Roman" w:eastAsia="宋体" w:cs="Times New Roman"/>
                <w:color w:val="FF0000"/>
              </w:rPr>
              <w:t>，改善</w:t>
            </w:r>
            <w:r>
              <w:rPr>
                <w:rFonts w:hint="eastAsia" w:ascii="Times New Roman" w:hAnsi="Times New Roman" w:eastAsia="宋体" w:cs="Times New Roman"/>
                <w:color w:val="FF0000"/>
                <w:lang w:val="en-US" w:eastAsia="zh-CN"/>
              </w:rPr>
              <w:t>行驶</w:t>
            </w:r>
            <w:r>
              <w:rPr>
                <w:rFonts w:hint="eastAsia" w:ascii="Times New Roman" w:hAnsi="Times New Roman" w:eastAsia="宋体" w:cs="Times New Roman"/>
                <w:color w:val="FF0000"/>
              </w:rPr>
              <w:t>条件。</w:t>
            </w:r>
          </w:p>
          <w:p>
            <w:pPr>
              <w:pStyle w:val="54"/>
              <w:spacing w:after="0" w:line="360" w:lineRule="auto"/>
              <w:ind w:firstLine="420" w:firstLineChars="200"/>
              <w:jc w:val="both"/>
              <w:rPr>
                <w:rFonts w:hint="eastAsia"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根据硫磺沟镇二级水源保护地边界的划分《昌吉州人民政府饮用水水源保护区调整划分技术报告》（征求意见稿），本次品质提升项目的道路起点处与S203交接，两路交叉点东侧0.2km处为头屯河河道，道路起点处有200m路由穿越硫磺沟镇二级水源保护区陆域范围。</w:t>
            </w:r>
          </w:p>
          <w:p>
            <w:pPr>
              <w:spacing w:line="360" w:lineRule="auto"/>
              <w:ind w:firstLine="420" w:firstLineChars="200"/>
              <w:rPr>
                <w:rFonts w:hint="default" w:ascii="Times New Roman" w:hAnsi="Times New Roman" w:eastAsia="宋体" w:cs="Times New Roman"/>
                <w:color w:val="FF0000"/>
                <w:lang w:val="en-US" w:eastAsia="zh-CN"/>
              </w:rPr>
            </w:pPr>
            <w:r>
              <w:rPr>
                <w:rFonts w:hint="eastAsia" w:asciiTheme="minorEastAsia" w:hAnsiTheme="minorEastAsia" w:eastAsiaTheme="minorEastAsia" w:cstheme="minorEastAsia"/>
                <w:color w:val="FF0000"/>
                <w:sz w:val="21"/>
                <w:szCs w:val="21"/>
                <w:lang w:val="en-US" w:eastAsia="zh-CN"/>
              </w:rPr>
              <w:t>道路工程本身无水污染物产生及排放；道路工程运营期可能涉及危险化学品或有毒有害及易燃易爆炸品的运输；在三屯河桥两端设减速慢行标识牌并在二级水源保护地边界设水源保护区标识牌；并且在穿越二级水源保护地陆域范围的200m内未设立装卸垃圾、粪便和有毒物品及服务区等排放污染物的设施；本次环评建议在二级水源保护地陆域范围道路两侧设排水沟，并按照相关设计规范要求在道路起点处硫磺沟镇二级水源保护区陆域范围增设事故水应急池，以便于将地表径流与事故水引流至应急池内</w:t>
            </w:r>
            <w:r>
              <w:rPr>
                <w:rFonts w:hint="eastAsia" w:ascii="Times New Roman" w:hAnsi="Times New Roman" w:eastAsia="宋体" w:cs="Times New Roman"/>
                <w:color w:val="FF0000"/>
                <w:lang w:val="en-US" w:eastAsia="zh-CN"/>
              </w:rPr>
              <w:t>，</w:t>
            </w:r>
            <w:r>
              <w:rPr>
                <w:rFonts w:hint="eastAsia" w:cs="Times New Roman"/>
                <w:color w:val="FF0000"/>
                <w:lang w:val="en-US" w:eastAsia="zh-CN"/>
              </w:rPr>
              <w:t>同时</w:t>
            </w:r>
            <w:r>
              <w:rPr>
                <w:rFonts w:hint="eastAsia" w:ascii="Times New Roman" w:hAnsi="Times New Roman" w:eastAsia="宋体" w:cs="Times New Roman"/>
                <w:color w:val="FF0000"/>
                <w:lang w:val="en-US" w:eastAsia="zh-CN"/>
              </w:rPr>
              <w:t>预防道路危化品运输时发生的环境突发事件情形下的事故水收集。</w:t>
            </w:r>
          </w:p>
          <w:p>
            <w:pPr>
              <w:pStyle w:val="54"/>
              <w:spacing w:after="0" w:line="360" w:lineRule="auto"/>
              <w:ind w:firstLine="420" w:firstLineChars="200"/>
              <w:jc w:val="both"/>
              <w:rPr>
                <w:rFonts w:hint="eastAsia"/>
                <w:color w:val="FF0000"/>
                <w:lang w:val="en-US" w:eastAsia="zh-CN"/>
              </w:rPr>
            </w:pPr>
            <w:r>
              <w:rPr>
                <w:rFonts w:hint="eastAsia" w:ascii="Times New Roman" w:hAnsi="Times New Roman" w:eastAsia="宋体" w:cs="Times New Roman"/>
                <w:color w:val="FF0000"/>
                <w:lang w:val="en-US" w:eastAsia="zh-CN"/>
              </w:rPr>
              <w:t>因此本项目的实施从</w:t>
            </w:r>
            <w:r>
              <w:rPr>
                <w:rFonts w:hint="eastAsia"/>
                <w:color w:val="FF0000"/>
                <w:lang w:val="en-US" w:eastAsia="zh-CN"/>
              </w:rPr>
              <w:t>环境保护的角度分析是可行的。</w:t>
            </w:r>
          </w:p>
          <w:p>
            <w:pPr>
              <w:pStyle w:val="54"/>
              <w:spacing w:after="0" w:line="360" w:lineRule="auto"/>
              <w:jc w:val="both"/>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3、临时工程的生态恢复治理措施</w:t>
            </w:r>
          </w:p>
          <w:p>
            <w:pPr>
              <w:pStyle w:val="54"/>
              <w:spacing w:after="0" w:line="360" w:lineRule="auto"/>
              <w:ind w:firstLine="420" w:firstLineChars="200"/>
              <w:jc w:val="both"/>
              <w:rPr>
                <w:rFonts w:hint="default" w:ascii="Times New Roman" w:hAnsi="Times New Roman" w:eastAsia="宋体" w:cs="Times New Roman"/>
                <w:color w:val="FF0000"/>
                <w:lang w:val="en-US" w:eastAsia="zh-CN"/>
              </w:rPr>
            </w:pPr>
            <w:r>
              <w:rPr>
                <w:rFonts w:hint="eastAsia" w:ascii="Times New Roman" w:hAnsi="Times New Roman" w:eastAsia="宋体" w:cs="Times New Roman"/>
                <w:color w:val="FF0000"/>
                <w:lang w:val="en-US" w:eastAsia="zh-CN"/>
              </w:rPr>
              <w:t>临时施工便道、临时施工营地（临时施工营地含临时堆料场、取土场、水稳土生产线、钢结构临时加工场、拌合站）等暂未恢复和拆除的设施，在后续的拆除施工中严格控制扬尘扩散和施工固废的分类收集和分类处置，</w:t>
            </w:r>
            <w:r>
              <w:rPr>
                <w:rFonts w:hint="eastAsia" w:cs="Times New Roman"/>
                <w:color w:val="FF0000"/>
                <w:lang w:val="en-US" w:eastAsia="zh-CN"/>
              </w:rPr>
              <w:t>将施工迹地恢复至与周边环境相协调；</w:t>
            </w:r>
            <w:r>
              <w:rPr>
                <w:rFonts w:hint="eastAsia" w:ascii="Times New Roman" w:hAnsi="Times New Roman" w:eastAsia="宋体" w:cs="Times New Roman"/>
                <w:color w:val="FF0000"/>
                <w:lang w:val="en-US" w:eastAsia="zh-CN"/>
              </w:rPr>
              <w:t>临时施工便道按照要求进行生态恢复和复垦，不得造成生态破坏，拆除作业不得在大风天气下进行，以避免施工扬尘对周边大气环境造成不利影响和对三屯河及三屯河水库的水质造成。</w:t>
            </w:r>
          </w:p>
          <w:p>
            <w:pPr>
              <w:pStyle w:val="54"/>
              <w:spacing w:after="0" w:line="360" w:lineRule="auto"/>
              <w:ind w:firstLine="420" w:firstLineChars="200"/>
              <w:jc w:val="both"/>
              <w:rPr>
                <w:rFonts w:hint="default"/>
                <w:color w:val="FF0000"/>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753" w:type="dxa"/>
            <w:vAlign w:val="center"/>
          </w:tcPr>
          <w:p>
            <w:pPr>
              <w:adjustRightInd w:val="0"/>
              <w:snapToGrid w:val="0"/>
              <w:spacing w:line="360" w:lineRule="auto"/>
              <w:jc w:val="center"/>
              <w:rPr>
                <w:rFonts w:hint="eastAsia" w:asciiTheme="minorEastAsia" w:hAnsiTheme="minorEastAsia" w:eastAsiaTheme="minorEastAsia" w:cstheme="minorEastAsia"/>
                <w:bCs/>
                <w:color w:val="auto"/>
                <w:spacing w:val="10"/>
                <w:sz w:val="21"/>
                <w:szCs w:val="21"/>
              </w:rPr>
            </w:pPr>
            <w:r>
              <w:rPr>
                <w:rFonts w:hint="eastAsia" w:asciiTheme="minorEastAsia" w:hAnsiTheme="minorEastAsia" w:eastAsiaTheme="minorEastAsia" w:cstheme="minorEastAsia"/>
                <w:bCs/>
                <w:color w:val="auto"/>
                <w:sz w:val="21"/>
                <w:szCs w:val="21"/>
              </w:rPr>
              <w:t>环保投资</w:t>
            </w:r>
          </w:p>
        </w:tc>
        <w:tc>
          <w:tcPr>
            <w:tcW w:w="8457" w:type="dxa"/>
          </w:tcPr>
          <w:p>
            <w:pPr>
              <w:spacing w:line="360" w:lineRule="auto"/>
              <w:ind w:firstLine="48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本项目总投资为</w:t>
            </w:r>
            <w:r>
              <w:rPr>
                <w:rFonts w:hint="eastAsia" w:asciiTheme="minorEastAsia" w:hAnsiTheme="minorEastAsia" w:eastAsiaTheme="minorEastAsia" w:cstheme="minorEastAsia"/>
                <w:color w:val="auto"/>
                <w:sz w:val="21"/>
                <w:szCs w:val="21"/>
                <w:lang w:val="en-US" w:eastAsia="zh-CN"/>
              </w:rPr>
              <w:t>33567.3571</w:t>
            </w:r>
            <w:r>
              <w:rPr>
                <w:rFonts w:hint="eastAsia" w:asciiTheme="minorEastAsia" w:hAnsiTheme="minorEastAsia" w:eastAsiaTheme="minorEastAsia" w:cstheme="minorEastAsia"/>
                <w:color w:val="auto"/>
                <w:sz w:val="21"/>
                <w:szCs w:val="21"/>
              </w:rPr>
              <w:t>万元，其中环保投资</w:t>
            </w:r>
            <w:r>
              <w:rPr>
                <w:rFonts w:hint="eastAsia" w:asciiTheme="minorEastAsia" w:hAnsiTheme="minorEastAsia" w:eastAsiaTheme="minorEastAsia" w:cstheme="minorEastAsia"/>
                <w:color w:val="auto"/>
                <w:sz w:val="21"/>
                <w:szCs w:val="21"/>
                <w:lang w:val="en-US" w:eastAsia="zh-CN"/>
              </w:rPr>
              <w:t>1175</w:t>
            </w:r>
            <w:r>
              <w:rPr>
                <w:rFonts w:hint="eastAsia" w:asciiTheme="minorEastAsia" w:hAnsiTheme="minorEastAsia" w:eastAsiaTheme="minorEastAsia" w:cstheme="minorEastAsia"/>
                <w:color w:val="auto"/>
                <w:sz w:val="21"/>
                <w:szCs w:val="21"/>
              </w:rPr>
              <w:t>万元，占总投资的3.5%。具体环保投资情况见表</w:t>
            </w:r>
            <w:r>
              <w:rPr>
                <w:rFonts w:hint="eastAsia" w:asciiTheme="minorEastAsia" w:hAnsiTheme="minorEastAsia" w:eastAsiaTheme="minorEastAsia" w:cstheme="minorEastAsia"/>
                <w:color w:val="auto"/>
                <w:sz w:val="21"/>
                <w:szCs w:val="21"/>
                <w:lang w:val="en-US" w:eastAsia="zh-CN"/>
              </w:rPr>
              <w:t>22</w:t>
            </w:r>
            <w:r>
              <w:rPr>
                <w:rFonts w:hint="eastAsia" w:asciiTheme="minorEastAsia" w:hAnsiTheme="minorEastAsia" w:eastAsiaTheme="minorEastAsia" w:cstheme="minorEastAsia"/>
                <w:color w:val="auto"/>
                <w:sz w:val="21"/>
                <w:szCs w:val="21"/>
              </w:rPr>
              <w:t>。</w:t>
            </w:r>
          </w:p>
          <w:p>
            <w:pPr>
              <w:jc w:val="center"/>
              <w:rPr>
                <w:rFonts w:hint="eastAsia" w:asciiTheme="minorEastAsia" w:hAnsiTheme="minorEastAsia" w:eastAsiaTheme="minorEastAsia" w:cstheme="minorEastAsia"/>
                <w:b w:val="0"/>
                <w:bCs/>
                <w:color w:val="auto"/>
                <w:sz w:val="21"/>
                <w:szCs w:val="21"/>
              </w:rPr>
            </w:pPr>
            <w:r>
              <w:rPr>
                <w:rFonts w:hint="eastAsia" w:asciiTheme="minorEastAsia" w:hAnsiTheme="minorEastAsia" w:eastAsiaTheme="minorEastAsia" w:cstheme="minorEastAsia"/>
                <w:b w:val="0"/>
                <w:bCs/>
                <w:color w:val="auto"/>
                <w:sz w:val="21"/>
                <w:szCs w:val="21"/>
              </w:rPr>
              <w:t>表</w:t>
            </w:r>
            <w:r>
              <w:rPr>
                <w:rFonts w:hint="eastAsia" w:asciiTheme="minorEastAsia" w:hAnsiTheme="minorEastAsia" w:eastAsiaTheme="minorEastAsia" w:cstheme="minorEastAsia"/>
                <w:b w:val="0"/>
                <w:bCs/>
                <w:color w:val="auto"/>
                <w:sz w:val="21"/>
                <w:szCs w:val="21"/>
                <w:lang w:val="en-US" w:eastAsia="zh-CN"/>
              </w:rPr>
              <w:t>22</w:t>
            </w:r>
            <w:r>
              <w:rPr>
                <w:rFonts w:hint="eastAsia" w:asciiTheme="minorEastAsia" w:hAnsiTheme="minorEastAsia" w:eastAsiaTheme="minorEastAsia" w:cstheme="minorEastAsia"/>
                <w:b w:val="0"/>
                <w:bCs/>
                <w:color w:val="auto"/>
                <w:sz w:val="21"/>
                <w:szCs w:val="21"/>
              </w:rPr>
              <w:t xml:space="preserve">      环境保护投资一览表</w:t>
            </w:r>
          </w:p>
          <w:tbl>
            <w:tblPr>
              <w:tblStyle w:val="22"/>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1265"/>
              <w:gridCol w:w="1270"/>
              <w:gridCol w:w="3780"/>
              <w:gridCol w:w="1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类别</w:t>
                  </w:r>
                </w:p>
              </w:tc>
              <w:tc>
                <w:tcPr>
                  <w:tcW w:w="783"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污染源</w:t>
                  </w:r>
                </w:p>
              </w:tc>
              <w:tc>
                <w:tcPr>
                  <w:tcW w:w="786"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污染物名称</w:t>
                  </w:r>
                </w:p>
              </w:tc>
              <w:tc>
                <w:tcPr>
                  <w:tcW w:w="2340"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治理措施</w:t>
                  </w:r>
                </w:p>
              </w:tc>
              <w:tc>
                <w:tcPr>
                  <w:tcW w:w="676" w:type="pct"/>
                  <w:vAlign w:val="center"/>
                </w:tcPr>
                <w:p>
                  <w:pPr>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投资额（万元）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5000" w:type="pct"/>
                  <w:gridSpan w:val="5"/>
                  <w:vAlign w:val="center"/>
                </w:tcPr>
                <w:p>
                  <w:pPr>
                    <w:jc w:val="center"/>
                    <w:rPr>
                      <w:rFonts w:hint="default"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施工期环保投资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大气</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w:t>
                  </w:r>
                </w:p>
              </w:tc>
              <w:tc>
                <w:tcPr>
                  <w:tcW w:w="783" w:type="pct"/>
                  <w:vMerge w:val="restar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临时作业区</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取土场</w:t>
                  </w:r>
                  <w:r>
                    <w:rPr>
                      <w:rFonts w:hint="eastAsia" w:asciiTheme="minorEastAsia" w:hAnsiTheme="minorEastAsia" w:eastAsiaTheme="minorEastAsia" w:cstheme="minorEastAsia"/>
                      <w:color w:val="auto"/>
                      <w:sz w:val="21"/>
                      <w:szCs w:val="21"/>
                    </w:rPr>
                    <w:t>开采粉尘</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取土场</w:t>
                  </w:r>
                  <w:r>
                    <w:rPr>
                      <w:rFonts w:hint="eastAsia" w:asciiTheme="minorEastAsia" w:hAnsiTheme="minorEastAsia" w:eastAsiaTheme="minorEastAsia" w:cstheme="minorEastAsia"/>
                      <w:color w:val="auto"/>
                      <w:sz w:val="21"/>
                      <w:szCs w:val="21"/>
                    </w:rPr>
                    <w:t>四周设置</w:t>
                  </w:r>
                  <w:r>
                    <w:rPr>
                      <w:rFonts w:hint="eastAsia" w:asciiTheme="minorEastAsia" w:hAnsiTheme="minorEastAsia" w:eastAsiaTheme="minorEastAsia" w:cstheme="minorEastAsia"/>
                      <w:color w:val="auto"/>
                      <w:sz w:val="21"/>
                      <w:szCs w:val="21"/>
                      <w:lang w:val="en-US" w:eastAsia="zh-CN"/>
                    </w:rPr>
                    <w:t>围挡</w:t>
                  </w:r>
                  <w:r>
                    <w:rPr>
                      <w:rFonts w:hint="eastAsia" w:asciiTheme="minorEastAsia" w:hAnsiTheme="minorEastAsia" w:eastAsiaTheme="minorEastAsia" w:cstheme="minorEastAsia"/>
                      <w:color w:val="auto"/>
                      <w:sz w:val="21"/>
                      <w:szCs w:val="21"/>
                    </w:rPr>
                    <w:t>，采用1台雾炮机洒水降尘。</w:t>
                  </w:r>
                </w:p>
              </w:tc>
              <w:tc>
                <w:tcPr>
                  <w:tcW w:w="676"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施工便道</w:t>
                  </w:r>
                  <w:r>
                    <w:rPr>
                      <w:rFonts w:hint="eastAsia" w:asciiTheme="minorEastAsia" w:hAnsiTheme="minorEastAsia" w:eastAsiaTheme="minorEastAsia" w:cstheme="minorEastAsia"/>
                      <w:color w:val="auto"/>
                      <w:sz w:val="21"/>
                      <w:szCs w:val="21"/>
                    </w:rPr>
                    <w:t>运输扬尘</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施工便道</w:t>
                  </w:r>
                  <w:r>
                    <w:rPr>
                      <w:rFonts w:hint="eastAsia" w:asciiTheme="minorEastAsia" w:hAnsiTheme="minorEastAsia" w:eastAsiaTheme="minorEastAsia" w:cstheme="minorEastAsia"/>
                      <w:color w:val="auto"/>
                      <w:sz w:val="21"/>
                      <w:szCs w:val="21"/>
                    </w:rPr>
                    <w:t>采用1辆洒水车洒水降尘；</w:t>
                  </w:r>
                  <w:r>
                    <w:rPr>
                      <w:rFonts w:hint="eastAsia" w:asciiTheme="minorEastAsia" w:hAnsiTheme="minorEastAsia" w:eastAsiaTheme="minorEastAsia" w:cstheme="minorEastAsia"/>
                      <w:color w:val="auto"/>
                      <w:kern w:val="0"/>
                      <w:sz w:val="21"/>
                      <w:szCs w:val="21"/>
                    </w:rPr>
                    <w:t>运输车辆加盖蓬布，</w:t>
                  </w:r>
                  <w:r>
                    <w:rPr>
                      <w:rFonts w:hint="eastAsia" w:asciiTheme="minorEastAsia" w:hAnsiTheme="minorEastAsia" w:eastAsiaTheme="minorEastAsia" w:cstheme="minorEastAsia"/>
                      <w:color w:val="auto"/>
                      <w:sz w:val="21"/>
                      <w:szCs w:val="21"/>
                    </w:rPr>
                    <w:t>设置1套车辆冲洗装置对进出车辆进行清洗，冲洗废水沉淀处理后回用不外排。</w:t>
                  </w:r>
                </w:p>
              </w:tc>
              <w:tc>
                <w:tcPr>
                  <w:tcW w:w="676"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物料运输车辆</w:t>
                  </w:r>
                  <w:r>
                    <w:rPr>
                      <w:rFonts w:hint="eastAsia" w:asciiTheme="minorEastAsia" w:hAnsiTheme="minorEastAsia" w:eastAsiaTheme="minorEastAsia" w:cstheme="minorEastAsia"/>
                      <w:color w:val="auto"/>
                      <w:sz w:val="21"/>
                      <w:szCs w:val="21"/>
                    </w:rPr>
                    <w:t>卸料粉尘</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装卸过程采用1台雾炮机洒水降尘。</w:t>
                  </w:r>
                </w:p>
              </w:tc>
              <w:tc>
                <w:tcPr>
                  <w:tcW w:w="676" w:type="pct"/>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堆场粉尘</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堆场四周设</w:t>
                  </w:r>
                  <w:r>
                    <w:rPr>
                      <w:rFonts w:hint="eastAsia" w:asciiTheme="minorEastAsia" w:hAnsiTheme="minorEastAsia" w:eastAsiaTheme="minorEastAsia" w:cstheme="minorEastAsia"/>
                      <w:color w:val="auto"/>
                      <w:sz w:val="21"/>
                      <w:szCs w:val="21"/>
                      <w:lang w:val="en-US" w:eastAsia="zh-CN"/>
                    </w:rPr>
                    <w:t>围挡</w:t>
                  </w:r>
                  <w:r>
                    <w:rPr>
                      <w:rFonts w:hint="eastAsia" w:asciiTheme="minorEastAsia" w:hAnsiTheme="minorEastAsia" w:eastAsiaTheme="minorEastAsia" w:cstheme="minorEastAsia"/>
                      <w:color w:val="auto"/>
                      <w:sz w:val="21"/>
                      <w:szCs w:val="21"/>
                    </w:rPr>
                    <w:t>，采用1台雾炮机洒水降尘；</w:t>
                  </w:r>
                  <w:r>
                    <w:rPr>
                      <w:rFonts w:hint="eastAsia" w:asciiTheme="minorEastAsia" w:hAnsiTheme="minorEastAsia" w:eastAsiaTheme="minorEastAsia" w:cstheme="minorEastAsia"/>
                      <w:color w:val="auto"/>
                      <w:kern w:val="0"/>
                      <w:sz w:val="21"/>
                      <w:szCs w:val="21"/>
                    </w:rPr>
                    <w:t>排土场设置篷布苫盖，设置1台雾炮机进行洒水降尘。</w:t>
                  </w:r>
                </w:p>
              </w:tc>
              <w:tc>
                <w:tcPr>
                  <w:tcW w:w="676"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7</w:t>
                  </w:r>
                  <w:r>
                    <w:rPr>
                      <w:rFonts w:hint="eastAsia" w:asciiTheme="minorEastAsia" w:hAnsiTheme="minorEastAsia" w:eastAsiaTheme="minorEastAsia" w:cstheme="minorEastAsia"/>
                      <w:color w:val="auto"/>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水稳土生产线</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出口处设置1套车辆冲洗装置对进出车辆进行清洗</w:t>
                  </w:r>
                </w:p>
              </w:tc>
              <w:tc>
                <w:tcPr>
                  <w:tcW w:w="676"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施工营地</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食堂油烟</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油烟净化器</w:t>
                  </w:r>
                </w:p>
              </w:tc>
              <w:tc>
                <w:tcPr>
                  <w:tcW w:w="676" w:type="pct"/>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水污染物</w:t>
                  </w:r>
                </w:p>
              </w:tc>
              <w:tc>
                <w:tcPr>
                  <w:tcW w:w="783"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生产</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车辆冲洗</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废水</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rPr>
                    <w:t>设置1座50m</w:t>
                  </w:r>
                  <w:r>
                    <w:rPr>
                      <w:rFonts w:hint="eastAsia" w:asciiTheme="minorEastAsia" w:hAnsiTheme="minorEastAsia" w:eastAsiaTheme="minorEastAsia" w:cstheme="minorEastAsia"/>
                      <w:color w:val="auto"/>
                      <w:kern w:val="0"/>
                      <w:sz w:val="21"/>
                      <w:szCs w:val="21"/>
                      <w:vertAlign w:val="superscript"/>
                    </w:rPr>
                    <w:t>3</w:t>
                  </w:r>
                  <w:r>
                    <w:rPr>
                      <w:rFonts w:hint="eastAsia" w:asciiTheme="minorEastAsia" w:hAnsiTheme="minorEastAsia" w:eastAsiaTheme="minorEastAsia" w:cstheme="minorEastAsia"/>
                      <w:color w:val="auto"/>
                      <w:kern w:val="0"/>
                      <w:sz w:val="21"/>
                      <w:szCs w:val="21"/>
                    </w:rPr>
                    <w:t>沉淀池，冲洗废水沉淀处理后回用，不外排。</w:t>
                  </w:r>
                </w:p>
              </w:tc>
              <w:tc>
                <w:tcPr>
                  <w:tcW w:w="676" w:type="pct"/>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生活污水</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生活污水</w:t>
                  </w:r>
                  <w:r>
                    <w:rPr>
                      <w:rFonts w:hint="eastAsia" w:asciiTheme="minorEastAsia" w:hAnsiTheme="minorEastAsia" w:eastAsiaTheme="minorEastAsia" w:cstheme="minorEastAsia"/>
                      <w:color w:val="auto"/>
                      <w:sz w:val="21"/>
                      <w:szCs w:val="21"/>
                      <w:lang w:val="en-US" w:eastAsia="zh-CN"/>
                    </w:rPr>
                    <w:t>临时化粪池收集，吸污车定时拉运</w:t>
                  </w:r>
                  <w:r>
                    <w:rPr>
                      <w:rFonts w:hint="eastAsia" w:asciiTheme="minorEastAsia" w:hAnsiTheme="minorEastAsia" w:eastAsiaTheme="minorEastAsia" w:cstheme="minorEastAsia"/>
                      <w:color w:val="auto"/>
                      <w:sz w:val="21"/>
                      <w:szCs w:val="21"/>
                    </w:rPr>
                    <w:t>。</w:t>
                  </w:r>
                </w:p>
              </w:tc>
              <w:tc>
                <w:tcPr>
                  <w:tcW w:w="676" w:type="pct"/>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414"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噪声</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污染物</w:t>
                  </w:r>
                </w:p>
              </w:tc>
              <w:tc>
                <w:tcPr>
                  <w:tcW w:w="783"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机械设备</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机械设备噪声</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基础减振、定期维修</w:t>
                  </w:r>
                </w:p>
              </w:tc>
              <w:tc>
                <w:tcPr>
                  <w:tcW w:w="676" w:type="pct"/>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restar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固体</w:t>
                  </w:r>
                </w:p>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废弃物</w:t>
                  </w:r>
                </w:p>
              </w:tc>
              <w:tc>
                <w:tcPr>
                  <w:tcW w:w="783"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取土场</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剥离物及废石</w:t>
                  </w:r>
                </w:p>
              </w:tc>
              <w:tc>
                <w:tcPr>
                  <w:tcW w:w="2340" w:type="pct"/>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取土场废石</w:t>
                  </w:r>
                  <w:r>
                    <w:rPr>
                      <w:rFonts w:hint="eastAsia" w:asciiTheme="minorEastAsia" w:hAnsiTheme="minorEastAsia" w:eastAsiaTheme="minorEastAsia" w:cstheme="minorEastAsia"/>
                      <w:color w:val="auto"/>
                      <w:sz w:val="21"/>
                      <w:szCs w:val="21"/>
                    </w:rPr>
                    <w:t>回填采坑，</w:t>
                  </w:r>
                  <w:r>
                    <w:rPr>
                      <w:rFonts w:hint="eastAsia" w:asciiTheme="minorEastAsia" w:hAnsiTheme="minorEastAsia" w:eastAsiaTheme="minorEastAsia" w:cstheme="minorEastAsia"/>
                      <w:color w:val="auto"/>
                      <w:sz w:val="21"/>
                      <w:szCs w:val="21"/>
                      <w:lang w:val="en-US" w:eastAsia="zh-CN"/>
                    </w:rPr>
                    <w:t>表土</w:t>
                  </w:r>
                  <w:r>
                    <w:rPr>
                      <w:rFonts w:hint="eastAsia" w:asciiTheme="minorEastAsia" w:hAnsiTheme="minorEastAsia" w:eastAsiaTheme="minorEastAsia" w:cstheme="minorEastAsia"/>
                      <w:color w:val="auto"/>
                      <w:sz w:val="21"/>
                      <w:szCs w:val="21"/>
                    </w:rPr>
                    <w:t>使用苫布遮盖</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用于施工结束后的生态恢复</w:t>
                  </w:r>
                </w:p>
              </w:tc>
              <w:tc>
                <w:tcPr>
                  <w:tcW w:w="676" w:type="pct"/>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施工营地</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生活垃圾</w:t>
                  </w:r>
                </w:p>
              </w:tc>
              <w:tc>
                <w:tcPr>
                  <w:tcW w:w="2340"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设置垃圾箱，集中收集后送至生活垃圾填埋场</w:t>
                  </w:r>
                </w:p>
              </w:tc>
              <w:tc>
                <w:tcPr>
                  <w:tcW w:w="676" w:type="pct"/>
                  <w:vAlign w:val="center"/>
                </w:tcPr>
                <w:p>
                  <w:pPr>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414" w:type="pct"/>
                  <w:vMerge w:val="continue"/>
                  <w:vAlign w:val="center"/>
                </w:tcPr>
                <w:p>
                  <w:pPr>
                    <w:jc w:val="center"/>
                    <w:rPr>
                      <w:rFonts w:hint="eastAsia" w:asciiTheme="minorEastAsia" w:hAnsiTheme="minorEastAsia" w:eastAsiaTheme="minorEastAsia" w:cstheme="minorEastAsia"/>
                      <w:color w:val="auto"/>
                      <w:sz w:val="21"/>
                      <w:szCs w:val="21"/>
                    </w:rPr>
                  </w:pPr>
                </w:p>
              </w:tc>
              <w:tc>
                <w:tcPr>
                  <w:tcW w:w="783"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施工车辆维护区域</w:t>
                  </w:r>
                </w:p>
              </w:tc>
              <w:tc>
                <w:tcPr>
                  <w:tcW w:w="786"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废机油</w:t>
                  </w:r>
                </w:p>
              </w:tc>
              <w:tc>
                <w:tcPr>
                  <w:tcW w:w="2340" w:type="pct"/>
                  <w:vAlign w:val="center"/>
                </w:tcPr>
                <w:p>
                  <w:pPr>
                    <w:spacing w:line="360" w:lineRule="auto"/>
                    <w:ind w:firstLine="420" w:firstLineChars="200"/>
                    <w:jc w:val="center"/>
                    <w:rPr>
                      <w:rFonts w:hint="eastAsia" w:asciiTheme="minorEastAsia" w:hAnsiTheme="minorEastAsia" w:eastAsiaTheme="minorEastAsia" w:cstheme="minorEastAsia"/>
                      <w:color w:val="auto"/>
                      <w:sz w:val="21"/>
                      <w:szCs w:val="21"/>
                    </w:rPr>
                  </w:pPr>
                  <w:r>
                    <w:rPr>
                      <w:rFonts w:hint="eastAsia" w:ascii="Times New Roman" w:hAnsi="Times New Roman" w:eastAsia="宋体" w:cs="Times New Roman"/>
                      <w:color w:val="FF0000"/>
                      <w:lang w:val="en-US" w:eastAsia="zh-CN"/>
                    </w:rPr>
                    <w:t>维修场所废机油交资质单位处置</w:t>
                  </w:r>
                </w:p>
              </w:tc>
              <w:tc>
                <w:tcPr>
                  <w:tcW w:w="676" w:type="pct"/>
                  <w:vAlign w:val="center"/>
                </w:tcPr>
                <w:p>
                  <w:pPr>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生态</w:t>
                  </w:r>
                </w:p>
              </w:tc>
              <w:tc>
                <w:tcPr>
                  <w:tcW w:w="783" w:type="pct"/>
                  <w:vAlign w:val="center"/>
                </w:tcPr>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道路两侧200m</w:t>
                  </w:r>
                  <w:r>
                    <w:rPr>
                      <w:rFonts w:hint="eastAsia" w:asciiTheme="minorEastAsia" w:hAnsiTheme="minorEastAsia" w:eastAsiaTheme="minorEastAsia" w:cstheme="minorEastAsia"/>
                      <w:color w:val="auto"/>
                      <w:sz w:val="21"/>
                      <w:szCs w:val="21"/>
                    </w:rPr>
                    <w:t>范围内</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生态恢复</w:t>
                  </w:r>
                </w:p>
              </w:tc>
              <w:tc>
                <w:tcPr>
                  <w:tcW w:w="2340" w:type="pct"/>
                  <w:vAlign w:val="center"/>
                </w:tcPr>
                <w:p>
                  <w:pP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val="en-US" w:eastAsia="zh-CN"/>
                    </w:rPr>
                    <w:t>施工</w:t>
                  </w:r>
                  <w:r>
                    <w:rPr>
                      <w:rFonts w:hint="eastAsia" w:asciiTheme="minorEastAsia" w:hAnsiTheme="minorEastAsia" w:eastAsiaTheme="minorEastAsia" w:cstheme="minorEastAsia"/>
                      <w:color w:val="auto"/>
                      <w:sz w:val="21"/>
                      <w:szCs w:val="21"/>
                    </w:rPr>
                    <w:t>期：</w:t>
                  </w:r>
                  <w:r>
                    <w:rPr>
                      <w:rFonts w:hint="eastAsia" w:asciiTheme="minorEastAsia" w:hAnsiTheme="minorEastAsia" w:eastAsiaTheme="minorEastAsia" w:cstheme="minorEastAsia"/>
                      <w:color w:val="auto"/>
                      <w:sz w:val="21"/>
                      <w:szCs w:val="21"/>
                      <w:lang w:val="en-US" w:eastAsia="zh-CN"/>
                    </w:rPr>
                    <w:t>取土场</w:t>
                  </w:r>
                  <w:r>
                    <w:rPr>
                      <w:rFonts w:hint="eastAsia" w:asciiTheme="minorEastAsia" w:hAnsiTheme="minorEastAsia" w:eastAsiaTheme="minorEastAsia" w:cstheme="minorEastAsia"/>
                      <w:color w:val="auto"/>
                      <w:sz w:val="21"/>
                      <w:szCs w:val="21"/>
                    </w:rPr>
                    <w:t>剥离的表层土</w:t>
                  </w:r>
                  <w:r>
                    <w:rPr>
                      <w:rFonts w:hint="eastAsia" w:asciiTheme="minorEastAsia" w:hAnsiTheme="minorEastAsia" w:eastAsiaTheme="minorEastAsia" w:cstheme="minorEastAsia"/>
                      <w:color w:val="auto"/>
                      <w:sz w:val="21"/>
                      <w:szCs w:val="21"/>
                      <w:lang w:val="en-US" w:eastAsia="zh-CN"/>
                    </w:rPr>
                    <w:t>用于生态恢复</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auto"/>
                      <w:sz w:val="21"/>
                      <w:szCs w:val="21"/>
                      <w:lang w:val="en-US" w:eastAsia="zh-CN"/>
                    </w:rPr>
                    <w:t>严格控制施工带</w:t>
                  </w:r>
                  <w:r>
                    <w:rPr>
                      <w:rFonts w:hint="eastAsia" w:asciiTheme="minorEastAsia" w:hAnsiTheme="minorEastAsia" w:eastAsiaTheme="minorEastAsia" w:cstheme="minorEastAsia"/>
                      <w:color w:val="auto"/>
                      <w:sz w:val="21"/>
                      <w:szCs w:val="21"/>
                      <w:lang w:eastAsia="zh-CN"/>
                    </w:rPr>
                    <w:t>。</w:t>
                  </w:r>
                </w:p>
              </w:tc>
              <w:tc>
                <w:tcPr>
                  <w:tcW w:w="676" w:type="pct"/>
                  <w:vAlign w:val="center"/>
                </w:tcPr>
                <w:p>
                  <w:pPr>
                    <w:ind w:left="-84" w:leftChars="-40" w:right="-84" w:rightChars="-40"/>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lang w:val="en-US" w:eastAsia="zh-CN"/>
                    </w:rPr>
                    <w:t>437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5"/>
                  <w:vAlign w:val="center"/>
                </w:tcPr>
                <w:p>
                  <w:pPr>
                    <w:ind w:left="-84" w:leftChars="-40" w:right="-84" w:rightChars="-4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运营期环保投资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生态</w:t>
                  </w:r>
                </w:p>
              </w:tc>
              <w:tc>
                <w:tcPr>
                  <w:tcW w:w="783" w:type="pct"/>
                  <w:vAlign w:val="center"/>
                </w:tcPr>
                <w:p>
                  <w:pP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施工营地、施工便道</w:t>
                  </w:r>
                </w:p>
              </w:tc>
              <w:tc>
                <w:tcPr>
                  <w:tcW w:w="786" w:type="pct"/>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生态恢复</w:t>
                  </w:r>
                </w:p>
              </w:tc>
              <w:tc>
                <w:tcPr>
                  <w:tcW w:w="2340" w:type="pct"/>
                  <w:vAlign w:val="center"/>
                </w:tcPr>
                <w:p>
                  <w:pP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恢复临时占地等地表扰动受破坏的植被；</w:t>
                  </w:r>
                  <w:r>
                    <w:rPr>
                      <w:rFonts w:hint="eastAsia" w:asciiTheme="minorEastAsia" w:hAnsiTheme="minorEastAsia" w:eastAsiaTheme="minorEastAsia" w:cstheme="minorEastAsia"/>
                      <w:color w:val="auto"/>
                      <w:sz w:val="21"/>
                      <w:szCs w:val="21"/>
                      <w:lang w:val="en-US" w:eastAsia="zh-CN"/>
                    </w:rPr>
                    <w:t>各类临时占地在施工结束后尽快进行</w:t>
                  </w:r>
                  <w:r>
                    <w:rPr>
                      <w:rFonts w:hint="eastAsia" w:asciiTheme="minorEastAsia" w:hAnsiTheme="minorEastAsia" w:eastAsiaTheme="minorEastAsia" w:cstheme="minorEastAsia"/>
                      <w:color w:val="auto"/>
                      <w:sz w:val="21"/>
                      <w:szCs w:val="21"/>
                    </w:rPr>
                    <w:t>生态恢复工作。</w:t>
                  </w:r>
                </w:p>
              </w:tc>
              <w:tc>
                <w:tcPr>
                  <w:tcW w:w="676" w:type="pct"/>
                  <w:vAlign w:val="center"/>
                </w:tcPr>
                <w:p>
                  <w:pPr>
                    <w:ind w:left="-84" w:leftChars="-40" w:right="-84" w:rightChars="-40"/>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6" w:hRule="atLeast"/>
                <w:jc w:val="center"/>
              </w:trPr>
              <w:tc>
                <w:tcPr>
                  <w:tcW w:w="4323" w:type="pct"/>
                  <w:gridSpan w:val="4"/>
                  <w:vAlign w:val="center"/>
                </w:tcPr>
                <w:p>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合计</w:t>
                  </w:r>
                </w:p>
              </w:tc>
              <w:tc>
                <w:tcPr>
                  <w:tcW w:w="676" w:type="pct"/>
                  <w:vAlign w:val="center"/>
                </w:tcPr>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1175</w:t>
                  </w:r>
                </w:p>
              </w:tc>
            </w:tr>
          </w:tbl>
          <w:p>
            <w:pPr>
              <w:spacing w:line="360" w:lineRule="auto"/>
              <w:rPr>
                <w:rFonts w:hint="eastAsia" w:asciiTheme="minorEastAsia" w:hAnsiTheme="minorEastAsia" w:eastAsiaTheme="minorEastAsia" w:cstheme="minorEastAsia"/>
                <w:bCs/>
                <w:color w:val="auto"/>
                <w:spacing w:val="10"/>
                <w:sz w:val="21"/>
                <w:szCs w:val="21"/>
              </w:rPr>
            </w:pPr>
          </w:p>
        </w:tc>
      </w:tr>
    </w:tbl>
    <w:p>
      <w:pPr>
        <w:rPr>
          <w:rFonts w:hint="eastAsia" w:asciiTheme="minorEastAsia" w:hAnsiTheme="minorEastAsia" w:eastAsiaTheme="minorEastAsia" w:cstheme="minorEastAsia"/>
          <w:color w:val="auto"/>
          <w:sz w:val="21"/>
          <w:szCs w:val="21"/>
        </w:rPr>
        <w:sectPr>
          <w:pgSz w:w="11907" w:h="16840"/>
          <w:pgMar w:top="1440" w:right="1797" w:bottom="1440" w:left="1797" w:header="851" w:footer="1077" w:gutter="0"/>
          <w:pgBorders>
            <w:top w:val="none" w:sz="0" w:space="0"/>
            <w:left w:val="none" w:sz="0" w:space="0"/>
            <w:bottom w:val="none" w:sz="0" w:space="0"/>
            <w:right w:val="none" w:sz="0" w:space="0"/>
          </w:pgBorders>
          <w:cols w:space="425" w:num="1"/>
          <w:docGrid w:linePitch="312" w:charSpace="0"/>
        </w:sectPr>
      </w:pPr>
    </w:p>
    <w:p>
      <w:pPr>
        <w:pStyle w:val="18"/>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六、生态环境保护措施监督检查清单</w:t>
      </w:r>
    </w:p>
    <w:tbl>
      <w:tblPr>
        <w:tblStyle w:val="22"/>
        <w:tblW w:w="911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89"/>
        <w:gridCol w:w="1725"/>
        <w:gridCol w:w="2138"/>
        <w:gridCol w:w="2295"/>
        <w:gridCol w:w="167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06" w:type="pct"/>
            <w:vMerge w:val="restart"/>
            <w:tcBorders>
              <w:tl2br w:val="single" w:color="auto" w:sz="4" w:space="0"/>
            </w:tcBorders>
          </w:tcPr>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p>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     内容</w:t>
            </w:r>
          </w:p>
          <w:p>
            <w:pPr>
              <w:pStyle w:val="18"/>
              <w:adjustRightInd w:val="0"/>
              <w:snapToGrid w:val="0"/>
              <w:spacing w:before="0" w:beforeAutospacing="0" w:after="0" w:afterAutospacing="0" w:line="14" w:lineRule="auto"/>
              <w:ind w:left="-63" w:leftChars="-30" w:right="-63" w:rightChars="-30"/>
              <w:outlineLvl w:val="0"/>
              <w:rPr>
                <w:rFonts w:hint="eastAsia" w:asciiTheme="minorEastAsia" w:hAnsiTheme="minorEastAsia" w:eastAsiaTheme="minorEastAsia" w:cstheme="minorEastAsia"/>
                <w:color w:val="auto"/>
                <w:kern w:val="2"/>
                <w:sz w:val="21"/>
                <w:szCs w:val="21"/>
                <w:lang w:val="en-US" w:eastAsia="zh-CN" w:bidi="ar-SA"/>
              </w:rPr>
            </w:pPr>
          </w:p>
          <w:p>
            <w:pPr>
              <w:pStyle w:val="18"/>
              <w:adjustRightInd w:val="0"/>
              <w:snapToGrid w:val="0"/>
              <w:spacing w:before="0" w:beforeAutospacing="0" w:after="0" w:afterAutospacing="0"/>
              <w:ind w:left="-63" w:leftChars="-30" w:right="-63" w:rightChars="-30"/>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 xml:space="preserve"> 要素</w:t>
            </w:r>
          </w:p>
        </w:tc>
        <w:tc>
          <w:tcPr>
            <w:tcW w:w="2118" w:type="pct"/>
            <w:gridSpan w:val="2"/>
            <w:vAlign w:val="center"/>
          </w:tcPr>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施工期</w:t>
            </w:r>
          </w:p>
        </w:tc>
        <w:tc>
          <w:tcPr>
            <w:tcW w:w="2174" w:type="pct"/>
            <w:gridSpan w:val="2"/>
            <w:vAlign w:val="center"/>
          </w:tcPr>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运营期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Merge w:val="continue"/>
          </w:tcPr>
          <w:p>
            <w:pPr>
              <w:pStyle w:val="18"/>
              <w:adjustRightInd w:val="0"/>
              <w:snapToGrid w:val="0"/>
              <w:spacing w:before="0" w:beforeAutospacing="0" w:after="0" w:afterAutospacing="0"/>
              <w:ind w:left="-63" w:leftChars="-30" w:right="-63" w:rightChars="-30" w:firstLine="840"/>
              <w:jc w:val="center"/>
              <w:outlineLvl w:val="0"/>
              <w:rPr>
                <w:rFonts w:hint="eastAsia" w:asciiTheme="minorEastAsia" w:hAnsiTheme="minorEastAsia" w:eastAsiaTheme="minorEastAsia" w:cstheme="minorEastAsia"/>
                <w:color w:val="auto"/>
                <w:kern w:val="2"/>
                <w:sz w:val="21"/>
                <w:szCs w:val="21"/>
                <w:lang w:val="en-US" w:eastAsia="zh-CN" w:bidi="ar-SA"/>
              </w:rPr>
            </w:pPr>
          </w:p>
        </w:tc>
        <w:tc>
          <w:tcPr>
            <w:tcW w:w="945" w:type="pct"/>
            <w:vAlign w:val="center"/>
          </w:tcPr>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环境保护措施</w:t>
            </w:r>
          </w:p>
        </w:tc>
        <w:tc>
          <w:tcPr>
            <w:tcW w:w="1172" w:type="pct"/>
            <w:vAlign w:val="center"/>
          </w:tcPr>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验收要求</w:t>
            </w:r>
          </w:p>
        </w:tc>
        <w:tc>
          <w:tcPr>
            <w:tcW w:w="1258" w:type="pct"/>
            <w:vAlign w:val="center"/>
          </w:tcPr>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环境保护措施</w:t>
            </w:r>
          </w:p>
        </w:tc>
        <w:tc>
          <w:tcPr>
            <w:tcW w:w="916" w:type="pct"/>
            <w:vAlign w:val="center"/>
          </w:tcPr>
          <w:p>
            <w:pPr>
              <w:pStyle w:val="18"/>
              <w:adjustRightInd w:val="0"/>
              <w:snapToGrid w:val="0"/>
              <w:spacing w:before="0" w:beforeAutospacing="0" w:after="0" w:afterAutospacing="0"/>
              <w:ind w:left="-63" w:leftChars="-30" w:right="-63" w:rightChars="-30"/>
              <w:jc w:val="center"/>
              <w:outlineLvl w:val="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kern w:val="2"/>
                <w:sz w:val="21"/>
                <w:szCs w:val="21"/>
                <w:lang w:val="en-US" w:eastAsia="zh-CN" w:bidi="ar-SA"/>
              </w:rPr>
              <w:t>验收要求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陆生生态</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严格控制施工作业带宽度</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施工迹地恢复原地貌</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临时占地迹地恢复</w:t>
            </w:r>
          </w:p>
        </w:tc>
        <w:tc>
          <w:tcPr>
            <w:tcW w:w="916" w:type="pct"/>
            <w:vAlign w:val="center"/>
          </w:tcPr>
          <w:p>
            <w:pPr>
              <w:spacing w:line="240" w:lineRule="exact"/>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临时占地</w:t>
            </w:r>
            <w:r>
              <w:rPr>
                <w:rFonts w:hint="eastAsia" w:asciiTheme="minorEastAsia" w:hAnsiTheme="minorEastAsia" w:eastAsiaTheme="minorEastAsia" w:cstheme="minorEastAsia"/>
                <w:color w:val="FF0000"/>
                <w:kern w:val="2"/>
                <w:sz w:val="21"/>
                <w:szCs w:val="21"/>
                <w:lang w:val="en-US" w:eastAsia="zh-CN" w:bidi="ar-SA"/>
              </w:rPr>
              <w:t>恢复原地貌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水生生态</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河道施工避开鱼类产卵季，避开山区雨季</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07"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地表水环境</w:t>
            </w:r>
          </w:p>
        </w:tc>
        <w:tc>
          <w:tcPr>
            <w:tcW w:w="945" w:type="pct"/>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施工期废水不得排放至二级水源保护区及三屯河</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sz w:val="21"/>
                <w:szCs w:val="21"/>
                <w:lang w:val="en-US" w:eastAsia="zh-CN"/>
              </w:rPr>
              <w:t>在三屯河桥两端设减速慢行标识牌并在二级水源保护区设水源保护区标识牌，二级水源保护区范围内不得设置观景台，服务区的排污设施</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地下水及土壤环境</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二级水源保护区范围内不得设置施工营地及施工车辆维修点</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设水源保护区标识牌，二级水源保护区范围内不得设置观景台，服务区的排污设施</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声环境</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配套限速禁鸣标识牌</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《建筑施工场界环境噪声排放标准》(GB12523-2011)要求</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配套限速禁鸣标识牌</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满足《声环境质量标准》</w:t>
            </w:r>
            <w:r>
              <w:rPr>
                <w:rFonts w:hint="eastAsia" w:asciiTheme="minorEastAsia" w:hAnsiTheme="minorEastAsia" w:eastAsiaTheme="minorEastAsia" w:cstheme="minorEastAsia"/>
                <w:color w:val="FF0000"/>
                <w:sz w:val="21"/>
                <w:szCs w:val="21"/>
                <w:lang w:val="en-US" w:eastAsia="zh-CN"/>
              </w:rPr>
              <w:t>1类</w:t>
            </w:r>
            <w:r>
              <w:rPr>
                <w:rFonts w:hint="eastAsia" w:asciiTheme="minorEastAsia" w:hAnsiTheme="minorEastAsia" w:eastAsiaTheme="minorEastAsia" w:cstheme="minorEastAsia"/>
                <w:color w:val="auto"/>
                <w:sz w:val="21"/>
                <w:szCs w:val="21"/>
                <w:lang w:val="en-US" w:eastAsia="zh-CN"/>
              </w:rPr>
              <w:t>功能区要求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振动</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大气环境</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大型运输车辆遮盖</w:t>
            </w:r>
          </w:p>
        </w:tc>
        <w:tc>
          <w:tcPr>
            <w:tcW w:w="916" w:type="pct"/>
            <w:vAlign w:val="center"/>
          </w:tcPr>
          <w:p>
            <w:pPr>
              <w:spacing w:line="240" w:lineRule="exact"/>
              <w:jc w:val="center"/>
              <w:rPr>
                <w:rFonts w:hint="default" w:asciiTheme="minorEastAsia" w:hAnsiTheme="minorEastAsia" w:eastAsiaTheme="minorEastAsia" w:cstheme="minorEastAsia"/>
                <w:color w:val="FF0000"/>
                <w:sz w:val="21"/>
                <w:szCs w:val="21"/>
                <w:lang w:val="en-US" w:eastAsia="zh-CN"/>
              </w:rPr>
            </w:pPr>
            <w:r>
              <w:rPr>
                <w:rFonts w:hint="eastAsia" w:asciiTheme="minorEastAsia" w:hAnsiTheme="minorEastAsia" w:eastAsiaTheme="minorEastAsia" w:cstheme="minorEastAsia"/>
                <w:color w:val="FF0000"/>
                <w:sz w:val="21"/>
                <w:szCs w:val="21"/>
                <w:lang w:val="en-US" w:eastAsia="zh-CN"/>
              </w:rPr>
              <w:t>减轻道路扬尘及遗撒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706" w:type="pct"/>
            <w:vMerge w:val="restar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固体废物</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kern w:val="2"/>
                <w:sz w:val="21"/>
                <w:szCs w:val="21"/>
                <w:lang w:val="en-US" w:eastAsia="zh-CN" w:bidi="ar-SA"/>
              </w:rPr>
              <w:t>施工期产生的弃方回填取土场</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FF0000"/>
                <w:kern w:val="2"/>
                <w:sz w:val="21"/>
                <w:szCs w:val="21"/>
                <w:lang w:val="en-US" w:eastAsia="zh-CN" w:bidi="ar-SA"/>
              </w:rPr>
              <w:t>弃方回填取土场</w:t>
            </w:r>
          </w:p>
        </w:tc>
        <w:tc>
          <w:tcPr>
            <w:tcW w:w="1258" w:type="pct"/>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6" w:type="pct"/>
            <w:vMerge w:val="continue"/>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p>
        </w:tc>
        <w:tc>
          <w:tcPr>
            <w:tcW w:w="945" w:type="pct"/>
            <w:vAlign w:val="center"/>
          </w:tcPr>
          <w:p>
            <w:pPr>
              <w:spacing w:line="360" w:lineRule="auto"/>
              <w:ind w:firstLine="420" w:firstLineChars="200"/>
              <w:rPr>
                <w:rFonts w:hint="eastAsia" w:asciiTheme="minorEastAsia" w:hAnsiTheme="minorEastAsia" w:eastAsiaTheme="minorEastAsia" w:cstheme="minorEastAsia"/>
                <w:color w:val="FF0000"/>
                <w:kern w:val="2"/>
                <w:sz w:val="21"/>
                <w:szCs w:val="21"/>
                <w:lang w:val="en-US" w:eastAsia="zh-CN" w:bidi="ar-SA"/>
              </w:rPr>
            </w:pPr>
            <w:r>
              <w:rPr>
                <w:rFonts w:hint="eastAsia" w:ascii="Times New Roman" w:hAnsi="Times New Roman" w:eastAsia="宋体" w:cs="Times New Roman"/>
                <w:color w:val="FF0000"/>
                <w:lang w:val="en-US" w:eastAsia="zh-CN"/>
              </w:rPr>
              <w:t>废机油</w:t>
            </w:r>
          </w:p>
        </w:tc>
        <w:tc>
          <w:tcPr>
            <w:tcW w:w="1172" w:type="pct"/>
            <w:vAlign w:val="center"/>
          </w:tcPr>
          <w:p>
            <w:pPr>
              <w:spacing w:line="240" w:lineRule="exact"/>
              <w:jc w:val="center"/>
              <w:rPr>
                <w:rFonts w:hint="eastAsia" w:asciiTheme="minorEastAsia" w:hAnsiTheme="minorEastAsia" w:eastAsiaTheme="minorEastAsia" w:cstheme="minorEastAsia"/>
                <w:color w:val="FF0000"/>
                <w:kern w:val="2"/>
                <w:sz w:val="21"/>
                <w:szCs w:val="21"/>
                <w:lang w:val="en-US" w:eastAsia="zh-CN" w:bidi="ar-SA"/>
              </w:rPr>
            </w:pPr>
            <w:r>
              <w:rPr>
                <w:rFonts w:hint="eastAsia" w:ascii="Times New Roman" w:hAnsi="Times New Roman" w:eastAsia="宋体" w:cs="Times New Roman"/>
                <w:color w:val="FF0000"/>
                <w:lang w:val="en-US" w:eastAsia="zh-CN"/>
              </w:rPr>
              <w:t>交资质单位处置</w:t>
            </w:r>
          </w:p>
        </w:tc>
        <w:tc>
          <w:tcPr>
            <w:tcW w:w="1258" w:type="pct"/>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pPr>
              <w:spacing w:line="240" w:lineRule="exact"/>
              <w:jc w:val="center"/>
              <w:rPr>
                <w:rFonts w:hint="default"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电磁环境</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0"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环境风险</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制定针对二级水源保护地的危化品运输突发环境事件应急预案</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按照要求备案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环境监测</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0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其他</w:t>
            </w:r>
          </w:p>
        </w:tc>
        <w:tc>
          <w:tcPr>
            <w:tcW w:w="945"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172"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1258"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c>
          <w:tcPr>
            <w:tcW w:w="916" w:type="pct"/>
            <w:vAlign w:val="center"/>
          </w:tcPr>
          <w:p>
            <w:pPr>
              <w:spacing w:line="240" w:lineRule="exact"/>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w:t>
            </w:r>
          </w:p>
        </w:tc>
      </w:tr>
    </w:tbl>
    <w:p>
      <w:pPr>
        <w:pStyle w:val="18"/>
        <w:spacing w:before="0" w:beforeAutospacing="0" w:line="14" w:lineRule="auto"/>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br w:type="page"/>
      </w:r>
    </w:p>
    <w:p>
      <w:pPr>
        <w:pStyle w:val="18"/>
        <w:spacing w:beforeLines="80" w:beforeAutospacing="0"/>
        <w:jc w:val="center"/>
        <w:outlineLvl w:val="0"/>
        <w:rPr>
          <w:rFonts w:hint="eastAsia" w:asciiTheme="minorEastAsia" w:hAnsiTheme="minorEastAsia" w:eastAsiaTheme="minorEastAsia" w:cstheme="minorEastAsia"/>
          <w:snapToGrid w:val="0"/>
          <w:color w:val="auto"/>
          <w:sz w:val="21"/>
          <w:szCs w:val="21"/>
        </w:rPr>
      </w:pPr>
      <w:r>
        <w:rPr>
          <w:rFonts w:hint="eastAsia" w:asciiTheme="minorEastAsia" w:hAnsiTheme="minorEastAsia" w:eastAsiaTheme="minorEastAsia" w:cstheme="minorEastAsia"/>
          <w:snapToGrid w:val="0"/>
          <w:color w:val="auto"/>
          <w:sz w:val="21"/>
          <w:szCs w:val="21"/>
        </w:rPr>
        <w:t>七、结论</w:t>
      </w:r>
    </w:p>
    <w:tbl>
      <w:tblPr>
        <w:tblStyle w:val="22"/>
        <w:tblW w:w="92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349" w:hRule="atLeast"/>
          <w:jc w:val="center"/>
        </w:trPr>
        <w:tc>
          <w:tcPr>
            <w:tcW w:w="9289" w:type="dxa"/>
          </w:tcPr>
          <w:p>
            <w:pPr>
              <w:adjustRightInd w:val="0"/>
              <w:snapToGrid w:val="0"/>
              <w:spacing w:line="360" w:lineRule="auto"/>
              <w:ind w:firstLine="482"/>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bCs/>
                <w:color w:val="auto"/>
                <w:kern w:val="0"/>
                <w:sz w:val="21"/>
                <w:szCs w:val="21"/>
              </w:rPr>
              <w:t>本项目符合国家产业政策，符合</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三线一单</w:t>
            </w:r>
            <w:r>
              <w:rPr>
                <w:rFonts w:hint="eastAsia" w:asciiTheme="minorEastAsia" w:hAnsiTheme="minorEastAsia" w:eastAsiaTheme="minorEastAsia" w:cstheme="minorEastAsia"/>
                <w:bCs/>
                <w:color w:val="auto"/>
                <w:kern w:val="0"/>
                <w:sz w:val="21"/>
                <w:szCs w:val="21"/>
                <w:lang w:eastAsia="zh-CN"/>
              </w:rPr>
              <w:t>”</w:t>
            </w:r>
            <w:r>
              <w:rPr>
                <w:rFonts w:hint="eastAsia" w:asciiTheme="minorEastAsia" w:hAnsiTheme="minorEastAsia" w:eastAsiaTheme="minorEastAsia" w:cstheme="minorEastAsia"/>
                <w:bCs/>
                <w:color w:val="auto"/>
                <w:kern w:val="0"/>
                <w:sz w:val="21"/>
                <w:szCs w:val="21"/>
              </w:rPr>
              <w:t>要求，采取相应的环保措施后对生态环境影响较轻。从环保的角度分析本项目的建设环境影响是可行的。</w:t>
            </w:r>
          </w:p>
        </w:tc>
      </w:tr>
    </w:tbl>
    <w:p>
      <w:pPr>
        <w:rPr>
          <w:rFonts w:hint="eastAsia" w:asciiTheme="minorEastAsia" w:hAnsiTheme="minorEastAsia" w:eastAsiaTheme="minorEastAsia" w:cstheme="minorEastAsia"/>
          <w:color w:val="auto"/>
          <w:sz w:val="21"/>
          <w:szCs w:val="21"/>
        </w:rPr>
      </w:pPr>
    </w:p>
    <w:p>
      <w:pPr>
        <w:widowControl/>
        <w:adjustRightInd w:val="0"/>
        <w:snapToGrid w:val="0"/>
        <w:spacing w:beforeLines="80"/>
        <w:jc w:val="left"/>
        <w:rPr>
          <w:rFonts w:hint="eastAsia" w:asciiTheme="minorEastAsia" w:hAnsiTheme="minorEastAsia" w:eastAsiaTheme="minorEastAsia" w:cstheme="minorEastAsia"/>
          <w:color w:val="auto"/>
          <w:sz w:val="21"/>
          <w:szCs w:val="21"/>
        </w:rPr>
      </w:pPr>
    </w:p>
    <w:sectPr>
      <w:pgSz w:w="11906" w:h="16838"/>
      <w:pgMar w:top="1440" w:right="1800" w:bottom="1440" w:left="1800" w:header="851" w:footer="1077" w:gutter="0"/>
      <w:pgBorders>
        <w:top w:val="none" w:sz="0" w:space="0"/>
        <w:left w:val="none" w:sz="0" w:space="0"/>
        <w:bottom w:val="none" w:sz="0" w:space="0"/>
        <w:right w:val="none" w:sz="0" w:space="0"/>
      </w:pgBorders>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icrosoftYaHei">
    <w:altName w:val="Times New Roman"/>
    <w:panose1 w:val="00000000000000000000"/>
    <w:charset w:val="00"/>
    <w:family w:val="roman"/>
    <w:pitch w:val="default"/>
    <w:sig w:usb0="00000000" w:usb1="00000000" w:usb2="00000000" w:usb3="00000000" w:csb0="00000000" w:csb1="00000000"/>
  </w:font>
  <w:font w:name="华文仿宋">
    <w:altName w:val="仿宋"/>
    <w:panose1 w:val="02010600040101010101"/>
    <w:charset w:val="86"/>
    <w:family w:val="roman"/>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roman"/>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page" w:x="5890" w:y="-124"/>
      <w:jc w:val="center"/>
      <w:rPr>
        <w:rStyle w:val="25"/>
        <w:rFonts w:ascii="宋体" w:hAnsi="宋体"/>
        <w:sz w:val="28"/>
        <w:szCs w:val="28"/>
      </w:rPr>
    </w:pPr>
    <w:r>
      <w:rPr>
        <w:rStyle w:val="25"/>
        <w:rFonts w:hint="eastAsia" w:ascii="宋体" w:hAnsi="宋体"/>
        <w:sz w:val="28"/>
        <w:szCs w:val="28"/>
      </w:rPr>
      <w:t>—</w:t>
    </w:r>
    <w:r>
      <w:rPr>
        <w:rStyle w:val="25"/>
        <w:rFonts w:ascii="宋体" w:hAnsi="宋体"/>
        <w:sz w:val="26"/>
        <w:szCs w:val="26"/>
      </w:rPr>
      <w:fldChar w:fldCharType="begin"/>
    </w:r>
    <w:r>
      <w:rPr>
        <w:rStyle w:val="25"/>
        <w:rFonts w:ascii="宋体" w:hAnsi="宋体"/>
        <w:sz w:val="26"/>
        <w:szCs w:val="26"/>
      </w:rPr>
      <w:instrText xml:space="preserve">PAGE  </w:instrText>
    </w:r>
    <w:r>
      <w:rPr>
        <w:rStyle w:val="25"/>
        <w:rFonts w:ascii="宋体" w:hAnsi="宋体"/>
        <w:sz w:val="26"/>
        <w:szCs w:val="26"/>
      </w:rPr>
      <w:fldChar w:fldCharType="separate"/>
    </w:r>
    <w:r>
      <w:rPr>
        <w:rStyle w:val="25"/>
        <w:rFonts w:ascii="宋体" w:hAnsi="宋体"/>
        <w:sz w:val="26"/>
        <w:szCs w:val="26"/>
      </w:rPr>
      <w:t>71</w:t>
    </w:r>
    <w:r>
      <w:rPr>
        <w:rStyle w:val="25"/>
        <w:rFonts w:ascii="宋体" w:hAnsi="宋体"/>
        <w:sz w:val="26"/>
        <w:szCs w:val="26"/>
      </w:rPr>
      <w:fldChar w:fldCharType="end"/>
    </w:r>
    <w:r>
      <w:rPr>
        <w:rStyle w:val="25"/>
        <w:rFonts w:hint="eastAsia" w:ascii="宋体" w:hAnsi="宋体"/>
        <w:sz w:val="28"/>
        <w:szCs w:val="28"/>
      </w:rPr>
      <w:t>—</w:t>
    </w:r>
  </w:p>
  <w:p>
    <w:pPr>
      <w:pStyle w:val="15"/>
      <w:ind w:right="360" w:firstLine="360"/>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DD2480"/>
    <w:multiLevelType w:val="singleLevel"/>
    <w:tmpl w:val="C2DD2480"/>
    <w:lvl w:ilvl="0" w:tentative="0">
      <w:start w:val="7"/>
      <w:numFmt w:val="decimal"/>
      <w:suff w:val="nothing"/>
      <w:lvlText w:val="%1、"/>
      <w:lvlJc w:val="left"/>
    </w:lvl>
  </w:abstractNum>
  <w:abstractNum w:abstractNumId="1">
    <w:nsid w:val="11BC82DC"/>
    <w:multiLevelType w:val="singleLevel"/>
    <w:tmpl w:val="11BC82DC"/>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trackedChanges"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14947"/>
    <w:rsid w:val="00001CED"/>
    <w:rsid w:val="00001E67"/>
    <w:rsid w:val="00003CD8"/>
    <w:rsid w:val="00005102"/>
    <w:rsid w:val="00005F83"/>
    <w:rsid w:val="00010B99"/>
    <w:rsid w:val="0001210A"/>
    <w:rsid w:val="00014965"/>
    <w:rsid w:val="0001523A"/>
    <w:rsid w:val="0001553E"/>
    <w:rsid w:val="00016ECB"/>
    <w:rsid w:val="00017C9E"/>
    <w:rsid w:val="00022A9D"/>
    <w:rsid w:val="00024E7E"/>
    <w:rsid w:val="000269F6"/>
    <w:rsid w:val="00031939"/>
    <w:rsid w:val="00032D25"/>
    <w:rsid w:val="00041F47"/>
    <w:rsid w:val="00044674"/>
    <w:rsid w:val="00044698"/>
    <w:rsid w:val="00051B53"/>
    <w:rsid w:val="0005219D"/>
    <w:rsid w:val="0005568F"/>
    <w:rsid w:val="0006153D"/>
    <w:rsid w:val="00061B1F"/>
    <w:rsid w:val="00061C61"/>
    <w:rsid w:val="0006222D"/>
    <w:rsid w:val="000664DB"/>
    <w:rsid w:val="0007127D"/>
    <w:rsid w:val="00071AE5"/>
    <w:rsid w:val="00072931"/>
    <w:rsid w:val="00074291"/>
    <w:rsid w:val="00074783"/>
    <w:rsid w:val="000763CC"/>
    <w:rsid w:val="000801E0"/>
    <w:rsid w:val="00082037"/>
    <w:rsid w:val="00082A29"/>
    <w:rsid w:val="00082D72"/>
    <w:rsid w:val="0008331D"/>
    <w:rsid w:val="00083C18"/>
    <w:rsid w:val="00092899"/>
    <w:rsid w:val="000A178E"/>
    <w:rsid w:val="000A1FA5"/>
    <w:rsid w:val="000A557E"/>
    <w:rsid w:val="000A6AAC"/>
    <w:rsid w:val="000B058F"/>
    <w:rsid w:val="000B088D"/>
    <w:rsid w:val="000B0E97"/>
    <w:rsid w:val="000B38E0"/>
    <w:rsid w:val="000B693F"/>
    <w:rsid w:val="000B6B45"/>
    <w:rsid w:val="000B7125"/>
    <w:rsid w:val="000C09A9"/>
    <w:rsid w:val="000C09AC"/>
    <w:rsid w:val="000C0A63"/>
    <w:rsid w:val="000C437E"/>
    <w:rsid w:val="000D1A6B"/>
    <w:rsid w:val="000D1D40"/>
    <w:rsid w:val="000D5E26"/>
    <w:rsid w:val="000D62A3"/>
    <w:rsid w:val="000E139F"/>
    <w:rsid w:val="000E5F16"/>
    <w:rsid w:val="000F37C5"/>
    <w:rsid w:val="000F4452"/>
    <w:rsid w:val="000F6DA1"/>
    <w:rsid w:val="000F701B"/>
    <w:rsid w:val="00103FC6"/>
    <w:rsid w:val="001056A0"/>
    <w:rsid w:val="0011235E"/>
    <w:rsid w:val="00113794"/>
    <w:rsid w:val="001147FB"/>
    <w:rsid w:val="00115279"/>
    <w:rsid w:val="00115D3B"/>
    <w:rsid w:val="0011640A"/>
    <w:rsid w:val="00117459"/>
    <w:rsid w:val="0011749A"/>
    <w:rsid w:val="00117C2A"/>
    <w:rsid w:val="00123405"/>
    <w:rsid w:val="0012344D"/>
    <w:rsid w:val="001276B8"/>
    <w:rsid w:val="00127A68"/>
    <w:rsid w:val="00133685"/>
    <w:rsid w:val="00134CCE"/>
    <w:rsid w:val="00136F5F"/>
    <w:rsid w:val="00140B13"/>
    <w:rsid w:val="00140B89"/>
    <w:rsid w:val="00141B68"/>
    <w:rsid w:val="00144FB1"/>
    <w:rsid w:val="001459A5"/>
    <w:rsid w:val="001466DA"/>
    <w:rsid w:val="001512A8"/>
    <w:rsid w:val="001524FC"/>
    <w:rsid w:val="00154DE1"/>
    <w:rsid w:val="00155B40"/>
    <w:rsid w:val="00157435"/>
    <w:rsid w:val="00157C1F"/>
    <w:rsid w:val="00163EEA"/>
    <w:rsid w:val="00165DBB"/>
    <w:rsid w:val="00166048"/>
    <w:rsid w:val="00167A07"/>
    <w:rsid w:val="0017046A"/>
    <w:rsid w:val="001704A3"/>
    <w:rsid w:val="00171617"/>
    <w:rsid w:val="0017504D"/>
    <w:rsid w:val="00177422"/>
    <w:rsid w:val="00177D98"/>
    <w:rsid w:val="00180B3C"/>
    <w:rsid w:val="001825BA"/>
    <w:rsid w:val="00184F10"/>
    <w:rsid w:val="00185546"/>
    <w:rsid w:val="00186F2E"/>
    <w:rsid w:val="0019146B"/>
    <w:rsid w:val="00193B80"/>
    <w:rsid w:val="00194398"/>
    <w:rsid w:val="001A55E6"/>
    <w:rsid w:val="001A7D2A"/>
    <w:rsid w:val="001B1C07"/>
    <w:rsid w:val="001B574C"/>
    <w:rsid w:val="001B788F"/>
    <w:rsid w:val="001C0AF9"/>
    <w:rsid w:val="001C0FD4"/>
    <w:rsid w:val="001C155A"/>
    <w:rsid w:val="001C214F"/>
    <w:rsid w:val="001C48C0"/>
    <w:rsid w:val="001D6726"/>
    <w:rsid w:val="001E4536"/>
    <w:rsid w:val="001E4903"/>
    <w:rsid w:val="001F3347"/>
    <w:rsid w:val="001F403B"/>
    <w:rsid w:val="001F4440"/>
    <w:rsid w:val="001F69E4"/>
    <w:rsid w:val="001F6CCE"/>
    <w:rsid w:val="0020384F"/>
    <w:rsid w:val="00204D42"/>
    <w:rsid w:val="00205C10"/>
    <w:rsid w:val="00206A65"/>
    <w:rsid w:val="00211F64"/>
    <w:rsid w:val="002121D4"/>
    <w:rsid w:val="00212D31"/>
    <w:rsid w:val="002130C7"/>
    <w:rsid w:val="002163AE"/>
    <w:rsid w:val="002218A8"/>
    <w:rsid w:val="0022306D"/>
    <w:rsid w:val="00223C9B"/>
    <w:rsid w:val="00226574"/>
    <w:rsid w:val="00226CD4"/>
    <w:rsid w:val="002278EC"/>
    <w:rsid w:val="00235459"/>
    <w:rsid w:val="002357C7"/>
    <w:rsid w:val="002367C4"/>
    <w:rsid w:val="0024332D"/>
    <w:rsid w:val="00244D20"/>
    <w:rsid w:val="00247EEF"/>
    <w:rsid w:val="00254C3E"/>
    <w:rsid w:val="0025679E"/>
    <w:rsid w:val="00260155"/>
    <w:rsid w:val="00260C68"/>
    <w:rsid w:val="002648B0"/>
    <w:rsid w:val="00264E52"/>
    <w:rsid w:val="0027079C"/>
    <w:rsid w:val="00275271"/>
    <w:rsid w:val="0027535E"/>
    <w:rsid w:val="00275AA6"/>
    <w:rsid w:val="00275F17"/>
    <w:rsid w:val="002766BA"/>
    <w:rsid w:val="00277BEB"/>
    <w:rsid w:val="002807D5"/>
    <w:rsid w:val="002820D8"/>
    <w:rsid w:val="00282CCD"/>
    <w:rsid w:val="002A071D"/>
    <w:rsid w:val="002A0B4B"/>
    <w:rsid w:val="002A168C"/>
    <w:rsid w:val="002A25F8"/>
    <w:rsid w:val="002A2C48"/>
    <w:rsid w:val="002A3EED"/>
    <w:rsid w:val="002A4A39"/>
    <w:rsid w:val="002A5A17"/>
    <w:rsid w:val="002A6425"/>
    <w:rsid w:val="002B2EA1"/>
    <w:rsid w:val="002B49E2"/>
    <w:rsid w:val="002B7B00"/>
    <w:rsid w:val="002B7C44"/>
    <w:rsid w:val="002C1388"/>
    <w:rsid w:val="002C3C6A"/>
    <w:rsid w:val="002D0CDD"/>
    <w:rsid w:val="002D2898"/>
    <w:rsid w:val="002D42DB"/>
    <w:rsid w:val="002D5E61"/>
    <w:rsid w:val="002D7405"/>
    <w:rsid w:val="002E1F3A"/>
    <w:rsid w:val="002E298A"/>
    <w:rsid w:val="002E6C5E"/>
    <w:rsid w:val="002F02A4"/>
    <w:rsid w:val="002F272B"/>
    <w:rsid w:val="002F4A68"/>
    <w:rsid w:val="002F5874"/>
    <w:rsid w:val="002F71D6"/>
    <w:rsid w:val="002F73A4"/>
    <w:rsid w:val="002F7C6D"/>
    <w:rsid w:val="003027E4"/>
    <w:rsid w:val="0030332C"/>
    <w:rsid w:val="00304EE0"/>
    <w:rsid w:val="00307999"/>
    <w:rsid w:val="0031223D"/>
    <w:rsid w:val="00312296"/>
    <w:rsid w:val="003132D7"/>
    <w:rsid w:val="0031340E"/>
    <w:rsid w:val="00314F61"/>
    <w:rsid w:val="00316464"/>
    <w:rsid w:val="00317026"/>
    <w:rsid w:val="0031725A"/>
    <w:rsid w:val="0032073A"/>
    <w:rsid w:val="00321D8E"/>
    <w:rsid w:val="00322C23"/>
    <w:rsid w:val="00323943"/>
    <w:rsid w:val="00325D58"/>
    <w:rsid w:val="003318EC"/>
    <w:rsid w:val="003335E8"/>
    <w:rsid w:val="00334996"/>
    <w:rsid w:val="00336969"/>
    <w:rsid w:val="00336C52"/>
    <w:rsid w:val="003378F0"/>
    <w:rsid w:val="00341B3E"/>
    <w:rsid w:val="00341B42"/>
    <w:rsid w:val="00343030"/>
    <w:rsid w:val="00345154"/>
    <w:rsid w:val="0034560E"/>
    <w:rsid w:val="00350523"/>
    <w:rsid w:val="00352975"/>
    <w:rsid w:val="00356868"/>
    <w:rsid w:val="00360BA4"/>
    <w:rsid w:val="00363FA3"/>
    <w:rsid w:val="0036485B"/>
    <w:rsid w:val="00373B0D"/>
    <w:rsid w:val="003744EA"/>
    <w:rsid w:val="003752A4"/>
    <w:rsid w:val="00376988"/>
    <w:rsid w:val="00381A72"/>
    <w:rsid w:val="0038253D"/>
    <w:rsid w:val="0038676A"/>
    <w:rsid w:val="003A06F0"/>
    <w:rsid w:val="003A0867"/>
    <w:rsid w:val="003A1948"/>
    <w:rsid w:val="003A4300"/>
    <w:rsid w:val="003A4B9B"/>
    <w:rsid w:val="003A50D0"/>
    <w:rsid w:val="003A529E"/>
    <w:rsid w:val="003A69F0"/>
    <w:rsid w:val="003B152A"/>
    <w:rsid w:val="003B252E"/>
    <w:rsid w:val="003B545B"/>
    <w:rsid w:val="003B558B"/>
    <w:rsid w:val="003D0E18"/>
    <w:rsid w:val="003D1CF5"/>
    <w:rsid w:val="003D2132"/>
    <w:rsid w:val="003D3754"/>
    <w:rsid w:val="003D3EE9"/>
    <w:rsid w:val="003E12DF"/>
    <w:rsid w:val="003E233B"/>
    <w:rsid w:val="003E3A40"/>
    <w:rsid w:val="003E5B43"/>
    <w:rsid w:val="003E6D6E"/>
    <w:rsid w:val="003E7681"/>
    <w:rsid w:val="003F0809"/>
    <w:rsid w:val="003F611C"/>
    <w:rsid w:val="003F755C"/>
    <w:rsid w:val="00405F8F"/>
    <w:rsid w:val="00406F01"/>
    <w:rsid w:val="00410A92"/>
    <w:rsid w:val="004110D5"/>
    <w:rsid w:val="00411B36"/>
    <w:rsid w:val="004121D7"/>
    <w:rsid w:val="00415532"/>
    <w:rsid w:val="00416D50"/>
    <w:rsid w:val="00417772"/>
    <w:rsid w:val="00420E6A"/>
    <w:rsid w:val="004250DF"/>
    <w:rsid w:val="00426428"/>
    <w:rsid w:val="00427B89"/>
    <w:rsid w:val="00433CA9"/>
    <w:rsid w:val="0043521D"/>
    <w:rsid w:val="00442024"/>
    <w:rsid w:val="0044254C"/>
    <w:rsid w:val="00443F6A"/>
    <w:rsid w:val="00450A17"/>
    <w:rsid w:val="004510D2"/>
    <w:rsid w:val="00457298"/>
    <w:rsid w:val="004625CA"/>
    <w:rsid w:val="00464023"/>
    <w:rsid w:val="0046432C"/>
    <w:rsid w:val="00466321"/>
    <w:rsid w:val="004672AF"/>
    <w:rsid w:val="004727B0"/>
    <w:rsid w:val="004777E4"/>
    <w:rsid w:val="00480247"/>
    <w:rsid w:val="0048081D"/>
    <w:rsid w:val="0048117E"/>
    <w:rsid w:val="00481A98"/>
    <w:rsid w:val="00484187"/>
    <w:rsid w:val="004855F6"/>
    <w:rsid w:val="00486421"/>
    <w:rsid w:val="00486F0C"/>
    <w:rsid w:val="00487036"/>
    <w:rsid w:val="00494670"/>
    <w:rsid w:val="004A0EB4"/>
    <w:rsid w:val="004A3823"/>
    <w:rsid w:val="004A59BB"/>
    <w:rsid w:val="004B037F"/>
    <w:rsid w:val="004B110D"/>
    <w:rsid w:val="004B2B16"/>
    <w:rsid w:val="004B43A3"/>
    <w:rsid w:val="004B4C49"/>
    <w:rsid w:val="004B58A5"/>
    <w:rsid w:val="004B63D9"/>
    <w:rsid w:val="004C0882"/>
    <w:rsid w:val="004C1921"/>
    <w:rsid w:val="004C4227"/>
    <w:rsid w:val="004C4BA2"/>
    <w:rsid w:val="004C4EE7"/>
    <w:rsid w:val="004C55BE"/>
    <w:rsid w:val="004D65E7"/>
    <w:rsid w:val="004E5B30"/>
    <w:rsid w:val="004F0779"/>
    <w:rsid w:val="004F1230"/>
    <w:rsid w:val="004F173F"/>
    <w:rsid w:val="004F177C"/>
    <w:rsid w:val="004F2DCE"/>
    <w:rsid w:val="004F3937"/>
    <w:rsid w:val="004F5C3A"/>
    <w:rsid w:val="00500B89"/>
    <w:rsid w:val="00501ED9"/>
    <w:rsid w:val="0050353F"/>
    <w:rsid w:val="005039CB"/>
    <w:rsid w:val="0050558F"/>
    <w:rsid w:val="005057E0"/>
    <w:rsid w:val="00506286"/>
    <w:rsid w:val="00510813"/>
    <w:rsid w:val="00510B2F"/>
    <w:rsid w:val="00511DBF"/>
    <w:rsid w:val="00511DE0"/>
    <w:rsid w:val="00517F02"/>
    <w:rsid w:val="00520123"/>
    <w:rsid w:val="00524547"/>
    <w:rsid w:val="005252A1"/>
    <w:rsid w:val="005258A2"/>
    <w:rsid w:val="005301B2"/>
    <w:rsid w:val="00530F7C"/>
    <w:rsid w:val="00534567"/>
    <w:rsid w:val="00534F43"/>
    <w:rsid w:val="00535A84"/>
    <w:rsid w:val="00536486"/>
    <w:rsid w:val="00536889"/>
    <w:rsid w:val="00542E07"/>
    <w:rsid w:val="0054506A"/>
    <w:rsid w:val="005526D9"/>
    <w:rsid w:val="00554A7B"/>
    <w:rsid w:val="0055572C"/>
    <w:rsid w:val="0056064F"/>
    <w:rsid w:val="00561B02"/>
    <w:rsid w:val="00561B84"/>
    <w:rsid w:val="005655C1"/>
    <w:rsid w:val="00566A1E"/>
    <w:rsid w:val="00570200"/>
    <w:rsid w:val="00571D98"/>
    <w:rsid w:val="005720AE"/>
    <w:rsid w:val="0058030D"/>
    <w:rsid w:val="00582045"/>
    <w:rsid w:val="00582090"/>
    <w:rsid w:val="00583742"/>
    <w:rsid w:val="0058469E"/>
    <w:rsid w:val="005900BE"/>
    <w:rsid w:val="00590900"/>
    <w:rsid w:val="00590AE3"/>
    <w:rsid w:val="005918F1"/>
    <w:rsid w:val="00591DDB"/>
    <w:rsid w:val="005968C2"/>
    <w:rsid w:val="005A06B7"/>
    <w:rsid w:val="005A10E4"/>
    <w:rsid w:val="005A12CD"/>
    <w:rsid w:val="005A1759"/>
    <w:rsid w:val="005A1E48"/>
    <w:rsid w:val="005A44F5"/>
    <w:rsid w:val="005B710D"/>
    <w:rsid w:val="005D0369"/>
    <w:rsid w:val="005D1F56"/>
    <w:rsid w:val="005D53FE"/>
    <w:rsid w:val="005D7A0F"/>
    <w:rsid w:val="005D7A98"/>
    <w:rsid w:val="005E0438"/>
    <w:rsid w:val="005E1791"/>
    <w:rsid w:val="005E2046"/>
    <w:rsid w:val="005E2625"/>
    <w:rsid w:val="005E2CE6"/>
    <w:rsid w:val="005E6324"/>
    <w:rsid w:val="005E6CE8"/>
    <w:rsid w:val="005F0D7C"/>
    <w:rsid w:val="005F228B"/>
    <w:rsid w:val="005F29CD"/>
    <w:rsid w:val="005F48D4"/>
    <w:rsid w:val="005F4DFB"/>
    <w:rsid w:val="005F50EF"/>
    <w:rsid w:val="005F6CC0"/>
    <w:rsid w:val="006017A5"/>
    <w:rsid w:val="0060223D"/>
    <w:rsid w:val="00603E5B"/>
    <w:rsid w:val="006048CC"/>
    <w:rsid w:val="00604BC8"/>
    <w:rsid w:val="00606CA2"/>
    <w:rsid w:val="00607490"/>
    <w:rsid w:val="00615B4C"/>
    <w:rsid w:val="00615B5D"/>
    <w:rsid w:val="00615C39"/>
    <w:rsid w:val="0062146F"/>
    <w:rsid w:val="00622603"/>
    <w:rsid w:val="00626482"/>
    <w:rsid w:val="0062692A"/>
    <w:rsid w:val="00632C6A"/>
    <w:rsid w:val="006343AF"/>
    <w:rsid w:val="006345E5"/>
    <w:rsid w:val="0063634A"/>
    <w:rsid w:val="0064250D"/>
    <w:rsid w:val="00647119"/>
    <w:rsid w:val="00647121"/>
    <w:rsid w:val="006505C8"/>
    <w:rsid w:val="006535EB"/>
    <w:rsid w:val="006552D3"/>
    <w:rsid w:val="00655FA7"/>
    <w:rsid w:val="00656842"/>
    <w:rsid w:val="00663016"/>
    <w:rsid w:val="0066765C"/>
    <w:rsid w:val="00667C3C"/>
    <w:rsid w:val="00670488"/>
    <w:rsid w:val="00671403"/>
    <w:rsid w:val="00671D0B"/>
    <w:rsid w:val="00674605"/>
    <w:rsid w:val="006748B8"/>
    <w:rsid w:val="00676AAC"/>
    <w:rsid w:val="00681CA5"/>
    <w:rsid w:val="00683486"/>
    <w:rsid w:val="006847FC"/>
    <w:rsid w:val="0068535B"/>
    <w:rsid w:val="0068609E"/>
    <w:rsid w:val="0068736E"/>
    <w:rsid w:val="0069290A"/>
    <w:rsid w:val="00697032"/>
    <w:rsid w:val="006975AC"/>
    <w:rsid w:val="006A15FB"/>
    <w:rsid w:val="006A6D99"/>
    <w:rsid w:val="006A72BF"/>
    <w:rsid w:val="006A7A0F"/>
    <w:rsid w:val="006B332A"/>
    <w:rsid w:val="006B33BD"/>
    <w:rsid w:val="006C33CB"/>
    <w:rsid w:val="006C3D72"/>
    <w:rsid w:val="006C3F75"/>
    <w:rsid w:val="006C4A33"/>
    <w:rsid w:val="006C6BA8"/>
    <w:rsid w:val="006C77E7"/>
    <w:rsid w:val="006D170E"/>
    <w:rsid w:val="006D3159"/>
    <w:rsid w:val="006E06AF"/>
    <w:rsid w:val="006F1789"/>
    <w:rsid w:val="00700D96"/>
    <w:rsid w:val="0070387A"/>
    <w:rsid w:val="0070462A"/>
    <w:rsid w:val="00706C5D"/>
    <w:rsid w:val="0071118B"/>
    <w:rsid w:val="007118E6"/>
    <w:rsid w:val="007123A4"/>
    <w:rsid w:val="00712E8F"/>
    <w:rsid w:val="00716A13"/>
    <w:rsid w:val="00717E08"/>
    <w:rsid w:val="007225C9"/>
    <w:rsid w:val="00723C6C"/>
    <w:rsid w:val="007327C0"/>
    <w:rsid w:val="00735CD7"/>
    <w:rsid w:val="007377CD"/>
    <w:rsid w:val="00746E2A"/>
    <w:rsid w:val="00754034"/>
    <w:rsid w:val="00754BF1"/>
    <w:rsid w:val="00755A30"/>
    <w:rsid w:val="00755E1C"/>
    <w:rsid w:val="00756556"/>
    <w:rsid w:val="0076132B"/>
    <w:rsid w:val="007623AE"/>
    <w:rsid w:val="007702D2"/>
    <w:rsid w:val="00770B19"/>
    <w:rsid w:val="007737DC"/>
    <w:rsid w:val="00773AD0"/>
    <w:rsid w:val="007748F6"/>
    <w:rsid w:val="00774A87"/>
    <w:rsid w:val="00774FA0"/>
    <w:rsid w:val="00776620"/>
    <w:rsid w:val="00777B6D"/>
    <w:rsid w:val="00784855"/>
    <w:rsid w:val="00784F39"/>
    <w:rsid w:val="0078545C"/>
    <w:rsid w:val="00787124"/>
    <w:rsid w:val="007906C4"/>
    <w:rsid w:val="007940EA"/>
    <w:rsid w:val="00794FC4"/>
    <w:rsid w:val="007967E8"/>
    <w:rsid w:val="007A1BFE"/>
    <w:rsid w:val="007A2864"/>
    <w:rsid w:val="007A2E7F"/>
    <w:rsid w:val="007A43AC"/>
    <w:rsid w:val="007A63F2"/>
    <w:rsid w:val="007A713D"/>
    <w:rsid w:val="007A78E1"/>
    <w:rsid w:val="007B2F92"/>
    <w:rsid w:val="007B68DE"/>
    <w:rsid w:val="007C0614"/>
    <w:rsid w:val="007C1857"/>
    <w:rsid w:val="007C1B3F"/>
    <w:rsid w:val="007C514F"/>
    <w:rsid w:val="007C6799"/>
    <w:rsid w:val="007D0328"/>
    <w:rsid w:val="007D0F95"/>
    <w:rsid w:val="007D7AC6"/>
    <w:rsid w:val="007D7ECB"/>
    <w:rsid w:val="007E25A1"/>
    <w:rsid w:val="007E4BD2"/>
    <w:rsid w:val="007E594F"/>
    <w:rsid w:val="007E7145"/>
    <w:rsid w:val="007E7AFE"/>
    <w:rsid w:val="007F14EB"/>
    <w:rsid w:val="007F2490"/>
    <w:rsid w:val="007F24C8"/>
    <w:rsid w:val="007F3916"/>
    <w:rsid w:val="007F6858"/>
    <w:rsid w:val="00801179"/>
    <w:rsid w:val="00802479"/>
    <w:rsid w:val="0080275A"/>
    <w:rsid w:val="00805372"/>
    <w:rsid w:val="00805B7B"/>
    <w:rsid w:val="00805C04"/>
    <w:rsid w:val="0080611D"/>
    <w:rsid w:val="00806C28"/>
    <w:rsid w:val="0081293E"/>
    <w:rsid w:val="00814FFB"/>
    <w:rsid w:val="00815991"/>
    <w:rsid w:val="00820568"/>
    <w:rsid w:val="00822456"/>
    <w:rsid w:val="00823351"/>
    <w:rsid w:val="00825F86"/>
    <w:rsid w:val="00830525"/>
    <w:rsid w:val="00831A80"/>
    <w:rsid w:val="008332C8"/>
    <w:rsid w:val="00833743"/>
    <w:rsid w:val="008340A4"/>
    <w:rsid w:val="00835A8A"/>
    <w:rsid w:val="00836799"/>
    <w:rsid w:val="00837028"/>
    <w:rsid w:val="00837131"/>
    <w:rsid w:val="008376C5"/>
    <w:rsid w:val="00845314"/>
    <w:rsid w:val="00845BF0"/>
    <w:rsid w:val="00845F57"/>
    <w:rsid w:val="008521E0"/>
    <w:rsid w:val="008525B0"/>
    <w:rsid w:val="00860811"/>
    <w:rsid w:val="0086104E"/>
    <w:rsid w:val="00865C3E"/>
    <w:rsid w:val="00867CBC"/>
    <w:rsid w:val="0087526D"/>
    <w:rsid w:val="00876C30"/>
    <w:rsid w:val="00877017"/>
    <w:rsid w:val="008773C0"/>
    <w:rsid w:val="00880364"/>
    <w:rsid w:val="00886C4C"/>
    <w:rsid w:val="0088711C"/>
    <w:rsid w:val="00892306"/>
    <w:rsid w:val="00892552"/>
    <w:rsid w:val="00892ECF"/>
    <w:rsid w:val="00892F06"/>
    <w:rsid w:val="00894285"/>
    <w:rsid w:val="00895339"/>
    <w:rsid w:val="008A40AE"/>
    <w:rsid w:val="008A4D2F"/>
    <w:rsid w:val="008A4E19"/>
    <w:rsid w:val="008A646A"/>
    <w:rsid w:val="008A648F"/>
    <w:rsid w:val="008A67C5"/>
    <w:rsid w:val="008A78A2"/>
    <w:rsid w:val="008B102D"/>
    <w:rsid w:val="008B1C89"/>
    <w:rsid w:val="008B22E1"/>
    <w:rsid w:val="008B3C78"/>
    <w:rsid w:val="008B4AE9"/>
    <w:rsid w:val="008B4B09"/>
    <w:rsid w:val="008C30AD"/>
    <w:rsid w:val="008D068E"/>
    <w:rsid w:val="008D0F7A"/>
    <w:rsid w:val="008D283E"/>
    <w:rsid w:val="008D4DB9"/>
    <w:rsid w:val="008D63BE"/>
    <w:rsid w:val="008D6526"/>
    <w:rsid w:val="008D778F"/>
    <w:rsid w:val="008E0CFF"/>
    <w:rsid w:val="008E52F1"/>
    <w:rsid w:val="008E5D6B"/>
    <w:rsid w:val="008E689B"/>
    <w:rsid w:val="008E76F0"/>
    <w:rsid w:val="008F0366"/>
    <w:rsid w:val="008F0869"/>
    <w:rsid w:val="008F15FE"/>
    <w:rsid w:val="008F2A94"/>
    <w:rsid w:val="008F5187"/>
    <w:rsid w:val="008F5C63"/>
    <w:rsid w:val="008F709C"/>
    <w:rsid w:val="0090312B"/>
    <w:rsid w:val="00904961"/>
    <w:rsid w:val="00911F7B"/>
    <w:rsid w:val="00912395"/>
    <w:rsid w:val="009128C5"/>
    <w:rsid w:val="00915BD7"/>
    <w:rsid w:val="0091736D"/>
    <w:rsid w:val="00917747"/>
    <w:rsid w:val="00930550"/>
    <w:rsid w:val="009305CC"/>
    <w:rsid w:val="009309BE"/>
    <w:rsid w:val="00931001"/>
    <w:rsid w:val="00931863"/>
    <w:rsid w:val="00933524"/>
    <w:rsid w:val="00935595"/>
    <w:rsid w:val="00941DAA"/>
    <w:rsid w:val="0094278D"/>
    <w:rsid w:val="00942D85"/>
    <w:rsid w:val="00943858"/>
    <w:rsid w:val="009478C5"/>
    <w:rsid w:val="0095228C"/>
    <w:rsid w:val="009524BA"/>
    <w:rsid w:val="0095308A"/>
    <w:rsid w:val="009539B9"/>
    <w:rsid w:val="00955AEE"/>
    <w:rsid w:val="00956F14"/>
    <w:rsid w:val="00956F94"/>
    <w:rsid w:val="009620FD"/>
    <w:rsid w:val="0096247A"/>
    <w:rsid w:val="009643C4"/>
    <w:rsid w:val="00965F4B"/>
    <w:rsid w:val="00966488"/>
    <w:rsid w:val="00970F8A"/>
    <w:rsid w:val="00971FB5"/>
    <w:rsid w:val="0097201A"/>
    <w:rsid w:val="00972D2A"/>
    <w:rsid w:val="00975CC5"/>
    <w:rsid w:val="00976328"/>
    <w:rsid w:val="00976B4E"/>
    <w:rsid w:val="00980796"/>
    <w:rsid w:val="00984458"/>
    <w:rsid w:val="00985283"/>
    <w:rsid w:val="00986E45"/>
    <w:rsid w:val="00987322"/>
    <w:rsid w:val="00992118"/>
    <w:rsid w:val="00996D90"/>
    <w:rsid w:val="0099767E"/>
    <w:rsid w:val="009A0F3B"/>
    <w:rsid w:val="009A1AAD"/>
    <w:rsid w:val="009A2B5C"/>
    <w:rsid w:val="009A2F73"/>
    <w:rsid w:val="009A5517"/>
    <w:rsid w:val="009A72C7"/>
    <w:rsid w:val="009B0897"/>
    <w:rsid w:val="009B2C45"/>
    <w:rsid w:val="009B6BAA"/>
    <w:rsid w:val="009C6F2E"/>
    <w:rsid w:val="009D0852"/>
    <w:rsid w:val="009D10BD"/>
    <w:rsid w:val="009D1FBF"/>
    <w:rsid w:val="009D34B8"/>
    <w:rsid w:val="009D3FF5"/>
    <w:rsid w:val="009D55B6"/>
    <w:rsid w:val="009D5C3A"/>
    <w:rsid w:val="009D5F9F"/>
    <w:rsid w:val="009D7DD6"/>
    <w:rsid w:val="009E399C"/>
    <w:rsid w:val="009E43C1"/>
    <w:rsid w:val="009E5083"/>
    <w:rsid w:val="009E7E95"/>
    <w:rsid w:val="009F116F"/>
    <w:rsid w:val="009F329E"/>
    <w:rsid w:val="009F5CAB"/>
    <w:rsid w:val="009F7ED3"/>
    <w:rsid w:val="00A01B59"/>
    <w:rsid w:val="00A03607"/>
    <w:rsid w:val="00A03AAD"/>
    <w:rsid w:val="00A047FF"/>
    <w:rsid w:val="00A04FEF"/>
    <w:rsid w:val="00A06188"/>
    <w:rsid w:val="00A122CD"/>
    <w:rsid w:val="00A1280A"/>
    <w:rsid w:val="00A12A32"/>
    <w:rsid w:val="00A130B6"/>
    <w:rsid w:val="00A14248"/>
    <w:rsid w:val="00A14947"/>
    <w:rsid w:val="00A17D19"/>
    <w:rsid w:val="00A20112"/>
    <w:rsid w:val="00A23DC5"/>
    <w:rsid w:val="00A26817"/>
    <w:rsid w:val="00A31FD7"/>
    <w:rsid w:val="00A32150"/>
    <w:rsid w:val="00A33F3C"/>
    <w:rsid w:val="00A34028"/>
    <w:rsid w:val="00A35568"/>
    <w:rsid w:val="00A37056"/>
    <w:rsid w:val="00A4358F"/>
    <w:rsid w:val="00A46F67"/>
    <w:rsid w:val="00A50B75"/>
    <w:rsid w:val="00A54AA1"/>
    <w:rsid w:val="00A568FF"/>
    <w:rsid w:val="00A60FE0"/>
    <w:rsid w:val="00A61496"/>
    <w:rsid w:val="00A61833"/>
    <w:rsid w:val="00A624C6"/>
    <w:rsid w:val="00A63CEC"/>
    <w:rsid w:val="00A64F56"/>
    <w:rsid w:val="00A7031E"/>
    <w:rsid w:val="00A728B1"/>
    <w:rsid w:val="00A763DE"/>
    <w:rsid w:val="00A803D6"/>
    <w:rsid w:val="00A81282"/>
    <w:rsid w:val="00A8395A"/>
    <w:rsid w:val="00A8476C"/>
    <w:rsid w:val="00A8713F"/>
    <w:rsid w:val="00A91167"/>
    <w:rsid w:val="00A9171C"/>
    <w:rsid w:val="00A92FFD"/>
    <w:rsid w:val="00A933BA"/>
    <w:rsid w:val="00A95975"/>
    <w:rsid w:val="00A9708D"/>
    <w:rsid w:val="00A97479"/>
    <w:rsid w:val="00AA0DAE"/>
    <w:rsid w:val="00AA1AD6"/>
    <w:rsid w:val="00AA2C17"/>
    <w:rsid w:val="00AA4172"/>
    <w:rsid w:val="00AA4F70"/>
    <w:rsid w:val="00AB065D"/>
    <w:rsid w:val="00AB1914"/>
    <w:rsid w:val="00AB268A"/>
    <w:rsid w:val="00AB5330"/>
    <w:rsid w:val="00AB7747"/>
    <w:rsid w:val="00AC0512"/>
    <w:rsid w:val="00AC2532"/>
    <w:rsid w:val="00AD1381"/>
    <w:rsid w:val="00AD1507"/>
    <w:rsid w:val="00AD5A70"/>
    <w:rsid w:val="00AD738B"/>
    <w:rsid w:val="00AE1BF4"/>
    <w:rsid w:val="00AE32CC"/>
    <w:rsid w:val="00AE5D97"/>
    <w:rsid w:val="00AE6794"/>
    <w:rsid w:val="00AF31FC"/>
    <w:rsid w:val="00AF50DC"/>
    <w:rsid w:val="00AF70ED"/>
    <w:rsid w:val="00B01110"/>
    <w:rsid w:val="00B02262"/>
    <w:rsid w:val="00B03CEC"/>
    <w:rsid w:val="00B07F73"/>
    <w:rsid w:val="00B1209F"/>
    <w:rsid w:val="00B12AD0"/>
    <w:rsid w:val="00B12D8F"/>
    <w:rsid w:val="00B172C8"/>
    <w:rsid w:val="00B20B24"/>
    <w:rsid w:val="00B20C56"/>
    <w:rsid w:val="00B220AF"/>
    <w:rsid w:val="00B24494"/>
    <w:rsid w:val="00B24F30"/>
    <w:rsid w:val="00B304DB"/>
    <w:rsid w:val="00B31ABF"/>
    <w:rsid w:val="00B335AE"/>
    <w:rsid w:val="00B369E6"/>
    <w:rsid w:val="00B37CE1"/>
    <w:rsid w:val="00B40ACF"/>
    <w:rsid w:val="00B413B5"/>
    <w:rsid w:val="00B4376A"/>
    <w:rsid w:val="00B46BAA"/>
    <w:rsid w:val="00B506B5"/>
    <w:rsid w:val="00B50B5F"/>
    <w:rsid w:val="00B5183D"/>
    <w:rsid w:val="00B53682"/>
    <w:rsid w:val="00B54128"/>
    <w:rsid w:val="00B55826"/>
    <w:rsid w:val="00B56336"/>
    <w:rsid w:val="00B60426"/>
    <w:rsid w:val="00B60ACB"/>
    <w:rsid w:val="00B622DD"/>
    <w:rsid w:val="00B6265D"/>
    <w:rsid w:val="00B62F34"/>
    <w:rsid w:val="00B63464"/>
    <w:rsid w:val="00B63522"/>
    <w:rsid w:val="00B65603"/>
    <w:rsid w:val="00B679FE"/>
    <w:rsid w:val="00B710B3"/>
    <w:rsid w:val="00B76F1D"/>
    <w:rsid w:val="00B77B21"/>
    <w:rsid w:val="00B82374"/>
    <w:rsid w:val="00B92A19"/>
    <w:rsid w:val="00B946D4"/>
    <w:rsid w:val="00B9544C"/>
    <w:rsid w:val="00B968C5"/>
    <w:rsid w:val="00BA1201"/>
    <w:rsid w:val="00BA198F"/>
    <w:rsid w:val="00BA1A3A"/>
    <w:rsid w:val="00BA29E9"/>
    <w:rsid w:val="00BA509D"/>
    <w:rsid w:val="00BB3618"/>
    <w:rsid w:val="00BB4CF3"/>
    <w:rsid w:val="00BC0C9E"/>
    <w:rsid w:val="00BC180E"/>
    <w:rsid w:val="00BC27FD"/>
    <w:rsid w:val="00BC32DC"/>
    <w:rsid w:val="00BC591F"/>
    <w:rsid w:val="00BD1B51"/>
    <w:rsid w:val="00BD47F6"/>
    <w:rsid w:val="00BD5502"/>
    <w:rsid w:val="00BE312D"/>
    <w:rsid w:val="00BE3D76"/>
    <w:rsid w:val="00BE3FCA"/>
    <w:rsid w:val="00BF120B"/>
    <w:rsid w:val="00C00103"/>
    <w:rsid w:val="00C0381F"/>
    <w:rsid w:val="00C05719"/>
    <w:rsid w:val="00C10365"/>
    <w:rsid w:val="00C10578"/>
    <w:rsid w:val="00C108FC"/>
    <w:rsid w:val="00C1139C"/>
    <w:rsid w:val="00C11EDB"/>
    <w:rsid w:val="00C12229"/>
    <w:rsid w:val="00C13CC6"/>
    <w:rsid w:val="00C148C8"/>
    <w:rsid w:val="00C169D4"/>
    <w:rsid w:val="00C17D62"/>
    <w:rsid w:val="00C21FDC"/>
    <w:rsid w:val="00C22536"/>
    <w:rsid w:val="00C24EE7"/>
    <w:rsid w:val="00C2596A"/>
    <w:rsid w:val="00C271BE"/>
    <w:rsid w:val="00C27360"/>
    <w:rsid w:val="00C27425"/>
    <w:rsid w:val="00C27CD1"/>
    <w:rsid w:val="00C328FE"/>
    <w:rsid w:val="00C33A05"/>
    <w:rsid w:val="00C42500"/>
    <w:rsid w:val="00C4274F"/>
    <w:rsid w:val="00C4409D"/>
    <w:rsid w:val="00C455BE"/>
    <w:rsid w:val="00C51E5F"/>
    <w:rsid w:val="00C53338"/>
    <w:rsid w:val="00C561A9"/>
    <w:rsid w:val="00C61E4B"/>
    <w:rsid w:val="00C62E3A"/>
    <w:rsid w:val="00C64503"/>
    <w:rsid w:val="00C64A1F"/>
    <w:rsid w:val="00C64BFF"/>
    <w:rsid w:val="00C67442"/>
    <w:rsid w:val="00C67D96"/>
    <w:rsid w:val="00C70068"/>
    <w:rsid w:val="00C70680"/>
    <w:rsid w:val="00C707B8"/>
    <w:rsid w:val="00C741F3"/>
    <w:rsid w:val="00C74488"/>
    <w:rsid w:val="00C763C9"/>
    <w:rsid w:val="00C80057"/>
    <w:rsid w:val="00C820BE"/>
    <w:rsid w:val="00C82C79"/>
    <w:rsid w:val="00C82D71"/>
    <w:rsid w:val="00C83A5D"/>
    <w:rsid w:val="00C84753"/>
    <w:rsid w:val="00C8579F"/>
    <w:rsid w:val="00C85EE1"/>
    <w:rsid w:val="00C86F45"/>
    <w:rsid w:val="00C91611"/>
    <w:rsid w:val="00CA1CB6"/>
    <w:rsid w:val="00CA3585"/>
    <w:rsid w:val="00CA3D5A"/>
    <w:rsid w:val="00CA4C7C"/>
    <w:rsid w:val="00CA7D08"/>
    <w:rsid w:val="00CB0183"/>
    <w:rsid w:val="00CB1EA3"/>
    <w:rsid w:val="00CB2397"/>
    <w:rsid w:val="00CB36D6"/>
    <w:rsid w:val="00CB552C"/>
    <w:rsid w:val="00CB6A9E"/>
    <w:rsid w:val="00CC02FD"/>
    <w:rsid w:val="00CC1239"/>
    <w:rsid w:val="00CC1268"/>
    <w:rsid w:val="00CC3DB4"/>
    <w:rsid w:val="00CC6181"/>
    <w:rsid w:val="00CD2BCD"/>
    <w:rsid w:val="00CD36AA"/>
    <w:rsid w:val="00CD3791"/>
    <w:rsid w:val="00CD65B0"/>
    <w:rsid w:val="00CD70FF"/>
    <w:rsid w:val="00CD73D8"/>
    <w:rsid w:val="00CE02CD"/>
    <w:rsid w:val="00CE10E9"/>
    <w:rsid w:val="00CE1750"/>
    <w:rsid w:val="00CE5768"/>
    <w:rsid w:val="00CF0233"/>
    <w:rsid w:val="00CF0965"/>
    <w:rsid w:val="00CF2F1B"/>
    <w:rsid w:val="00CF62F8"/>
    <w:rsid w:val="00CF78B3"/>
    <w:rsid w:val="00D0072E"/>
    <w:rsid w:val="00D040B8"/>
    <w:rsid w:val="00D060EF"/>
    <w:rsid w:val="00D15727"/>
    <w:rsid w:val="00D16332"/>
    <w:rsid w:val="00D22775"/>
    <w:rsid w:val="00D22A83"/>
    <w:rsid w:val="00D240BC"/>
    <w:rsid w:val="00D24972"/>
    <w:rsid w:val="00D2515E"/>
    <w:rsid w:val="00D27E16"/>
    <w:rsid w:val="00D308ED"/>
    <w:rsid w:val="00D33DFB"/>
    <w:rsid w:val="00D3571E"/>
    <w:rsid w:val="00D35904"/>
    <w:rsid w:val="00D37F3E"/>
    <w:rsid w:val="00D51560"/>
    <w:rsid w:val="00D553BD"/>
    <w:rsid w:val="00D56178"/>
    <w:rsid w:val="00D56CF0"/>
    <w:rsid w:val="00D56F5C"/>
    <w:rsid w:val="00D56FB9"/>
    <w:rsid w:val="00D571D1"/>
    <w:rsid w:val="00D620F0"/>
    <w:rsid w:val="00D63740"/>
    <w:rsid w:val="00D64A5F"/>
    <w:rsid w:val="00D65AB7"/>
    <w:rsid w:val="00D67395"/>
    <w:rsid w:val="00D704B1"/>
    <w:rsid w:val="00D70B63"/>
    <w:rsid w:val="00D72B92"/>
    <w:rsid w:val="00D72ED4"/>
    <w:rsid w:val="00D73F61"/>
    <w:rsid w:val="00D754C0"/>
    <w:rsid w:val="00D76A44"/>
    <w:rsid w:val="00D776A2"/>
    <w:rsid w:val="00D801C4"/>
    <w:rsid w:val="00D80FD6"/>
    <w:rsid w:val="00D829FD"/>
    <w:rsid w:val="00D86C8B"/>
    <w:rsid w:val="00D87A06"/>
    <w:rsid w:val="00D9058B"/>
    <w:rsid w:val="00D90836"/>
    <w:rsid w:val="00D919D0"/>
    <w:rsid w:val="00D92520"/>
    <w:rsid w:val="00D93F4B"/>
    <w:rsid w:val="00D95896"/>
    <w:rsid w:val="00D959DA"/>
    <w:rsid w:val="00D95C54"/>
    <w:rsid w:val="00D95CC6"/>
    <w:rsid w:val="00D97384"/>
    <w:rsid w:val="00DA2DA3"/>
    <w:rsid w:val="00DA36A2"/>
    <w:rsid w:val="00DA6615"/>
    <w:rsid w:val="00DA6646"/>
    <w:rsid w:val="00DA72DA"/>
    <w:rsid w:val="00DA76AE"/>
    <w:rsid w:val="00DA7BBB"/>
    <w:rsid w:val="00DB181E"/>
    <w:rsid w:val="00DB1C7A"/>
    <w:rsid w:val="00DB21F9"/>
    <w:rsid w:val="00DB2983"/>
    <w:rsid w:val="00DB303E"/>
    <w:rsid w:val="00DB343D"/>
    <w:rsid w:val="00DB386A"/>
    <w:rsid w:val="00DB3ECA"/>
    <w:rsid w:val="00DB5579"/>
    <w:rsid w:val="00DB578E"/>
    <w:rsid w:val="00DB5CFE"/>
    <w:rsid w:val="00DC10B2"/>
    <w:rsid w:val="00DC5AF4"/>
    <w:rsid w:val="00DC72A6"/>
    <w:rsid w:val="00DD2113"/>
    <w:rsid w:val="00DD265E"/>
    <w:rsid w:val="00DD6106"/>
    <w:rsid w:val="00DE0823"/>
    <w:rsid w:val="00DE21F6"/>
    <w:rsid w:val="00DE4EB7"/>
    <w:rsid w:val="00DE5248"/>
    <w:rsid w:val="00DF0194"/>
    <w:rsid w:val="00DF1930"/>
    <w:rsid w:val="00DF23C7"/>
    <w:rsid w:val="00DF514A"/>
    <w:rsid w:val="00DF53E8"/>
    <w:rsid w:val="00E01C30"/>
    <w:rsid w:val="00E031CA"/>
    <w:rsid w:val="00E0358D"/>
    <w:rsid w:val="00E06327"/>
    <w:rsid w:val="00E10131"/>
    <w:rsid w:val="00E11671"/>
    <w:rsid w:val="00E2064B"/>
    <w:rsid w:val="00E23E13"/>
    <w:rsid w:val="00E2477B"/>
    <w:rsid w:val="00E25239"/>
    <w:rsid w:val="00E265B1"/>
    <w:rsid w:val="00E275B0"/>
    <w:rsid w:val="00E30A23"/>
    <w:rsid w:val="00E3457D"/>
    <w:rsid w:val="00E4003A"/>
    <w:rsid w:val="00E412D0"/>
    <w:rsid w:val="00E4333D"/>
    <w:rsid w:val="00E46147"/>
    <w:rsid w:val="00E47CDB"/>
    <w:rsid w:val="00E53227"/>
    <w:rsid w:val="00E566BC"/>
    <w:rsid w:val="00E60659"/>
    <w:rsid w:val="00E60982"/>
    <w:rsid w:val="00E60C8D"/>
    <w:rsid w:val="00E60EC5"/>
    <w:rsid w:val="00E6162F"/>
    <w:rsid w:val="00E6311B"/>
    <w:rsid w:val="00E65D97"/>
    <w:rsid w:val="00E67EFD"/>
    <w:rsid w:val="00E702DC"/>
    <w:rsid w:val="00E71FFB"/>
    <w:rsid w:val="00E744CD"/>
    <w:rsid w:val="00E75836"/>
    <w:rsid w:val="00E75883"/>
    <w:rsid w:val="00E76153"/>
    <w:rsid w:val="00E76D1D"/>
    <w:rsid w:val="00E806F8"/>
    <w:rsid w:val="00E87752"/>
    <w:rsid w:val="00E8793B"/>
    <w:rsid w:val="00E90F81"/>
    <w:rsid w:val="00E91A6D"/>
    <w:rsid w:val="00E92273"/>
    <w:rsid w:val="00E9242D"/>
    <w:rsid w:val="00EA281A"/>
    <w:rsid w:val="00EA2FB5"/>
    <w:rsid w:val="00EA6CC6"/>
    <w:rsid w:val="00EA77C7"/>
    <w:rsid w:val="00EB041C"/>
    <w:rsid w:val="00EB1E94"/>
    <w:rsid w:val="00EC0AC8"/>
    <w:rsid w:val="00EC1528"/>
    <w:rsid w:val="00EC1D5C"/>
    <w:rsid w:val="00EC5874"/>
    <w:rsid w:val="00EC6378"/>
    <w:rsid w:val="00ED192D"/>
    <w:rsid w:val="00ED30B4"/>
    <w:rsid w:val="00ED31F5"/>
    <w:rsid w:val="00ED4A5D"/>
    <w:rsid w:val="00ED51B6"/>
    <w:rsid w:val="00ED53C4"/>
    <w:rsid w:val="00EE0315"/>
    <w:rsid w:val="00EE4FDC"/>
    <w:rsid w:val="00EE5439"/>
    <w:rsid w:val="00EE6EFB"/>
    <w:rsid w:val="00EE6F23"/>
    <w:rsid w:val="00EF201D"/>
    <w:rsid w:val="00EF2759"/>
    <w:rsid w:val="00EF3599"/>
    <w:rsid w:val="00EF45EB"/>
    <w:rsid w:val="00EF5099"/>
    <w:rsid w:val="00EF5E33"/>
    <w:rsid w:val="00F00075"/>
    <w:rsid w:val="00F01C63"/>
    <w:rsid w:val="00F07822"/>
    <w:rsid w:val="00F13BA2"/>
    <w:rsid w:val="00F13EE2"/>
    <w:rsid w:val="00F15C95"/>
    <w:rsid w:val="00F20201"/>
    <w:rsid w:val="00F211EF"/>
    <w:rsid w:val="00F214A0"/>
    <w:rsid w:val="00F21F11"/>
    <w:rsid w:val="00F22985"/>
    <w:rsid w:val="00F241AB"/>
    <w:rsid w:val="00F25EE9"/>
    <w:rsid w:val="00F31382"/>
    <w:rsid w:val="00F35829"/>
    <w:rsid w:val="00F36D44"/>
    <w:rsid w:val="00F42868"/>
    <w:rsid w:val="00F42F6B"/>
    <w:rsid w:val="00F465A7"/>
    <w:rsid w:val="00F46FCA"/>
    <w:rsid w:val="00F4701E"/>
    <w:rsid w:val="00F47A52"/>
    <w:rsid w:val="00F50B7C"/>
    <w:rsid w:val="00F51085"/>
    <w:rsid w:val="00F5202D"/>
    <w:rsid w:val="00F52541"/>
    <w:rsid w:val="00F52CF6"/>
    <w:rsid w:val="00F538F5"/>
    <w:rsid w:val="00F54496"/>
    <w:rsid w:val="00F60E49"/>
    <w:rsid w:val="00F61097"/>
    <w:rsid w:val="00F72605"/>
    <w:rsid w:val="00F733CB"/>
    <w:rsid w:val="00F74345"/>
    <w:rsid w:val="00F74441"/>
    <w:rsid w:val="00F7746E"/>
    <w:rsid w:val="00F77F30"/>
    <w:rsid w:val="00F82589"/>
    <w:rsid w:val="00F82AEC"/>
    <w:rsid w:val="00F82B19"/>
    <w:rsid w:val="00F84E4E"/>
    <w:rsid w:val="00F8567B"/>
    <w:rsid w:val="00F87DBC"/>
    <w:rsid w:val="00F90AA7"/>
    <w:rsid w:val="00F90FE5"/>
    <w:rsid w:val="00F9212D"/>
    <w:rsid w:val="00F94A47"/>
    <w:rsid w:val="00FA301A"/>
    <w:rsid w:val="00FA406A"/>
    <w:rsid w:val="00FA5CB6"/>
    <w:rsid w:val="00FA5E8A"/>
    <w:rsid w:val="00FB1FAC"/>
    <w:rsid w:val="00FB2639"/>
    <w:rsid w:val="00FB4BEF"/>
    <w:rsid w:val="00FB7CB2"/>
    <w:rsid w:val="00FC1F4F"/>
    <w:rsid w:val="00FC320E"/>
    <w:rsid w:val="00FC340B"/>
    <w:rsid w:val="00FC49AF"/>
    <w:rsid w:val="00FC4DE6"/>
    <w:rsid w:val="00FC66AC"/>
    <w:rsid w:val="00FC6F27"/>
    <w:rsid w:val="00FC7435"/>
    <w:rsid w:val="00FC7E1E"/>
    <w:rsid w:val="00FD18F4"/>
    <w:rsid w:val="00FD48B8"/>
    <w:rsid w:val="00FD4F7D"/>
    <w:rsid w:val="00FD6F41"/>
    <w:rsid w:val="00FD71F0"/>
    <w:rsid w:val="00FD74B4"/>
    <w:rsid w:val="00FD7C38"/>
    <w:rsid w:val="00FE1B0A"/>
    <w:rsid w:val="00FE536A"/>
    <w:rsid w:val="00FE7CF9"/>
    <w:rsid w:val="00FF18E1"/>
    <w:rsid w:val="00FF23FC"/>
    <w:rsid w:val="00FF389D"/>
    <w:rsid w:val="00FF66D9"/>
    <w:rsid w:val="00FF6FCE"/>
    <w:rsid w:val="00FF710C"/>
    <w:rsid w:val="00FF7518"/>
    <w:rsid w:val="00FF7FD8"/>
    <w:rsid w:val="010B405F"/>
    <w:rsid w:val="015F7975"/>
    <w:rsid w:val="016245C6"/>
    <w:rsid w:val="01863B5B"/>
    <w:rsid w:val="018C22DF"/>
    <w:rsid w:val="01A57380"/>
    <w:rsid w:val="01BA61B0"/>
    <w:rsid w:val="01BB3CD7"/>
    <w:rsid w:val="01BD060D"/>
    <w:rsid w:val="01C943EE"/>
    <w:rsid w:val="01D152A8"/>
    <w:rsid w:val="022174B1"/>
    <w:rsid w:val="023A1A37"/>
    <w:rsid w:val="02480560"/>
    <w:rsid w:val="02572E58"/>
    <w:rsid w:val="025A79A1"/>
    <w:rsid w:val="026B5637"/>
    <w:rsid w:val="0284056C"/>
    <w:rsid w:val="02903338"/>
    <w:rsid w:val="02983D80"/>
    <w:rsid w:val="02C16406"/>
    <w:rsid w:val="02CC55E1"/>
    <w:rsid w:val="02D1511D"/>
    <w:rsid w:val="02F30060"/>
    <w:rsid w:val="02F474A0"/>
    <w:rsid w:val="030B47EA"/>
    <w:rsid w:val="031514EF"/>
    <w:rsid w:val="031C0A7F"/>
    <w:rsid w:val="033A1E04"/>
    <w:rsid w:val="033C33B6"/>
    <w:rsid w:val="038435D5"/>
    <w:rsid w:val="03926F81"/>
    <w:rsid w:val="03B17E3A"/>
    <w:rsid w:val="03CB363B"/>
    <w:rsid w:val="03EC0177"/>
    <w:rsid w:val="03FE10A1"/>
    <w:rsid w:val="04021749"/>
    <w:rsid w:val="04073203"/>
    <w:rsid w:val="04082AD7"/>
    <w:rsid w:val="040F09E7"/>
    <w:rsid w:val="043F2960"/>
    <w:rsid w:val="04455AD9"/>
    <w:rsid w:val="044B1342"/>
    <w:rsid w:val="046D705E"/>
    <w:rsid w:val="048F480F"/>
    <w:rsid w:val="04966335"/>
    <w:rsid w:val="049C3C15"/>
    <w:rsid w:val="04B30CFC"/>
    <w:rsid w:val="04B537F2"/>
    <w:rsid w:val="04B862AB"/>
    <w:rsid w:val="04E320BB"/>
    <w:rsid w:val="04F512AE"/>
    <w:rsid w:val="051B0E9D"/>
    <w:rsid w:val="052A7023"/>
    <w:rsid w:val="055A5ACD"/>
    <w:rsid w:val="055D6AF8"/>
    <w:rsid w:val="055E0244"/>
    <w:rsid w:val="05742AC8"/>
    <w:rsid w:val="057448C8"/>
    <w:rsid w:val="058A40EC"/>
    <w:rsid w:val="05997E8B"/>
    <w:rsid w:val="059C797B"/>
    <w:rsid w:val="05BE6B16"/>
    <w:rsid w:val="05CB4A1E"/>
    <w:rsid w:val="05D025B4"/>
    <w:rsid w:val="05DD3A85"/>
    <w:rsid w:val="05FD5679"/>
    <w:rsid w:val="062458C4"/>
    <w:rsid w:val="062E2CC9"/>
    <w:rsid w:val="06352F05"/>
    <w:rsid w:val="063E7D85"/>
    <w:rsid w:val="066A4D50"/>
    <w:rsid w:val="066C4A4B"/>
    <w:rsid w:val="06734B80"/>
    <w:rsid w:val="068E72D9"/>
    <w:rsid w:val="0693472A"/>
    <w:rsid w:val="069B1DF0"/>
    <w:rsid w:val="06A11268"/>
    <w:rsid w:val="06A54C37"/>
    <w:rsid w:val="06B8457A"/>
    <w:rsid w:val="06C853B3"/>
    <w:rsid w:val="06EB31F8"/>
    <w:rsid w:val="06F70FE0"/>
    <w:rsid w:val="06F7130D"/>
    <w:rsid w:val="070875E0"/>
    <w:rsid w:val="07260FA6"/>
    <w:rsid w:val="07293586"/>
    <w:rsid w:val="07295285"/>
    <w:rsid w:val="07306FC1"/>
    <w:rsid w:val="07373A82"/>
    <w:rsid w:val="07593AC9"/>
    <w:rsid w:val="07660241"/>
    <w:rsid w:val="077662E6"/>
    <w:rsid w:val="07770C56"/>
    <w:rsid w:val="078301CB"/>
    <w:rsid w:val="07924063"/>
    <w:rsid w:val="07A54730"/>
    <w:rsid w:val="07E3453B"/>
    <w:rsid w:val="07E60C0A"/>
    <w:rsid w:val="07EB3309"/>
    <w:rsid w:val="08074BF6"/>
    <w:rsid w:val="08136386"/>
    <w:rsid w:val="0817383B"/>
    <w:rsid w:val="081D2FF5"/>
    <w:rsid w:val="082D6FB0"/>
    <w:rsid w:val="082D77E1"/>
    <w:rsid w:val="08316B02"/>
    <w:rsid w:val="0889619C"/>
    <w:rsid w:val="089A3BB5"/>
    <w:rsid w:val="089B5C2D"/>
    <w:rsid w:val="08B17BE1"/>
    <w:rsid w:val="08B82797"/>
    <w:rsid w:val="08D43A95"/>
    <w:rsid w:val="08E04023"/>
    <w:rsid w:val="08E619CB"/>
    <w:rsid w:val="08F307C4"/>
    <w:rsid w:val="08FD4BD5"/>
    <w:rsid w:val="09040660"/>
    <w:rsid w:val="09093579"/>
    <w:rsid w:val="092217DD"/>
    <w:rsid w:val="092648E9"/>
    <w:rsid w:val="093A7294"/>
    <w:rsid w:val="09434CDD"/>
    <w:rsid w:val="09667EA0"/>
    <w:rsid w:val="097804D8"/>
    <w:rsid w:val="09865989"/>
    <w:rsid w:val="098D1506"/>
    <w:rsid w:val="09A3577C"/>
    <w:rsid w:val="09A60DC8"/>
    <w:rsid w:val="09C37BCC"/>
    <w:rsid w:val="09CC2A93"/>
    <w:rsid w:val="09D5329A"/>
    <w:rsid w:val="09F7178E"/>
    <w:rsid w:val="09FA1CEA"/>
    <w:rsid w:val="0A3463D4"/>
    <w:rsid w:val="0A5E1D32"/>
    <w:rsid w:val="0A770EA8"/>
    <w:rsid w:val="0A8D08C3"/>
    <w:rsid w:val="0A9F23E7"/>
    <w:rsid w:val="0AAA50DF"/>
    <w:rsid w:val="0AC41E4E"/>
    <w:rsid w:val="0AD41965"/>
    <w:rsid w:val="0B1C3A38"/>
    <w:rsid w:val="0B5A00BC"/>
    <w:rsid w:val="0B705C68"/>
    <w:rsid w:val="0B753148"/>
    <w:rsid w:val="0B7C5534"/>
    <w:rsid w:val="0B94762A"/>
    <w:rsid w:val="0B980BE5"/>
    <w:rsid w:val="0BA017A5"/>
    <w:rsid w:val="0BA87365"/>
    <w:rsid w:val="0BD27BF6"/>
    <w:rsid w:val="0BE0416C"/>
    <w:rsid w:val="0BE43F80"/>
    <w:rsid w:val="0BF63052"/>
    <w:rsid w:val="0C085D6A"/>
    <w:rsid w:val="0CA77331"/>
    <w:rsid w:val="0CB96F36"/>
    <w:rsid w:val="0CC14986"/>
    <w:rsid w:val="0CDC3B9F"/>
    <w:rsid w:val="0CDD0564"/>
    <w:rsid w:val="0CE70F2E"/>
    <w:rsid w:val="0CE74F77"/>
    <w:rsid w:val="0D186481"/>
    <w:rsid w:val="0D4A6698"/>
    <w:rsid w:val="0D5C3C3D"/>
    <w:rsid w:val="0D6231A9"/>
    <w:rsid w:val="0D840B8F"/>
    <w:rsid w:val="0D984ECC"/>
    <w:rsid w:val="0DA63A8D"/>
    <w:rsid w:val="0DBF4B4E"/>
    <w:rsid w:val="0DD044E1"/>
    <w:rsid w:val="0E110D06"/>
    <w:rsid w:val="0E406FF0"/>
    <w:rsid w:val="0EAC7240"/>
    <w:rsid w:val="0EED75DF"/>
    <w:rsid w:val="0EEF3211"/>
    <w:rsid w:val="0EF772CF"/>
    <w:rsid w:val="0EFA4319"/>
    <w:rsid w:val="0F114F36"/>
    <w:rsid w:val="0F13775A"/>
    <w:rsid w:val="0F4C0664"/>
    <w:rsid w:val="0F4C41C0"/>
    <w:rsid w:val="0F621C35"/>
    <w:rsid w:val="0F633E89"/>
    <w:rsid w:val="0F87344A"/>
    <w:rsid w:val="0F9A112B"/>
    <w:rsid w:val="0FB06CC6"/>
    <w:rsid w:val="0FD93587"/>
    <w:rsid w:val="0FF15C7F"/>
    <w:rsid w:val="0FFA3C1C"/>
    <w:rsid w:val="10002A37"/>
    <w:rsid w:val="100207F9"/>
    <w:rsid w:val="10044A9B"/>
    <w:rsid w:val="101974F4"/>
    <w:rsid w:val="101B4E1D"/>
    <w:rsid w:val="101D7834"/>
    <w:rsid w:val="1026620B"/>
    <w:rsid w:val="105A5869"/>
    <w:rsid w:val="106A6FF4"/>
    <w:rsid w:val="106D2F64"/>
    <w:rsid w:val="107439CE"/>
    <w:rsid w:val="1074577C"/>
    <w:rsid w:val="1097198A"/>
    <w:rsid w:val="109951E3"/>
    <w:rsid w:val="10A34350"/>
    <w:rsid w:val="10B63710"/>
    <w:rsid w:val="10B65D95"/>
    <w:rsid w:val="10E837B0"/>
    <w:rsid w:val="11072BC3"/>
    <w:rsid w:val="110C07CF"/>
    <w:rsid w:val="11146867"/>
    <w:rsid w:val="11160F9C"/>
    <w:rsid w:val="111C2F7A"/>
    <w:rsid w:val="113013DE"/>
    <w:rsid w:val="11432F80"/>
    <w:rsid w:val="115070BF"/>
    <w:rsid w:val="11537549"/>
    <w:rsid w:val="116313B4"/>
    <w:rsid w:val="116C0B49"/>
    <w:rsid w:val="1181618B"/>
    <w:rsid w:val="11981476"/>
    <w:rsid w:val="11A9687F"/>
    <w:rsid w:val="11C409AD"/>
    <w:rsid w:val="11DD72B7"/>
    <w:rsid w:val="11FD781D"/>
    <w:rsid w:val="12085C6E"/>
    <w:rsid w:val="120E7E53"/>
    <w:rsid w:val="1223731C"/>
    <w:rsid w:val="1224371A"/>
    <w:rsid w:val="12277A11"/>
    <w:rsid w:val="1229271E"/>
    <w:rsid w:val="122B06C2"/>
    <w:rsid w:val="126830C2"/>
    <w:rsid w:val="12695089"/>
    <w:rsid w:val="127C0D48"/>
    <w:rsid w:val="12A21C74"/>
    <w:rsid w:val="12AF6F40"/>
    <w:rsid w:val="12DB1261"/>
    <w:rsid w:val="12FC17D8"/>
    <w:rsid w:val="130B399B"/>
    <w:rsid w:val="1315531B"/>
    <w:rsid w:val="133833D9"/>
    <w:rsid w:val="13951726"/>
    <w:rsid w:val="13A73696"/>
    <w:rsid w:val="13A95FC1"/>
    <w:rsid w:val="13DF03D1"/>
    <w:rsid w:val="13EA799A"/>
    <w:rsid w:val="1415779E"/>
    <w:rsid w:val="143664D8"/>
    <w:rsid w:val="14396509"/>
    <w:rsid w:val="143D057B"/>
    <w:rsid w:val="1447165C"/>
    <w:rsid w:val="14535FF1"/>
    <w:rsid w:val="14536697"/>
    <w:rsid w:val="14851F69"/>
    <w:rsid w:val="14893F12"/>
    <w:rsid w:val="14922C92"/>
    <w:rsid w:val="14A10B0A"/>
    <w:rsid w:val="14C01294"/>
    <w:rsid w:val="14D40EDF"/>
    <w:rsid w:val="14DA5512"/>
    <w:rsid w:val="14E72BE8"/>
    <w:rsid w:val="14EC49EB"/>
    <w:rsid w:val="151B4D60"/>
    <w:rsid w:val="151D2886"/>
    <w:rsid w:val="152139F9"/>
    <w:rsid w:val="152D05F0"/>
    <w:rsid w:val="154716B1"/>
    <w:rsid w:val="15523097"/>
    <w:rsid w:val="155362A8"/>
    <w:rsid w:val="155943C6"/>
    <w:rsid w:val="15595889"/>
    <w:rsid w:val="15962639"/>
    <w:rsid w:val="159C6DEB"/>
    <w:rsid w:val="15A93B7A"/>
    <w:rsid w:val="15B648C8"/>
    <w:rsid w:val="15C26F8A"/>
    <w:rsid w:val="16134BDF"/>
    <w:rsid w:val="161B4317"/>
    <w:rsid w:val="16284153"/>
    <w:rsid w:val="16481B85"/>
    <w:rsid w:val="16491459"/>
    <w:rsid w:val="16494FEB"/>
    <w:rsid w:val="165322D8"/>
    <w:rsid w:val="16766361"/>
    <w:rsid w:val="16897AA8"/>
    <w:rsid w:val="168E1562"/>
    <w:rsid w:val="168F0B5D"/>
    <w:rsid w:val="16907088"/>
    <w:rsid w:val="16A20B69"/>
    <w:rsid w:val="16B20DAC"/>
    <w:rsid w:val="16EE7AB9"/>
    <w:rsid w:val="16FE2244"/>
    <w:rsid w:val="171D6CA6"/>
    <w:rsid w:val="17435EA8"/>
    <w:rsid w:val="174873B0"/>
    <w:rsid w:val="175B14B2"/>
    <w:rsid w:val="17630CB2"/>
    <w:rsid w:val="17722A14"/>
    <w:rsid w:val="17735226"/>
    <w:rsid w:val="17A24AAF"/>
    <w:rsid w:val="17AA5BEB"/>
    <w:rsid w:val="17CB7D6B"/>
    <w:rsid w:val="1801072D"/>
    <w:rsid w:val="180D31DD"/>
    <w:rsid w:val="18124271"/>
    <w:rsid w:val="1824227A"/>
    <w:rsid w:val="18411191"/>
    <w:rsid w:val="18411565"/>
    <w:rsid w:val="18442A53"/>
    <w:rsid w:val="184620F4"/>
    <w:rsid w:val="18493992"/>
    <w:rsid w:val="188854F3"/>
    <w:rsid w:val="18CE5C46"/>
    <w:rsid w:val="18D352BF"/>
    <w:rsid w:val="18DC19BB"/>
    <w:rsid w:val="18E9432E"/>
    <w:rsid w:val="18ED2570"/>
    <w:rsid w:val="19030A84"/>
    <w:rsid w:val="192140FD"/>
    <w:rsid w:val="19244FD7"/>
    <w:rsid w:val="19585BF3"/>
    <w:rsid w:val="19730E4A"/>
    <w:rsid w:val="197D38C3"/>
    <w:rsid w:val="199B6470"/>
    <w:rsid w:val="19A74E14"/>
    <w:rsid w:val="19CE3C3A"/>
    <w:rsid w:val="19DA33E6"/>
    <w:rsid w:val="19ED0235"/>
    <w:rsid w:val="1A1C66C0"/>
    <w:rsid w:val="1A253CB3"/>
    <w:rsid w:val="1A2C5EFF"/>
    <w:rsid w:val="1A42393B"/>
    <w:rsid w:val="1A5D1977"/>
    <w:rsid w:val="1A6745A4"/>
    <w:rsid w:val="1A713055"/>
    <w:rsid w:val="1A734CF7"/>
    <w:rsid w:val="1A7550B9"/>
    <w:rsid w:val="1A7620BB"/>
    <w:rsid w:val="1A7B1DFD"/>
    <w:rsid w:val="1A9D0DAC"/>
    <w:rsid w:val="1AAB787A"/>
    <w:rsid w:val="1AAE1DB7"/>
    <w:rsid w:val="1AB570BD"/>
    <w:rsid w:val="1AC27A2C"/>
    <w:rsid w:val="1AC56CF8"/>
    <w:rsid w:val="1ACF7F87"/>
    <w:rsid w:val="1ADC3265"/>
    <w:rsid w:val="1AF5508E"/>
    <w:rsid w:val="1B046F80"/>
    <w:rsid w:val="1B0E67CD"/>
    <w:rsid w:val="1B3267B5"/>
    <w:rsid w:val="1B3F4ADA"/>
    <w:rsid w:val="1B4D5548"/>
    <w:rsid w:val="1B4E7DE5"/>
    <w:rsid w:val="1B5364B9"/>
    <w:rsid w:val="1B55264E"/>
    <w:rsid w:val="1B5C4117"/>
    <w:rsid w:val="1B9211AC"/>
    <w:rsid w:val="1BC25DC8"/>
    <w:rsid w:val="1BCF41AF"/>
    <w:rsid w:val="1BE834C2"/>
    <w:rsid w:val="1C0E2F29"/>
    <w:rsid w:val="1C1918CE"/>
    <w:rsid w:val="1C395543"/>
    <w:rsid w:val="1C5E7925"/>
    <w:rsid w:val="1C773B45"/>
    <w:rsid w:val="1C887FC8"/>
    <w:rsid w:val="1CE51213"/>
    <w:rsid w:val="1CF163A7"/>
    <w:rsid w:val="1D082432"/>
    <w:rsid w:val="1D1A6456"/>
    <w:rsid w:val="1D3249F5"/>
    <w:rsid w:val="1D3F191F"/>
    <w:rsid w:val="1D411A0D"/>
    <w:rsid w:val="1D4D7A81"/>
    <w:rsid w:val="1D5F6196"/>
    <w:rsid w:val="1D6132A5"/>
    <w:rsid w:val="1D8C6C1B"/>
    <w:rsid w:val="1D8E56D5"/>
    <w:rsid w:val="1D994A74"/>
    <w:rsid w:val="1DD322F9"/>
    <w:rsid w:val="1DFE0D7B"/>
    <w:rsid w:val="1E3D7AF5"/>
    <w:rsid w:val="1E6C03DB"/>
    <w:rsid w:val="1E7A43DA"/>
    <w:rsid w:val="1EAE27A1"/>
    <w:rsid w:val="1EB277FE"/>
    <w:rsid w:val="1EBF49AE"/>
    <w:rsid w:val="1EC91389"/>
    <w:rsid w:val="1EDA5344"/>
    <w:rsid w:val="1F027D0B"/>
    <w:rsid w:val="1F070103"/>
    <w:rsid w:val="1F0843A2"/>
    <w:rsid w:val="1F291E28"/>
    <w:rsid w:val="1F2D5FFE"/>
    <w:rsid w:val="1F4B4494"/>
    <w:rsid w:val="1F7074E6"/>
    <w:rsid w:val="1F72228A"/>
    <w:rsid w:val="1F7254FA"/>
    <w:rsid w:val="1F8010E2"/>
    <w:rsid w:val="1F811E74"/>
    <w:rsid w:val="1FBE3073"/>
    <w:rsid w:val="1FCA360B"/>
    <w:rsid w:val="1FDF698A"/>
    <w:rsid w:val="1FE7539E"/>
    <w:rsid w:val="1FFC578E"/>
    <w:rsid w:val="20197BA5"/>
    <w:rsid w:val="20216FA3"/>
    <w:rsid w:val="202F346E"/>
    <w:rsid w:val="202F670D"/>
    <w:rsid w:val="203E0826"/>
    <w:rsid w:val="20522BF0"/>
    <w:rsid w:val="206673EC"/>
    <w:rsid w:val="20963CB8"/>
    <w:rsid w:val="20B07FB6"/>
    <w:rsid w:val="20B16579"/>
    <w:rsid w:val="20BF2373"/>
    <w:rsid w:val="20C242E2"/>
    <w:rsid w:val="20C75D9C"/>
    <w:rsid w:val="20C938C2"/>
    <w:rsid w:val="20CA3197"/>
    <w:rsid w:val="20E228B0"/>
    <w:rsid w:val="210135EB"/>
    <w:rsid w:val="210C0F93"/>
    <w:rsid w:val="213B74B1"/>
    <w:rsid w:val="21464F13"/>
    <w:rsid w:val="215869F4"/>
    <w:rsid w:val="215A2310"/>
    <w:rsid w:val="219219EB"/>
    <w:rsid w:val="219A58A2"/>
    <w:rsid w:val="21A458A0"/>
    <w:rsid w:val="21BE15F3"/>
    <w:rsid w:val="21DE318A"/>
    <w:rsid w:val="21EF5B80"/>
    <w:rsid w:val="2234020E"/>
    <w:rsid w:val="22393550"/>
    <w:rsid w:val="22576990"/>
    <w:rsid w:val="226A77C3"/>
    <w:rsid w:val="229C4EAB"/>
    <w:rsid w:val="2305267F"/>
    <w:rsid w:val="23425BAE"/>
    <w:rsid w:val="23445482"/>
    <w:rsid w:val="23616034"/>
    <w:rsid w:val="236D1C22"/>
    <w:rsid w:val="23981223"/>
    <w:rsid w:val="23AD4354"/>
    <w:rsid w:val="23B57EB7"/>
    <w:rsid w:val="23BA3996"/>
    <w:rsid w:val="23BC14BC"/>
    <w:rsid w:val="23CD5478"/>
    <w:rsid w:val="23DC5346"/>
    <w:rsid w:val="23E05743"/>
    <w:rsid w:val="240D1785"/>
    <w:rsid w:val="24150BCD"/>
    <w:rsid w:val="2428684F"/>
    <w:rsid w:val="24414370"/>
    <w:rsid w:val="246A716A"/>
    <w:rsid w:val="24721326"/>
    <w:rsid w:val="249A5FCA"/>
    <w:rsid w:val="24A06E30"/>
    <w:rsid w:val="24B320AA"/>
    <w:rsid w:val="24CF5B5F"/>
    <w:rsid w:val="24D97E4C"/>
    <w:rsid w:val="24F609FE"/>
    <w:rsid w:val="24F84776"/>
    <w:rsid w:val="251B0465"/>
    <w:rsid w:val="251B6A28"/>
    <w:rsid w:val="252D53FE"/>
    <w:rsid w:val="25440133"/>
    <w:rsid w:val="25536812"/>
    <w:rsid w:val="255373E2"/>
    <w:rsid w:val="255C1C28"/>
    <w:rsid w:val="25816414"/>
    <w:rsid w:val="258E7C7F"/>
    <w:rsid w:val="259F2E44"/>
    <w:rsid w:val="25A065F6"/>
    <w:rsid w:val="25A962A9"/>
    <w:rsid w:val="25E02C47"/>
    <w:rsid w:val="25E51B3A"/>
    <w:rsid w:val="25EC2D81"/>
    <w:rsid w:val="262D66A1"/>
    <w:rsid w:val="26345C82"/>
    <w:rsid w:val="264528BD"/>
    <w:rsid w:val="265C378D"/>
    <w:rsid w:val="265E27C6"/>
    <w:rsid w:val="267C6B2D"/>
    <w:rsid w:val="269B185D"/>
    <w:rsid w:val="26AA04BC"/>
    <w:rsid w:val="26C0675A"/>
    <w:rsid w:val="26C84D78"/>
    <w:rsid w:val="26CF1507"/>
    <w:rsid w:val="26F251F5"/>
    <w:rsid w:val="26F40F6D"/>
    <w:rsid w:val="26FE083F"/>
    <w:rsid w:val="270019D6"/>
    <w:rsid w:val="27014477"/>
    <w:rsid w:val="270278D0"/>
    <w:rsid w:val="27167136"/>
    <w:rsid w:val="27174C5C"/>
    <w:rsid w:val="272262C9"/>
    <w:rsid w:val="273314DB"/>
    <w:rsid w:val="27567AE0"/>
    <w:rsid w:val="275B0FEC"/>
    <w:rsid w:val="275E1D18"/>
    <w:rsid w:val="279D33B3"/>
    <w:rsid w:val="27D15DD1"/>
    <w:rsid w:val="283B7717"/>
    <w:rsid w:val="28427063"/>
    <w:rsid w:val="285048C9"/>
    <w:rsid w:val="2867764E"/>
    <w:rsid w:val="286C2922"/>
    <w:rsid w:val="28810F26"/>
    <w:rsid w:val="289E21C6"/>
    <w:rsid w:val="28A76295"/>
    <w:rsid w:val="28BD6EC2"/>
    <w:rsid w:val="28BF57A8"/>
    <w:rsid w:val="28DC615D"/>
    <w:rsid w:val="28F2772E"/>
    <w:rsid w:val="29011423"/>
    <w:rsid w:val="2905129E"/>
    <w:rsid w:val="29206EB8"/>
    <w:rsid w:val="292A511A"/>
    <w:rsid w:val="293F68B3"/>
    <w:rsid w:val="294D4CE1"/>
    <w:rsid w:val="29517C8C"/>
    <w:rsid w:val="29804D3A"/>
    <w:rsid w:val="29883BEF"/>
    <w:rsid w:val="29A01CEF"/>
    <w:rsid w:val="29BC774F"/>
    <w:rsid w:val="29CB06AB"/>
    <w:rsid w:val="29E02D0C"/>
    <w:rsid w:val="29E325E0"/>
    <w:rsid w:val="29E54D28"/>
    <w:rsid w:val="2A0B0AA8"/>
    <w:rsid w:val="2A1D1A70"/>
    <w:rsid w:val="2A24148F"/>
    <w:rsid w:val="2A24600D"/>
    <w:rsid w:val="2A452503"/>
    <w:rsid w:val="2A4C77AF"/>
    <w:rsid w:val="2A4F710F"/>
    <w:rsid w:val="2A810CCC"/>
    <w:rsid w:val="2A993DF5"/>
    <w:rsid w:val="2AB82CE6"/>
    <w:rsid w:val="2AC771A5"/>
    <w:rsid w:val="2AD0584D"/>
    <w:rsid w:val="2AEB2687"/>
    <w:rsid w:val="2AF16465"/>
    <w:rsid w:val="2B05007F"/>
    <w:rsid w:val="2B2B6F28"/>
    <w:rsid w:val="2B3F3136"/>
    <w:rsid w:val="2B4B0393"/>
    <w:rsid w:val="2B4D3342"/>
    <w:rsid w:val="2B5E554F"/>
    <w:rsid w:val="2B6A22BA"/>
    <w:rsid w:val="2B9F5EC0"/>
    <w:rsid w:val="2BA936A8"/>
    <w:rsid w:val="2BAD7A1C"/>
    <w:rsid w:val="2BB62C95"/>
    <w:rsid w:val="2BE041B6"/>
    <w:rsid w:val="2BE47802"/>
    <w:rsid w:val="2BF1120B"/>
    <w:rsid w:val="2C2D269E"/>
    <w:rsid w:val="2C315A5A"/>
    <w:rsid w:val="2C351E0C"/>
    <w:rsid w:val="2C445120"/>
    <w:rsid w:val="2C5C5A80"/>
    <w:rsid w:val="2C80195B"/>
    <w:rsid w:val="2C840FE5"/>
    <w:rsid w:val="2C8D1C48"/>
    <w:rsid w:val="2CE13D42"/>
    <w:rsid w:val="2CE33F5E"/>
    <w:rsid w:val="2CF87A8F"/>
    <w:rsid w:val="2D031F0A"/>
    <w:rsid w:val="2D1A7254"/>
    <w:rsid w:val="2D1C59FE"/>
    <w:rsid w:val="2D2325AC"/>
    <w:rsid w:val="2D371BB4"/>
    <w:rsid w:val="2D574004"/>
    <w:rsid w:val="2D690753"/>
    <w:rsid w:val="2D8868B3"/>
    <w:rsid w:val="2D8A3B9F"/>
    <w:rsid w:val="2D962D7E"/>
    <w:rsid w:val="2D9D005D"/>
    <w:rsid w:val="2D9E56F5"/>
    <w:rsid w:val="2DB066D9"/>
    <w:rsid w:val="2DB712BC"/>
    <w:rsid w:val="2DBD030B"/>
    <w:rsid w:val="2DEC0BF0"/>
    <w:rsid w:val="2E3B5913"/>
    <w:rsid w:val="2E3D769E"/>
    <w:rsid w:val="2E405253"/>
    <w:rsid w:val="2E444B20"/>
    <w:rsid w:val="2E4A2E14"/>
    <w:rsid w:val="2E5D5EBC"/>
    <w:rsid w:val="2E667F96"/>
    <w:rsid w:val="2E725599"/>
    <w:rsid w:val="2E8226AB"/>
    <w:rsid w:val="2E8270B0"/>
    <w:rsid w:val="2E8B665B"/>
    <w:rsid w:val="2E9A4AF0"/>
    <w:rsid w:val="2E9C2616"/>
    <w:rsid w:val="2ECA7165"/>
    <w:rsid w:val="2ED7364E"/>
    <w:rsid w:val="2F120D5B"/>
    <w:rsid w:val="2F2666CA"/>
    <w:rsid w:val="2F68699C"/>
    <w:rsid w:val="2F762E67"/>
    <w:rsid w:val="2F7964B4"/>
    <w:rsid w:val="2F832C79"/>
    <w:rsid w:val="2F911604"/>
    <w:rsid w:val="2FA43A2A"/>
    <w:rsid w:val="2FDB0F1C"/>
    <w:rsid w:val="2FE5117C"/>
    <w:rsid w:val="2FEF2D58"/>
    <w:rsid w:val="2FFA3A98"/>
    <w:rsid w:val="3029772C"/>
    <w:rsid w:val="3031271C"/>
    <w:rsid w:val="30444D13"/>
    <w:rsid w:val="3049730B"/>
    <w:rsid w:val="30557D5B"/>
    <w:rsid w:val="30580BC9"/>
    <w:rsid w:val="3069477A"/>
    <w:rsid w:val="306B6744"/>
    <w:rsid w:val="307127E8"/>
    <w:rsid w:val="308534D9"/>
    <w:rsid w:val="30A6724E"/>
    <w:rsid w:val="30BF439A"/>
    <w:rsid w:val="30C776F3"/>
    <w:rsid w:val="30E628B7"/>
    <w:rsid w:val="30E958BB"/>
    <w:rsid w:val="30EE1123"/>
    <w:rsid w:val="30F02F66"/>
    <w:rsid w:val="311E2ED7"/>
    <w:rsid w:val="312071B2"/>
    <w:rsid w:val="312406A1"/>
    <w:rsid w:val="31323BF2"/>
    <w:rsid w:val="31573967"/>
    <w:rsid w:val="315A40C3"/>
    <w:rsid w:val="315C01A0"/>
    <w:rsid w:val="315C449C"/>
    <w:rsid w:val="317258B0"/>
    <w:rsid w:val="319011C8"/>
    <w:rsid w:val="31A33CBC"/>
    <w:rsid w:val="31A83080"/>
    <w:rsid w:val="31AF7CC8"/>
    <w:rsid w:val="31B82709"/>
    <w:rsid w:val="31BF3860"/>
    <w:rsid w:val="31E22A36"/>
    <w:rsid w:val="31F54FB7"/>
    <w:rsid w:val="31F94E4D"/>
    <w:rsid w:val="31FB7CA6"/>
    <w:rsid w:val="32135278"/>
    <w:rsid w:val="322A08F3"/>
    <w:rsid w:val="323C1276"/>
    <w:rsid w:val="32400B34"/>
    <w:rsid w:val="32454D38"/>
    <w:rsid w:val="324A7048"/>
    <w:rsid w:val="327339EC"/>
    <w:rsid w:val="327A0EC0"/>
    <w:rsid w:val="329E588C"/>
    <w:rsid w:val="329E6876"/>
    <w:rsid w:val="32A254DF"/>
    <w:rsid w:val="32D27D88"/>
    <w:rsid w:val="32DC7A6A"/>
    <w:rsid w:val="32E7407C"/>
    <w:rsid w:val="32F2114A"/>
    <w:rsid w:val="32F60FAD"/>
    <w:rsid w:val="32FA5B5D"/>
    <w:rsid w:val="33007574"/>
    <w:rsid w:val="331E3F04"/>
    <w:rsid w:val="33240E2C"/>
    <w:rsid w:val="332D5F33"/>
    <w:rsid w:val="333E49C9"/>
    <w:rsid w:val="336631F3"/>
    <w:rsid w:val="33664FA1"/>
    <w:rsid w:val="337F2D3E"/>
    <w:rsid w:val="337F39B4"/>
    <w:rsid w:val="33861667"/>
    <w:rsid w:val="3394574D"/>
    <w:rsid w:val="33BD13FC"/>
    <w:rsid w:val="33C42680"/>
    <w:rsid w:val="33CA3A46"/>
    <w:rsid w:val="33D60378"/>
    <w:rsid w:val="33D934D4"/>
    <w:rsid w:val="33DA55A4"/>
    <w:rsid w:val="33E22AAC"/>
    <w:rsid w:val="33FC76B3"/>
    <w:rsid w:val="33FE2F6A"/>
    <w:rsid w:val="343D21A6"/>
    <w:rsid w:val="3468088D"/>
    <w:rsid w:val="34703258"/>
    <w:rsid w:val="347B0519"/>
    <w:rsid w:val="34811377"/>
    <w:rsid w:val="349468BD"/>
    <w:rsid w:val="349A75F8"/>
    <w:rsid w:val="34C5289A"/>
    <w:rsid w:val="35055CAC"/>
    <w:rsid w:val="35390383"/>
    <w:rsid w:val="3550391B"/>
    <w:rsid w:val="35571045"/>
    <w:rsid w:val="35683252"/>
    <w:rsid w:val="357231EF"/>
    <w:rsid w:val="35BC534C"/>
    <w:rsid w:val="35BF4E3C"/>
    <w:rsid w:val="35C85A9A"/>
    <w:rsid w:val="35DF5BE3"/>
    <w:rsid w:val="35EB5FA4"/>
    <w:rsid w:val="35F25212"/>
    <w:rsid w:val="35F97693"/>
    <w:rsid w:val="35FC5B3A"/>
    <w:rsid w:val="36074A7F"/>
    <w:rsid w:val="360D5BA8"/>
    <w:rsid w:val="360F6A29"/>
    <w:rsid w:val="361E0556"/>
    <w:rsid w:val="36205707"/>
    <w:rsid w:val="363908C2"/>
    <w:rsid w:val="363E6589"/>
    <w:rsid w:val="364B7329"/>
    <w:rsid w:val="36506FDF"/>
    <w:rsid w:val="365C044F"/>
    <w:rsid w:val="368E50F3"/>
    <w:rsid w:val="36923549"/>
    <w:rsid w:val="369E4A52"/>
    <w:rsid w:val="36A82227"/>
    <w:rsid w:val="36B75FBF"/>
    <w:rsid w:val="36D30B9F"/>
    <w:rsid w:val="36FB4891"/>
    <w:rsid w:val="370A0339"/>
    <w:rsid w:val="370A1041"/>
    <w:rsid w:val="37500442"/>
    <w:rsid w:val="37593505"/>
    <w:rsid w:val="37601775"/>
    <w:rsid w:val="37781970"/>
    <w:rsid w:val="37865C12"/>
    <w:rsid w:val="37875B1D"/>
    <w:rsid w:val="3794288E"/>
    <w:rsid w:val="37955E55"/>
    <w:rsid w:val="379D2F5B"/>
    <w:rsid w:val="37B13334"/>
    <w:rsid w:val="37B409D1"/>
    <w:rsid w:val="37B4364B"/>
    <w:rsid w:val="37C719FD"/>
    <w:rsid w:val="37E857A0"/>
    <w:rsid w:val="37F45271"/>
    <w:rsid w:val="37F566E9"/>
    <w:rsid w:val="38061AAC"/>
    <w:rsid w:val="38163439"/>
    <w:rsid w:val="382471D8"/>
    <w:rsid w:val="38331B13"/>
    <w:rsid w:val="383513E6"/>
    <w:rsid w:val="384B361D"/>
    <w:rsid w:val="384C25B1"/>
    <w:rsid w:val="385A3AA1"/>
    <w:rsid w:val="385A639C"/>
    <w:rsid w:val="386341A5"/>
    <w:rsid w:val="387553C4"/>
    <w:rsid w:val="38924FF7"/>
    <w:rsid w:val="38B3016F"/>
    <w:rsid w:val="38BE762D"/>
    <w:rsid w:val="38D577D7"/>
    <w:rsid w:val="38DB01DF"/>
    <w:rsid w:val="38E057F5"/>
    <w:rsid w:val="38F12CD3"/>
    <w:rsid w:val="38F94775"/>
    <w:rsid w:val="39034362"/>
    <w:rsid w:val="39073299"/>
    <w:rsid w:val="390E5CB1"/>
    <w:rsid w:val="391064DD"/>
    <w:rsid w:val="392971ED"/>
    <w:rsid w:val="392C4597"/>
    <w:rsid w:val="39307BFD"/>
    <w:rsid w:val="39363667"/>
    <w:rsid w:val="393D5F44"/>
    <w:rsid w:val="394B4B34"/>
    <w:rsid w:val="39567866"/>
    <w:rsid w:val="395A1104"/>
    <w:rsid w:val="39641F82"/>
    <w:rsid w:val="39893797"/>
    <w:rsid w:val="398D5A87"/>
    <w:rsid w:val="39C46996"/>
    <w:rsid w:val="39D200C6"/>
    <w:rsid w:val="39D569DC"/>
    <w:rsid w:val="39F41A62"/>
    <w:rsid w:val="39FA28E7"/>
    <w:rsid w:val="3A1279A0"/>
    <w:rsid w:val="3A1514CF"/>
    <w:rsid w:val="3A294171"/>
    <w:rsid w:val="3A3039DB"/>
    <w:rsid w:val="3A457494"/>
    <w:rsid w:val="3A9643BE"/>
    <w:rsid w:val="3AB53265"/>
    <w:rsid w:val="3AFF2033"/>
    <w:rsid w:val="3B3763D1"/>
    <w:rsid w:val="3B381101"/>
    <w:rsid w:val="3B4516D4"/>
    <w:rsid w:val="3B7A39C8"/>
    <w:rsid w:val="3B8D1DF5"/>
    <w:rsid w:val="3B9574D7"/>
    <w:rsid w:val="3B96663F"/>
    <w:rsid w:val="3B9F0DBA"/>
    <w:rsid w:val="3BB15227"/>
    <w:rsid w:val="3BB41234"/>
    <w:rsid w:val="3BBC42F8"/>
    <w:rsid w:val="3BDA652C"/>
    <w:rsid w:val="3BE82CAA"/>
    <w:rsid w:val="3BE92C8E"/>
    <w:rsid w:val="3BED44B1"/>
    <w:rsid w:val="3BF87630"/>
    <w:rsid w:val="3C0B0DDB"/>
    <w:rsid w:val="3C0E61D6"/>
    <w:rsid w:val="3C1B1985"/>
    <w:rsid w:val="3C330D86"/>
    <w:rsid w:val="3C3E1B6B"/>
    <w:rsid w:val="3C48429B"/>
    <w:rsid w:val="3C5F2ED5"/>
    <w:rsid w:val="3C975A66"/>
    <w:rsid w:val="3CB4491A"/>
    <w:rsid w:val="3CBE7BFC"/>
    <w:rsid w:val="3CC66CE4"/>
    <w:rsid w:val="3CD1613C"/>
    <w:rsid w:val="3CD62821"/>
    <w:rsid w:val="3CD967E3"/>
    <w:rsid w:val="3CDA245A"/>
    <w:rsid w:val="3CEE0A37"/>
    <w:rsid w:val="3D1912D6"/>
    <w:rsid w:val="3D197D3C"/>
    <w:rsid w:val="3D32363A"/>
    <w:rsid w:val="3D695DB9"/>
    <w:rsid w:val="3D7D2741"/>
    <w:rsid w:val="3DAC214A"/>
    <w:rsid w:val="3DB92C9D"/>
    <w:rsid w:val="3DCA05B9"/>
    <w:rsid w:val="3DE8406F"/>
    <w:rsid w:val="3DE84B5B"/>
    <w:rsid w:val="3DEF5FAD"/>
    <w:rsid w:val="3DF633C5"/>
    <w:rsid w:val="3E114C7B"/>
    <w:rsid w:val="3E247F32"/>
    <w:rsid w:val="3E391C30"/>
    <w:rsid w:val="3E66679D"/>
    <w:rsid w:val="3E832EAB"/>
    <w:rsid w:val="3E86299B"/>
    <w:rsid w:val="3E8B3A23"/>
    <w:rsid w:val="3E980D96"/>
    <w:rsid w:val="3E9957EE"/>
    <w:rsid w:val="3E9B0ABC"/>
    <w:rsid w:val="3EA472AA"/>
    <w:rsid w:val="3EA846BF"/>
    <w:rsid w:val="3EAA479D"/>
    <w:rsid w:val="3EAD2E75"/>
    <w:rsid w:val="3EC10592"/>
    <w:rsid w:val="3EE31117"/>
    <w:rsid w:val="3EF94C84"/>
    <w:rsid w:val="3EFA6750"/>
    <w:rsid w:val="3F126659"/>
    <w:rsid w:val="3F142E83"/>
    <w:rsid w:val="3F436D40"/>
    <w:rsid w:val="3F4A1C1A"/>
    <w:rsid w:val="3F5D4F76"/>
    <w:rsid w:val="3F61342D"/>
    <w:rsid w:val="3F660E74"/>
    <w:rsid w:val="3F6735EA"/>
    <w:rsid w:val="3F8F587F"/>
    <w:rsid w:val="3F9827B4"/>
    <w:rsid w:val="3FB452E6"/>
    <w:rsid w:val="3FD6525C"/>
    <w:rsid w:val="3FDD65EB"/>
    <w:rsid w:val="3FE652B1"/>
    <w:rsid w:val="3FED0FAD"/>
    <w:rsid w:val="40153C78"/>
    <w:rsid w:val="40156CAE"/>
    <w:rsid w:val="40215427"/>
    <w:rsid w:val="406906D7"/>
    <w:rsid w:val="406D1A27"/>
    <w:rsid w:val="40745734"/>
    <w:rsid w:val="407A6407"/>
    <w:rsid w:val="408F1FDB"/>
    <w:rsid w:val="40A156BC"/>
    <w:rsid w:val="40B23291"/>
    <w:rsid w:val="40D774DE"/>
    <w:rsid w:val="40DA589D"/>
    <w:rsid w:val="40F956A6"/>
    <w:rsid w:val="41033A08"/>
    <w:rsid w:val="41153C2F"/>
    <w:rsid w:val="412D10FA"/>
    <w:rsid w:val="41370C49"/>
    <w:rsid w:val="414B4C03"/>
    <w:rsid w:val="414D59F2"/>
    <w:rsid w:val="41531310"/>
    <w:rsid w:val="416919D7"/>
    <w:rsid w:val="41860F79"/>
    <w:rsid w:val="41872CB2"/>
    <w:rsid w:val="418D3E08"/>
    <w:rsid w:val="41BE2E30"/>
    <w:rsid w:val="41C77CCE"/>
    <w:rsid w:val="41DD1E3E"/>
    <w:rsid w:val="41E560B0"/>
    <w:rsid w:val="42023930"/>
    <w:rsid w:val="42126F7B"/>
    <w:rsid w:val="421B789E"/>
    <w:rsid w:val="422905F0"/>
    <w:rsid w:val="422A188F"/>
    <w:rsid w:val="422B5D33"/>
    <w:rsid w:val="422E5823"/>
    <w:rsid w:val="423A3BCC"/>
    <w:rsid w:val="423D15C3"/>
    <w:rsid w:val="424010B3"/>
    <w:rsid w:val="42466EAB"/>
    <w:rsid w:val="424E37D0"/>
    <w:rsid w:val="425270EF"/>
    <w:rsid w:val="426E68BC"/>
    <w:rsid w:val="4271300B"/>
    <w:rsid w:val="42815953"/>
    <w:rsid w:val="429157FB"/>
    <w:rsid w:val="42AB1067"/>
    <w:rsid w:val="42B922ED"/>
    <w:rsid w:val="42BA7F64"/>
    <w:rsid w:val="42C84E25"/>
    <w:rsid w:val="430A4D97"/>
    <w:rsid w:val="43302C6B"/>
    <w:rsid w:val="433A6FE6"/>
    <w:rsid w:val="434C0F6E"/>
    <w:rsid w:val="4350713C"/>
    <w:rsid w:val="43567E2E"/>
    <w:rsid w:val="435B43F6"/>
    <w:rsid w:val="43635ADA"/>
    <w:rsid w:val="436653E0"/>
    <w:rsid w:val="43725F5A"/>
    <w:rsid w:val="43911BC6"/>
    <w:rsid w:val="4396564E"/>
    <w:rsid w:val="43A1566F"/>
    <w:rsid w:val="43C53F65"/>
    <w:rsid w:val="43E80FC1"/>
    <w:rsid w:val="443133A9"/>
    <w:rsid w:val="443941AE"/>
    <w:rsid w:val="443D56B8"/>
    <w:rsid w:val="4447497A"/>
    <w:rsid w:val="445C6678"/>
    <w:rsid w:val="44817E8C"/>
    <w:rsid w:val="449851D6"/>
    <w:rsid w:val="449F0313"/>
    <w:rsid w:val="44A33985"/>
    <w:rsid w:val="44AE67A8"/>
    <w:rsid w:val="44B30205"/>
    <w:rsid w:val="44C25999"/>
    <w:rsid w:val="44CD14E0"/>
    <w:rsid w:val="44E73A68"/>
    <w:rsid w:val="44F234EF"/>
    <w:rsid w:val="451C5E07"/>
    <w:rsid w:val="45352316"/>
    <w:rsid w:val="454964D0"/>
    <w:rsid w:val="45857508"/>
    <w:rsid w:val="458946E9"/>
    <w:rsid w:val="45DE56FD"/>
    <w:rsid w:val="45F20EFE"/>
    <w:rsid w:val="45F72A8E"/>
    <w:rsid w:val="462A00B0"/>
    <w:rsid w:val="462E774F"/>
    <w:rsid w:val="46506117"/>
    <w:rsid w:val="46530052"/>
    <w:rsid w:val="46674E60"/>
    <w:rsid w:val="468E4AE3"/>
    <w:rsid w:val="46A14816"/>
    <w:rsid w:val="46BA1E87"/>
    <w:rsid w:val="46CC1167"/>
    <w:rsid w:val="46D955A7"/>
    <w:rsid w:val="46EA4C2B"/>
    <w:rsid w:val="47133957"/>
    <w:rsid w:val="471825FE"/>
    <w:rsid w:val="47290367"/>
    <w:rsid w:val="47390D9E"/>
    <w:rsid w:val="47413E0F"/>
    <w:rsid w:val="476B6BD2"/>
    <w:rsid w:val="4779329E"/>
    <w:rsid w:val="47A07E0C"/>
    <w:rsid w:val="47A21972"/>
    <w:rsid w:val="47A93859"/>
    <w:rsid w:val="47B3121A"/>
    <w:rsid w:val="47EA3F9B"/>
    <w:rsid w:val="481D611E"/>
    <w:rsid w:val="48382F58"/>
    <w:rsid w:val="48385269"/>
    <w:rsid w:val="484A354A"/>
    <w:rsid w:val="4870272E"/>
    <w:rsid w:val="48926A36"/>
    <w:rsid w:val="489C2E3B"/>
    <w:rsid w:val="48AC047D"/>
    <w:rsid w:val="48BC4DA8"/>
    <w:rsid w:val="48CB14D5"/>
    <w:rsid w:val="48D2515B"/>
    <w:rsid w:val="48E64762"/>
    <w:rsid w:val="48EB621C"/>
    <w:rsid w:val="48F549A5"/>
    <w:rsid w:val="490E57F0"/>
    <w:rsid w:val="4916491B"/>
    <w:rsid w:val="493354CD"/>
    <w:rsid w:val="49706721"/>
    <w:rsid w:val="4972249A"/>
    <w:rsid w:val="4984543A"/>
    <w:rsid w:val="498702B5"/>
    <w:rsid w:val="49AA1C33"/>
    <w:rsid w:val="49AB1508"/>
    <w:rsid w:val="49C32CF5"/>
    <w:rsid w:val="49C64593"/>
    <w:rsid w:val="49DC7715"/>
    <w:rsid w:val="49DE6D23"/>
    <w:rsid w:val="49E113CD"/>
    <w:rsid w:val="49EA4256"/>
    <w:rsid w:val="49F60EB1"/>
    <w:rsid w:val="4A023139"/>
    <w:rsid w:val="4A0B2A12"/>
    <w:rsid w:val="4A1255FE"/>
    <w:rsid w:val="4A205295"/>
    <w:rsid w:val="4A3C6604"/>
    <w:rsid w:val="4A495D52"/>
    <w:rsid w:val="4A4B6786"/>
    <w:rsid w:val="4A4C5DB8"/>
    <w:rsid w:val="4A563B69"/>
    <w:rsid w:val="4A5C2802"/>
    <w:rsid w:val="4A7B576F"/>
    <w:rsid w:val="4A840601"/>
    <w:rsid w:val="4A912A40"/>
    <w:rsid w:val="4A987CDE"/>
    <w:rsid w:val="4A9D5251"/>
    <w:rsid w:val="4ACD0860"/>
    <w:rsid w:val="4AD92ED0"/>
    <w:rsid w:val="4B441F9D"/>
    <w:rsid w:val="4B45099D"/>
    <w:rsid w:val="4B802854"/>
    <w:rsid w:val="4B826922"/>
    <w:rsid w:val="4B975DF8"/>
    <w:rsid w:val="4BB40B47"/>
    <w:rsid w:val="4BBA1ED6"/>
    <w:rsid w:val="4BCB40E3"/>
    <w:rsid w:val="4BCC48C5"/>
    <w:rsid w:val="4BD71786"/>
    <w:rsid w:val="4BF94C4D"/>
    <w:rsid w:val="4C0132E5"/>
    <w:rsid w:val="4C2200B0"/>
    <w:rsid w:val="4C303F46"/>
    <w:rsid w:val="4C3336F4"/>
    <w:rsid w:val="4C3A6B73"/>
    <w:rsid w:val="4C3E1846"/>
    <w:rsid w:val="4C4A0649"/>
    <w:rsid w:val="4C53409D"/>
    <w:rsid w:val="4CE470D3"/>
    <w:rsid w:val="4D13017C"/>
    <w:rsid w:val="4D152EF2"/>
    <w:rsid w:val="4D552FD0"/>
    <w:rsid w:val="4D5D18AA"/>
    <w:rsid w:val="4D5F3EE5"/>
    <w:rsid w:val="4D6D36A4"/>
    <w:rsid w:val="4D6F6093"/>
    <w:rsid w:val="4D7B5AD0"/>
    <w:rsid w:val="4D7F3682"/>
    <w:rsid w:val="4D7F3847"/>
    <w:rsid w:val="4DA3279B"/>
    <w:rsid w:val="4DB52C4D"/>
    <w:rsid w:val="4DBA7F6B"/>
    <w:rsid w:val="4DEC4E08"/>
    <w:rsid w:val="4DEC4FB0"/>
    <w:rsid w:val="4DFC6241"/>
    <w:rsid w:val="4E0631B0"/>
    <w:rsid w:val="4E075D8A"/>
    <w:rsid w:val="4E092CA1"/>
    <w:rsid w:val="4E157897"/>
    <w:rsid w:val="4E191136"/>
    <w:rsid w:val="4E7817AA"/>
    <w:rsid w:val="4EA24CDB"/>
    <w:rsid w:val="4EA36C51"/>
    <w:rsid w:val="4EAE457A"/>
    <w:rsid w:val="4EB250E6"/>
    <w:rsid w:val="4EE5084A"/>
    <w:rsid w:val="4EE669A3"/>
    <w:rsid w:val="4F1F7837"/>
    <w:rsid w:val="4F254382"/>
    <w:rsid w:val="4F263F0D"/>
    <w:rsid w:val="4F5B577E"/>
    <w:rsid w:val="4F6A567F"/>
    <w:rsid w:val="4F6D0B9B"/>
    <w:rsid w:val="4F7D1920"/>
    <w:rsid w:val="4F874514"/>
    <w:rsid w:val="4F9D2867"/>
    <w:rsid w:val="4FC62A8C"/>
    <w:rsid w:val="4FD54AC8"/>
    <w:rsid w:val="4FD73103"/>
    <w:rsid w:val="4FDF015D"/>
    <w:rsid w:val="4FE20F0D"/>
    <w:rsid w:val="4FFE5083"/>
    <w:rsid w:val="50210776"/>
    <w:rsid w:val="5023302D"/>
    <w:rsid w:val="50317489"/>
    <w:rsid w:val="50372526"/>
    <w:rsid w:val="503A78D0"/>
    <w:rsid w:val="50504C4B"/>
    <w:rsid w:val="50722D7F"/>
    <w:rsid w:val="508D22D2"/>
    <w:rsid w:val="5095081C"/>
    <w:rsid w:val="50995E66"/>
    <w:rsid w:val="509C6E7C"/>
    <w:rsid w:val="50AF7B2F"/>
    <w:rsid w:val="50BE4216"/>
    <w:rsid w:val="50C519E8"/>
    <w:rsid w:val="50C52698"/>
    <w:rsid w:val="50CC02BC"/>
    <w:rsid w:val="50CD6207"/>
    <w:rsid w:val="50DC25C0"/>
    <w:rsid w:val="50F32112"/>
    <w:rsid w:val="510720B3"/>
    <w:rsid w:val="513B7615"/>
    <w:rsid w:val="514B7853"/>
    <w:rsid w:val="51503FBD"/>
    <w:rsid w:val="51521F9C"/>
    <w:rsid w:val="515A0BB1"/>
    <w:rsid w:val="5162104E"/>
    <w:rsid w:val="517F5754"/>
    <w:rsid w:val="51901FE8"/>
    <w:rsid w:val="51917104"/>
    <w:rsid w:val="51B11685"/>
    <w:rsid w:val="51B8376E"/>
    <w:rsid w:val="51B9374A"/>
    <w:rsid w:val="51C770FB"/>
    <w:rsid w:val="51CC74D5"/>
    <w:rsid w:val="51EF5E16"/>
    <w:rsid w:val="51F361E5"/>
    <w:rsid w:val="51F94F2A"/>
    <w:rsid w:val="523E73BD"/>
    <w:rsid w:val="52442F05"/>
    <w:rsid w:val="52445DAC"/>
    <w:rsid w:val="5272350A"/>
    <w:rsid w:val="52786BFB"/>
    <w:rsid w:val="527D45DE"/>
    <w:rsid w:val="52816871"/>
    <w:rsid w:val="529E6A1F"/>
    <w:rsid w:val="52A03C4A"/>
    <w:rsid w:val="52A66D10"/>
    <w:rsid w:val="52AF4ED5"/>
    <w:rsid w:val="52B6584E"/>
    <w:rsid w:val="52BF19D4"/>
    <w:rsid w:val="52CC22B0"/>
    <w:rsid w:val="52CF7E6D"/>
    <w:rsid w:val="52FC107B"/>
    <w:rsid w:val="531E617A"/>
    <w:rsid w:val="531F2C17"/>
    <w:rsid w:val="53285977"/>
    <w:rsid w:val="5347731E"/>
    <w:rsid w:val="53651EEC"/>
    <w:rsid w:val="536F6AFE"/>
    <w:rsid w:val="537045A6"/>
    <w:rsid w:val="537F14F9"/>
    <w:rsid w:val="538057B3"/>
    <w:rsid w:val="53A039CC"/>
    <w:rsid w:val="53A10410"/>
    <w:rsid w:val="53A14C9F"/>
    <w:rsid w:val="53A1505A"/>
    <w:rsid w:val="53A538D6"/>
    <w:rsid w:val="53B10062"/>
    <w:rsid w:val="53E73A84"/>
    <w:rsid w:val="54063E08"/>
    <w:rsid w:val="540939FA"/>
    <w:rsid w:val="540F3450"/>
    <w:rsid w:val="541827EF"/>
    <w:rsid w:val="541A4850"/>
    <w:rsid w:val="543437E8"/>
    <w:rsid w:val="544A78FB"/>
    <w:rsid w:val="54682ED8"/>
    <w:rsid w:val="546B1FBF"/>
    <w:rsid w:val="54752E3E"/>
    <w:rsid w:val="5483555B"/>
    <w:rsid w:val="54AD69F8"/>
    <w:rsid w:val="54CF254E"/>
    <w:rsid w:val="54D11153"/>
    <w:rsid w:val="54E33C9A"/>
    <w:rsid w:val="54E57FC4"/>
    <w:rsid w:val="54F116B0"/>
    <w:rsid w:val="550A5C79"/>
    <w:rsid w:val="55273B1E"/>
    <w:rsid w:val="552F7989"/>
    <w:rsid w:val="55302A64"/>
    <w:rsid w:val="553249AD"/>
    <w:rsid w:val="555B64D8"/>
    <w:rsid w:val="55974E91"/>
    <w:rsid w:val="559B174B"/>
    <w:rsid w:val="55AA4BE3"/>
    <w:rsid w:val="55C64DCE"/>
    <w:rsid w:val="55CD4B1F"/>
    <w:rsid w:val="55CE0CF4"/>
    <w:rsid w:val="55D1050D"/>
    <w:rsid w:val="55E35396"/>
    <w:rsid w:val="55F024C2"/>
    <w:rsid w:val="55F30798"/>
    <w:rsid w:val="56355E0B"/>
    <w:rsid w:val="5636074E"/>
    <w:rsid w:val="56466840"/>
    <w:rsid w:val="56564FE1"/>
    <w:rsid w:val="56707D61"/>
    <w:rsid w:val="569F6BB4"/>
    <w:rsid w:val="56B22A9C"/>
    <w:rsid w:val="56C41E5B"/>
    <w:rsid w:val="56C836F9"/>
    <w:rsid w:val="56CF5BAD"/>
    <w:rsid w:val="56E85B49"/>
    <w:rsid w:val="56F049FE"/>
    <w:rsid w:val="56F43691"/>
    <w:rsid w:val="575651A9"/>
    <w:rsid w:val="57607DD5"/>
    <w:rsid w:val="57677A01"/>
    <w:rsid w:val="578E4E7B"/>
    <w:rsid w:val="57961A49"/>
    <w:rsid w:val="57A26E1C"/>
    <w:rsid w:val="57B72A76"/>
    <w:rsid w:val="57DF519E"/>
    <w:rsid w:val="57EC3417"/>
    <w:rsid w:val="57F624E8"/>
    <w:rsid w:val="57FD5624"/>
    <w:rsid w:val="581852F4"/>
    <w:rsid w:val="58220322"/>
    <w:rsid w:val="58296419"/>
    <w:rsid w:val="583B614D"/>
    <w:rsid w:val="58415F38"/>
    <w:rsid w:val="585B35FC"/>
    <w:rsid w:val="586E3641"/>
    <w:rsid w:val="58806FC7"/>
    <w:rsid w:val="58DC1FD9"/>
    <w:rsid w:val="592941F7"/>
    <w:rsid w:val="59305585"/>
    <w:rsid w:val="593B76BD"/>
    <w:rsid w:val="59413C36"/>
    <w:rsid w:val="59456462"/>
    <w:rsid w:val="59486D73"/>
    <w:rsid w:val="596C2A61"/>
    <w:rsid w:val="59835FFD"/>
    <w:rsid w:val="5995253B"/>
    <w:rsid w:val="59AB572B"/>
    <w:rsid w:val="59B55C94"/>
    <w:rsid w:val="59C50BE3"/>
    <w:rsid w:val="59CA59DA"/>
    <w:rsid w:val="59CC01AF"/>
    <w:rsid w:val="59DE41C9"/>
    <w:rsid w:val="5A03762B"/>
    <w:rsid w:val="5A144EA7"/>
    <w:rsid w:val="5A3C747D"/>
    <w:rsid w:val="5A405C9C"/>
    <w:rsid w:val="5A492DA3"/>
    <w:rsid w:val="5A4A08C9"/>
    <w:rsid w:val="5A63478F"/>
    <w:rsid w:val="5A6C083F"/>
    <w:rsid w:val="5AA12BDF"/>
    <w:rsid w:val="5ABE2233"/>
    <w:rsid w:val="5AC93EE4"/>
    <w:rsid w:val="5B1E422F"/>
    <w:rsid w:val="5B276D18"/>
    <w:rsid w:val="5B6D5390"/>
    <w:rsid w:val="5B9242D5"/>
    <w:rsid w:val="5B9E711E"/>
    <w:rsid w:val="5BB26726"/>
    <w:rsid w:val="5BBA46B0"/>
    <w:rsid w:val="5BD06B4C"/>
    <w:rsid w:val="5BD252C6"/>
    <w:rsid w:val="5BDF5D95"/>
    <w:rsid w:val="5BED181A"/>
    <w:rsid w:val="5C0A33BC"/>
    <w:rsid w:val="5C2D6D05"/>
    <w:rsid w:val="5C2E5B9D"/>
    <w:rsid w:val="5C373E40"/>
    <w:rsid w:val="5C60068E"/>
    <w:rsid w:val="5C69139E"/>
    <w:rsid w:val="5C763BF7"/>
    <w:rsid w:val="5C7B77D2"/>
    <w:rsid w:val="5C8A7384"/>
    <w:rsid w:val="5C9C3820"/>
    <w:rsid w:val="5C9D1184"/>
    <w:rsid w:val="5C9D2F32"/>
    <w:rsid w:val="5CB416F8"/>
    <w:rsid w:val="5CB87D6C"/>
    <w:rsid w:val="5CDB4954"/>
    <w:rsid w:val="5CE82FF8"/>
    <w:rsid w:val="5D13709F"/>
    <w:rsid w:val="5D156F6C"/>
    <w:rsid w:val="5D1E713F"/>
    <w:rsid w:val="5D300381"/>
    <w:rsid w:val="5D5C35E0"/>
    <w:rsid w:val="5D727DB0"/>
    <w:rsid w:val="5D84329B"/>
    <w:rsid w:val="5D883BE2"/>
    <w:rsid w:val="5D9562FF"/>
    <w:rsid w:val="5DA56803"/>
    <w:rsid w:val="5DA65D35"/>
    <w:rsid w:val="5DD859C9"/>
    <w:rsid w:val="5DD877A9"/>
    <w:rsid w:val="5DD947BB"/>
    <w:rsid w:val="5DDE0C3B"/>
    <w:rsid w:val="5DF87A0F"/>
    <w:rsid w:val="5E1A3215"/>
    <w:rsid w:val="5E2E30DA"/>
    <w:rsid w:val="5E343628"/>
    <w:rsid w:val="5E623F0F"/>
    <w:rsid w:val="5E7D301B"/>
    <w:rsid w:val="5E7F4FE5"/>
    <w:rsid w:val="5E8010DF"/>
    <w:rsid w:val="5EBB259B"/>
    <w:rsid w:val="5ECA1A86"/>
    <w:rsid w:val="5EDD0D45"/>
    <w:rsid w:val="5F1A2B43"/>
    <w:rsid w:val="5F2D2C93"/>
    <w:rsid w:val="5F5F4E16"/>
    <w:rsid w:val="5F806FEB"/>
    <w:rsid w:val="5F8B7996"/>
    <w:rsid w:val="5F93686E"/>
    <w:rsid w:val="5FAC58FD"/>
    <w:rsid w:val="5FB837BB"/>
    <w:rsid w:val="5FB87001"/>
    <w:rsid w:val="5FC97DD7"/>
    <w:rsid w:val="5FCC621C"/>
    <w:rsid w:val="5FD93764"/>
    <w:rsid w:val="600C38C7"/>
    <w:rsid w:val="600F2399"/>
    <w:rsid w:val="60681AA9"/>
    <w:rsid w:val="606C0419"/>
    <w:rsid w:val="60777E10"/>
    <w:rsid w:val="60823299"/>
    <w:rsid w:val="60BB42CE"/>
    <w:rsid w:val="60D3030F"/>
    <w:rsid w:val="60F221D0"/>
    <w:rsid w:val="60F2534F"/>
    <w:rsid w:val="612332F2"/>
    <w:rsid w:val="613E4BD1"/>
    <w:rsid w:val="61596F5E"/>
    <w:rsid w:val="61762155"/>
    <w:rsid w:val="618955E2"/>
    <w:rsid w:val="619568CD"/>
    <w:rsid w:val="61970898"/>
    <w:rsid w:val="61C76A6D"/>
    <w:rsid w:val="61D03DA9"/>
    <w:rsid w:val="61DB4C28"/>
    <w:rsid w:val="61ED5291"/>
    <w:rsid w:val="62364782"/>
    <w:rsid w:val="625C2E8C"/>
    <w:rsid w:val="62726C0F"/>
    <w:rsid w:val="62763868"/>
    <w:rsid w:val="628030DA"/>
    <w:rsid w:val="62815912"/>
    <w:rsid w:val="62BE4E2B"/>
    <w:rsid w:val="62C90F25"/>
    <w:rsid w:val="62D13DCC"/>
    <w:rsid w:val="62D7400E"/>
    <w:rsid w:val="62DB0C58"/>
    <w:rsid w:val="62E07C1F"/>
    <w:rsid w:val="630B134F"/>
    <w:rsid w:val="63260125"/>
    <w:rsid w:val="632F68AE"/>
    <w:rsid w:val="639E415F"/>
    <w:rsid w:val="63CD7015"/>
    <w:rsid w:val="63D40BE9"/>
    <w:rsid w:val="63D713EB"/>
    <w:rsid w:val="63E0211F"/>
    <w:rsid w:val="63FA6EBC"/>
    <w:rsid w:val="641223BC"/>
    <w:rsid w:val="643010CD"/>
    <w:rsid w:val="64410F8F"/>
    <w:rsid w:val="644F0FB6"/>
    <w:rsid w:val="6453269B"/>
    <w:rsid w:val="645B2050"/>
    <w:rsid w:val="645F065A"/>
    <w:rsid w:val="64663CD8"/>
    <w:rsid w:val="6479744D"/>
    <w:rsid w:val="647F4670"/>
    <w:rsid w:val="64885A3F"/>
    <w:rsid w:val="648C220A"/>
    <w:rsid w:val="64992685"/>
    <w:rsid w:val="64A31D27"/>
    <w:rsid w:val="64A357A5"/>
    <w:rsid w:val="64A913C3"/>
    <w:rsid w:val="64A945FB"/>
    <w:rsid w:val="64AD4692"/>
    <w:rsid w:val="65110961"/>
    <w:rsid w:val="65373578"/>
    <w:rsid w:val="654E1126"/>
    <w:rsid w:val="65762B2B"/>
    <w:rsid w:val="659A0956"/>
    <w:rsid w:val="659B578B"/>
    <w:rsid w:val="65CF23C4"/>
    <w:rsid w:val="65E21ABD"/>
    <w:rsid w:val="65E73ED3"/>
    <w:rsid w:val="660E6C4E"/>
    <w:rsid w:val="66124991"/>
    <w:rsid w:val="6640187B"/>
    <w:rsid w:val="664B2643"/>
    <w:rsid w:val="666F5790"/>
    <w:rsid w:val="667473F9"/>
    <w:rsid w:val="66794A10"/>
    <w:rsid w:val="6683763C"/>
    <w:rsid w:val="66917C9B"/>
    <w:rsid w:val="66975F7E"/>
    <w:rsid w:val="66FB419D"/>
    <w:rsid w:val="671E3435"/>
    <w:rsid w:val="673F17B5"/>
    <w:rsid w:val="673F2C7A"/>
    <w:rsid w:val="674158AD"/>
    <w:rsid w:val="676673C5"/>
    <w:rsid w:val="677626AE"/>
    <w:rsid w:val="67772176"/>
    <w:rsid w:val="679F233F"/>
    <w:rsid w:val="67C41D52"/>
    <w:rsid w:val="67C70213"/>
    <w:rsid w:val="67E61C31"/>
    <w:rsid w:val="67F16CAB"/>
    <w:rsid w:val="67F4074D"/>
    <w:rsid w:val="68104F00"/>
    <w:rsid w:val="681F6961"/>
    <w:rsid w:val="6822371F"/>
    <w:rsid w:val="684948EC"/>
    <w:rsid w:val="684C343A"/>
    <w:rsid w:val="68525518"/>
    <w:rsid w:val="68610A2F"/>
    <w:rsid w:val="68805514"/>
    <w:rsid w:val="68925AC2"/>
    <w:rsid w:val="68AF4B49"/>
    <w:rsid w:val="68C61A62"/>
    <w:rsid w:val="68FD36D6"/>
    <w:rsid w:val="690367A2"/>
    <w:rsid w:val="69097331"/>
    <w:rsid w:val="69197DE4"/>
    <w:rsid w:val="694E2071"/>
    <w:rsid w:val="695625EE"/>
    <w:rsid w:val="69785DF6"/>
    <w:rsid w:val="697A3B33"/>
    <w:rsid w:val="699E2456"/>
    <w:rsid w:val="69CA50B7"/>
    <w:rsid w:val="69E41123"/>
    <w:rsid w:val="69E55FFC"/>
    <w:rsid w:val="69F06D97"/>
    <w:rsid w:val="69F506C2"/>
    <w:rsid w:val="69FB1635"/>
    <w:rsid w:val="69FB69D2"/>
    <w:rsid w:val="69FF2256"/>
    <w:rsid w:val="6A223E65"/>
    <w:rsid w:val="6A2E5B11"/>
    <w:rsid w:val="6A463D53"/>
    <w:rsid w:val="6A53797A"/>
    <w:rsid w:val="6A554E4C"/>
    <w:rsid w:val="6A656E0C"/>
    <w:rsid w:val="6A896540"/>
    <w:rsid w:val="6AA65AB1"/>
    <w:rsid w:val="6AC86CFD"/>
    <w:rsid w:val="6ADE5E04"/>
    <w:rsid w:val="6AE47E9F"/>
    <w:rsid w:val="6AFB1E97"/>
    <w:rsid w:val="6B1D5FC2"/>
    <w:rsid w:val="6B317667"/>
    <w:rsid w:val="6B322639"/>
    <w:rsid w:val="6B3B5A31"/>
    <w:rsid w:val="6B81545C"/>
    <w:rsid w:val="6B881251"/>
    <w:rsid w:val="6BAF4A30"/>
    <w:rsid w:val="6BBF210D"/>
    <w:rsid w:val="6BDB3A77"/>
    <w:rsid w:val="6BE24E05"/>
    <w:rsid w:val="6BF40694"/>
    <w:rsid w:val="6BFB7C75"/>
    <w:rsid w:val="6C270A6A"/>
    <w:rsid w:val="6C636C38"/>
    <w:rsid w:val="6C727F37"/>
    <w:rsid w:val="6C757A27"/>
    <w:rsid w:val="6C8E6D3B"/>
    <w:rsid w:val="6CBF6760"/>
    <w:rsid w:val="6CC073D6"/>
    <w:rsid w:val="6CEF77DA"/>
    <w:rsid w:val="6D011BFE"/>
    <w:rsid w:val="6D1643D8"/>
    <w:rsid w:val="6D4E273F"/>
    <w:rsid w:val="6D597804"/>
    <w:rsid w:val="6D7E0B5E"/>
    <w:rsid w:val="6DB34098"/>
    <w:rsid w:val="6DB545B6"/>
    <w:rsid w:val="6DB85E1E"/>
    <w:rsid w:val="6DB97ED4"/>
    <w:rsid w:val="6DBF14AE"/>
    <w:rsid w:val="6DD75175"/>
    <w:rsid w:val="6E1B015A"/>
    <w:rsid w:val="6E2E47EF"/>
    <w:rsid w:val="6E3750D0"/>
    <w:rsid w:val="6E4375A0"/>
    <w:rsid w:val="6E461B89"/>
    <w:rsid w:val="6E514CED"/>
    <w:rsid w:val="6E727114"/>
    <w:rsid w:val="6E79491A"/>
    <w:rsid w:val="6EA26AD2"/>
    <w:rsid w:val="6EA463A2"/>
    <w:rsid w:val="6EB563D5"/>
    <w:rsid w:val="6EC707D9"/>
    <w:rsid w:val="6EF02E8D"/>
    <w:rsid w:val="6F225983"/>
    <w:rsid w:val="6F232374"/>
    <w:rsid w:val="6F547703"/>
    <w:rsid w:val="6F6643AF"/>
    <w:rsid w:val="6F8F1872"/>
    <w:rsid w:val="6FC0693B"/>
    <w:rsid w:val="6FE21783"/>
    <w:rsid w:val="6FF6326C"/>
    <w:rsid w:val="6FFC5590"/>
    <w:rsid w:val="701D171F"/>
    <w:rsid w:val="70251430"/>
    <w:rsid w:val="702C59FD"/>
    <w:rsid w:val="70301DA3"/>
    <w:rsid w:val="706D1DD0"/>
    <w:rsid w:val="706E67C2"/>
    <w:rsid w:val="70856B87"/>
    <w:rsid w:val="70A77DC3"/>
    <w:rsid w:val="70B328CC"/>
    <w:rsid w:val="70D527EE"/>
    <w:rsid w:val="70D6557C"/>
    <w:rsid w:val="70EA250C"/>
    <w:rsid w:val="712A5284"/>
    <w:rsid w:val="71494FDF"/>
    <w:rsid w:val="71522C6F"/>
    <w:rsid w:val="715B5300"/>
    <w:rsid w:val="715F4BD7"/>
    <w:rsid w:val="717A163C"/>
    <w:rsid w:val="71836742"/>
    <w:rsid w:val="719369CD"/>
    <w:rsid w:val="719B7F30"/>
    <w:rsid w:val="71D27F8A"/>
    <w:rsid w:val="71EE2336"/>
    <w:rsid w:val="71F675E2"/>
    <w:rsid w:val="71F744C6"/>
    <w:rsid w:val="71F960CF"/>
    <w:rsid w:val="72390F0A"/>
    <w:rsid w:val="72654F15"/>
    <w:rsid w:val="72762FAD"/>
    <w:rsid w:val="728A7C15"/>
    <w:rsid w:val="72AC7F1B"/>
    <w:rsid w:val="72CA4DA9"/>
    <w:rsid w:val="73040EFB"/>
    <w:rsid w:val="73134E1D"/>
    <w:rsid w:val="731F5D5E"/>
    <w:rsid w:val="73334198"/>
    <w:rsid w:val="73485764"/>
    <w:rsid w:val="736C7C05"/>
    <w:rsid w:val="73722F12"/>
    <w:rsid w:val="73791137"/>
    <w:rsid w:val="7382339C"/>
    <w:rsid w:val="73827EB2"/>
    <w:rsid w:val="7391743B"/>
    <w:rsid w:val="739A5FC5"/>
    <w:rsid w:val="73A23A5F"/>
    <w:rsid w:val="73BC445D"/>
    <w:rsid w:val="73D2784C"/>
    <w:rsid w:val="73D54897"/>
    <w:rsid w:val="73E064F6"/>
    <w:rsid w:val="73F13E37"/>
    <w:rsid w:val="741E793C"/>
    <w:rsid w:val="743F3C9C"/>
    <w:rsid w:val="747C2521"/>
    <w:rsid w:val="748902A6"/>
    <w:rsid w:val="74A718FF"/>
    <w:rsid w:val="74C44E24"/>
    <w:rsid w:val="74E3644A"/>
    <w:rsid w:val="74F87291"/>
    <w:rsid w:val="75271ADB"/>
    <w:rsid w:val="754E7732"/>
    <w:rsid w:val="758D75E2"/>
    <w:rsid w:val="75954C96"/>
    <w:rsid w:val="75AE7B06"/>
    <w:rsid w:val="75B1020C"/>
    <w:rsid w:val="75B74C0D"/>
    <w:rsid w:val="75BF3CC6"/>
    <w:rsid w:val="75D07DCB"/>
    <w:rsid w:val="75DC35CB"/>
    <w:rsid w:val="75E24462"/>
    <w:rsid w:val="76034CE7"/>
    <w:rsid w:val="76045978"/>
    <w:rsid w:val="76054B2E"/>
    <w:rsid w:val="760D536B"/>
    <w:rsid w:val="76126F8C"/>
    <w:rsid w:val="7618194B"/>
    <w:rsid w:val="761C0F14"/>
    <w:rsid w:val="76735072"/>
    <w:rsid w:val="76790114"/>
    <w:rsid w:val="767A593B"/>
    <w:rsid w:val="7682521B"/>
    <w:rsid w:val="769F401E"/>
    <w:rsid w:val="76D3406D"/>
    <w:rsid w:val="76F0487A"/>
    <w:rsid w:val="775943C5"/>
    <w:rsid w:val="77614131"/>
    <w:rsid w:val="776E4D27"/>
    <w:rsid w:val="77762421"/>
    <w:rsid w:val="7783749C"/>
    <w:rsid w:val="779A2386"/>
    <w:rsid w:val="77B04009"/>
    <w:rsid w:val="77EB3E14"/>
    <w:rsid w:val="77ED2E6D"/>
    <w:rsid w:val="78047EB1"/>
    <w:rsid w:val="780F09F4"/>
    <w:rsid w:val="782D11B6"/>
    <w:rsid w:val="785726D7"/>
    <w:rsid w:val="78712767"/>
    <w:rsid w:val="78821241"/>
    <w:rsid w:val="78902407"/>
    <w:rsid w:val="789254BD"/>
    <w:rsid w:val="78925AE7"/>
    <w:rsid w:val="789C4F47"/>
    <w:rsid w:val="78A90480"/>
    <w:rsid w:val="78CC4E73"/>
    <w:rsid w:val="78D9133E"/>
    <w:rsid w:val="794763FC"/>
    <w:rsid w:val="79554033"/>
    <w:rsid w:val="79605F3D"/>
    <w:rsid w:val="797651EE"/>
    <w:rsid w:val="797814A7"/>
    <w:rsid w:val="79811327"/>
    <w:rsid w:val="79891CD8"/>
    <w:rsid w:val="799A0F4A"/>
    <w:rsid w:val="79B7167F"/>
    <w:rsid w:val="79CB38FC"/>
    <w:rsid w:val="79D0629D"/>
    <w:rsid w:val="7A364017"/>
    <w:rsid w:val="7A3E648B"/>
    <w:rsid w:val="7A6C4097"/>
    <w:rsid w:val="7A8265E1"/>
    <w:rsid w:val="7A8E67D1"/>
    <w:rsid w:val="7AAF5188"/>
    <w:rsid w:val="7AD47622"/>
    <w:rsid w:val="7AD95625"/>
    <w:rsid w:val="7ADC5927"/>
    <w:rsid w:val="7ADC6EC3"/>
    <w:rsid w:val="7AF67F85"/>
    <w:rsid w:val="7B087CB8"/>
    <w:rsid w:val="7B421884"/>
    <w:rsid w:val="7B566C76"/>
    <w:rsid w:val="7B5B428C"/>
    <w:rsid w:val="7B686D42"/>
    <w:rsid w:val="7B841746"/>
    <w:rsid w:val="7B870824"/>
    <w:rsid w:val="7B89213C"/>
    <w:rsid w:val="7B9559F0"/>
    <w:rsid w:val="7B963516"/>
    <w:rsid w:val="7BF00E78"/>
    <w:rsid w:val="7C057B48"/>
    <w:rsid w:val="7C1B3551"/>
    <w:rsid w:val="7C2B0102"/>
    <w:rsid w:val="7C2D3E7B"/>
    <w:rsid w:val="7C550372"/>
    <w:rsid w:val="7C5F1B19"/>
    <w:rsid w:val="7C8617DD"/>
    <w:rsid w:val="7C962567"/>
    <w:rsid w:val="7C9B5288"/>
    <w:rsid w:val="7CC540B3"/>
    <w:rsid w:val="7CC727CE"/>
    <w:rsid w:val="7CCA16C9"/>
    <w:rsid w:val="7CCD05D6"/>
    <w:rsid w:val="7CDE4BCF"/>
    <w:rsid w:val="7CE20E75"/>
    <w:rsid w:val="7CEE7975"/>
    <w:rsid w:val="7CF5142E"/>
    <w:rsid w:val="7D0239FF"/>
    <w:rsid w:val="7D1818A6"/>
    <w:rsid w:val="7D2E0ABC"/>
    <w:rsid w:val="7D37745A"/>
    <w:rsid w:val="7D5E40CD"/>
    <w:rsid w:val="7D693BED"/>
    <w:rsid w:val="7D6A79B2"/>
    <w:rsid w:val="7D6C09D3"/>
    <w:rsid w:val="7D9A5540"/>
    <w:rsid w:val="7DCC321F"/>
    <w:rsid w:val="7DDC4500"/>
    <w:rsid w:val="7DE404E8"/>
    <w:rsid w:val="7DF82266"/>
    <w:rsid w:val="7DFA449F"/>
    <w:rsid w:val="7E14388F"/>
    <w:rsid w:val="7E227793"/>
    <w:rsid w:val="7E2C3CBE"/>
    <w:rsid w:val="7E4F24A8"/>
    <w:rsid w:val="7E5D0587"/>
    <w:rsid w:val="7E710C9F"/>
    <w:rsid w:val="7E925418"/>
    <w:rsid w:val="7E9B156F"/>
    <w:rsid w:val="7EC00FD6"/>
    <w:rsid w:val="7ED50BC3"/>
    <w:rsid w:val="7EE8052D"/>
    <w:rsid w:val="7EFB3DBC"/>
    <w:rsid w:val="7F265454"/>
    <w:rsid w:val="7F284D3B"/>
    <w:rsid w:val="7F746DC5"/>
    <w:rsid w:val="7F7A280B"/>
    <w:rsid w:val="7F7E49ED"/>
    <w:rsid w:val="7F8239CD"/>
    <w:rsid w:val="7FA644E7"/>
    <w:rsid w:val="7FA77AA0"/>
    <w:rsid w:val="7FDC656D"/>
    <w:rsid w:val="7FE47E50"/>
    <w:rsid w:val="7FF40C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iPriority="99" w:semiHidden="0" w:name="Normal Indent"/>
    <w:lsdException w:uiPriority="0"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ocked="1"/>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qFormat="1" w:unhideWhenUsed="0" w:uiPriority="0" w:semiHidden="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qFormat="1" w:unhideWhenUsed="0" w:uiPriority="0" w:semiHidden="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62"/>
    <w:qFormat/>
    <w:uiPriority w:val="0"/>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6">
    <w:name w:val="heading 4"/>
    <w:basedOn w:val="1"/>
    <w:next w:val="1"/>
    <w:link w:val="44"/>
    <w:unhideWhenUsed/>
    <w:qFormat/>
    <w:locked/>
    <w:uiPriority w:val="0"/>
    <w:pPr>
      <w:keepNext/>
      <w:keepLines/>
      <w:spacing w:before="280" w:after="290" w:line="376" w:lineRule="auto"/>
      <w:outlineLvl w:val="3"/>
    </w:pPr>
    <w:rPr>
      <w:rFonts w:ascii="Cambria" w:hAnsi="Cambria"/>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0"/>
    <w:qFormat/>
    <w:uiPriority w:val="0"/>
    <w:pPr>
      <w:widowControl/>
      <w:snapToGrid w:val="0"/>
      <w:spacing w:before="60" w:after="160" w:line="259" w:lineRule="auto"/>
      <w:ind w:right="113"/>
    </w:pPr>
    <w:rPr>
      <w:kern w:val="0"/>
      <w:sz w:val="18"/>
      <w:szCs w:val="20"/>
    </w:rPr>
  </w:style>
  <w:style w:type="paragraph" w:customStyle="1" w:styleId="3">
    <w:name w:val="Default"/>
    <w:basedOn w:val="4"/>
    <w:next w:val="1"/>
    <w:qFormat/>
    <w:uiPriority w:val="0"/>
    <w:pPr>
      <w:tabs>
        <w:tab w:val="left" w:pos="1845"/>
      </w:tabs>
      <w:autoSpaceDE w:val="0"/>
      <w:autoSpaceDN w:val="0"/>
      <w:jc w:val="left"/>
    </w:pPr>
    <w:rPr>
      <w:rFonts w:hint="eastAsia" w:ascii="宋体"/>
      <w:color w:val="000000"/>
      <w:kern w:val="0"/>
      <w:sz w:val="24"/>
    </w:rPr>
  </w:style>
  <w:style w:type="paragraph" w:customStyle="1" w:styleId="4">
    <w:name w:val="纯文本1"/>
    <w:basedOn w:val="1"/>
    <w:qFormat/>
    <w:uiPriority w:val="0"/>
    <w:pPr>
      <w:tabs>
        <w:tab w:val="left" w:pos="1845"/>
      </w:tabs>
      <w:spacing w:line="240" w:lineRule="exact"/>
      <w:jc w:val="center"/>
    </w:pPr>
    <w:rPr>
      <w:sz w:val="18"/>
    </w:rPr>
  </w:style>
  <w:style w:type="paragraph" w:styleId="7">
    <w:name w:val="Normal Indent"/>
    <w:basedOn w:val="1"/>
    <w:next w:val="8"/>
    <w:unhideWhenUsed/>
    <w:qFormat/>
    <w:uiPriority w:val="99"/>
    <w:pPr>
      <w:ind w:firstLine="420"/>
    </w:pPr>
    <w:rPr>
      <w:szCs w:val="20"/>
    </w:rPr>
  </w:style>
  <w:style w:type="paragraph" w:customStyle="1" w:styleId="8">
    <w:name w:val="样式 正文文本 + 首行缩进:  2 字符"/>
    <w:qFormat/>
    <w:uiPriority w:val="99"/>
    <w:pPr>
      <w:spacing w:after="200" w:line="480" w:lineRule="exact"/>
      <w:ind w:firstLine="480" w:firstLineChars="200"/>
      <w:jc w:val="center"/>
    </w:pPr>
    <w:rPr>
      <w:rFonts w:ascii="宋体" w:hAnsi="宋体" w:eastAsia="Calibri" w:cs="Times New Roman"/>
      <w:sz w:val="24"/>
      <w:szCs w:val="22"/>
      <w:lang w:val="en-US" w:eastAsia="zh-CN" w:bidi="ar-SA"/>
    </w:rPr>
  </w:style>
  <w:style w:type="paragraph" w:styleId="9">
    <w:name w:val="Document Map"/>
    <w:basedOn w:val="1"/>
    <w:link w:val="59"/>
    <w:qFormat/>
    <w:uiPriority w:val="0"/>
    <w:rPr>
      <w:rFonts w:ascii="宋体"/>
      <w:sz w:val="18"/>
      <w:szCs w:val="18"/>
    </w:rPr>
  </w:style>
  <w:style w:type="paragraph" w:styleId="10">
    <w:name w:val="annotation text"/>
    <w:basedOn w:val="1"/>
    <w:link w:val="38"/>
    <w:semiHidden/>
    <w:qFormat/>
    <w:uiPriority w:val="0"/>
    <w:pPr>
      <w:jc w:val="left"/>
    </w:pPr>
    <w:rPr>
      <w:kern w:val="0"/>
      <w:sz w:val="24"/>
      <w:szCs w:val="20"/>
    </w:rPr>
  </w:style>
  <w:style w:type="paragraph" w:styleId="11">
    <w:name w:val="Body Text Indent"/>
    <w:basedOn w:val="1"/>
    <w:next w:val="1"/>
    <w:link w:val="40"/>
    <w:semiHidden/>
    <w:qFormat/>
    <w:uiPriority w:val="0"/>
    <w:pPr>
      <w:spacing w:after="120"/>
      <w:ind w:left="420" w:leftChars="200"/>
    </w:pPr>
  </w:style>
  <w:style w:type="paragraph" w:styleId="12">
    <w:name w:val="Block Text"/>
    <w:basedOn w:val="1"/>
    <w:qFormat/>
    <w:uiPriority w:val="0"/>
    <w:pPr>
      <w:tabs>
        <w:tab w:val="left" w:pos="807"/>
      </w:tabs>
      <w:spacing w:line="560" w:lineRule="exact"/>
      <w:ind w:left="-62" w:right="-91" w:firstLine="561"/>
    </w:pPr>
    <w:rPr>
      <w:sz w:val="28"/>
    </w:rPr>
  </w:style>
  <w:style w:type="paragraph" w:styleId="13">
    <w:name w:val="Date"/>
    <w:basedOn w:val="1"/>
    <w:next w:val="1"/>
    <w:link w:val="32"/>
    <w:qFormat/>
    <w:uiPriority w:val="0"/>
    <w:pPr>
      <w:ind w:left="100" w:leftChars="2500"/>
    </w:pPr>
    <w:rPr>
      <w:kern w:val="0"/>
      <w:sz w:val="24"/>
      <w:szCs w:val="20"/>
    </w:rPr>
  </w:style>
  <w:style w:type="paragraph" w:styleId="14">
    <w:name w:val="Balloon Text"/>
    <w:basedOn w:val="1"/>
    <w:link w:val="37"/>
    <w:semiHidden/>
    <w:qFormat/>
    <w:uiPriority w:val="0"/>
    <w:rPr>
      <w:sz w:val="18"/>
      <w:szCs w:val="18"/>
    </w:rPr>
  </w:style>
  <w:style w:type="paragraph" w:styleId="15">
    <w:name w:val="footer"/>
    <w:basedOn w:val="1"/>
    <w:link w:val="29"/>
    <w:qFormat/>
    <w:uiPriority w:val="99"/>
    <w:pPr>
      <w:tabs>
        <w:tab w:val="center" w:pos="4153"/>
        <w:tab w:val="right" w:pos="8306"/>
      </w:tabs>
      <w:snapToGrid w:val="0"/>
      <w:jc w:val="left"/>
    </w:pPr>
    <w:rPr>
      <w:sz w:val="18"/>
      <w:szCs w:val="18"/>
    </w:rPr>
  </w:style>
  <w:style w:type="paragraph" w:styleId="16">
    <w:name w:val="header"/>
    <w:basedOn w:val="1"/>
    <w:next w:val="1"/>
    <w:link w:val="28"/>
    <w:qFormat/>
    <w:uiPriority w:val="99"/>
    <w:pPr>
      <w:pBdr>
        <w:bottom w:val="single" w:color="auto" w:sz="6" w:space="1"/>
      </w:pBdr>
      <w:tabs>
        <w:tab w:val="center" w:pos="4153"/>
        <w:tab w:val="right" w:pos="8306"/>
      </w:tabs>
      <w:snapToGrid w:val="0"/>
      <w:jc w:val="center"/>
    </w:pPr>
    <w:rPr>
      <w:sz w:val="18"/>
      <w:szCs w:val="18"/>
    </w:rPr>
  </w:style>
  <w:style w:type="paragraph" w:styleId="17">
    <w:name w:val="Body Text 2"/>
    <w:basedOn w:val="1"/>
    <w:qFormat/>
    <w:uiPriority w:val="0"/>
    <w:pPr>
      <w:spacing w:line="360" w:lineRule="auto"/>
    </w:pPr>
    <w:rPr>
      <w:sz w:val="18"/>
    </w:rPr>
  </w:style>
  <w:style w:type="paragraph" w:styleId="18">
    <w:name w:val="Normal (Web)"/>
    <w:basedOn w:val="1"/>
    <w:link w:val="31"/>
    <w:qFormat/>
    <w:uiPriority w:val="99"/>
    <w:pPr>
      <w:widowControl/>
      <w:spacing w:before="100" w:beforeAutospacing="1" w:after="100" w:afterAutospacing="1"/>
      <w:jc w:val="left"/>
    </w:pPr>
    <w:rPr>
      <w:rFonts w:ascii="宋体" w:hAnsi="宋体"/>
      <w:kern w:val="0"/>
      <w:sz w:val="24"/>
      <w:szCs w:val="20"/>
    </w:rPr>
  </w:style>
  <w:style w:type="paragraph" w:styleId="19">
    <w:name w:val="annotation subject"/>
    <w:basedOn w:val="10"/>
    <w:next w:val="10"/>
    <w:link w:val="41"/>
    <w:semiHidden/>
    <w:qFormat/>
    <w:uiPriority w:val="0"/>
    <w:rPr>
      <w:b/>
      <w:bCs/>
    </w:rPr>
  </w:style>
  <w:style w:type="paragraph" w:styleId="20">
    <w:name w:val="Body Text First Indent"/>
    <w:basedOn w:val="2"/>
    <w:qFormat/>
    <w:uiPriority w:val="0"/>
    <w:pPr>
      <w:ind w:firstLine="420" w:firstLineChars="100"/>
    </w:pPr>
    <w:rPr>
      <w:rFonts w:ascii="宋体" w:hAnsi="宋体"/>
    </w:rPr>
  </w:style>
  <w:style w:type="paragraph" w:styleId="21">
    <w:name w:val="Body Text First Indent 2"/>
    <w:basedOn w:val="11"/>
    <w:qFormat/>
    <w:uiPriority w:val="0"/>
    <w:pPr>
      <w:suppressLineNumbers w:val="0"/>
      <w:spacing w:afterLines="0"/>
      <w:ind w:left="0" w:leftChars="0" w:firstLine="0" w:firstLineChars="0"/>
    </w:pPr>
    <w:rPr>
      <w:rFonts w:ascii="Times New Roman" w:hAnsi="Times New Roman" w:eastAsia="宋体"/>
      <w:sz w:val="24"/>
    </w:r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annotation reference"/>
    <w:basedOn w:val="24"/>
    <w:semiHidden/>
    <w:qFormat/>
    <w:uiPriority w:val="0"/>
    <w:rPr>
      <w:sz w:val="21"/>
    </w:rPr>
  </w:style>
  <w:style w:type="paragraph" w:customStyle="1" w:styleId="27">
    <w:name w:val="表格"/>
    <w:basedOn w:val="7"/>
    <w:next w:val="17"/>
    <w:link w:val="36"/>
    <w:qFormat/>
    <w:uiPriority w:val="0"/>
    <w:pPr>
      <w:adjustRightInd w:val="0"/>
      <w:snapToGrid w:val="0"/>
      <w:spacing w:beforeLines="10" w:afterLines="10" w:line="259" w:lineRule="auto"/>
      <w:jc w:val="center"/>
    </w:pPr>
    <w:rPr>
      <w:rFonts w:ascii="宋体"/>
      <w:kern w:val="0"/>
      <w:szCs w:val="20"/>
    </w:rPr>
  </w:style>
  <w:style w:type="character" w:customStyle="1" w:styleId="28">
    <w:name w:val="页眉 Char"/>
    <w:basedOn w:val="24"/>
    <w:link w:val="16"/>
    <w:qFormat/>
    <w:locked/>
    <w:uiPriority w:val="99"/>
    <w:rPr>
      <w:rFonts w:cs="Times New Roman"/>
      <w:sz w:val="18"/>
      <w:szCs w:val="18"/>
    </w:rPr>
  </w:style>
  <w:style w:type="character" w:customStyle="1" w:styleId="29">
    <w:name w:val="页脚 Char"/>
    <w:basedOn w:val="24"/>
    <w:link w:val="15"/>
    <w:qFormat/>
    <w:locked/>
    <w:uiPriority w:val="99"/>
    <w:rPr>
      <w:rFonts w:cs="Times New Roman"/>
      <w:sz w:val="18"/>
      <w:szCs w:val="18"/>
    </w:rPr>
  </w:style>
  <w:style w:type="character" w:customStyle="1" w:styleId="30">
    <w:name w:val="正文文本 Char"/>
    <w:link w:val="2"/>
    <w:qFormat/>
    <w:locked/>
    <w:uiPriority w:val="0"/>
    <w:rPr>
      <w:sz w:val="18"/>
    </w:rPr>
  </w:style>
  <w:style w:type="character" w:customStyle="1" w:styleId="31">
    <w:name w:val="普通(网站) Char1"/>
    <w:link w:val="18"/>
    <w:qFormat/>
    <w:locked/>
    <w:uiPriority w:val="0"/>
    <w:rPr>
      <w:rFonts w:ascii="宋体" w:hAnsi="宋体" w:eastAsia="宋体"/>
      <w:sz w:val="24"/>
    </w:rPr>
  </w:style>
  <w:style w:type="character" w:customStyle="1" w:styleId="32">
    <w:name w:val="日期 Char"/>
    <w:link w:val="13"/>
    <w:qFormat/>
    <w:locked/>
    <w:uiPriority w:val="0"/>
    <w:rPr>
      <w:rFonts w:ascii="Times New Roman" w:hAnsi="Times New Roman" w:eastAsia="宋体"/>
      <w:sz w:val="24"/>
    </w:rPr>
  </w:style>
  <w:style w:type="character" w:customStyle="1" w:styleId="33">
    <w:name w:val="日期 字符"/>
    <w:basedOn w:val="24"/>
    <w:semiHidden/>
    <w:qFormat/>
    <w:uiPriority w:val="0"/>
    <w:rPr>
      <w:rFonts w:ascii="Times New Roman" w:hAnsi="Times New Roman" w:eastAsia="宋体" w:cs="Times New Roman"/>
      <w:sz w:val="24"/>
      <w:szCs w:val="24"/>
    </w:rPr>
  </w:style>
  <w:style w:type="character" w:customStyle="1" w:styleId="34">
    <w:name w:val="正文文本 字符1"/>
    <w:basedOn w:val="24"/>
    <w:semiHidden/>
    <w:qFormat/>
    <w:uiPriority w:val="0"/>
    <w:rPr>
      <w:rFonts w:ascii="Times New Roman" w:hAnsi="Times New Roman" w:eastAsia="宋体" w:cs="Times New Roman"/>
      <w:sz w:val="24"/>
      <w:szCs w:val="24"/>
    </w:rPr>
  </w:style>
  <w:style w:type="paragraph" w:customStyle="1" w:styleId="35">
    <w:name w:val="普通(网站)2"/>
    <w:basedOn w:val="1"/>
    <w:qFormat/>
    <w:uiPriority w:val="0"/>
    <w:pPr>
      <w:widowControl/>
      <w:spacing w:before="100" w:beforeAutospacing="1" w:after="100" w:afterAutospacing="1"/>
      <w:jc w:val="left"/>
    </w:pPr>
    <w:rPr>
      <w:rFonts w:ascii="宋体" w:hAnsi="宋体"/>
      <w:sz w:val="24"/>
      <w:szCs w:val="20"/>
    </w:rPr>
  </w:style>
  <w:style w:type="character" w:customStyle="1" w:styleId="36">
    <w:name w:val="表格 Char"/>
    <w:link w:val="27"/>
    <w:qFormat/>
    <w:locked/>
    <w:uiPriority w:val="0"/>
    <w:rPr>
      <w:rFonts w:ascii="宋体"/>
      <w:sz w:val="21"/>
    </w:rPr>
  </w:style>
  <w:style w:type="character" w:customStyle="1" w:styleId="37">
    <w:name w:val="批注框文本 Char"/>
    <w:basedOn w:val="24"/>
    <w:link w:val="14"/>
    <w:semiHidden/>
    <w:qFormat/>
    <w:locked/>
    <w:uiPriority w:val="0"/>
    <w:rPr>
      <w:rFonts w:ascii="Times New Roman" w:hAnsi="Times New Roman" w:eastAsia="宋体" w:cs="Times New Roman"/>
      <w:sz w:val="18"/>
      <w:szCs w:val="18"/>
    </w:rPr>
  </w:style>
  <w:style w:type="character" w:customStyle="1" w:styleId="38">
    <w:name w:val="批注文字 Char"/>
    <w:link w:val="10"/>
    <w:qFormat/>
    <w:locked/>
    <w:uiPriority w:val="0"/>
    <w:rPr>
      <w:rFonts w:ascii="Times New Roman" w:hAnsi="Times New Roman" w:eastAsia="宋体"/>
      <w:sz w:val="24"/>
    </w:rPr>
  </w:style>
  <w:style w:type="character" w:customStyle="1" w:styleId="39">
    <w:name w:val="批注文字 字符1"/>
    <w:basedOn w:val="24"/>
    <w:semiHidden/>
    <w:qFormat/>
    <w:uiPriority w:val="0"/>
    <w:rPr>
      <w:rFonts w:ascii="Times New Roman" w:hAnsi="Times New Roman" w:eastAsia="宋体" w:cs="Times New Roman"/>
      <w:sz w:val="24"/>
      <w:szCs w:val="24"/>
    </w:rPr>
  </w:style>
  <w:style w:type="character" w:customStyle="1" w:styleId="40">
    <w:name w:val="正文文本缩进 Char"/>
    <w:basedOn w:val="24"/>
    <w:link w:val="11"/>
    <w:semiHidden/>
    <w:qFormat/>
    <w:locked/>
    <w:uiPriority w:val="0"/>
    <w:rPr>
      <w:rFonts w:ascii="Times New Roman" w:hAnsi="Times New Roman" w:eastAsia="宋体" w:cs="Times New Roman"/>
      <w:sz w:val="24"/>
      <w:szCs w:val="24"/>
    </w:rPr>
  </w:style>
  <w:style w:type="character" w:customStyle="1" w:styleId="41">
    <w:name w:val="批注主题 Char"/>
    <w:basedOn w:val="38"/>
    <w:link w:val="19"/>
    <w:semiHidden/>
    <w:qFormat/>
    <w:locked/>
    <w:uiPriority w:val="0"/>
    <w:rPr>
      <w:rFonts w:ascii="Times New Roman" w:hAnsi="Times New Roman" w:eastAsia="宋体" w:cs="Times New Roman"/>
      <w:b/>
      <w:bCs/>
      <w:kern w:val="2"/>
      <w:sz w:val="24"/>
      <w:szCs w:val="24"/>
    </w:rPr>
  </w:style>
  <w:style w:type="character" w:customStyle="1" w:styleId="42">
    <w:name w:val="普通(网站) Char"/>
    <w:qFormat/>
    <w:locked/>
    <w:uiPriority w:val="0"/>
    <w:rPr>
      <w:rFonts w:ascii="宋体" w:hAnsi="宋体" w:eastAsia="宋体"/>
      <w:sz w:val="24"/>
    </w:rPr>
  </w:style>
  <w:style w:type="character" w:customStyle="1" w:styleId="43">
    <w:name w:val="fontstyle01"/>
    <w:basedOn w:val="24"/>
    <w:qFormat/>
    <w:uiPriority w:val="0"/>
    <w:rPr>
      <w:rFonts w:hint="eastAsia" w:ascii="宋体" w:hAnsi="宋体" w:eastAsia="宋体"/>
      <w:color w:val="000000"/>
      <w:sz w:val="24"/>
      <w:szCs w:val="24"/>
    </w:rPr>
  </w:style>
  <w:style w:type="character" w:customStyle="1" w:styleId="44">
    <w:name w:val="标题 4 Char"/>
    <w:basedOn w:val="24"/>
    <w:link w:val="6"/>
    <w:qFormat/>
    <w:uiPriority w:val="0"/>
    <w:rPr>
      <w:rFonts w:ascii="Cambria" w:hAnsi="Cambria" w:eastAsia="宋体" w:cs="Times New Roman"/>
      <w:b/>
      <w:bCs/>
      <w:kern w:val="2"/>
      <w:sz w:val="28"/>
      <w:szCs w:val="28"/>
    </w:rPr>
  </w:style>
  <w:style w:type="paragraph" w:customStyle="1" w:styleId="45">
    <w:name w:val="报告书正文"/>
    <w:basedOn w:val="1"/>
    <w:qFormat/>
    <w:uiPriority w:val="0"/>
    <w:pPr>
      <w:spacing w:line="360" w:lineRule="auto"/>
      <w:ind w:firstLine="560" w:firstLineChars="200"/>
    </w:pPr>
    <w:rPr>
      <w:snapToGrid w:val="0"/>
      <w:kern w:val="0"/>
      <w:sz w:val="24"/>
      <w:szCs w:val="28"/>
    </w:rPr>
  </w:style>
  <w:style w:type="paragraph" w:customStyle="1" w:styleId="46">
    <w:name w:val="表头"/>
    <w:basedOn w:val="1"/>
    <w:next w:val="1"/>
    <w:qFormat/>
    <w:uiPriority w:val="0"/>
    <w:pPr>
      <w:overflowPunct w:val="0"/>
      <w:snapToGrid w:val="0"/>
      <w:ind w:firstLine="200" w:firstLineChars="200"/>
    </w:pPr>
    <w:rPr>
      <w:b/>
      <w:sz w:val="32"/>
      <w:szCs w:val="20"/>
    </w:rPr>
  </w:style>
  <w:style w:type="paragraph" w:customStyle="1" w:styleId="47">
    <w:name w:val="表格内容"/>
    <w:next w:val="1"/>
    <w:qFormat/>
    <w:uiPriority w:val="0"/>
    <w:pPr>
      <w:adjustRightInd w:val="0"/>
      <w:snapToGrid w:val="0"/>
      <w:spacing w:line="360" w:lineRule="exact"/>
      <w:jc w:val="center"/>
    </w:pPr>
    <w:rPr>
      <w:rFonts w:ascii="Times New Roman" w:hAnsi="Times New Roman" w:eastAsia="宋体" w:cs="黑体"/>
      <w:color w:val="000000"/>
      <w:kern w:val="2"/>
      <w:sz w:val="21"/>
      <w:szCs w:val="24"/>
      <w:lang w:val="en-US" w:eastAsia="zh-CN" w:bidi="ar-SA"/>
    </w:rPr>
  </w:style>
  <w:style w:type="character" w:customStyle="1" w:styleId="48">
    <w:name w:val="fontstyle21"/>
    <w:basedOn w:val="24"/>
    <w:qFormat/>
    <w:uiPriority w:val="0"/>
    <w:rPr>
      <w:rFonts w:hint="default" w:ascii="MicrosoftYaHei" w:hAnsi="MicrosoftYaHei"/>
      <w:color w:val="000000"/>
      <w:sz w:val="24"/>
      <w:szCs w:val="24"/>
    </w:rPr>
  </w:style>
  <w:style w:type="paragraph" w:customStyle="1" w:styleId="49">
    <w:name w:val="表内容"/>
    <w:basedOn w:val="1"/>
    <w:qFormat/>
    <w:uiPriority w:val="0"/>
    <w:pPr>
      <w:spacing w:line="320" w:lineRule="exact"/>
      <w:jc w:val="center"/>
    </w:pPr>
    <w:rPr>
      <w:szCs w:val="20"/>
    </w:rPr>
  </w:style>
  <w:style w:type="paragraph" w:customStyle="1" w:styleId="50">
    <w:name w:val="00表格"/>
    <w:basedOn w:val="1"/>
    <w:qFormat/>
    <w:uiPriority w:val="0"/>
    <w:pPr>
      <w:jc w:val="center"/>
    </w:pPr>
    <w:rPr>
      <w:szCs w:val="20"/>
    </w:rPr>
  </w:style>
  <w:style w:type="paragraph" w:customStyle="1" w:styleId="51">
    <w:name w:val="正文A"/>
    <w:basedOn w:val="1"/>
    <w:qFormat/>
    <w:uiPriority w:val="0"/>
    <w:pPr>
      <w:spacing w:line="500" w:lineRule="exact"/>
      <w:ind w:firstLine="480" w:firstLineChars="200"/>
    </w:pPr>
    <w:rPr>
      <w:rFonts w:ascii="华文仿宋" w:hAnsi="华文仿宋" w:eastAsia="华文仿宋" w:cs="华文仿宋"/>
      <w:sz w:val="24"/>
      <w:szCs w:val="20"/>
    </w:rPr>
  </w:style>
  <w:style w:type="paragraph" w:customStyle="1" w:styleId="52">
    <w:name w:val="缩进2字符文字"/>
    <w:basedOn w:val="1"/>
    <w:qFormat/>
    <w:uiPriority w:val="0"/>
    <w:pPr>
      <w:spacing w:line="300" w:lineRule="auto"/>
      <w:ind w:firstLine="420" w:firstLineChars="200"/>
    </w:pPr>
    <w:rPr>
      <w:szCs w:val="20"/>
    </w:rPr>
  </w:style>
  <w:style w:type="paragraph" w:customStyle="1" w:styleId="53">
    <w:name w:val="样式1"/>
    <w:basedOn w:val="1"/>
    <w:qFormat/>
    <w:uiPriority w:val="0"/>
    <w:rPr>
      <w:szCs w:val="20"/>
    </w:rPr>
  </w:style>
  <w:style w:type="paragraph" w:customStyle="1" w:styleId="54">
    <w:name w:val="Char"/>
    <w:basedOn w:val="1"/>
    <w:qFormat/>
    <w:uiPriority w:val="0"/>
    <w:pPr>
      <w:spacing w:after="160" w:line="240" w:lineRule="exact"/>
      <w:jc w:val="left"/>
    </w:pPr>
    <w:rPr>
      <w:szCs w:val="20"/>
    </w:rPr>
  </w:style>
  <w:style w:type="paragraph" w:customStyle="1" w:styleId="55">
    <w:name w:val="p0"/>
    <w:basedOn w:val="1"/>
    <w:qFormat/>
    <w:uiPriority w:val="0"/>
    <w:pPr>
      <w:widowControl/>
      <w:adjustRightInd w:val="0"/>
      <w:snapToGrid w:val="0"/>
      <w:spacing w:after="200"/>
      <w:jc w:val="left"/>
    </w:pPr>
    <w:rPr>
      <w:rFonts w:ascii="Tahoma" w:hAnsi="Tahoma" w:eastAsia="微软雅黑"/>
      <w:kern w:val="0"/>
      <w:sz w:val="22"/>
      <w:szCs w:val="21"/>
    </w:rPr>
  </w:style>
  <w:style w:type="paragraph" w:customStyle="1" w:styleId="56">
    <w:name w:val="表格文字样式"/>
    <w:basedOn w:val="1"/>
    <w:qFormat/>
    <w:uiPriority w:val="99"/>
    <w:pPr>
      <w:tabs>
        <w:tab w:val="left" w:pos="567"/>
      </w:tabs>
      <w:jc w:val="center"/>
    </w:pPr>
    <w:rPr>
      <w:rFonts w:ascii="Calibri" w:hAnsi="Calibri"/>
      <w:color w:val="000000"/>
      <w:spacing w:val="20"/>
      <w:kern w:val="0"/>
      <w:sz w:val="24"/>
      <w:szCs w:val="20"/>
    </w:rPr>
  </w:style>
  <w:style w:type="character" w:customStyle="1" w:styleId="57">
    <w:name w:val="t_tag"/>
    <w:basedOn w:val="24"/>
    <w:qFormat/>
    <w:uiPriority w:val="0"/>
  </w:style>
  <w:style w:type="paragraph" w:customStyle="1" w:styleId="58">
    <w:name w:val="Char Char"/>
    <w:basedOn w:val="1"/>
    <w:semiHidden/>
    <w:qFormat/>
    <w:uiPriority w:val="0"/>
    <w:pPr>
      <w:tabs>
        <w:tab w:val="left" w:pos="426"/>
      </w:tabs>
      <w:ind w:left="426" w:hanging="420"/>
    </w:pPr>
    <w:rPr>
      <w:sz w:val="24"/>
    </w:rPr>
  </w:style>
  <w:style w:type="character" w:customStyle="1" w:styleId="59">
    <w:name w:val="文档结构图 Char"/>
    <w:basedOn w:val="24"/>
    <w:link w:val="9"/>
    <w:qFormat/>
    <w:uiPriority w:val="0"/>
    <w:rPr>
      <w:rFonts w:ascii="宋体"/>
      <w:kern w:val="2"/>
      <w:sz w:val="18"/>
      <w:szCs w:val="18"/>
    </w:rPr>
  </w:style>
  <w:style w:type="paragraph" w:customStyle="1" w:styleId="60">
    <w:name w:val="华文中宋正文"/>
    <w:basedOn w:val="1"/>
    <w:next w:val="1"/>
    <w:qFormat/>
    <w:uiPriority w:val="0"/>
    <w:pPr>
      <w:adjustRightInd w:val="0"/>
      <w:snapToGrid w:val="0"/>
      <w:spacing w:line="500" w:lineRule="exact"/>
      <w:ind w:firstLine="200" w:firstLineChars="200"/>
      <w:jc w:val="left"/>
    </w:pPr>
    <w:rPr>
      <w:rFonts w:eastAsia="华文中宋"/>
      <w:sz w:val="24"/>
      <w:szCs w:val="22"/>
    </w:rPr>
  </w:style>
  <w:style w:type="paragraph" w:customStyle="1" w:styleId="61">
    <w:name w:val="Char1"/>
    <w:basedOn w:val="1"/>
    <w:qFormat/>
    <w:uiPriority w:val="0"/>
  </w:style>
  <w:style w:type="character" w:customStyle="1" w:styleId="62">
    <w:name w:val="标题 1 Char"/>
    <w:link w:val="5"/>
    <w:qFormat/>
    <w:uiPriority w:val="0"/>
    <w:rPr>
      <w:rFonts w:eastAsia="黑体"/>
      <w:b/>
      <w:bCs/>
      <w:color w:val="000000"/>
      <w:kern w:val="44"/>
      <w:sz w:val="30"/>
      <w:szCs w:val="30"/>
    </w:rPr>
  </w:style>
  <w:style w:type="character" w:customStyle="1" w:styleId="63">
    <w:name w:val="样式 Times New Roman (符号) 宋体 五号 加粗 加宽量  1 磅"/>
    <w:qFormat/>
    <w:uiPriority w:val="0"/>
    <w:rPr>
      <w:rFonts w:ascii="Courier New" w:hAnsi="Courier New"/>
      <w:b/>
      <w:bCs/>
      <w:spacing w:val="20"/>
      <w:sz w:val="21"/>
    </w:rPr>
  </w:style>
  <w:style w:type="paragraph" w:customStyle="1" w:styleId="64">
    <w:name w:val="文章正文"/>
    <w:basedOn w:val="1"/>
    <w:next w:val="1"/>
    <w:qFormat/>
    <w:uiPriority w:val="0"/>
    <w:pPr>
      <w:spacing w:line="360" w:lineRule="auto"/>
      <w:ind w:firstLine="883" w:firstLineChars="200"/>
    </w:pPr>
    <w:rPr>
      <w:rFonts w:ascii="Times New Roman" w:hAnsi="Times New Roman" w:eastAsia="宋体"/>
      <w:sz w:val="24"/>
    </w:rPr>
  </w:style>
  <w:style w:type="paragraph" w:customStyle="1" w:styleId="65">
    <w:name w:val="锦州 表格式"/>
    <w:basedOn w:val="1"/>
    <w:qFormat/>
    <w:uiPriority w:val="0"/>
    <w:pPr>
      <w:keepNext/>
      <w:widowControl/>
      <w:spacing w:before="120" w:beforeLines="0" w:after="120" w:afterLines="0" w:line="360" w:lineRule="auto"/>
      <w:ind w:firstLine="510"/>
      <w:jc w:val="center"/>
      <w:textAlignment w:val="center"/>
    </w:pPr>
    <w:rPr>
      <w:rFonts w:eastAsia="黑体"/>
      <w:b/>
      <w:sz w:val="24"/>
      <w:szCs w:val="24"/>
    </w:rPr>
  </w:style>
  <w:style w:type="paragraph" w:customStyle="1" w:styleId="66">
    <w:name w:val="正文文本缩进 22"/>
    <w:basedOn w:val="1"/>
    <w:qFormat/>
    <w:uiPriority w:val="0"/>
    <w:pPr>
      <w:spacing w:line="300" w:lineRule="auto"/>
      <w:ind w:firstLine="560" w:firstLineChars="200"/>
    </w:pPr>
    <w:rPr>
      <w:rFonts w:ascii="宋体" w:hAnsi="宋体"/>
      <w:kern w:val="0"/>
      <w:sz w:val="28"/>
    </w:rPr>
  </w:style>
  <w:style w:type="paragraph" w:customStyle="1" w:styleId="67">
    <w:name w:val="表格标题"/>
    <w:basedOn w:val="68"/>
    <w:qFormat/>
    <w:uiPriority w:val="0"/>
    <w:pPr>
      <w:autoSpaceDE w:val="0"/>
      <w:autoSpaceDN w:val="0"/>
      <w:adjustRightInd w:val="0"/>
      <w:snapToGrid w:val="0"/>
      <w:jc w:val="center"/>
    </w:pPr>
    <w:rPr>
      <w:rFonts w:ascii="宋体"/>
      <w:b/>
      <w:kern w:val="0"/>
    </w:rPr>
  </w:style>
  <w:style w:type="paragraph" w:customStyle="1" w:styleId="68">
    <w:name w:val="大标题"/>
    <w:basedOn w:val="1"/>
    <w:qFormat/>
    <w:uiPriority w:val="0"/>
    <w:pPr>
      <w:jc w:val="center"/>
    </w:pPr>
    <w:rPr>
      <w:rFonts w:ascii="Calibri" w:hAnsi="Calibri"/>
      <w:sz w:val="44"/>
    </w:rPr>
  </w:style>
  <w:style w:type="paragraph" w:customStyle="1" w:styleId="69">
    <w:name w:val="报告表样式"/>
    <w:basedOn w:val="1"/>
    <w:qFormat/>
    <w:uiPriority w:val="0"/>
    <w:pPr>
      <w:adjustRightInd w:val="0"/>
      <w:snapToGrid w:val="0"/>
      <w:spacing w:line="360" w:lineRule="auto"/>
      <w:ind w:firstLine="200" w:firstLineChars="200"/>
    </w:pPr>
    <w:rPr>
      <w:rFonts w:eastAsia="Times New Roman"/>
      <w:kern w:val="0"/>
      <w:sz w:val="28"/>
    </w:rPr>
  </w:style>
  <w:style w:type="paragraph" w:customStyle="1" w:styleId="70">
    <w:name w:val="6-表中文字"/>
    <w:basedOn w:val="1"/>
    <w:qFormat/>
    <w:uiPriority w:val="0"/>
    <w:pPr>
      <w:keepNext w:val="0"/>
      <w:keepLines w:val="0"/>
      <w:widowControl w:val="0"/>
      <w:suppressLineNumbers w:val="0"/>
      <w:adjustRightInd w:val="0"/>
      <w:snapToGrid w:val="0"/>
      <w:spacing w:before="0" w:beforeAutospacing="0" w:after="0" w:afterAutospacing="0"/>
      <w:ind w:left="0" w:right="0"/>
      <w:jc w:val="center"/>
    </w:pPr>
    <w:rPr>
      <w:rFonts w:hint="default" w:ascii="Calibri" w:hAnsi="Calibri" w:eastAsia="宋体" w:cs="Times New Roman"/>
      <w:kern w:val="0"/>
      <w:sz w:val="20"/>
      <w:szCs w:val="21"/>
      <w:lang w:val="en-US" w:eastAsia="zh-CN" w:bidi="ar"/>
    </w:rPr>
  </w:style>
  <w:style w:type="paragraph" w:customStyle="1" w:styleId="71">
    <w:name w:val="表序"/>
    <w:basedOn w:val="1"/>
    <w:next w:val="1"/>
    <w:qFormat/>
    <w:uiPriority w:val="0"/>
    <w:pPr>
      <w:keepNext w:val="0"/>
      <w:keepLines w:val="0"/>
      <w:widowControl w:val="0"/>
      <w:suppressLineNumbers w:val="0"/>
      <w:adjustRightInd w:val="0"/>
      <w:spacing w:before="0" w:beforeAutospacing="0" w:after="0" w:afterAutospacing="0" w:line="360" w:lineRule="auto"/>
      <w:ind w:left="0" w:right="0" w:firstLine="898" w:firstLineChars="426"/>
      <w:jc w:val="both"/>
    </w:pPr>
    <w:rPr>
      <w:rFonts w:hint="default" w:ascii="Calibri" w:hAnsi="Calibri" w:eastAsia="宋体" w:cs="Times New Roman"/>
      <w:b/>
      <w:color w:val="000000"/>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3.wmf"/><Relationship Id="rId7" Type="http://schemas.openxmlformats.org/officeDocument/2006/relationships/oleObject" Target="embeddings/oleObject1.bin"/><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3" Type="http://schemas.openxmlformats.org/officeDocument/2006/relationships/fontTable" Target="fontTable.xml"/><Relationship Id="rId22" Type="http://schemas.openxmlformats.org/officeDocument/2006/relationships/customXml" Target="../customXml/item2.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wmf"/><Relationship Id="rId15" Type="http://schemas.openxmlformats.org/officeDocument/2006/relationships/oleObject" Target="embeddings/oleObject3.bin"/><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27"/>
    <customShpInfo spid="_x0000_s1028"/>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A8644D-A706-4E8C-903E-35F614C29A2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34</Pages>
  <Words>16753</Words>
  <Characters>18164</Characters>
  <Lines>380</Lines>
  <Paragraphs>107</Paragraphs>
  <TotalTime>2</TotalTime>
  <ScaleCrop>false</ScaleCrop>
  <LinksUpToDate>false</LinksUpToDate>
  <CharactersWithSpaces>18465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2021-09-18T06:49:00Z</dcterms:created>
  <dc:creator>lhj</dc:creator>
  <cp:lastModifiedBy>Administrator</cp:lastModifiedBy>
  <cp:lastPrinted>2021-06-16T12:21:00Z</cp:lastPrinted>
  <dcterms:modified xsi:type="dcterms:W3CDTF">2022-03-10T04:17:41Z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FF60285149794AC19185E818E9189E91</vt:lpwstr>
  </property>
</Properties>
</file>