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lang w:val="en-US" w:eastAsia="zh-CN"/>
        </w:rPr>
        <w:t>昌吉州</w:t>
      </w:r>
      <w:r>
        <w:rPr>
          <w:rFonts w:hint="eastAsia" w:ascii="方正小标宋简体" w:hAnsi="方正小标宋简体" w:eastAsia="方正小标宋简体" w:cs="方正小标宋简体"/>
          <w:sz w:val="44"/>
          <w:szCs w:val="44"/>
        </w:rPr>
        <w:t>机动车排污遥感监测联合管控操作细则</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val="en-US" w:eastAsia="zh-CN"/>
        </w:rPr>
        <w:t>编制</w:t>
      </w:r>
      <w:r>
        <w:rPr>
          <w:rFonts w:hint="eastAsia" w:ascii="方正小标宋简体" w:hAnsi="方正小标宋简体" w:eastAsia="方正小标宋简体" w:cs="方正小标宋简体"/>
          <w:sz w:val="44"/>
          <w:szCs w:val="44"/>
        </w:rPr>
        <w:t>说明</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《昌吉州机动车排污遥感监测联合管控操作细则》（征求意见稿）</w:t>
      </w:r>
      <w:bookmarkStart w:id="0" w:name="_GoBack"/>
      <w:r>
        <w:rPr>
          <w:rFonts w:hint="eastAsia" w:ascii="仿宋_GB2312" w:hAnsi="仿宋_GB2312" w:eastAsia="仿宋_GB2312" w:cs="仿宋_GB2312"/>
          <w:sz w:val="32"/>
          <w:szCs w:val="32"/>
          <w:lang w:val="en-US" w:eastAsia="zh-CN"/>
        </w:rPr>
        <w:t>由昌吉州生态环境局负责起草，州交通运输局、公安局、生态环境局共同制定。</w:t>
      </w:r>
      <w:bookmarkEnd w:id="0"/>
      <w:r>
        <w:rPr>
          <w:rFonts w:hint="eastAsia" w:ascii="仿宋_GB2312" w:hAnsi="仿宋_GB2312" w:eastAsia="仿宋_GB2312" w:cs="仿宋_GB2312"/>
          <w:sz w:val="32"/>
          <w:szCs w:val="32"/>
          <w:lang w:val="en-US" w:eastAsia="zh-CN"/>
        </w:rPr>
        <w:t>州生态环境局书面征求了交通运输局及公安局的意见，同时也向重点营运运输企业征求了意见。并由我局生态环境监测和应急管理科进行合法性审核，以《中华人民共和国大气污染防治法》等有关法律、法规、规章和行政规范性文件为依据，结合昌吉州实际，制定了《昌吉州机动车排污遥感监测联合管控操作细则》。现将有关情况汇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一、制定的必要性、可行性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为加强超标车辆监督监管，提升部门协调联动能力，强化数据分析应用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进一步提高</w:t>
      </w:r>
      <w:r>
        <w:rPr>
          <w:rFonts w:hint="eastAsia" w:ascii="仿宋_GB2312" w:hAnsi="仿宋_GB2312" w:eastAsia="仿宋_GB2312" w:cs="仿宋_GB2312"/>
          <w:sz w:val="32"/>
          <w:szCs w:val="32"/>
        </w:rPr>
        <w:t>科技手段的应用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遏制排放不合格车辆上路行驶行为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促进机动车污染防治工作有序发展，</w:t>
      </w:r>
      <w:r>
        <w:rPr>
          <w:rFonts w:hint="eastAsia" w:ascii="仿宋_GB2312" w:hAnsi="仿宋_GB2312" w:eastAsia="仿宋_GB2312" w:cs="仿宋_GB2312"/>
          <w:sz w:val="32"/>
          <w:szCs w:val="32"/>
        </w:rPr>
        <w:t>特制定本</w:t>
      </w:r>
      <w:r>
        <w:rPr>
          <w:rFonts w:hint="eastAsia" w:ascii="仿宋_GB2312" w:hAnsi="仿宋_GB2312" w:eastAsia="仿宋_GB2312" w:cs="仿宋_GB2312"/>
          <w:sz w:val="32"/>
          <w:szCs w:val="32"/>
          <w:lang w:val="en-US" w:eastAsia="zh-CN"/>
        </w:rPr>
        <w:t>细则</w:t>
      </w:r>
      <w:r>
        <w:rPr>
          <w:rFonts w:hint="eastAsia" w:ascii="仿宋" w:hAnsi="仿宋" w:eastAsia="仿宋" w:cs="仿宋"/>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制定的依据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微软雅黑" w:eastAsia="仿宋_GB2312" w:cs="宋体"/>
          <w:kern w:val="0"/>
          <w:sz w:val="32"/>
          <w:szCs w:val="32"/>
          <w:lang w:val="en-US" w:eastAsia="zh-CN"/>
        </w:rPr>
      </w:pPr>
      <w:r>
        <w:rPr>
          <w:rFonts w:hint="eastAsia" w:ascii="仿宋_GB2312" w:hAnsi="仿宋_GB2312" w:eastAsia="仿宋_GB2312" w:cs="仿宋_GB2312"/>
          <w:sz w:val="32"/>
          <w:szCs w:val="32"/>
          <w:lang w:val="en-US" w:eastAsia="zh-CN"/>
        </w:rPr>
        <w:t>1.《昌吉州机动车排污遥感监测联合管控操作细则》第二条第四款法律依据是</w:t>
      </w:r>
      <w:r>
        <w:rPr>
          <w:rFonts w:hint="eastAsia" w:ascii="仿宋_GB2312" w:hAnsi="微软雅黑" w:eastAsia="仿宋_GB2312" w:cs="宋体"/>
          <w:kern w:val="0"/>
          <w:sz w:val="32"/>
          <w:szCs w:val="32"/>
          <w:lang w:val="en-US" w:eastAsia="zh-CN"/>
        </w:rPr>
        <w:t>中华人民共和国第十二届全国人民代表大会常务委员会第十六次会议修订通过的</w:t>
      </w:r>
      <w:r>
        <w:rPr>
          <w:rFonts w:hint="eastAsia" w:ascii="仿宋_GB2312" w:hAnsi="微软雅黑" w:eastAsia="仿宋_GB2312" w:cs="宋体"/>
          <w:kern w:val="0"/>
          <w:sz w:val="32"/>
          <w:szCs w:val="32"/>
        </w:rPr>
        <w:t>《</w:t>
      </w:r>
      <w:r>
        <w:rPr>
          <w:rFonts w:hint="eastAsia" w:ascii="仿宋_GB2312" w:hAnsi="仿宋_GB2312" w:eastAsia="仿宋_GB2312" w:cs="仿宋_GB2312"/>
          <w:sz w:val="32"/>
          <w:szCs w:val="32"/>
          <w:lang w:val="en-US" w:eastAsia="zh-CN"/>
        </w:rPr>
        <w:t>中华人民共和国大气污染防治法</w:t>
      </w: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第六十条。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微软雅黑" w:eastAsia="仿宋_GB2312" w:cs="宋体"/>
          <w:kern w:val="0"/>
          <w:sz w:val="32"/>
          <w:szCs w:val="32"/>
          <w:lang w:val="en-US" w:eastAsia="zh-CN"/>
        </w:rPr>
      </w:pPr>
      <w:r>
        <w:rPr>
          <w:rFonts w:hint="eastAsia" w:ascii="仿宋_GB2312" w:hAnsi="仿宋_GB2312" w:eastAsia="仿宋_GB2312" w:cs="仿宋_GB2312"/>
          <w:sz w:val="32"/>
          <w:szCs w:val="32"/>
          <w:lang w:val="en-US" w:eastAsia="zh-CN"/>
        </w:rPr>
        <w:t>2.《昌吉州机动车排污遥感监测联合管控操作细则》第二条第五款第三项的法律依据是</w:t>
      </w:r>
      <w:r>
        <w:rPr>
          <w:rFonts w:hint="eastAsia" w:ascii="仿宋_GB2312" w:hAnsi="微软雅黑" w:eastAsia="仿宋_GB2312" w:cs="宋体"/>
          <w:kern w:val="0"/>
          <w:sz w:val="32"/>
          <w:szCs w:val="32"/>
          <w:lang w:val="en-US" w:eastAsia="zh-CN"/>
        </w:rPr>
        <w:t>中华人民共和国第十二届全国人民代表大会常务委员会第十六次会议修订通过的</w:t>
      </w:r>
      <w:r>
        <w:rPr>
          <w:rFonts w:hint="eastAsia" w:ascii="仿宋_GB2312" w:hAnsi="微软雅黑" w:eastAsia="仿宋_GB2312" w:cs="宋体"/>
          <w:kern w:val="0"/>
          <w:sz w:val="32"/>
          <w:szCs w:val="32"/>
        </w:rPr>
        <w:t>《</w:t>
      </w:r>
      <w:r>
        <w:rPr>
          <w:rFonts w:hint="eastAsia" w:ascii="仿宋_GB2312" w:hAnsi="仿宋_GB2312" w:eastAsia="仿宋_GB2312" w:cs="仿宋_GB2312"/>
          <w:sz w:val="32"/>
          <w:szCs w:val="32"/>
          <w:lang w:val="en-US" w:eastAsia="zh-CN"/>
        </w:rPr>
        <w:t>中华人民共和国大气污染防治法</w:t>
      </w: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第五十四条。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三、主要内容及说明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（一）检查方式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（二）工作流程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（三）信息报送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黑体" w:hAnsi="黑体" w:eastAsia="黑体" w:cs="黑体"/>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2E1D5"/>
    <w:multiLevelType w:val="singleLevel"/>
    <w:tmpl w:val="5E42E1D5"/>
    <w:lvl w:ilvl="0" w:tentative="0">
      <w:start w:val="2"/>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84C2B"/>
    <w:rsid w:val="503E7A5D"/>
    <w:rsid w:val="689914C3"/>
    <w:rsid w:val="7D9D0AE2"/>
    <w:rsid w:val="7DE84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2021-12-24T04:49:00Z</dcterms:created>
  <dc:creator>Administrator</dc:creator>
  <cp:lastModifiedBy>mhh</cp:lastModifiedBy>
  <dcterms:modified xsi:type="dcterms:W3CDTF">2021-12-28T09:29:26Z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936A4388A6F441B683B985AD87C49950</vt:lpwstr>
  </property>
</Properties>
</file>