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eastAsia="仿宋_GB2312" w:cs="仿宋_GB2312"/>
          <w:color w:val="000000" w:themeColor="text1"/>
          <w:sz w:val="36"/>
          <w:szCs w:val="36"/>
          <w14:textFill>
            <w14:solidFill>
              <w14:schemeClr w14:val="tx1"/>
            </w14:solidFill>
          </w14:textFill>
        </w:rPr>
      </w:pPr>
    </w:p>
    <w:p>
      <w:pPr>
        <w:spacing w:line="240" w:lineRule="auto"/>
        <w:ind w:firstLine="0" w:firstLineChars="0"/>
        <w:rPr>
          <w:rFonts w:eastAsia="仿宋_GB2312" w:cs="仿宋_GB2312"/>
          <w:color w:val="000000" w:themeColor="text1"/>
          <w:sz w:val="36"/>
          <w:szCs w:val="36"/>
          <w14:textFill>
            <w14:solidFill>
              <w14:schemeClr w14:val="tx1"/>
            </w14:solidFill>
          </w14:textFill>
        </w:rPr>
      </w:pPr>
    </w:p>
    <w:p>
      <w:pPr>
        <w:spacing w:line="240" w:lineRule="auto"/>
        <w:ind w:firstLine="0" w:firstLineChars="0"/>
        <w:rPr>
          <w:rFonts w:eastAsia="仿宋_GB2312" w:cs="仿宋_GB2312"/>
          <w:color w:val="000000" w:themeColor="text1"/>
          <w:sz w:val="36"/>
          <w:szCs w:val="36"/>
          <w14:textFill>
            <w14:solidFill>
              <w14:schemeClr w14:val="tx1"/>
            </w14:solidFill>
          </w14:textFill>
        </w:rPr>
      </w:pPr>
    </w:p>
    <w:p>
      <w:pPr>
        <w:spacing w:line="240" w:lineRule="auto"/>
        <w:ind w:firstLine="0" w:firstLineChars="0"/>
        <w:rPr>
          <w:rFonts w:eastAsia="仿宋_GB2312" w:cs="仿宋_GB2312"/>
          <w:color w:val="000000" w:themeColor="text1"/>
          <w:sz w:val="36"/>
          <w:szCs w:val="36"/>
          <w14:textFill>
            <w14:solidFill>
              <w14:schemeClr w14:val="tx1"/>
            </w14:solidFill>
          </w14:textFill>
        </w:rPr>
      </w:pPr>
    </w:p>
    <w:p>
      <w:pPr>
        <w:spacing w:line="240" w:lineRule="auto"/>
        <w:ind w:firstLine="0" w:firstLineChars="0"/>
        <w:rPr>
          <w:rFonts w:eastAsia="仿宋_GB2312" w:cs="仿宋_GB2312"/>
          <w:color w:val="000000" w:themeColor="text1"/>
          <w:sz w:val="36"/>
          <w:szCs w:val="36"/>
          <w14:textFill>
            <w14:solidFill>
              <w14:schemeClr w14:val="tx1"/>
            </w14:solidFill>
          </w14:textFill>
        </w:rPr>
      </w:pPr>
    </w:p>
    <w:p>
      <w:pPr>
        <w:adjustRightInd w:val="0"/>
        <w:snapToGrid w:val="0"/>
        <w:spacing w:line="240" w:lineRule="auto"/>
        <w:ind w:firstLine="0" w:firstLineChars="0"/>
        <w:jc w:val="center"/>
        <w:outlineLvl w:val="0"/>
        <w:rPr>
          <w:rFonts w:eastAsia="方正小标宋_GBK"/>
          <w:bCs/>
          <w:color w:val="000000" w:themeColor="text1"/>
          <w:sz w:val="72"/>
          <w:szCs w:val="72"/>
          <w14:textFill>
            <w14:solidFill>
              <w14:schemeClr w14:val="tx1"/>
            </w14:solidFill>
          </w14:textFill>
        </w:rPr>
      </w:pPr>
      <w:r>
        <w:rPr>
          <w:rFonts w:hint="eastAsia" w:eastAsia="方正小标宋_GBK"/>
          <w:bCs/>
          <w:color w:val="000000" w:themeColor="text1"/>
          <w:sz w:val="72"/>
          <w:szCs w:val="72"/>
          <w14:textFill>
            <w14:solidFill>
              <w14:schemeClr w14:val="tx1"/>
            </w14:solidFill>
          </w14:textFill>
        </w:rPr>
        <w:t>建设项目环境影响报告表</w:t>
      </w:r>
    </w:p>
    <w:p>
      <w:pPr>
        <w:adjustRightInd w:val="0"/>
        <w:snapToGrid w:val="0"/>
        <w:spacing w:before="192" w:beforeLines="80" w:line="240" w:lineRule="auto"/>
        <w:ind w:firstLine="0" w:firstLineChars="0"/>
        <w:jc w:val="center"/>
        <w:rPr>
          <w:rFonts w:eastAsia="楷体_GB2312"/>
          <w:bCs/>
          <w:color w:val="000000" w:themeColor="text1"/>
          <w:sz w:val="48"/>
          <w:szCs w:val="48"/>
          <w14:textFill>
            <w14:solidFill>
              <w14:schemeClr w14:val="tx1"/>
            </w14:solidFill>
          </w14:textFill>
        </w:rPr>
      </w:pPr>
      <w:r>
        <w:rPr>
          <w:rFonts w:hint="eastAsia" w:eastAsia="楷体_GB2312"/>
          <w:bCs/>
          <w:color w:val="000000" w:themeColor="text1"/>
          <w:sz w:val="48"/>
          <w:szCs w:val="48"/>
          <w14:textFill>
            <w14:solidFill>
              <w14:schemeClr w14:val="tx1"/>
            </w14:solidFill>
          </w14:textFill>
        </w:rPr>
        <w:t>（污染影响类）</w:t>
      </w:r>
    </w:p>
    <w:p>
      <w:pPr>
        <w:adjustRightInd w:val="0"/>
        <w:snapToGrid w:val="0"/>
        <w:spacing w:line="240" w:lineRule="auto"/>
        <w:ind w:firstLine="0" w:firstLineChars="0"/>
        <w:jc w:val="center"/>
        <w:outlineLvl w:val="9"/>
        <w:rPr>
          <w:rFonts w:eastAsia="华文仿宋" w:cs="华文仿宋"/>
          <w:color w:val="000000" w:themeColor="text1"/>
          <w:kern w:val="44"/>
          <w:sz w:val="44"/>
          <w:szCs w:val="44"/>
          <w14:textFill>
            <w14:solidFill>
              <w14:schemeClr w14:val="tx1"/>
            </w14:solidFill>
          </w14:textFill>
        </w:rPr>
      </w:pPr>
    </w:p>
    <w:p>
      <w:pPr>
        <w:spacing w:line="240" w:lineRule="auto"/>
        <w:ind w:firstLine="0" w:firstLineChars="0"/>
        <w:jc w:val="center"/>
        <w:rPr>
          <w:rFonts w:eastAsia="仿宋"/>
          <w:color w:val="000000" w:themeColor="text1"/>
          <w:sz w:val="52"/>
          <w:szCs w:val="52"/>
          <w14:textFill>
            <w14:solidFill>
              <w14:schemeClr w14:val="tx1"/>
            </w14:solidFill>
          </w14:textFill>
        </w:rPr>
      </w:pPr>
    </w:p>
    <w:p>
      <w:pPr>
        <w:spacing w:line="240" w:lineRule="auto"/>
        <w:ind w:firstLine="0" w:firstLineChars="0"/>
        <w:rPr>
          <w:rFonts w:eastAsia="仿宋"/>
          <w:color w:val="000000" w:themeColor="text1"/>
          <w:sz w:val="44"/>
          <w:szCs w:val="44"/>
          <w14:textFill>
            <w14:solidFill>
              <w14:schemeClr w14:val="tx1"/>
            </w14:solidFill>
          </w14:textFill>
        </w:rPr>
      </w:pPr>
    </w:p>
    <w:p>
      <w:pPr>
        <w:spacing w:line="240" w:lineRule="auto"/>
        <w:ind w:firstLine="0" w:firstLineChars="0"/>
        <w:rPr>
          <w:rFonts w:eastAsia="仿宋"/>
          <w:color w:val="000000" w:themeColor="text1"/>
          <w:sz w:val="44"/>
          <w:szCs w:val="44"/>
          <w14:textFill>
            <w14:solidFill>
              <w14:schemeClr w14:val="tx1"/>
            </w14:solidFill>
          </w14:textFill>
        </w:rPr>
      </w:pPr>
    </w:p>
    <w:p>
      <w:pPr>
        <w:spacing w:line="240" w:lineRule="auto"/>
        <w:ind w:firstLine="0" w:firstLineChars="0"/>
        <w:rPr>
          <w:rFonts w:eastAsia="仿宋"/>
          <w:color w:val="000000" w:themeColor="text1"/>
          <w:sz w:val="44"/>
          <w:szCs w:val="44"/>
          <w14:textFill>
            <w14:solidFill>
              <w14:schemeClr w14:val="tx1"/>
            </w14:solidFill>
          </w14:textFill>
        </w:rPr>
      </w:pPr>
    </w:p>
    <w:p>
      <w:pPr>
        <w:spacing w:line="240" w:lineRule="auto"/>
        <w:ind w:firstLine="0" w:firstLineChars="0"/>
        <w:rPr>
          <w:rFonts w:eastAsia="仿宋"/>
          <w:color w:val="000000" w:themeColor="text1"/>
          <w:sz w:val="44"/>
          <w:szCs w:val="44"/>
          <w14:textFill>
            <w14:solidFill>
              <w14:schemeClr w14:val="tx1"/>
            </w14:solidFill>
          </w14:textFill>
        </w:rPr>
      </w:pPr>
    </w:p>
    <w:p>
      <w:pPr>
        <w:adjustRightInd w:val="0"/>
        <w:snapToGrid w:val="0"/>
        <w:spacing w:line="288" w:lineRule="auto"/>
        <w:ind w:left="1620" w:hanging="1620" w:hangingChars="450"/>
        <w:rPr>
          <w:rFonts w:eastAsia="仿宋_GB2312"/>
          <w:color w:val="000000" w:themeColor="text1"/>
          <w:sz w:val="36"/>
          <w:szCs w:val="36"/>
          <w:u w:val="single"/>
          <w14:textFill>
            <w14:solidFill>
              <w14:schemeClr w14:val="tx1"/>
            </w14:solidFill>
          </w14:textFill>
        </w:rPr>
      </w:pPr>
      <w:r>
        <w:rPr>
          <w:rFonts w:hint="eastAsia" w:eastAsia="仿宋_GB2312"/>
          <w:color w:val="000000" w:themeColor="text1"/>
          <w:sz w:val="36"/>
          <w:szCs w:val="36"/>
          <w14:textFill>
            <w14:solidFill>
              <w14:schemeClr w14:val="tx1"/>
            </w14:solidFill>
          </w14:textFill>
        </w:rPr>
        <w:t>项目名称：</w:t>
      </w:r>
      <w:r>
        <w:rPr>
          <w:rFonts w:hint="eastAsia" w:eastAsia="仿宋_GB2312"/>
          <w:color w:val="000000" w:themeColor="text1"/>
          <w:sz w:val="36"/>
          <w:szCs w:val="36"/>
          <w:u w:val="single"/>
          <w14:textFill>
            <w14:solidFill>
              <w14:schemeClr w14:val="tx1"/>
            </w14:solidFill>
          </w14:textFill>
        </w:rPr>
        <w:t>玛纳斯县碧玉大道加油加气站</w:t>
      </w:r>
      <w:r>
        <w:rPr>
          <w:rFonts w:hint="eastAsia" w:eastAsia="仿宋_GB2312"/>
          <w:color w:val="000000" w:themeColor="text1"/>
          <w:sz w:val="36"/>
          <w:szCs w:val="36"/>
          <w:u w:val="single"/>
          <w:lang w:val="en-US" w:eastAsia="zh-CN"/>
          <w14:textFill>
            <w14:solidFill>
              <w14:schemeClr w14:val="tx1"/>
            </w14:solidFill>
          </w14:textFill>
        </w:rPr>
        <w:t>建设项目</w:t>
      </w:r>
      <w:r>
        <w:rPr>
          <w:rFonts w:hint="eastAsia" w:eastAsia="仿宋_GB2312"/>
          <w:color w:val="000000" w:themeColor="text1"/>
          <w:sz w:val="36"/>
          <w:szCs w:val="36"/>
          <w:u w:val="single"/>
          <w14:textFill>
            <w14:solidFill>
              <w14:schemeClr w14:val="tx1"/>
            </w14:solidFill>
          </w14:textFill>
        </w:rPr>
        <w:t xml:space="preserve">             </w:t>
      </w:r>
    </w:p>
    <w:p>
      <w:pPr>
        <w:adjustRightInd w:val="0"/>
        <w:snapToGrid w:val="0"/>
        <w:spacing w:line="288" w:lineRule="auto"/>
        <w:ind w:firstLine="0" w:firstLineChars="0"/>
        <w:rPr>
          <w:rFonts w:eastAsia="仿宋_GB2312"/>
          <w:color w:val="000000" w:themeColor="text1"/>
          <w:sz w:val="36"/>
          <w:szCs w:val="36"/>
          <w:u w:val="single"/>
          <w14:textFill>
            <w14:solidFill>
              <w14:schemeClr w14:val="tx1"/>
            </w14:solidFill>
          </w14:textFill>
        </w:rPr>
      </w:pPr>
      <w:r>
        <w:rPr>
          <w:rFonts w:hint="eastAsia" w:eastAsia="仿宋_GB2312"/>
          <w:color w:val="000000" w:themeColor="text1"/>
          <w:sz w:val="36"/>
          <w:szCs w:val="36"/>
          <w14:textFill>
            <w14:solidFill>
              <w14:schemeClr w14:val="tx1"/>
            </w14:solidFill>
          </w14:textFill>
        </w:rPr>
        <w:t>建设单位（盖章）：</w:t>
      </w:r>
      <w:r>
        <w:rPr>
          <w:rFonts w:hint="eastAsia" w:eastAsia="仿宋_GB2312"/>
          <w:color w:val="000000" w:themeColor="text1"/>
          <w:sz w:val="36"/>
          <w:szCs w:val="36"/>
          <w:u w:val="single"/>
          <w14:textFill>
            <w14:solidFill>
              <w14:schemeClr w14:val="tx1"/>
            </w14:solidFill>
          </w14:textFill>
        </w:rPr>
        <w:t>新疆中石化庭州能源销售有限公司</w:t>
      </w:r>
    </w:p>
    <w:p>
      <w:pPr>
        <w:adjustRightInd w:val="0"/>
        <w:snapToGrid w:val="0"/>
        <w:spacing w:line="288" w:lineRule="auto"/>
        <w:ind w:firstLine="0" w:firstLineChars="0"/>
        <w:rPr>
          <w:rFonts w:eastAsia="仿宋_GB2312"/>
          <w:color w:val="000000" w:themeColor="text1"/>
          <w:sz w:val="36"/>
          <w:szCs w:val="36"/>
          <w:u w:val="single"/>
          <w14:textFill>
            <w14:solidFill>
              <w14:schemeClr w14:val="tx1"/>
            </w14:solidFill>
          </w14:textFill>
        </w:rPr>
      </w:pPr>
      <w:r>
        <w:rPr>
          <w:rFonts w:hint="eastAsia" w:eastAsia="仿宋_GB2312"/>
          <w:color w:val="000000" w:themeColor="text1"/>
          <w:sz w:val="36"/>
          <w:szCs w:val="36"/>
          <w14:textFill>
            <w14:solidFill>
              <w14:schemeClr w14:val="tx1"/>
            </w14:solidFill>
          </w14:textFill>
        </w:rPr>
        <w:t>编制日期：</w:t>
      </w:r>
      <w:r>
        <w:rPr>
          <w:rFonts w:hint="eastAsia" w:eastAsia="仿宋_GB2312"/>
          <w:color w:val="000000" w:themeColor="text1"/>
          <w:sz w:val="36"/>
          <w:szCs w:val="36"/>
          <w:u w:val="single"/>
          <w14:textFill>
            <w14:solidFill>
              <w14:schemeClr w14:val="tx1"/>
            </w14:solidFill>
          </w14:textFill>
        </w:rPr>
        <w:t xml:space="preserve"> </w:t>
      </w:r>
      <w:r>
        <w:rPr>
          <w:rFonts w:eastAsia="仿宋_GB2312"/>
          <w:color w:val="000000" w:themeColor="text1"/>
          <w:sz w:val="36"/>
          <w:szCs w:val="36"/>
          <w:u w:val="single"/>
          <w14:textFill>
            <w14:solidFill>
              <w14:schemeClr w14:val="tx1"/>
            </w14:solidFill>
          </w14:textFill>
        </w:rPr>
        <w:t xml:space="preserve">   </w:t>
      </w:r>
      <w:r>
        <w:rPr>
          <w:rFonts w:hint="eastAsia" w:eastAsia="仿宋_GB2312"/>
          <w:color w:val="000000" w:themeColor="text1"/>
          <w:sz w:val="36"/>
          <w:szCs w:val="36"/>
          <w:u w:val="single"/>
          <w14:textFill>
            <w14:solidFill>
              <w14:schemeClr w14:val="tx1"/>
            </w14:solidFill>
          </w14:textFill>
        </w:rPr>
        <w:t xml:space="preserve">     二</w:t>
      </w:r>
      <w:r>
        <w:rPr>
          <w:rFonts w:hint="eastAsia" w:cs="宋体"/>
          <w:color w:val="000000" w:themeColor="text1"/>
          <w:sz w:val="36"/>
          <w:szCs w:val="36"/>
          <w:u w:val="single"/>
          <w14:textFill>
            <w14:solidFill>
              <w14:schemeClr w14:val="tx1"/>
            </w14:solidFill>
          </w14:textFill>
        </w:rPr>
        <w:t>〇二一</w:t>
      </w:r>
      <w:r>
        <w:rPr>
          <w:rFonts w:hint="eastAsia" w:eastAsia="仿宋_GB2312"/>
          <w:color w:val="000000" w:themeColor="text1"/>
          <w:sz w:val="36"/>
          <w:szCs w:val="36"/>
          <w:u w:val="single"/>
          <w14:textFill>
            <w14:solidFill>
              <w14:schemeClr w14:val="tx1"/>
            </w14:solidFill>
          </w14:textFill>
        </w:rPr>
        <w:t>年</w:t>
      </w:r>
      <w:r>
        <w:rPr>
          <w:rFonts w:hint="eastAsia" w:eastAsia="仿宋_GB2312"/>
          <w:color w:val="000000" w:themeColor="text1"/>
          <w:sz w:val="36"/>
          <w:szCs w:val="36"/>
          <w:u w:val="single"/>
          <w:lang w:val="en-US" w:eastAsia="zh-CN"/>
          <w14:textFill>
            <w14:solidFill>
              <w14:schemeClr w14:val="tx1"/>
            </w14:solidFill>
          </w14:textFill>
        </w:rPr>
        <w:t>十</w:t>
      </w:r>
      <w:r>
        <w:rPr>
          <w:rFonts w:hint="eastAsia" w:eastAsia="仿宋_GB2312"/>
          <w:color w:val="000000" w:themeColor="text1"/>
          <w:sz w:val="36"/>
          <w:szCs w:val="36"/>
          <w:u w:val="single"/>
          <w14:textFill>
            <w14:solidFill>
              <w14:schemeClr w14:val="tx1"/>
            </w14:solidFill>
          </w14:textFill>
        </w:rPr>
        <w:t>月</w:t>
      </w:r>
      <w:r>
        <w:rPr>
          <w:rFonts w:eastAsia="仿宋_GB2312"/>
          <w:color w:val="000000" w:themeColor="text1"/>
          <w:sz w:val="36"/>
          <w:szCs w:val="36"/>
          <w:u w:val="single"/>
          <w14:textFill>
            <w14:solidFill>
              <w14:schemeClr w14:val="tx1"/>
            </w14:solidFill>
          </w14:textFill>
        </w:rPr>
        <w:t xml:space="preserve">  </w:t>
      </w:r>
      <w:r>
        <w:rPr>
          <w:rFonts w:hint="eastAsia" w:eastAsia="仿宋_GB2312"/>
          <w:color w:val="000000" w:themeColor="text1"/>
          <w:sz w:val="36"/>
          <w:szCs w:val="36"/>
          <w:u w:val="single"/>
          <w14:textFill>
            <w14:solidFill>
              <w14:schemeClr w14:val="tx1"/>
            </w14:solidFill>
          </w14:textFill>
        </w:rPr>
        <w:t xml:space="preserve">        </w:t>
      </w:r>
      <w:r>
        <w:rPr>
          <w:rFonts w:eastAsia="仿宋_GB2312"/>
          <w:color w:val="000000" w:themeColor="text1"/>
          <w:sz w:val="36"/>
          <w:szCs w:val="36"/>
          <w:u w:val="single"/>
          <w14:textFill>
            <w14:solidFill>
              <w14:schemeClr w14:val="tx1"/>
            </w14:solidFill>
          </w14:textFill>
        </w:rPr>
        <w:t xml:space="preserve">  </w:t>
      </w:r>
      <w:r>
        <w:rPr>
          <w:rFonts w:hint="eastAsia" w:eastAsia="仿宋_GB2312"/>
          <w:color w:val="000000" w:themeColor="text1"/>
          <w:sz w:val="36"/>
          <w:szCs w:val="36"/>
          <w:u w:val="single"/>
          <w14:textFill>
            <w14:solidFill>
              <w14:schemeClr w14:val="tx1"/>
            </w14:solidFill>
          </w14:textFill>
        </w:rPr>
        <w:t xml:space="preserve">  </w:t>
      </w:r>
      <w:r>
        <w:rPr>
          <w:rFonts w:eastAsia="仿宋_GB2312"/>
          <w:color w:val="000000" w:themeColor="text1"/>
          <w:sz w:val="36"/>
          <w:szCs w:val="36"/>
          <w:u w:val="single"/>
          <w14:textFill>
            <w14:solidFill>
              <w14:schemeClr w14:val="tx1"/>
            </w14:solidFill>
          </w14:textFill>
        </w:rPr>
        <w:t xml:space="preserve"> </w:t>
      </w:r>
      <w:r>
        <w:rPr>
          <w:rFonts w:hint="eastAsia" w:eastAsia="仿宋_GB2312"/>
          <w:color w:val="000000" w:themeColor="text1"/>
          <w:sz w:val="36"/>
          <w:szCs w:val="36"/>
          <w:u w:val="single"/>
          <w14:textFill>
            <w14:solidFill>
              <w14:schemeClr w14:val="tx1"/>
            </w14:solidFill>
          </w14:textFill>
        </w:rPr>
        <w:t xml:space="preserve"> </w:t>
      </w:r>
    </w:p>
    <w:p>
      <w:pPr>
        <w:adjustRightInd w:val="0"/>
        <w:snapToGrid w:val="0"/>
        <w:spacing w:line="240" w:lineRule="auto"/>
        <w:ind w:firstLine="0" w:firstLineChars="0"/>
        <w:rPr>
          <w:rFonts w:eastAsia="仿宋_GB2312"/>
          <w:color w:val="000000" w:themeColor="text1"/>
          <w:sz w:val="36"/>
          <w:szCs w:val="36"/>
          <w:u w:val="single"/>
          <w14:textFill>
            <w14:solidFill>
              <w14:schemeClr w14:val="tx1"/>
            </w14:solidFill>
          </w14:textFill>
        </w:rPr>
      </w:pPr>
      <w:bookmarkStart w:id="0" w:name="_Hlk57884087"/>
    </w:p>
    <w:p>
      <w:pPr>
        <w:adjustRightInd w:val="0"/>
        <w:snapToGrid w:val="0"/>
        <w:spacing w:line="240" w:lineRule="auto"/>
        <w:ind w:firstLine="0" w:firstLineChars="0"/>
        <w:rPr>
          <w:rFonts w:eastAsia="仿宋_GB2312"/>
          <w:color w:val="000000" w:themeColor="text1"/>
          <w:sz w:val="36"/>
          <w:szCs w:val="36"/>
          <w14:textFill>
            <w14:solidFill>
              <w14:schemeClr w14:val="tx1"/>
            </w14:solidFill>
          </w14:textFill>
        </w:rPr>
      </w:pPr>
    </w:p>
    <w:p>
      <w:pPr>
        <w:adjustRightInd w:val="0"/>
        <w:snapToGrid w:val="0"/>
        <w:spacing w:line="240" w:lineRule="auto"/>
        <w:ind w:firstLine="0" w:firstLineChars="0"/>
        <w:rPr>
          <w:rFonts w:eastAsia="仿宋_GB2312"/>
          <w:color w:val="000000" w:themeColor="text1"/>
          <w:sz w:val="36"/>
          <w:szCs w:val="36"/>
          <w14:textFill>
            <w14:solidFill>
              <w14:schemeClr w14:val="tx1"/>
            </w14:solidFill>
          </w14:textFill>
        </w:rPr>
      </w:pPr>
    </w:p>
    <w:p>
      <w:pPr>
        <w:adjustRightInd w:val="0"/>
        <w:snapToGrid w:val="0"/>
        <w:spacing w:line="240" w:lineRule="auto"/>
        <w:ind w:firstLine="0" w:firstLineChars="0"/>
        <w:rPr>
          <w:rFonts w:eastAsia="仿宋_GB2312"/>
          <w:color w:val="000000" w:themeColor="text1"/>
          <w:sz w:val="36"/>
          <w:szCs w:val="36"/>
          <w14:textFill>
            <w14:solidFill>
              <w14:schemeClr w14:val="tx1"/>
            </w14:solidFill>
          </w14:textFill>
        </w:rPr>
      </w:pPr>
    </w:p>
    <w:bookmarkEnd w:id="0"/>
    <w:p>
      <w:pPr>
        <w:adjustRightInd w:val="0"/>
        <w:snapToGrid w:val="0"/>
        <w:spacing w:line="240" w:lineRule="auto"/>
        <w:ind w:firstLine="0" w:firstLineChars="0"/>
        <w:jc w:val="center"/>
        <w:rPr>
          <w:rFonts w:eastAsia="楷体_GB2312"/>
          <w:color w:val="000000" w:themeColor="text1"/>
          <w:sz w:val="36"/>
          <w:szCs w:val="36"/>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titlePg/>
          <w:docGrid w:linePitch="326" w:charSpace="0"/>
        </w:sectPr>
      </w:pPr>
      <w:r>
        <w:rPr>
          <w:rFonts w:hint="eastAsia" w:eastAsia="楷体_GB2312"/>
          <w:color w:val="000000" w:themeColor="text1"/>
          <w:sz w:val="36"/>
          <w:szCs w:val="36"/>
          <w14:textFill>
            <w14:solidFill>
              <w14:schemeClr w14:val="tx1"/>
            </w14:solidFill>
          </w14:textFill>
        </w:rPr>
        <w:t>中华人民共和国生态环境部制</w:t>
      </w:r>
    </w:p>
    <w:p>
      <w:pPr>
        <w:pStyle w:val="28"/>
        <w:rPr>
          <w:color w:val="000000" w:themeColor="text1"/>
          <w14:textFill>
            <w14:solidFill>
              <w14:schemeClr w14:val="tx1"/>
            </w14:solidFill>
          </w14:textFill>
        </w:rPr>
      </w:pPr>
    </w:p>
    <w:p>
      <w:pPr>
        <w:adjustRightInd w:val="0"/>
        <w:snapToGrid w:val="0"/>
        <w:spacing w:line="288" w:lineRule="auto"/>
        <w:ind w:firstLine="720"/>
        <w:rPr>
          <w:rFonts w:eastAsia="仿宋_GB2312"/>
          <w:color w:val="000000" w:themeColor="text1"/>
          <w:sz w:val="36"/>
          <w:szCs w:val="36"/>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titlePg/>
          <w:docGrid w:linePitch="326" w:charSpace="0"/>
        </w:sectPr>
      </w:pPr>
    </w:p>
    <w:p>
      <w:pPr>
        <w:pStyle w:val="18"/>
        <w:spacing w:line="240" w:lineRule="auto"/>
        <w:ind w:firstLine="0" w:firstLineChars="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hint="eastAsia" w:ascii="Times New Roman" w:hAnsi="Times New Roman" w:eastAsia="黑体"/>
          <w:snapToGrid w:val="0"/>
          <w:color w:val="000000" w:themeColor="text1"/>
          <w:sz w:val="30"/>
          <w:szCs w:val="30"/>
          <w14:textFill>
            <w14:solidFill>
              <w14:schemeClr w14:val="tx1"/>
            </w14:solidFill>
          </w14:textFill>
        </w:rPr>
        <w:t>一、建设项目基本情况</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建设项目名称</w:t>
            </w:r>
          </w:p>
        </w:tc>
        <w:tc>
          <w:tcPr>
            <w:tcW w:w="6488" w:type="dxa"/>
            <w:gridSpan w:val="3"/>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玛纳斯县碧玉大道加油加气站</w:t>
            </w:r>
            <w:r>
              <w:rPr>
                <w:rFonts w:hint="eastAsia" w:cs="宋体"/>
                <w:color w:val="000000" w:themeColor="text1"/>
                <w:szCs w:val="21"/>
                <w:lang w:val="en-US" w:eastAsia="zh-CN"/>
                <w14:textFill>
                  <w14:solidFill>
                    <w14:schemeClr w14:val="tx1"/>
                  </w14:solidFill>
                </w14:textFill>
              </w:rPr>
              <w:t>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项目代码</w:t>
            </w:r>
          </w:p>
        </w:tc>
        <w:tc>
          <w:tcPr>
            <w:tcW w:w="6488" w:type="dxa"/>
            <w:gridSpan w:val="3"/>
            <w:vAlign w:val="center"/>
          </w:tcPr>
          <w:p>
            <w:pPr>
              <w:adjustRightInd w:val="0"/>
              <w:snapToGrid w:val="0"/>
              <w:spacing w:line="240" w:lineRule="auto"/>
              <w:ind w:firstLine="0" w:firstLineChars="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2019-652324-52-03-027058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建设单位联系人</w:t>
            </w:r>
          </w:p>
        </w:tc>
        <w:tc>
          <w:tcPr>
            <w:tcW w:w="1637" w:type="dxa"/>
            <w:vAlign w:val="center"/>
          </w:tcPr>
          <w:p>
            <w:pPr>
              <w:adjustRightInd w:val="0"/>
              <w:snapToGrid w:val="0"/>
              <w:spacing w:line="240" w:lineRule="auto"/>
              <w:ind w:firstLine="0" w:firstLineChars="0"/>
              <w:jc w:val="center"/>
              <w:rPr>
                <w:rFonts w:hint="eastAsia" w:eastAsia="宋体" w:cs="宋体"/>
                <w:color w:val="000000" w:themeColor="text1"/>
                <w:szCs w:val="21"/>
                <w:lang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王超</w:t>
            </w:r>
          </w:p>
        </w:tc>
        <w:tc>
          <w:tcPr>
            <w:tcW w:w="2212" w:type="dxa"/>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联系方式</w:t>
            </w:r>
          </w:p>
        </w:tc>
        <w:tc>
          <w:tcPr>
            <w:tcW w:w="2639" w:type="dxa"/>
            <w:vAlign w:val="center"/>
          </w:tcPr>
          <w:p>
            <w:pPr>
              <w:adjustRightInd w:val="0"/>
              <w:snapToGrid w:val="0"/>
              <w:spacing w:line="240" w:lineRule="auto"/>
              <w:ind w:firstLine="0" w:firstLineChars="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13699963815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建设地点</w:t>
            </w:r>
          </w:p>
        </w:tc>
        <w:tc>
          <w:tcPr>
            <w:tcW w:w="6488" w:type="dxa"/>
            <w:gridSpan w:val="3"/>
            <w:vAlign w:val="center"/>
          </w:tcPr>
          <w:p>
            <w:pPr>
              <w:adjustRightInd w:val="0"/>
              <w:snapToGrid w:val="0"/>
              <w:spacing w:line="240" w:lineRule="auto"/>
              <w:ind w:firstLine="0" w:firstLineChars="0"/>
              <w:jc w:val="center"/>
              <w:rPr>
                <w:rFonts w:hint="default" w:eastAsia="宋体" w:cs="宋体"/>
                <w:color w:val="000000" w:themeColor="text1"/>
                <w:szCs w:val="21"/>
                <w:lang w:val="en-US" w:eastAsia="zh-CN"/>
                <w14:textFill>
                  <w14:solidFill>
                    <w14:schemeClr w14:val="tx1"/>
                  </w14:solidFill>
                </w14:textFill>
              </w:rPr>
            </w:pPr>
            <w:r>
              <w:rPr>
                <w:rFonts w:hint="default" w:eastAsia="宋体" w:cs="宋体"/>
                <w:color w:val="000000" w:themeColor="text1"/>
                <w:szCs w:val="21"/>
                <w:lang w:val="en-US" w:eastAsia="zh-CN"/>
                <w14:textFill>
                  <w14:solidFill>
                    <w14:schemeClr w14:val="tx1"/>
                  </w14:solidFill>
                </w14:textFill>
              </w:rPr>
              <w:t>玛纳斯县碧玉大道西侧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地理坐标</w:t>
            </w:r>
          </w:p>
        </w:tc>
        <w:tc>
          <w:tcPr>
            <w:tcW w:w="6488" w:type="dxa"/>
            <w:gridSpan w:val="3"/>
            <w:vAlign w:val="center"/>
          </w:tcPr>
          <w:p>
            <w:pPr>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r>
              <w:rPr>
                <w:rFonts w:cs="宋体"/>
                <w:color w:val="000000" w:themeColor="text1"/>
                <w:szCs w:val="21"/>
                <w:u w:val="single"/>
                <w14:textFill>
                  <w14:solidFill>
                    <w14:schemeClr w14:val="tx1"/>
                  </w14:solidFill>
                </w14:textFill>
              </w:rPr>
              <w:t xml:space="preserve"> 8</w:t>
            </w:r>
            <w:r>
              <w:rPr>
                <w:rFonts w:hint="eastAsia" w:cs="宋体"/>
                <w:color w:val="000000" w:themeColor="text1"/>
                <w:szCs w:val="21"/>
                <w:u w:val="single"/>
                <w:lang w:val="en-US" w:eastAsia="zh-CN"/>
                <w14:textFill>
                  <w14:solidFill>
                    <w14:schemeClr w14:val="tx1"/>
                  </w14:solidFill>
                </w14:textFill>
              </w:rPr>
              <w:t>6</w:t>
            </w:r>
            <w:r>
              <w:rPr>
                <w:rFonts w:hint="eastAsia" w:cs="宋体"/>
                <w:color w:val="000000" w:themeColor="text1"/>
                <w:szCs w:val="21"/>
                <w14:textFill>
                  <w14:solidFill>
                    <w14:schemeClr w14:val="tx1"/>
                  </w14:solidFill>
                </w14:textFill>
              </w:rPr>
              <w:t>度</w:t>
            </w:r>
            <w:r>
              <w:rPr>
                <w:rFonts w:hint="eastAsia" w:cs="宋体"/>
                <w:color w:val="000000" w:themeColor="text1"/>
                <w:szCs w:val="21"/>
                <w:u w:val="single"/>
                <w:lang w:val="en-US" w:eastAsia="zh-CN"/>
                <w14:textFill>
                  <w14:solidFill>
                    <w14:schemeClr w14:val="tx1"/>
                  </w14:solidFill>
                </w14:textFill>
              </w:rPr>
              <w:t>12</w:t>
            </w:r>
            <w:r>
              <w:rPr>
                <w:rFonts w:hint="eastAsia" w:cs="宋体"/>
                <w:color w:val="000000" w:themeColor="text1"/>
                <w:szCs w:val="21"/>
                <w14:textFill>
                  <w14:solidFill>
                    <w14:schemeClr w14:val="tx1"/>
                  </w14:solidFill>
                </w14:textFill>
              </w:rPr>
              <w:t>分</w:t>
            </w:r>
            <w:r>
              <w:rPr>
                <w:rFonts w:cs="宋体"/>
                <w:color w:val="000000" w:themeColor="text1"/>
                <w:szCs w:val="21"/>
                <w:u w:val="single"/>
                <w14:textFill>
                  <w14:solidFill>
                    <w14:schemeClr w14:val="tx1"/>
                  </w14:solidFill>
                </w14:textFill>
              </w:rPr>
              <w:t xml:space="preserve"> </w:t>
            </w:r>
            <w:r>
              <w:rPr>
                <w:rFonts w:hint="eastAsia" w:cs="宋体"/>
                <w:color w:val="000000" w:themeColor="text1"/>
                <w:szCs w:val="21"/>
                <w:u w:val="single"/>
                <w:lang w:val="en-US" w:eastAsia="zh-CN"/>
                <w14:textFill>
                  <w14:solidFill>
                    <w14:schemeClr w14:val="tx1"/>
                  </w14:solidFill>
                </w14:textFill>
              </w:rPr>
              <w:t>21.771</w:t>
            </w:r>
            <w:r>
              <w:rPr>
                <w:rFonts w:cs="宋体"/>
                <w:color w:val="000000" w:themeColor="text1"/>
                <w:szCs w:val="21"/>
                <w:u w:val="single"/>
                <w14:textFill>
                  <w14:solidFill>
                    <w14:schemeClr w14:val="tx1"/>
                  </w14:solidFill>
                </w14:textFill>
              </w:rPr>
              <w:t xml:space="preserve"> </w:t>
            </w:r>
            <w:r>
              <w:rPr>
                <w:rFonts w:hint="eastAsia" w:cs="宋体"/>
                <w:color w:val="000000" w:themeColor="text1"/>
                <w:szCs w:val="21"/>
                <w14:textFill>
                  <w14:solidFill>
                    <w14:schemeClr w14:val="tx1"/>
                  </w14:solidFill>
                </w14:textFill>
              </w:rPr>
              <w:t>秒，</w:t>
            </w:r>
            <w:r>
              <w:rPr>
                <w:rFonts w:cs="宋体"/>
                <w:color w:val="000000" w:themeColor="text1"/>
                <w:szCs w:val="21"/>
                <w:u w:val="single"/>
                <w14:textFill>
                  <w14:solidFill>
                    <w14:schemeClr w14:val="tx1"/>
                  </w14:solidFill>
                </w14:textFill>
              </w:rPr>
              <w:t xml:space="preserve"> </w:t>
            </w:r>
            <w:r>
              <w:rPr>
                <w:rFonts w:hint="eastAsia" w:cs="宋体"/>
                <w:color w:val="000000" w:themeColor="text1"/>
                <w:szCs w:val="21"/>
                <w:u w:val="single"/>
                <w14:textFill>
                  <w14:solidFill>
                    <w14:schemeClr w14:val="tx1"/>
                  </w14:solidFill>
                </w14:textFill>
              </w:rPr>
              <w:t>4</w:t>
            </w:r>
            <w:r>
              <w:rPr>
                <w:rFonts w:hint="eastAsia" w:cs="宋体"/>
                <w:color w:val="000000" w:themeColor="text1"/>
                <w:szCs w:val="21"/>
                <w:u w:val="single"/>
                <w:lang w:val="en-US" w:eastAsia="zh-CN"/>
                <w14:textFill>
                  <w14:solidFill>
                    <w14:schemeClr w14:val="tx1"/>
                  </w14:solidFill>
                </w14:textFill>
              </w:rPr>
              <w:t>4</w:t>
            </w:r>
            <w:r>
              <w:rPr>
                <w:rFonts w:cs="宋体"/>
                <w:color w:val="000000" w:themeColor="text1"/>
                <w:szCs w:val="21"/>
                <w:u w:val="single"/>
                <w14:textFill>
                  <w14:solidFill>
                    <w14:schemeClr w14:val="tx1"/>
                  </w14:solidFill>
                </w14:textFill>
              </w:rPr>
              <w:t xml:space="preserve"> </w:t>
            </w:r>
            <w:r>
              <w:rPr>
                <w:rFonts w:hint="eastAsia" w:cs="宋体"/>
                <w:color w:val="000000" w:themeColor="text1"/>
                <w:szCs w:val="21"/>
                <w14:textFill>
                  <w14:solidFill>
                    <w14:schemeClr w14:val="tx1"/>
                  </w14:solidFill>
                </w14:textFill>
              </w:rPr>
              <w:t>度</w:t>
            </w:r>
            <w:r>
              <w:rPr>
                <w:rFonts w:cs="宋体"/>
                <w:color w:val="000000" w:themeColor="text1"/>
                <w:szCs w:val="21"/>
                <w:u w:val="single"/>
                <w14:textFill>
                  <w14:solidFill>
                    <w14:schemeClr w14:val="tx1"/>
                  </w14:solidFill>
                </w14:textFill>
              </w:rPr>
              <w:t xml:space="preserve"> </w:t>
            </w:r>
            <w:r>
              <w:rPr>
                <w:rFonts w:hint="eastAsia" w:cs="宋体"/>
                <w:color w:val="000000" w:themeColor="text1"/>
                <w:szCs w:val="21"/>
                <w:u w:val="single"/>
                <w:lang w:val="en-US" w:eastAsia="zh-CN"/>
                <w14:textFill>
                  <w14:solidFill>
                    <w14:schemeClr w14:val="tx1"/>
                  </w14:solidFill>
                </w14:textFill>
              </w:rPr>
              <w:t>16</w:t>
            </w:r>
            <w:r>
              <w:rPr>
                <w:rFonts w:cs="宋体"/>
                <w:color w:val="000000" w:themeColor="text1"/>
                <w:szCs w:val="21"/>
                <w:u w:val="single"/>
                <w14:textFill>
                  <w14:solidFill>
                    <w14:schemeClr w14:val="tx1"/>
                  </w14:solidFill>
                </w14:textFill>
              </w:rPr>
              <w:t xml:space="preserve"> </w:t>
            </w:r>
            <w:r>
              <w:rPr>
                <w:rFonts w:hint="eastAsia" w:cs="宋体"/>
                <w:color w:val="000000" w:themeColor="text1"/>
                <w:szCs w:val="21"/>
                <w14:textFill>
                  <w14:solidFill>
                    <w14:schemeClr w14:val="tx1"/>
                  </w14:solidFill>
                </w14:textFill>
              </w:rPr>
              <w:t>分</w:t>
            </w:r>
            <w:r>
              <w:rPr>
                <w:rFonts w:hint="eastAsia" w:cs="宋体"/>
                <w:color w:val="000000" w:themeColor="text1"/>
                <w:szCs w:val="21"/>
                <w:u w:val="single"/>
                <w:lang w:val="en-US" w:eastAsia="zh-CN"/>
                <w14:textFill>
                  <w14:solidFill>
                    <w14:schemeClr w14:val="tx1"/>
                  </w14:solidFill>
                </w14:textFill>
              </w:rPr>
              <w:t>14.740</w:t>
            </w:r>
            <w:r>
              <w:rPr>
                <w:rFonts w:hint="eastAsia" w:cs="宋体"/>
                <w:color w:val="000000" w:themeColor="text1"/>
                <w:szCs w:val="21"/>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国民经济</w:t>
            </w:r>
          </w:p>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行业类别</w:t>
            </w:r>
          </w:p>
        </w:tc>
        <w:tc>
          <w:tcPr>
            <w:tcW w:w="1637" w:type="dxa"/>
            <w:vAlign w:val="center"/>
          </w:tcPr>
          <w:p>
            <w:pPr>
              <w:adjustRightInd w:val="0"/>
              <w:snapToGrid w:val="0"/>
              <w:spacing w:line="240" w:lineRule="auto"/>
              <w:ind w:firstLine="0" w:firstLineChars="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F5265机动车燃料零售</w:t>
            </w:r>
          </w:p>
        </w:tc>
        <w:tc>
          <w:tcPr>
            <w:tcW w:w="2212" w:type="dxa"/>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bookmarkStart w:id="1" w:name="_Hlk49843745"/>
            <w:r>
              <w:rPr>
                <w:rFonts w:hint="eastAsia" w:cs="宋体"/>
                <w:color w:val="000000" w:themeColor="text1"/>
                <w:szCs w:val="21"/>
                <w14:textFill>
                  <w14:solidFill>
                    <w14:schemeClr w14:val="tx1"/>
                  </w14:solidFill>
                </w14:textFill>
              </w:rPr>
              <w:t>建设项目</w:t>
            </w:r>
          </w:p>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行业类别</w:t>
            </w:r>
            <w:bookmarkEnd w:id="1"/>
          </w:p>
        </w:tc>
        <w:tc>
          <w:tcPr>
            <w:tcW w:w="2639" w:type="dxa"/>
            <w:vAlign w:val="center"/>
          </w:tcPr>
          <w:p>
            <w:pPr>
              <w:adjustRightInd w:val="0"/>
              <w:snapToGrid w:val="0"/>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五十、社会事业与服务业</w:t>
            </w:r>
          </w:p>
          <w:p>
            <w:pPr>
              <w:adjustRightInd w:val="0"/>
              <w:snapToGrid w:val="0"/>
              <w:spacing w:line="240" w:lineRule="auto"/>
              <w:ind w:firstLine="0" w:firstLineChars="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-119、加油、加气站-城市建成区新建、扩建加油站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建设性质</w:t>
            </w:r>
          </w:p>
        </w:tc>
        <w:tc>
          <w:tcPr>
            <w:tcW w:w="1637" w:type="dxa"/>
            <w:vAlign w:val="center"/>
          </w:tcPr>
          <w:p>
            <w:pPr>
              <w:spacing w:line="240" w:lineRule="auto"/>
              <w:ind w:firstLine="0" w:firstLineChars="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sym w:font="Wingdings 2" w:char="F052"/>
            </w:r>
            <w:r>
              <w:rPr>
                <w:rFonts w:hint="eastAsia" w:cs="宋体"/>
                <w:color w:val="000000" w:themeColor="text1"/>
                <w:szCs w:val="21"/>
                <w14:textFill>
                  <w14:solidFill>
                    <w14:schemeClr w14:val="tx1"/>
                  </w14:solidFill>
                </w14:textFill>
              </w:rPr>
              <w:t>新建（迁建）</w:t>
            </w:r>
          </w:p>
          <w:p>
            <w:pPr>
              <w:spacing w:line="240" w:lineRule="auto"/>
              <w:ind w:firstLine="0" w:firstLineChars="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□改建</w:t>
            </w:r>
          </w:p>
          <w:p>
            <w:pPr>
              <w:spacing w:line="240" w:lineRule="auto"/>
              <w:ind w:firstLine="0" w:firstLineChars="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□扩建</w:t>
            </w:r>
          </w:p>
          <w:p>
            <w:pPr>
              <w:spacing w:line="240" w:lineRule="auto"/>
              <w:ind w:firstLine="0" w:firstLineChars="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□技术改造</w:t>
            </w:r>
          </w:p>
        </w:tc>
        <w:tc>
          <w:tcPr>
            <w:tcW w:w="2212" w:type="dxa"/>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建设项目</w:t>
            </w:r>
          </w:p>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申报情形</w:t>
            </w:r>
          </w:p>
        </w:tc>
        <w:tc>
          <w:tcPr>
            <w:tcW w:w="2639" w:type="dxa"/>
            <w:vAlign w:val="center"/>
          </w:tcPr>
          <w:p>
            <w:pPr>
              <w:spacing w:line="240" w:lineRule="auto"/>
              <w:ind w:firstLine="0" w:firstLineChars="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sym w:font="Wingdings 2" w:char="0052"/>
            </w:r>
            <w:r>
              <w:rPr>
                <w:rFonts w:hint="eastAsia" w:cs="宋体"/>
                <w:color w:val="000000" w:themeColor="text1"/>
                <w:szCs w:val="21"/>
                <w14:textFill>
                  <w14:solidFill>
                    <w14:schemeClr w14:val="tx1"/>
                  </w14:solidFill>
                </w14:textFill>
              </w:rPr>
              <w:t>首次申报项目</w:t>
            </w:r>
          </w:p>
          <w:p>
            <w:pPr>
              <w:spacing w:line="240" w:lineRule="auto"/>
              <w:ind w:firstLine="0" w:firstLineChars="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□不予批准后再次申报项目</w:t>
            </w:r>
          </w:p>
          <w:p>
            <w:pPr>
              <w:spacing w:line="240" w:lineRule="auto"/>
              <w:ind w:firstLine="0" w:firstLineChars="0"/>
              <w:jc w:val="left"/>
              <w:rPr>
                <w:rFonts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超五年重新审核项目</w:t>
            </w:r>
            <w:r>
              <w:rPr>
                <w:rFonts w:cs="宋体"/>
                <w:color w:val="000000" w:themeColor="text1"/>
                <w:szCs w:val="21"/>
                <w14:textFill>
                  <w14:solidFill>
                    <w14:schemeClr w14:val="tx1"/>
                  </w14:solidFill>
                </w14:textFill>
              </w:rPr>
              <w:t xml:space="preserve">     </w:t>
            </w:r>
          </w:p>
          <w:p>
            <w:pPr>
              <w:spacing w:line="240" w:lineRule="auto"/>
              <w:ind w:firstLine="0" w:firstLineChars="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项目审批（核准</w:t>
            </w:r>
            <w:r>
              <w:rPr>
                <w:rFonts w:cs="宋体"/>
                <w:color w:val="000000" w:themeColor="text1"/>
                <w:szCs w:val="21"/>
                <w14:textFill>
                  <w14:solidFill>
                    <w14:schemeClr w14:val="tx1"/>
                  </w14:solidFill>
                </w14:textFill>
              </w:rPr>
              <w:t>/</w:t>
            </w:r>
          </w:p>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备案）部门（选填）</w:t>
            </w:r>
          </w:p>
        </w:tc>
        <w:tc>
          <w:tcPr>
            <w:tcW w:w="1637" w:type="dxa"/>
            <w:vAlign w:val="center"/>
          </w:tcPr>
          <w:p>
            <w:pPr>
              <w:adjustRightInd w:val="0"/>
              <w:snapToGrid w:val="0"/>
              <w:spacing w:line="240" w:lineRule="auto"/>
              <w:ind w:firstLine="0" w:firstLineChars="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玛纳斯县发展和改革委员会</w:t>
            </w:r>
          </w:p>
        </w:tc>
        <w:tc>
          <w:tcPr>
            <w:tcW w:w="2212" w:type="dxa"/>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项目审批（核准</w:t>
            </w:r>
            <w:r>
              <w:rPr>
                <w:rFonts w:cs="宋体"/>
                <w:color w:val="000000" w:themeColor="text1"/>
                <w:szCs w:val="21"/>
                <w14:textFill>
                  <w14:solidFill>
                    <w14:schemeClr w14:val="tx1"/>
                  </w14:solidFill>
                </w14:textFill>
              </w:rPr>
              <w:t>/</w:t>
            </w:r>
          </w:p>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备案）文号（选填）</w:t>
            </w:r>
          </w:p>
        </w:tc>
        <w:tc>
          <w:tcPr>
            <w:tcW w:w="2639" w:type="dxa"/>
            <w:vAlign w:val="center"/>
          </w:tcPr>
          <w:p>
            <w:pPr>
              <w:adjustRightInd w:val="0"/>
              <w:snapToGrid w:val="0"/>
              <w:spacing w:line="240" w:lineRule="auto"/>
              <w:ind w:firstLine="0" w:firstLineChars="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玛发改【2019】225号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总投资（万元）</w:t>
            </w:r>
          </w:p>
        </w:tc>
        <w:tc>
          <w:tcPr>
            <w:tcW w:w="1637" w:type="dxa"/>
            <w:vAlign w:val="center"/>
          </w:tcPr>
          <w:p>
            <w:pPr>
              <w:adjustRightInd w:val="0"/>
              <w:snapToGrid w:val="0"/>
              <w:spacing w:line="240" w:lineRule="auto"/>
              <w:ind w:firstLine="0" w:firstLineChars="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5153.8</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环保投资（万元）</w:t>
            </w:r>
          </w:p>
        </w:tc>
        <w:tc>
          <w:tcPr>
            <w:tcW w:w="2639" w:type="dxa"/>
            <w:vAlign w:val="center"/>
          </w:tcPr>
          <w:p>
            <w:pPr>
              <w:adjustRightInd w:val="0"/>
              <w:snapToGrid w:val="0"/>
              <w:spacing w:line="240" w:lineRule="auto"/>
              <w:ind w:firstLine="0" w:firstLineChars="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77.5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环保投资占比（</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w:t>
            </w:r>
          </w:p>
        </w:tc>
        <w:tc>
          <w:tcPr>
            <w:tcW w:w="1637" w:type="dxa"/>
            <w:vAlign w:val="center"/>
          </w:tcPr>
          <w:p>
            <w:pPr>
              <w:adjustRightInd w:val="0"/>
              <w:snapToGrid w:val="0"/>
              <w:spacing w:line="240" w:lineRule="auto"/>
              <w:ind w:firstLine="0" w:firstLineChars="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1.5</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施工工期</w:t>
            </w:r>
          </w:p>
        </w:tc>
        <w:tc>
          <w:tcPr>
            <w:tcW w:w="2639" w:type="dxa"/>
            <w:vAlign w:val="center"/>
          </w:tcPr>
          <w:p>
            <w:pPr>
              <w:adjustRightInd w:val="0"/>
              <w:snapToGrid w:val="0"/>
              <w:spacing w:line="240" w:lineRule="auto"/>
              <w:ind w:firstLine="0" w:firstLineChars="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是否开工建设</w:t>
            </w:r>
          </w:p>
        </w:tc>
        <w:tc>
          <w:tcPr>
            <w:tcW w:w="1637" w:type="dxa"/>
            <w:vAlign w:val="center"/>
          </w:tcPr>
          <w:p>
            <w:pPr>
              <w:adjustRightInd w:val="0"/>
              <w:snapToGrid w:val="0"/>
              <w:spacing w:line="240" w:lineRule="auto"/>
              <w:ind w:firstLine="0" w:firstLineChars="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sym w:font="Wingdings 2" w:char="F052"/>
            </w:r>
            <w:r>
              <w:rPr>
                <w:rFonts w:hint="eastAsia" w:cs="宋体"/>
                <w:color w:val="000000" w:themeColor="text1"/>
                <w:szCs w:val="21"/>
                <w14:textFill>
                  <w14:solidFill>
                    <w14:schemeClr w14:val="tx1"/>
                  </w14:solidFill>
                </w14:textFill>
              </w:rPr>
              <w:t>否</w:t>
            </w:r>
          </w:p>
          <w:p>
            <w:pPr>
              <w:adjustRightInd w:val="0"/>
              <w:snapToGrid w:val="0"/>
              <w:spacing w:line="240" w:lineRule="auto"/>
              <w:ind w:firstLine="0" w:firstLineChars="0"/>
              <w:rPr>
                <w:rFonts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是</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cs="宋体"/>
                <w:color w:val="000000" w:themeColor="text1"/>
                <w:spacing w:val="-6"/>
                <w:szCs w:val="21"/>
                <w14:textFill>
                  <w14:solidFill>
                    <w14:schemeClr w14:val="tx1"/>
                  </w14:solidFill>
                </w14:textFill>
              </w:rPr>
            </w:pPr>
            <w:r>
              <w:rPr>
                <w:rFonts w:hint="eastAsia" w:cs="宋体"/>
                <w:color w:val="000000" w:themeColor="text1"/>
                <w:spacing w:val="-6"/>
                <w:szCs w:val="21"/>
                <w14:textFill>
                  <w14:solidFill>
                    <w14:schemeClr w14:val="tx1"/>
                  </w14:solidFill>
                </w14:textFill>
              </w:rPr>
              <w:t>用地（用海）</w:t>
            </w:r>
          </w:p>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pacing w:val="-6"/>
                <w:szCs w:val="21"/>
                <w14:textFill>
                  <w14:solidFill>
                    <w14:schemeClr w14:val="tx1"/>
                  </w14:solidFill>
                </w14:textFill>
              </w:rPr>
              <w:t>面积（</w:t>
            </w:r>
            <w:r>
              <w:rPr>
                <w:rFonts w:cs="宋体"/>
                <w:color w:val="000000" w:themeColor="text1"/>
                <w:spacing w:val="-6"/>
                <w:szCs w:val="21"/>
                <w14:textFill>
                  <w14:solidFill>
                    <w14:schemeClr w14:val="tx1"/>
                  </w14:solidFill>
                </w14:textFill>
              </w:rPr>
              <w:t>m</w:t>
            </w:r>
            <w:r>
              <w:rPr>
                <w:rFonts w:cs="宋体"/>
                <w:color w:val="000000" w:themeColor="text1"/>
                <w:spacing w:val="-6"/>
                <w:szCs w:val="21"/>
                <w:vertAlign w:val="superscript"/>
                <w14:textFill>
                  <w14:solidFill>
                    <w14:schemeClr w14:val="tx1"/>
                  </w14:solidFill>
                </w14:textFill>
              </w:rPr>
              <w:t>2</w:t>
            </w:r>
            <w:r>
              <w:rPr>
                <w:rFonts w:hint="eastAsia" w:cs="宋体"/>
                <w:color w:val="000000" w:themeColor="text1"/>
                <w:spacing w:val="-6"/>
                <w:szCs w:val="21"/>
                <w14:textFill>
                  <w14:solidFill>
                    <w14:schemeClr w14:val="tx1"/>
                  </w14:solidFill>
                </w14:textFill>
              </w:rPr>
              <w:t>）</w:t>
            </w:r>
          </w:p>
        </w:tc>
        <w:tc>
          <w:tcPr>
            <w:tcW w:w="2639" w:type="dxa"/>
            <w:vAlign w:val="center"/>
          </w:tcPr>
          <w:p>
            <w:pPr>
              <w:adjustRightInd w:val="0"/>
              <w:snapToGrid w:val="0"/>
              <w:spacing w:line="240" w:lineRule="auto"/>
              <w:ind w:firstLine="0" w:firstLineChars="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19423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vAlign w:val="center"/>
          </w:tcPr>
          <w:p>
            <w:pPr>
              <w:autoSpaceDE w:val="0"/>
              <w:autoSpaceDN w:val="0"/>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专项评价设置情况</w:t>
            </w:r>
          </w:p>
        </w:tc>
        <w:tc>
          <w:tcPr>
            <w:tcW w:w="6488" w:type="dxa"/>
            <w:gridSpan w:val="3"/>
            <w:vAlign w:val="center"/>
          </w:tcPr>
          <w:p>
            <w:pPr>
              <w:autoSpaceDE w:val="0"/>
              <w:autoSpaceDN w:val="0"/>
              <w:adjustRightInd w:val="0"/>
              <w:snapToGrid w:val="0"/>
              <w:spacing w:line="360" w:lineRule="auto"/>
              <w:ind w:left="0" w:leftChars="0" w:firstLine="0" w:firstLineChars="0"/>
              <w:jc w:val="left"/>
              <w:rPr>
                <w:rFonts w:cs="宋体"/>
                <w:color w:val="000000" w:themeColor="text1"/>
                <w:kern w:val="0"/>
                <w:sz w:val="24"/>
                <w14:textFill>
                  <w14:solidFill>
                    <w14:schemeClr w14:val="tx1"/>
                  </w14:solidFill>
                </w14:textFill>
              </w:rPr>
            </w:pPr>
            <w:r>
              <w:rPr>
                <w:rFonts w:hint="eastAsia" w:cs="宋体"/>
                <w:color w:val="000000" w:themeColor="text1"/>
                <w:kern w:val="0"/>
                <w:sz w:val="24"/>
                <w:lang w:eastAsia="zh-CN"/>
                <w14:textFill>
                  <w14:solidFill>
                    <w14:schemeClr w14:val="tx1"/>
                  </w14:solidFill>
                </w14:textFill>
              </w:rPr>
              <w:t>环</w:t>
            </w:r>
            <w:r>
              <w:rPr>
                <w:rFonts w:hint="eastAsia" w:cs="宋体"/>
                <w:color w:val="000000" w:themeColor="text1"/>
                <w:kern w:val="0"/>
                <w:sz w:val="24"/>
                <w14:textFill>
                  <w14:solidFill>
                    <w14:schemeClr w14:val="tx1"/>
                  </w14:solidFill>
                </w14:textFill>
              </w:rPr>
              <w:t>境风险专项评价。</w:t>
            </w:r>
          </w:p>
          <w:p>
            <w:pPr>
              <w:autoSpaceDE w:val="0"/>
              <w:autoSpaceDN w:val="0"/>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 w:val="24"/>
                <w14:textFill>
                  <w14:solidFill>
                    <w14:schemeClr w14:val="tx1"/>
                  </w14:solidFill>
                </w14:textFill>
              </w:rPr>
              <w:t>原因：经分析查询，本项目LNG的最大存储量</w:t>
            </w:r>
            <w:r>
              <w:rPr>
                <w:rFonts w:hint="eastAsia" w:cs="宋体"/>
                <w:color w:val="000000" w:themeColor="text1"/>
                <w:kern w:val="0"/>
                <w:sz w:val="24"/>
                <w:lang w:val="en-US" w:eastAsia="zh-CN"/>
                <w14:textFill>
                  <w14:solidFill>
                    <w14:schemeClr w14:val="tx1"/>
                  </w14:solidFill>
                </w14:textFill>
              </w:rPr>
              <w:t>24.84</w:t>
            </w:r>
            <w:r>
              <w:rPr>
                <w:rFonts w:hint="eastAsia" w:cs="宋体"/>
                <w:color w:val="000000" w:themeColor="text1"/>
                <w:kern w:val="0"/>
                <w:sz w:val="24"/>
                <w14:textFill>
                  <w14:solidFill>
                    <w14:schemeClr w14:val="tx1"/>
                  </w14:solidFill>
                </w14:textFill>
              </w:rPr>
              <w:t>t，超过《建设项目环境风险评价技术导则》附录B中甲烷临界量（10t）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382" w:type="dxa"/>
            <w:vAlign w:val="center"/>
          </w:tcPr>
          <w:p>
            <w:pPr>
              <w:autoSpaceDE w:val="0"/>
              <w:autoSpaceDN w:val="0"/>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szCs w:val="21"/>
                <w14:textFill>
                  <w14:solidFill>
                    <w14:schemeClr w14:val="tx1"/>
                  </w14:solidFill>
                </w14:textFill>
              </w:rPr>
              <w:t>规划情况</w:t>
            </w:r>
          </w:p>
        </w:tc>
        <w:tc>
          <w:tcPr>
            <w:tcW w:w="6488" w:type="dxa"/>
            <w:gridSpan w:val="3"/>
            <w:vAlign w:val="center"/>
          </w:tcPr>
          <w:p>
            <w:pPr>
              <w:autoSpaceDE w:val="0"/>
              <w:autoSpaceDN w:val="0"/>
              <w:adjustRightInd w:val="0"/>
              <w:snapToGrid w:val="0"/>
              <w:ind w:firstLine="0" w:firstLineChars="0"/>
              <w:jc w:val="center"/>
              <w:rPr>
                <w:rFonts w:hint="default" w:eastAsia="宋体" w:cs="宋体"/>
                <w:color w:val="000000" w:themeColor="text1"/>
                <w:kern w:val="0"/>
                <w:szCs w:val="21"/>
                <w:lang w:val="en-US" w:eastAsia="zh-CN"/>
                <w14:textFill>
                  <w14:solidFill>
                    <w14:schemeClr w14:val="tx1"/>
                  </w14:solidFill>
                </w14:textFill>
              </w:rPr>
            </w:pPr>
            <w:r>
              <w:rPr>
                <w:rFonts w:hint="eastAsia" w:cs="宋体"/>
                <w:color w:val="000000" w:themeColor="text1"/>
                <w:kern w:val="0"/>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382" w:type="dxa"/>
            <w:vAlign w:val="center"/>
          </w:tcPr>
          <w:p>
            <w:pPr>
              <w:adjustRightInd w:val="0"/>
              <w:snapToGrid w:val="0"/>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规划环境影响</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szCs w:val="21"/>
                <w14:textFill>
                  <w14:solidFill>
                    <w14:schemeClr w14:val="tx1"/>
                  </w14:solidFill>
                </w14:textFill>
              </w:rPr>
              <w:t>评价情况</w:t>
            </w:r>
          </w:p>
        </w:tc>
        <w:tc>
          <w:tcPr>
            <w:tcW w:w="6488" w:type="dxa"/>
            <w:gridSpan w:val="3"/>
            <w:vAlign w:val="center"/>
          </w:tcPr>
          <w:p>
            <w:pPr>
              <w:autoSpaceDE w:val="0"/>
              <w:autoSpaceDN w:val="0"/>
              <w:adjustRightInd w:val="0"/>
              <w:snapToGrid w:val="0"/>
              <w:ind w:left="0" w:leftChars="0" w:firstLine="0" w:firstLineChars="0"/>
              <w:jc w:val="center"/>
              <w:rPr>
                <w:rFonts w:hint="default" w:eastAsia="宋体" w:cs="宋体"/>
                <w:color w:val="000000" w:themeColor="text1"/>
                <w:kern w:val="0"/>
                <w:szCs w:val="21"/>
                <w:lang w:val="en-US" w:eastAsia="zh-CN"/>
                <w14:textFill>
                  <w14:solidFill>
                    <w14:schemeClr w14:val="tx1"/>
                  </w14:solidFill>
                </w14:textFill>
              </w:rPr>
            </w:pPr>
            <w:r>
              <w:rPr>
                <w:rFonts w:hint="eastAsia" w:cs="宋体"/>
                <w:color w:val="000000" w:themeColor="text1"/>
                <w:kern w:val="0"/>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382" w:type="dxa"/>
            <w:vAlign w:val="center"/>
          </w:tcPr>
          <w:p>
            <w:pPr>
              <w:autoSpaceDE w:val="0"/>
              <w:autoSpaceDN w:val="0"/>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规划及规划环境</w:t>
            </w:r>
          </w:p>
          <w:p>
            <w:pPr>
              <w:autoSpaceDE w:val="0"/>
              <w:autoSpaceDN w:val="0"/>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影响评价符合性分析</w:t>
            </w:r>
          </w:p>
        </w:tc>
        <w:tc>
          <w:tcPr>
            <w:tcW w:w="6488" w:type="dxa"/>
            <w:gridSpan w:val="3"/>
            <w:vAlign w:val="center"/>
          </w:tcPr>
          <w:p>
            <w:pPr>
              <w:snapToGrid w:val="0"/>
              <w:ind w:left="0" w:leftChars="0" w:firstLine="0" w:firstLineChars="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51" w:hRule="atLeast"/>
          <w:jc w:val="center"/>
        </w:trPr>
        <w:tc>
          <w:tcPr>
            <w:tcW w:w="2382" w:type="dxa"/>
            <w:vAlign w:val="center"/>
          </w:tcPr>
          <w:p>
            <w:pPr>
              <w:autoSpaceDE w:val="0"/>
              <w:autoSpaceDN w:val="0"/>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其他符合性分析</w:t>
            </w:r>
          </w:p>
        </w:tc>
        <w:tc>
          <w:tcPr>
            <w:tcW w:w="6488" w:type="dxa"/>
            <w:gridSpan w:val="3"/>
            <w:vAlign w:val="center"/>
          </w:tcPr>
          <w:p>
            <w:pPr>
              <w:pStyle w:val="2"/>
              <w:pageBreakBefore w:val="0"/>
              <w:widowControl w:val="0"/>
              <w:kinsoku/>
              <w:wordWrap/>
              <w:topLinePunct w:val="0"/>
              <w:autoSpaceDE/>
              <w:autoSpaceDN/>
              <w:bidi w:val="0"/>
              <w:adjustRightInd/>
              <w:snapToGrid w:val="0"/>
              <w:spacing w:before="0" w:after="0" w:line="360"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“三线一单”的符合性分析</w:t>
            </w:r>
          </w:p>
          <w:p>
            <w:pPr>
              <w:pStyle w:val="3"/>
              <w:pageBreakBefore w:val="0"/>
              <w:widowControl w:val="0"/>
              <w:kinsoku/>
              <w:wordWrap/>
              <w:topLinePunct w:val="0"/>
              <w:autoSpaceDE/>
              <w:autoSpaceDN/>
              <w:bidi w:val="0"/>
              <w:adjustRightInd/>
              <w:snapToGrid w:val="0"/>
              <w:spacing w:line="360"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.1与《新疆</w:t>
            </w:r>
            <w:r>
              <w:rPr>
                <w:rFonts w:hint="eastAsia"/>
                <w:color w:val="000000" w:themeColor="text1"/>
                <w:lang w:val="en-US" w:eastAsia="zh-CN"/>
                <w14:textFill>
                  <w14:solidFill>
                    <w14:schemeClr w14:val="tx1"/>
                  </w14:solidFill>
                </w14:textFill>
              </w:rPr>
              <w:t>维吾尔自治区</w:t>
            </w:r>
            <w:r>
              <w:rPr>
                <w:rFonts w:hint="eastAsia"/>
                <w:color w:val="000000" w:themeColor="text1"/>
                <w14:textFill>
                  <w14:solidFill>
                    <w14:schemeClr w14:val="tx1"/>
                  </w14:solidFill>
                </w14:textFill>
              </w:rPr>
              <w:t>“三线一单”生态环境分区管控方案》的符合性分析</w:t>
            </w:r>
          </w:p>
          <w:p>
            <w:pPr>
              <w:pageBreakBefore w:val="0"/>
              <w:widowControl w:val="0"/>
              <w:kinsoku/>
              <w:wordWrap/>
              <w:topLinePunct w:val="0"/>
              <w:autoSpaceDE/>
              <w:autoSpaceDN/>
              <w:bidi w:val="0"/>
              <w:adjustRightInd/>
              <w:snapToGrid w:val="0"/>
              <w:spacing w:line="360"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根据《关于印发&lt;新疆</w:t>
            </w:r>
            <w:r>
              <w:rPr>
                <w:rFonts w:hint="eastAsia"/>
                <w:color w:val="000000" w:themeColor="text1"/>
                <w:lang w:val="en-US" w:eastAsia="zh-CN"/>
                <w14:textFill>
                  <w14:solidFill>
                    <w14:schemeClr w14:val="tx1"/>
                  </w14:solidFill>
                </w14:textFill>
              </w:rPr>
              <w:t>维吾尔自治区</w:t>
            </w:r>
            <w:r>
              <w:rPr>
                <w:rFonts w:hint="eastAsia"/>
                <w:color w:val="000000" w:themeColor="text1"/>
                <w14:textFill>
                  <w14:solidFill>
                    <w14:schemeClr w14:val="tx1"/>
                  </w14:solidFill>
                </w14:textFill>
              </w:rPr>
              <w:t>“三线一单”生态环境分区管控方案&gt;的通知》，其主要内容如下：</w:t>
            </w:r>
          </w:p>
          <w:p>
            <w:pPr>
              <w:pageBreakBefore w:val="0"/>
              <w:kinsoku/>
              <w:wordWrap/>
              <w:topLinePunct w:val="0"/>
              <w:autoSpaceDE/>
              <w:autoSpaceDN/>
              <w:bidi w:val="0"/>
              <w:adjustRightInd/>
              <w:snapToGrid w:val="0"/>
              <w:spacing w:line="360"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——主要目标。到2025年，</w:t>
            </w:r>
            <w:r>
              <w:rPr>
                <w:rFonts w:hint="eastAsia"/>
                <w:color w:val="000000" w:themeColor="text1"/>
                <w:lang w:val="en-US" w:eastAsia="zh-CN"/>
                <w14:textFill>
                  <w14:solidFill>
                    <w14:schemeClr w14:val="tx1"/>
                  </w14:solidFill>
                </w14:textFill>
              </w:rPr>
              <w:t>全区</w:t>
            </w:r>
            <w:r>
              <w:rPr>
                <w:rFonts w:hint="eastAsia"/>
                <w:color w:val="000000" w:themeColor="text1"/>
                <w14:textFill>
                  <w14:solidFill>
                    <w14:schemeClr w14:val="tx1"/>
                  </w14:solidFill>
                </w14:textFill>
              </w:rPr>
              <w:t>生态环境质量总体改善，环境风险得到有效管控</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建立较为完善的生态环境分区管控体系与数据信息应用机制和共享系统，生态环境治理体系和治理能力现代化取得显著进展。</w:t>
            </w:r>
          </w:p>
          <w:p>
            <w:pPr>
              <w:pageBreakBefore w:val="0"/>
              <w:kinsoku/>
              <w:wordWrap/>
              <w:topLinePunct w:val="0"/>
              <w:autoSpaceDE/>
              <w:autoSpaceDN/>
              <w:bidi w:val="0"/>
              <w:adjustRightInd/>
              <w:snapToGrid w:val="0"/>
              <w:spacing w:line="360"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——生态保护红线。按照“生态功能不降低、面积不减少、性质不改变”的基本要求，对划定的生态保护红线实施严格管控，保障和维护</w:t>
            </w:r>
            <w:r>
              <w:rPr>
                <w:rFonts w:hint="eastAsia"/>
                <w:color w:val="000000" w:themeColor="text1"/>
                <w:lang w:val="en-US" w:eastAsia="zh-CN"/>
                <w14:textFill>
                  <w14:solidFill>
                    <w14:schemeClr w14:val="tx1"/>
                  </w14:solidFill>
                </w14:textFill>
              </w:rPr>
              <w:t>国家</w:t>
            </w:r>
            <w:r>
              <w:rPr>
                <w:rFonts w:hint="eastAsia"/>
                <w:color w:val="000000" w:themeColor="text1"/>
                <w14:textFill>
                  <w14:solidFill>
                    <w14:schemeClr w14:val="tx1"/>
                  </w14:solidFill>
                </w14:textFill>
              </w:rPr>
              <w:t>生态安全的底线和生命线。</w:t>
            </w:r>
          </w:p>
          <w:p>
            <w:pPr>
              <w:pageBreakBefore w:val="0"/>
              <w:kinsoku/>
              <w:wordWrap/>
              <w:topLinePunct w:val="0"/>
              <w:autoSpaceDE/>
              <w:autoSpaceDN/>
              <w:bidi w:val="0"/>
              <w:adjustRightInd/>
              <w:snapToGrid w:val="0"/>
              <w:spacing w:line="360"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w:t>
            </w:r>
            <w:r>
              <w:rPr>
                <w:rFonts w:hint="eastAsia"/>
                <w:color w:val="000000" w:themeColor="text1"/>
                <w:lang w:val="en-US" w:eastAsia="zh-CN"/>
                <w14:textFill>
                  <w14:solidFill>
                    <w14:schemeClr w14:val="tx1"/>
                  </w14:solidFill>
                </w14:textFill>
              </w:rPr>
              <w:t>玛纳斯县碧玉大道西侧</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为重点管控单元，占地非生态红线区域内，本项目选址区域不涉及自然保护区、森林公园、风景名胜区、世界文化自然遗产、地质公园等，符合生态保护红线要求</w:t>
            </w:r>
            <w:r>
              <w:rPr>
                <w:rFonts w:hint="eastAsia"/>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60"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——环境质量底线。</w:t>
            </w:r>
            <w:r>
              <w:rPr>
                <w:rFonts w:hint="eastAsia"/>
                <w:color w:val="000000" w:themeColor="text1"/>
                <w:lang w:val="en-US" w:eastAsia="zh-CN"/>
                <w14:textFill>
                  <w14:solidFill>
                    <w14:schemeClr w14:val="tx1"/>
                  </w14:solidFill>
                </w14:textFill>
              </w:rPr>
              <w:t>全区</w:t>
            </w:r>
            <w:r>
              <w:rPr>
                <w:rFonts w:hint="eastAsia"/>
                <w:color w:val="000000" w:themeColor="text1"/>
                <w14:textFill>
                  <w14:solidFill>
                    <w14:schemeClr w14:val="tx1"/>
                  </w14:solidFill>
                </w14:textFill>
              </w:rPr>
              <w:t>水环境质量持续改善，受污染地表水体得到有效治理，饮用水安全保障水平持续提升，地下水</w:t>
            </w:r>
            <w:r>
              <w:rPr>
                <w:rFonts w:hint="eastAsia"/>
                <w:color w:val="000000" w:themeColor="text1"/>
                <w:lang w:val="en-US" w:eastAsia="zh-CN"/>
                <w14:textFill>
                  <w14:solidFill>
                    <w14:schemeClr w14:val="tx1"/>
                  </w14:solidFill>
                </w14:textFill>
              </w:rPr>
              <w:t>超采得到严格控制，地下水水质保持稳定</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全区</w:t>
            </w:r>
            <w:r>
              <w:rPr>
                <w:rFonts w:hint="eastAsia"/>
                <w:color w:val="000000" w:themeColor="text1"/>
                <w14:textFill>
                  <w14:solidFill>
                    <w14:schemeClr w14:val="tx1"/>
                  </w14:solidFill>
                </w14:textFill>
              </w:rPr>
              <w:t>环境空气质量</w:t>
            </w:r>
            <w:r>
              <w:rPr>
                <w:rFonts w:hint="eastAsia"/>
                <w:color w:val="000000" w:themeColor="text1"/>
                <w:lang w:val="en-US" w:eastAsia="zh-CN"/>
                <w14:textFill>
                  <w14:solidFill>
                    <w14:schemeClr w14:val="tx1"/>
                  </w14:solidFill>
                </w14:textFill>
              </w:rPr>
              <w:t>有所</w:t>
            </w:r>
            <w:r>
              <w:rPr>
                <w:rFonts w:hint="eastAsia"/>
                <w:color w:val="000000" w:themeColor="text1"/>
                <w14:textFill>
                  <w14:solidFill>
                    <w14:schemeClr w14:val="tx1"/>
                  </w14:solidFill>
                </w14:textFill>
              </w:rPr>
              <w:t>提升，重污染天数持续减少，已达标城市环境空气质量保持稳定，未达标城市环境空气质量持续改善</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沙尘影响严重地区做好防风固沙、生态环境保护修复等工作；全区</w:t>
            </w:r>
            <w:r>
              <w:rPr>
                <w:rFonts w:hint="eastAsia"/>
                <w:color w:val="000000" w:themeColor="text1"/>
                <w14:textFill>
                  <w14:solidFill>
                    <w14:schemeClr w14:val="tx1"/>
                  </w14:solidFill>
                </w14:textFill>
              </w:rPr>
              <w:t>土壤环境质量保持稳定，污染地块安全利用水平稳中求进，土壤环境风险得到进一步管控。</w:t>
            </w:r>
          </w:p>
          <w:p>
            <w:pPr>
              <w:keepNext w:val="0"/>
              <w:keepLines w:val="0"/>
              <w:pageBreakBefore w:val="0"/>
              <w:kinsoku/>
              <w:wordWrap/>
              <w:overflowPunct/>
              <w:topLinePunct w:val="0"/>
              <w:autoSpaceDE/>
              <w:autoSpaceDN/>
              <w:bidi w:val="0"/>
              <w:adjustRightInd/>
              <w:snapToGrid w:val="0"/>
              <w:spacing w:line="360" w:lineRule="auto"/>
              <w:ind w:firstLine="48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本项目废气、噪声、废水采取措施后可达标排放，项目污染物排放量较小，对区域环境质量影响很小，能够符合环境质量底线要求</w:t>
            </w:r>
            <w:r>
              <w:rPr>
                <w:rFonts w:hint="eastAsia"/>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——资源利用上线。强化节约集约利用，持续提升资源能源利用效率，水资源、土地资源、能源消耗达到国家、</w:t>
            </w:r>
            <w:r>
              <w:rPr>
                <w:rFonts w:hint="eastAsia"/>
                <w:color w:val="000000" w:themeColor="text1"/>
                <w:lang w:val="en-US" w:eastAsia="zh-CN"/>
                <w14:textFill>
                  <w14:solidFill>
                    <w14:schemeClr w14:val="tx1"/>
                  </w14:solidFill>
                </w14:textFill>
              </w:rPr>
              <w:t>自治区</w:t>
            </w:r>
            <w:r>
              <w:rPr>
                <w:rFonts w:hint="eastAsia"/>
                <w:color w:val="000000" w:themeColor="text1"/>
                <w14:textFill>
                  <w14:solidFill>
                    <w14:schemeClr w14:val="tx1"/>
                  </w14:solidFill>
                </w14:textFill>
              </w:rPr>
              <w:t>下达的总量和强度控制目标</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加快区域低碳发展、积极推动乌鲁木齐市、昌吉市、伊宁市、和田市等4个国家级低碳试点城市发挥低碳试点示范和引领作用。</w:t>
            </w:r>
          </w:p>
          <w:p>
            <w:pPr>
              <w:pStyle w:val="9"/>
              <w:keepNext w:val="0"/>
              <w:keepLines w:val="0"/>
              <w:pageBreakBefore w:val="0"/>
              <w:kinsoku/>
              <w:wordWrap/>
              <w:overflowPunct/>
              <w:topLinePunct w:val="0"/>
              <w:autoSpaceDE/>
              <w:autoSpaceDN/>
              <w:bidi w:val="0"/>
              <w:adjustRightInd/>
              <w:snapToGrid w:val="0"/>
              <w:spacing w:before="0" w:after="0" w:line="360" w:lineRule="auto"/>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本项目为加油加气站项目，运营过程中消耗一定的电量、水资源，项目资源消耗量相对区域资源总量较小，符合资源利用上线要求。</w:t>
            </w:r>
          </w:p>
          <w:p>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default"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到2035年，</w:t>
            </w:r>
            <w:r>
              <w:rPr>
                <w:rFonts w:hint="eastAsia"/>
                <w:color w:val="000000" w:themeColor="text1"/>
                <w:lang w:val="en-US" w:eastAsia="zh-CN"/>
                <w14:textFill>
                  <w14:solidFill>
                    <w14:schemeClr w14:val="tx1"/>
                  </w14:solidFill>
                </w14:textFill>
              </w:rPr>
              <w:t>全区</w:t>
            </w:r>
            <w:r>
              <w:rPr>
                <w:rFonts w:hint="eastAsia"/>
                <w:color w:val="000000" w:themeColor="text1"/>
                <w14:textFill>
                  <w14:solidFill>
                    <w14:schemeClr w14:val="tx1"/>
                  </w14:solidFill>
                </w14:textFill>
              </w:rPr>
              <w:t>生态环境质量实现根本好转，节约资源和保护生态环境的空间格局、产业结构、生产方式、生活方式</w:t>
            </w:r>
            <w:r>
              <w:rPr>
                <w:rFonts w:hint="default" w:ascii="Times New Roman" w:hAnsi="Times New Roman" w:cs="Times New Roman"/>
                <w:color w:val="000000" w:themeColor="text1"/>
                <w14:textFill>
                  <w14:solidFill>
                    <w14:schemeClr w14:val="tx1"/>
                  </w14:solidFill>
                </w14:textFill>
              </w:rPr>
              <w:t>总体形成，美丽</w:t>
            </w:r>
            <w:r>
              <w:rPr>
                <w:rFonts w:hint="default" w:ascii="Times New Roman" w:hAnsi="Times New Roman" w:cs="Times New Roman"/>
                <w:color w:val="000000" w:themeColor="text1"/>
                <w:lang w:val="en-US" w:eastAsia="zh-CN"/>
                <w14:textFill>
                  <w14:solidFill>
                    <w14:schemeClr w14:val="tx1"/>
                  </w14:solidFill>
                </w14:textFill>
              </w:rPr>
              <w:t>新疆</w:t>
            </w:r>
            <w:r>
              <w:rPr>
                <w:rFonts w:hint="default" w:ascii="Times New Roman" w:hAnsi="Times New Roman" w:cs="Times New Roman"/>
                <w:color w:val="000000" w:themeColor="text1"/>
                <w14:textFill>
                  <w14:solidFill>
                    <w14:schemeClr w14:val="tx1"/>
                  </w14:solidFill>
                </w14:textFill>
              </w:rPr>
              <w:t>目标基本实现。</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综上，本项目的建设符合</w:t>
            </w:r>
            <w:r>
              <w:rPr>
                <w:rFonts w:hint="default" w:ascii="Times New Roman" w:hAnsi="Times New Roman" w:cs="Times New Roman"/>
                <w:color w:val="000000" w:themeColor="text1"/>
                <w:lang w:val="en-US" w:eastAsia="zh-CN"/>
                <w14:textFill>
                  <w14:solidFill>
                    <w14:schemeClr w14:val="tx1"/>
                  </w14:solidFill>
                </w14:textFill>
              </w:rPr>
              <w:t>新疆维吾尔自治区</w:t>
            </w:r>
            <w:r>
              <w:rPr>
                <w:rFonts w:hint="default" w:ascii="Times New Roman" w:hAnsi="Times New Roman" w:cs="Times New Roman"/>
                <w:color w:val="000000" w:themeColor="text1"/>
                <w14:textFill>
                  <w14:solidFill>
                    <w14:schemeClr w14:val="tx1"/>
                  </w14:solidFill>
                </w14:textFill>
              </w:rPr>
              <w:t>“三线一单”生态环境分区管控方案的相关规定。本项目在新疆</w:t>
            </w:r>
            <w:r>
              <w:rPr>
                <w:rFonts w:hint="default" w:ascii="Times New Roman" w:hAnsi="Times New Roman" w:cs="Times New Roman"/>
                <w:color w:val="000000" w:themeColor="text1"/>
                <w:lang w:val="en-US" w:eastAsia="zh-CN"/>
                <w14:textFill>
                  <w14:solidFill>
                    <w14:schemeClr w14:val="tx1"/>
                  </w14:solidFill>
                </w14:textFill>
              </w:rPr>
              <w:t>维吾尔自治区</w:t>
            </w:r>
            <w:r>
              <w:rPr>
                <w:rFonts w:hint="default" w:ascii="Times New Roman" w:hAnsi="Times New Roman" w:cs="Times New Roman"/>
                <w:color w:val="000000" w:themeColor="text1"/>
                <w14:textFill>
                  <w14:solidFill>
                    <w14:schemeClr w14:val="tx1"/>
                  </w14:solidFill>
                </w14:textFill>
              </w:rPr>
              <w:t>环境管控单元图中的位置见附图</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w:t>
            </w:r>
          </w:p>
          <w:p>
            <w:pPr>
              <w:pStyle w:val="9"/>
              <w:keepNext w:val="0"/>
              <w:keepLines w:val="0"/>
              <w:pageBreakBefore w:val="0"/>
              <w:kinsoku/>
              <w:wordWrap/>
              <w:overflowPunct/>
              <w:topLinePunct w:val="0"/>
              <w:autoSpaceDE/>
              <w:autoSpaceDN/>
              <w:bidi w:val="0"/>
              <w:adjustRightInd/>
              <w:snapToGrid w:val="0"/>
              <w:spacing w:before="0" w:after="0" w:line="360" w:lineRule="auto"/>
              <w:ind w:left="0" w:leftChars="0" w:firstLine="0" w:firstLineChars="0"/>
              <w:textAlignment w:val="auto"/>
              <w:rPr>
                <w:rFonts w:hint="default" w:ascii="Times New Roman" w:hAnsi="Times New Roman" w:eastAsia="宋体" w:cs="Times New Roman"/>
                <w:b/>
                <w:bCs/>
                <w:color w:val="000000" w:themeColor="text1"/>
                <w:kern w:val="2"/>
                <w:sz w:val="24"/>
                <w:szCs w:val="32"/>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32"/>
                <w:lang w:val="en-US" w:eastAsia="zh-CN" w:bidi="ar-SA"/>
                <w14:textFill>
                  <w14:solidFill>
                    <w14:schemeClr w14:val="tx1"/>
                  </w14:solidFill>
                </w14:textFill>
              </w:rPr>
              <w:t>1.1.2与《新疆维吾尔自治区七大片区“三线一单”生态环境分区管控要求（新环环评发【2021】162号）》的符合性分析</w:t>
            </w:r>
          </w:p>
          <w:p>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textAlignment w:val="auto"/>
              <w:rPr>
                <w:rFonts w:hint="default" w:ascii="Times New Roman" w:hAnsi="Times New Roman" w:cs="Times New Roman"/>
                <w:i w:val="0"/>
                <w:iCs w:val="0"/>
                <w:caps w:val="0"/>
                <w:color w:val="000000" w:themeColor="text1"/>
                <w:spacing w:val="0"/>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14:textFill>
                  <w14:solidFill>
                    <w14:schemeClr w14:val="tx1"/>
                  </w14:solidFill>
                </w14:textFill>
              </w:rPr>
              <w:t>按照《新疆维吾尔自治区“三线一单”生态环境分区管控方案》（以下简称《方案》），全区划分为七大片区，包括北疆北部(塔城地区、阿勒泰地区)、伊犁河谷、克奎乌-博州、乌昌石、吐哈、天山南坡(巴州、阿克苏地区)和南疆三地州片区。</w:t>
            </w:r>
          </w:p>
          <w:p>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textAlignment w:val="auto"/>
              <w:rPr>
                <w:rFonts w:hint="default" w:ascii="Times New Roman" w:hAnsi="Times New Roman" w:cs="Times New Roman"/>
                <w:i w:val="0"/>
                <w:iCs w:val="0"/>
                <w:caps w:val="0"/>
                <w:color w:val="000000" w:themeColor="text1"/>
                <w:spacing w:val="0"/>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新疆维吾尔自治区七大片区“三线一单”生态环境分区管控要求（2021年版）》（以下简称《管控要求》）正式发布，从空间布局约束、污染物排放管控、环境风险防控、资源利用效率等4个维度明确了管控要求，并针对各片区环境特征，有针对性提出七大片区的管控重点。</w:t>
            </w:r>
          </w:p>
          <w:p>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textAlignment w:val="auto"/>
              <w:rPr>
                <w:rFonts w:hint="default" w:ascii="Times New Roman" w:hAnsi="Times New Roman" w:cs="Times New Roman"/>
                <w:i w:val="0"/>
                <w:iCs w:val="0"/>
                <w:caps w:val="0"/>
                <w:color w:val="000000" w:themeColor="text1"/>
                <w:spacing w:val="0"/>
                <w14:textFill>
                  <w14:solidFill>
                    <w14:schemeClr w14:val="tx1"/>
                  </w14:solidFill>
                </w14:textFill>
              </w:rPr>
            </w:pPr>
            <w:r>
              <w:rPr>
                <w:rFonts w:hint="default" w:ascii="Times New Roman" w:hAnsi="Times New Roman" w:cs="Times New Roman"/>
                <w:i w:val="0"/>
                <w:iCs w:val="0"/>
                <w:caps w:val="0"/>
                <w:color w:val="000000" w:themeColor="text1"/>
                <w:spacing w:val="0"/>
                <w:lang w:val="en-US" w:eastAsia="zh-CN"/>
                <w14:textFill>
                  <w14:solidFill>
                    <w14:schemeClr w14:val="tx1"/>
                  </w14:solidFill>
                </w14:textFill>
              </w:rPr>
              <w:t>根据《管控要求》，</w:t>
            </w: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北疆北部片区重点突出阿尔泰山、准噶尔西部山地等水源涵养功能和生物多样性功能维护；伊犁河谷片区重点维护伊犁河上游山区水源涵养和生物多样性保护；克奎乌—博州片区全面执行大气污染物特别排放限值，突出生物多样性维护和荒漠化防治；乌昌石片区突出大气污染治理，建成区及周边敏感区域不再布局建设煤化工、电解铝等新增产能项目；吐哈片区突出荒漠化防治和水资源利用率提升；天山南坡片区突出塔里木盆地北缘荒漠化防治，保障生态用水和博斯腾湖综合治理；南疆三地州片区突出绿洲边缘地区生态防护林建设和水土资源利用效率。</w:t>
            </w:r>
          </w:p>
          <w:p>
            <w:pPr>
              <w:keepNext w:val="0"/>
              <w:keepLines w:val="0"/>
              <w:widowControl/>
              <w:suppressLineNumbers w:val="0"/>
              <w:ind w:left="0" w:firstLine="0"/>
              <w:rPr>
                <w:rFonts w:hint="default" w:eastAsia="宋体"/>
                <w:i w:val="0"/>
                <w:iCs w:val="0"/>
                <w:caps w:val="0"/>
                <w:color w:val="000000" w:themeColor="text1"/>
                <w:spacing w:val="0"/>
                <w:lang w:val="en-US" w:eastAsia="zh-CN"/>
                <w14:textFill>
                  <w14:solidFill>
                    <w14:schemeClr w14:val="tx1"/>
                  </w14:solidFill>
                </w14:textFill>
              </w:rPr>
            </w:pPr>
            <w:r>
              <w:rPr>
                <w:rFonts w:hint="eastAsia"/>
                <w:i w:val="0"/>
                <w:iCs w:val="0"/>
                <w:caps w:val="0"/>
                <w:color w:val="000000" w:themeColor="text1"/>
                <w:spacing w:val="0"/>
                <w:lang w:val="en-US" w:eastAsia="zh-CN"/>
                <w14:textFill>
                  <w14:solidFill>
                    <w14:schemeClr w14:val="tx1"/>
                  </w14:solidFill>
                </w14:textFill>
              </w:rPr>
              <w:t>本项目位于七大片区中的乌昌石片区，应突出大气污染治理。本项目废气主要为非甲烷总烃，经过二级油气回收系统处理后，非甲烷总烃可达标排放。</w:t>
            </w:r>
          </w:p>
          <w:p>
            <w:pPr>
              <w:pStyle w:val="3"/>
              <w:pageBreakBefore w:val="0"/>
              <w:kinsoku/>
              <w:wordWrap/>
              <w:overflowPunct/>
              <w:topLinePunct w:val="0"/>
              <w:autoSpaceDE/>
              <w:autoSpaceDN/>
              <w:bidi w:val="0"/>
              <w:adjustRightInd/>
              <w:snapToGrid w:val="0"/>
              <w:spacing w:before="0" w:after="0" w:line="360"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与《</w:t>
            </w:r>
            <w:r>
              <w:rPr>
                <w:rFonts w:hint="eastAsia"/>
                <w:color w:val="000000" w:themeColor="text1"/>
                <w:lang w:val="en-US" w:eastAsia="zh-CN"/>
                <w14:textFill>
                  <w14:solidFill>
                    <w14:schemeClr w14:val="tx1"/>
                  </w14:solidFill>
                </w14:textFill>
              </w:rPr>
              <w:t>昌吉回族自治州</w:t>
            </w:r>
            <w:r>
              <w:rPr>
                <w:rFonts w:hint="eastAsia"/>
                <w:color w:val="000000" w:themeColor="text1"/>
                <w14:textFill>
                  <w14:solidFill>
                    <w14:schemeClr w14:val="tx1"/>
                  </w14:solidFill>
                </w14:textFill>
              </w:rPr>
              <w:t>“三线一单”生态环境分区管控方案》的符合性分析</w:t>
            </w:r>
          </w:p>
          <w:p>
            <w:pPr>
              <w:pStyle w:val="9"/>
              <w:pageBreakBefore w:val="0"/>
              <w:kinsoku/>
              <w:wordWrap/>
              <w:overflowPunct/>
              <w:topLinePunct w:val="0"/>
              <w:autoSpaceDE/>
              <w:autoSpaceDN/>
              <w:bidi w:val="0"/>
              <w:adjustRightInd/>
              <w:snapToGrid w:val="0"/>
              <w:spacing w:before="0" w:after="0" w:line="360" w:lineRule="auto"/>
              <w:ind w:firstLine="48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根据《关于印发&lt;</w:t>
            </w:r>
            <w:r>
              <w:rPr>
                <w:rFonts w:hint="eastAsia"/>
                <w:color w:val="000000" w:themeColor="text1"/>
                <w:sz w:val="24"/>
                <w:szCs w:val="24"/>
                <w:lang w:val="en-US" w:eastAsia="zh-CN"/>
                <w14:textFill>
                  <w14:solidFill>
                    <w14:schemeClr w14:val="tx1"/>
                  </w14:solidFill>
                </w14:textFill>
              </w:rPr>
              <w:t>昌吉回族自治州</w:t>
            </w:r>
            <w:r>
              <w:rPr>
                <w:rFonts w:hint="eastAsia"/>
                <w:color w:val="000000" w:themeColor="text1"/>
                <w:sz w:val="24"/>
                <w:szCs w:val="24"/>
                <w14:textFill>
                  <w14:solidFill>
                    <w14:schemeClr w14:val="tx1"/>
                  </w14:solidFill>
                </w14:textFill>
              </w:rPr>
              <w:t>“三线一单”生态环境分区管控方案&gt;的通知》，其主要内容如下：</w:t>
            </w:r>
          </w:p>
          <w:p>
            <w:pPr>
              <w:pageBreakBefore w:val="0"/>
              <w:kinsoku/>
              <w:wordWrap/>
              <w:overflowPunct/>
              <w:topLinePunct w:val="0"/>
              <w:autoSpaceDE/>
              <w:autoSpaceDN/>
              <w:bidi w:val="0"/>
              <w:adjustRightInd/>
              <w:snapToGrid w:val="0"/>
              <w:spacing w:line="360" w:lineRule="auto"/>
              <w:ind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到2025年，全州生态环境质量总体改善，环境风险得到有效管控。建立较为完善的生态环境分区管控体系与数据信息应用机制和共享系统，生态环境治理体系和治理能力现代化取得显著进展。</w:t>
            </w:r>
          </w:p>
          <w:p>
            <w:pPr>
              <w:pageBreakBefore w:val="0"/>
              <w:kinsoku/>
              <w:wordWrap/>
              <w:overflowPunct/>
              <w:topLinePunct w:val="0"/>
              <w:autoSpaceDE/>
              <w:autoSpaceDN/>
              <w:bidi w:val="0"/>
              <w:adjustRightInd/>
              <w:snapToGrid w:val="0"/>
              <w:spacing w:line="360" w:lineRule="auto"/>
              <w:ind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态保护红线。按照“生态功能不降低、面积不减少、性质不改变”的基本要求，生态空间得到优化和保护，生态保护红线得到严格管控。生态功能保持稳定，生物多样性水平稳步提升，生态空间保护体系基本建立。</w:t>
            </w:r>
          </w:p>
          <w:p>
            <w:pPr>
              <w:pageBreakBefore w:val="0"/>
              <w:kinsoku/>
              <w:wordWrap/>
              <w:overflowPunct/>
              <w:topLinePunct w:val="0"/>
              <w:autoSpaceDE/>
              <w:autoSpaceDN/>
              <w:bidi w:val="0"/>
              <w:adjustRightInd/>
              <w:snapToGrid w:val="0"/>
              <w:spacing w:line="360" w:lineRule="auto"/>
              <w:ind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环境质量底线。全州环境空气质量有所提升，重污染天数持续减少，已达标城市环境空气质量保持稳定，未达标城市环境空气质量持续改善；全州河流、湖库及城镇集中式饮用水水源地水质稳中向好。地下水质量考核点位水质级别保持稳定，地下水污染风险得到有效控制，地下水超采得到严格控制；全州土壤环境质量保持稳定，污染地块安全利用水平稳中有升，土壤环境风险得到进一步管控。</w:t>
            </w:r>
          </w:p>
          <w:p>
            <w:pPr>
              <w:pageBreakBefore w:val="0"/>
              <w:kinsoku/>
              <w:wordWrap/>
              <w:overflowPunct/>
              <w:topLinePunct w:val="0"/>
              <w:autoSpaceDE/>
              <w:autoSpaceDN/>
              <w:bidi w:val="0"/>
              <w:adjustRightInd/>
              <w:snapToGrid w:val="0"/>
              <w:spacing w:line="360" w:lineRule="auto"/>
              <w:ind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资源利用上线。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pPr>
              <w:pageBreakBefore w:val="0"/>
              <w:kinsoku/>
              <w:wordWrap/>
              <w:overflowPunct/>
              <w:topLinePunct w:val="0"/>
              <w:autoSpaceDE/>
              <w:autoSpaceDN/>
              <w:bidi w:val="0"/>
              <w:adjustRightInd/>
              <w:snapToGrid w:val="0"/>
              <w:spacing w:line="360" w:lineRule="auto"/>
              <w:ind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到2035年，全州生态环境质量实现根本好转，节约资源和保护生态环境的空间格局、产业结构、生产方式、生活方式总体形成，生态系统健康和人群健康得到充分保障，环境经济实现良性循环。</w:t>
            </w:r>
          </w:p>
          <w:p>
            <w:pPr>
              <w:pStyle w:val="9"/>
              <w:keepNext w:val="0"/>
              <w:keepLines w:val="0"/>
              <w:pageBreakBefore w:val="0"/>
              <w:kinsoku/>
              <w:wordWrap/>
              <w:overflowPunct/>
              <w:topLinePunct w:val="0"/>
              <w:autoSpaceDE/>
              <w:autoSpaceDN/>
              <w:bidi w:val="0"/>
              <w:adjustRightInd/>
              <w:snapToGrid w:val="0"/>
              <w:spacing w:before="0" w:after="0" w:line="360" w:lineRule="auto"/>
              <w:ind w:firstLine="480"/>
              <w:textAlignment w:val="auto"/>
              <w:rPr>
                <w:color w:val="000000" w:themeColor="text1"/>
                <w:sz w:val="24"/>
                <w:szCs w:val="24"/>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根据《</w:t>
            </w:r>
            <w:r>
              <w:rPr>
                <w:rFonts w:hint="eastAsia"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昌吉州</w:t>
            </w:r>
            <w:r>
              <w:rPr>
                <w:rFonts w:hint="default" w:ascii="Times New Roman" w:hAnsi="Times New Roman" w:eastAsia="宋体" w:cs="Times New Roman"/>
                <w:i w:val="0"/>
                <w:iCs w:val="0"/>
                <w:caps w:val="0"/>
                <w:color w:val="000000" w:themeColor="text1"/>
                <w:spacing w:val="0"/>
                <w:sz w:val="24"/>
                <w:szCs w:val="24"/>
                <w14:textFill>
                  <w14:solidFill>
                    <w14:schemeClr w14:val="tx1"/>
                  </w14:solidFill>
                </w14:textFill>
              </w:rPr>
              <w:t>“三线一单”生态环境分区管控方案》</w:t>
            </w:r>
            <w:r>
              <w:rPr>
                <w:rFonts w:hint="default" w:ascii="Times New Roman" w:hAnsi="Times New Roman" w:eastAsia="宋体" w:cs="Times New Roman"/>
                <w:i w:val="0"/>
                <w:iCs w:val="0"/>
                <w:caps w:val="0"/>
                <w:color w:val="000000" w:themeColor="text1"/>
                <w:spacing w:val="0"/>
                <w:sz w:val="24"/>
                <w:szCs w:val="24"/>
                <w:lang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本项目属于</w:t>
            </w:r>
            <w:r>
              <w:rPr>
                <w:rFonts w:hint="eastAsia"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w:t>
            </w:r>
            <w:r>
              <w:rPr>
                <w:rFonts w:ascii="Times New Roman" w:hAnsi="Times New Roman" w:eastAsia="仿宋" w:cs="Times New Roman"/>
                <w:color w:val="000000" w:themeColor="text1"/>
                <w:kern w:val="0"/>
                <w:sz w:val="24"/>
                <w:szCs w:val="24"/>
                <w14:textFill>
                  <w14:solidFill>
                    <w14:schemeClr w14:val="tx1"/>
                  </w14:solidFill>
                </w14:textFill>
              </w:rPr>
              <w:t>ZH65232420001</w:t>
            </w:r>
            <w:r>
              <w:rPr>
                <w:rFonts w:hint="eastAsia"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玛纳斯县建成区</w:t>
            </w:r>
            <w:r>
              <w:rPr>
                <w:rFonts w:hint="default"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重点管控单元</w:t>
            </w:r>
            <w:r>
              <w:rPr>
                <w:rFonts w:hint="eastAsia"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重点管控单元</w:t>
            </w:r>
            <w:r>
              <w:rPr>
                <w:rFonts w:hint="eastAsia" w:ascii="Times New Roman" w:hAnsi="Times New Roman" w:eastAsia="宋体" w:cs="Times New Roman"/>
                <w:i w:val="0"/>
                <w:iCs w:val="0"/>
                <w:caps w:val="0"/>
                <w:color w:val="000000" w:themeColor="text1"/>
                <w:spacing w:val="0"/>
                <w:sz w:val="24"/>
                <w:szCs w:val="24"/>
                <w:lang w:val="en-US" w:eastAsia="zh-CN"/>
                <w14:textFill>
                  <w14:solidFill>
                    <w14:schemeClr w14:val="tx1"/>
                  </w14:solidFill>
                </w14:textFill>
              </w:rPr>
              <w:t>”。</w:t>
            </w:r>
            <w:r>
              <w:rPr>
                <w:rFonts w:hint="eastAsia"/>
                <w:color w:val="000000" w:themeColor="text1"/>
                <w:sz w:val="24"/>
                <w:szCs w:val="24"/>
                <w14:textFill>
                  <w14:solidFill>
                    <w14:schemeClr w14:val="tx1"/>
                  </w14:solidFill>
                </w14:textFill>
              </w:rPr>
              <w:t>本项目与《</w:t>
            </w:r>
            <w:r>
              <w:rPr>
                <w:rFonts w:hint="eastAsia"/>
                <w:color w:val="000000" w:themeColor="text1"/>
                <w:sz w:val="24"/>
                <w:szCs w:val="24"/>
                <w:lang w:val="en-US" w:eastAsia="zh-CN"/>
                <w14:textFill>
                  <w14:solidFill>
                    <w14:schemeClr w14:val="tx1"/>
                  </w14:solidFill>
                </w14:textFill>
              </w:rPr>
              <w:t>昌吉州</w:t>
            </w:r>
            <w:r>
              <w:rPr>
                <w:rFonts w:hint="eastAsia"/>
                <w:color w:val="000000" w:themeColor="text1"/>
                <w:sz w:val="24"/>
                <w:szCs w:val="24"/>
                <w14:textFill>
                  <w14:solidFill>
                    <w14:schemeClr w14:val="tx1"/>
                  </w14:solidFill>
                </w14:textFill>
              </w:rPr>
              <w:t>“三线一单”生态环境分区管控方案》相符性分析具体见表</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昌吉州生态</w:t>
            </w:r>
            <w:r>
              <w:rPr>
                <w:rFonts w:hint="eastAsia"/>
                <w:color w:val="000000" w:themeColor="text1"/>
                <w:sz w:val="24"/>
                <w:szCs w:val="24"/>
                <w14:textFill>
                  <w14:solidFill>
                    <w14:schemeClr w14:val="tx1"/>
                  </w14:solidFill>
                </w14:textFill>
              </w:rPr>
              <w:t>环境管控单元中的位置见附图</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w:t>
            </w:r>
          </w:p>
          <w:p>
            <w:pPr>
              <w:pStyle w:val="9"/>
              <w:keepNext w:val="0"/>
              <w:keepLines w:val="0"/>
              <w:pageBreakBefore w:val="0"/>
              <w:kinsoku/>
              <w:wordWrap/>
              <w:overflowPunct/>
              <w:topLinePunct w:val="0"/>
              <w:autoSpaceDE/>
              <w:autoSpaceDN/>
              <w:bidi w:val="0"/>
              <w:adjustRightInd/>
              <w:snapToGrid w:val="0"/>
              <w:spacing w:before="0" w:after="0" w:line="360" w:lineRule="auto"/>
              <w:ind w:right="0" w:firstLine="0" w:firstLineChars="0"/>
              <w:jc w:val="center"/>
              <w:textAlignment w:val="auto"/>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表</w:t>
            </w:r>
            <w:r>
              <w:rPr>
                <w:rFonts w:hint="eastAsia"/>
                <w:b/>
                <w:color w:val="000000" w:themeColor="text1"/>
                <w:sz w:val="21"/>
                <w:szCs w:val="21"/>
                <w:lang w:val="en-US" w:eastAsia="zh-CN"/>
                <w14:textFill>
                  <w14:solidFill>
                    <w14:schemeClr w14:val="tx1"/>
                  </w14:solidFill>
                </w14:textFill>
              </w:rPr>
              <w:t>1</w:t>
            </w:r>
            <w:r>
              <w:rPr>
                <w:rFonts w:hint="eastAsia"/>
                <w:b/>
                <w:color w:val="000000" w:themeColor="text1"/>
                <w:sz w:val="21"/>
                <w:szCs w:val="21"/>
                <w14:textFill>
                  <w14:solidFill>
                    <w14:schemeClr w14:val="tx1"/>
                  </w14:solidFill>
                </w14:textFill>
              </w:rPr>
              <w:t xml:space="preserve">  与《</w:t>
            </w:r>
            <w:r>
              <w:rPr>
                <w:rFonts w:hint="eastAsia"/>
                <w:b/>
                <w:color w:val="000000" w:themeColor="text1"/>
                <w:sz w:val="21"/>
                <w:szCs w:val="21"/>
                <w:lang w:val="en-US" w:eastAsia="zh-CN"/>
                <w14:textFill>
                  <w14:solidFill>
                    <w14:schemeClr w14:val="tx1"/>
                  </w14:solidFill>
                </w14:textFill>
              </w:rPr>
              <w:t>昌吉州</w:t>
            </w:r>
            <w:r>
              <w:rPr>
                <w:rFonts w:hint="eastAsia"/>
                <w:b/>
                <w:color w:val="000000" w:themeColor="text1"/>
                <w:sz w:val="21"/>
                <w:szCs w:val="21"/>
                <w14:textFill>
                  <w14:solidFill>
                    <w14:schemeClr w14:val="tx1"/>
                  </w14:solidFill>
                </w14:textFill>
              </w:rPr>
              <w:t>“三线一单”生态环境分区管控方案》符合性分析</w:t>
            </w:r>
          </w:p>
          <w:tbl>
            <w:tblPr>
              <w:tblStyle w:val="21"/>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831"/>
              <w:gridCol w:w="1884"/>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9"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管控</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类别</w:t>
                  </w:r>
                </w:p>
              </w:tc>
              <w:tc>
                <w:tcPr>
                  <w:tcW w:w="2260"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总体管控要求</w:t>
                  </w:r>
                </w:p>
              </w:tc>
              <w:tc>
                <w:tcPr>
                  <w:tcW w:w="1504"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14:textFill>
                        <w14:solidFill>
                          <w14:schemeClr w14:val="tx1"/>
                        </w14:solidFill>
                      </w14:textFill>
                    </w:rPr>
                  </w:pPr>
                  <w:r>
                    <w:rPr>
                      <w:color w:val="000000" w:themeColor="text1"/>
                      <w:sz w:val="21"/>
                      <w14:textFill>
                        <w14:solidFill>
                          <w14:schemeClr w14:val="tx1"/>
                        </w14:solidFill>
                      </w14:textFill>
                    </w:rPr>
                    <w:t>本项目情况</w:t>
                  </w:r>
                </w:p>
              </w:tc>
              <w:tc>
                <w:tcPr>
                  <w:tcW w:w="495"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空间布局约束</w:t>
                  </w:r>
                </w:p>
              </w:tc>
              <w:tc>
                <w:tcPr>
                  <w:tcW w:w="2260"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1、执行自治区、乌昌石片区总体准入要求中关于重点管控单元空间布局约束的准入要求</w:t>
                  </w:r>
                </w:p>
              </w:tc>
              <w:tc>
                <w:tcPr>
                  <w:tcW w:w="1504"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本项目执行</w:t>
                  </w:r>
                  <w:r>
                    <w:rPr>
                      <w:color w:val="000000" w:themeColor="text1"/>
                      <w:sz w:val="21"/>
                      <w:szCs w:val="21"/>
                      <w14:textFill>
                        <w14:solidFill>
                          <w14:schemeClr w14:val="tx1"/>
                        </w14:solidFill>
                      </w14:textFill>
                    </w:rPr>
                    <w:t>自治区、乌昌石片区总体准入要求中关于重点管控单元空间布局约束的准入要求</w:t>
                  </w:r>
                </w:p>
              </w:tc>
              <w:tc>
                <w:tcPr>
                  <w:tcW w:w="495"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14:textFill>
                        <w14:solidFill>
                          <w14:schemeClr w14:val="tx1"/>
                        </w14:solidFill>
                      </w14:textFill>
                    </w:rPr>
                  </w:pPr>
                </w:p>
              </w:tc>
              <w:tc>
                <w:tcPr>
                  <w:tcW w:w="2260"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在居民住宅区等人口密集区域和机关、医院、学校、幼儿园、养老院等其他需要特殊保护的区域及其周边，不得新建和扩建易产生恶臭气体的生产项目，或者从事其他产生恶臭气体的生产经营活动。已建成的，应当逐步搬迁或者升级改造。</w:t>
                  </w:r>
                </w:p>
              </w:tc>
              <w:tc>
                <w:tcPr>
                  <w:tcW w:w="1504"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本项目为加油加气站项目，不产生恶臭气体</w:t>
                  </w:r>
                </w:p>
              </w:tc>
              <w:tc>
                <w:tcPr>
                  <w:tcW w:w="495"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14:textFill>
                        <w14:solidFill>
                          <w14:schemeClr w14:val="tx1"/>
                        </w14:solidFill>
                      </w14:textFill>
                    </w:rPr>
                  </w:pPr>
                </w:p>
              </w:tc>
              <w:tc>
                <w:tcPr>
                  <w:tcW w:w="2260"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3、城市建成区禁止新建每小时65蒸吨以下燃煤锅炉。</w:t>
                  </w:r>
                </w:p>
              </w:tc>
              <w:tc>
                <w:tcPr>
                  <w:tcW w:w="1504"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项目冬季采暖由集中供热供给，无锅炉建设</w:t>
                  </w:r>
                </w:p>
              </w:tc>
              <w:tc>
                <w:tcPr>
                  <w:tcW w:w="495"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14:textFill>
                        <w14:solidFill>
                          <w14:schemeClr w14:val="tx1"/>
                        </w14:solidFill>
                      </w14:textFill>
                    </w:rPr>
                  </w:pPr>
                </w:p>
              </w:tc>
              <w:tc>
                <w:tcPr>
                  <w:tcW w:w="2260"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4、在集中供热管网覆盖地区，禁止新建、扩建分散燃煤供热锅炉。</w:t>
                  </w:r>
                </w:p>
              </w:tc>
              <w:tc>
                <w:tcPr>
                  <w:tcW w:w="1504"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项目冬季采暖由集中供热供给</w:t>
                  </w:r>
                </w:p>
              </w:tc>
              <w:tc>
                <w:tcPr>
                  <w:tcW w:w="495"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污染物排放管控</w:t>
                  </w:r>
                </w:p>
              </w:tc>
              <w:tc>
                <w:tcPr>
                  <w:tcW w:w="2260"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1、执行自治区、乌昌石片区总体准入要求中关于重点管控单元污染物排放管控的准入要求</w:t>
                  </w:r>
                </w:p>
              </w:tc>
              <w:tc>
                <w:tcPr>
                  <w:tcW w:w="1504"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rFonts w:hint="eastAsia" w:eastAsia="宋体"/>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w:t>
                  </w:r>
                  <w:r>
                    <w:rPr>
                      <w:rFonts w:ascii="Times New Roman" w:hAnsi="Times New Roman" w:eastAsia="宋体" w:cs="Times New Roman"/>
                      <w:color w:val="000000" w:themeColor="text1"/>
                      <w:sz w:val="21"/>
                      <w:szCs w:val="21"/>
                      <w14:textFill>
                        <w14:solidFill>
                          <w14:schemeClr w14:val="tx1"/>
                        </w14:solidFill>
                      </w14:textFill>
                    </w:rPr>
                    <w:t>执</w:t>
                  </w:r>
                  <w:r>
                    <w:rPr>
                      <w:color w:val="000000" w:themeColor="text1"/>
                      <w:sz w:val="21"/>
                      <w:szCs w:val="21"/>
                      <w14:textFill>
                        <w14:solidFill>
                          <w14:schemeClr w14:val="tx1"/>
                        </w14:solidFill>
                      </w14:textFill>
                    </w:rPr>
                    <w:t>行自治区、乌昌石片区总体准入要求中关于重点管控单元污染物排放管控的准入要求</w:t>
                  </w:r>
                </w:p>
              </w:tc>
              <w:tc>
                <w:tcPr>
                  <w:tcW w:w="495"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14:textFill>
                        <w14:solidFill>
                          <w14:schemeClr w14:val="tx1"/>
                        </w14:solidFill>
                      </w14:textFill>
                    </w:rPr>
                  </w:pPr>
                </w:p>
              </w:tc>
              <w:tc>
                <w:tcPr>
                  <w:tcW w:w="2260"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2、新（改、扩）建项目应执行最严格的大气污染物特别排放标准。</w:t>
                  </w:r>
                </w:p>
              </w:tc>
              <w:tc>
                <w:tcPr>
                  <w:tcW w:w="1504"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本项目大气污染物执行《大气污染物综合排放标准》（GB16297-1996）中二级标准限值</w:t>
                  </w:r>
                </w:p>
              </w:tc>
              <w:tc>
                <w:tcPr>
                  <w:tcW w:w="495"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14:textFill>
                        <w14:solidFill>
                          <w14:schemeClr w14:val="tx1"/>
                        </w14:solidFill>
                      </w14:textFill>
                    </w:rPr>
                  </w:pPr>
                </w:p>
              </w:tc>
              <w:tc>
                <w:tcPr>
                  <w:tcW w:w="2260"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3、PM2.5年平均浓度不达标县市（园区），禁止新（改、扩）建未落实SO</w:t>
                  </w:r>
                  <w:r>
                    <w:rPr>
                      <w:color w:val="000000" w:themeColor="text1"/>
                      <w:sz w:val="21"/>
                      <w:szCs w:val="21"/>
                      <w:vertAlign w:val="subscript"/>
                      <w14:textFill>
                        <w14:solidFill>
                          <w14:schemeClr w14:val="tx1"/>
                        </w14:solidFill>
                      </w14:textFill>
                    </w:rPr>
                    <w:t>2</w:t>
                  </w:r>
                  <w:r>
                    <w:rPr>
                      <w:color w:val="000000" w:themeColor="text1"/>
                      <w:sz w:val="21"/>
                      <w:szCs w:val="21"/>
                      <w14:textFill>
                        <w14:solidFill>
                          <w14:schemeClr w14:val="tx1"/>
                        </w14:solidFill>
                      </w14:textFill>
                    </w:rPr>
                    <w:t>、NOx、烟粉尘、挥发性有机物（VOCs）等四项大气污染物总量指标昌吉州区域内倍量替代的项目。</w:t>
                  </w:r>
                </w:p>
              </w:tc>
              <w:tc>
                <w:tcPr>
                  <w:tcW w:w="1504"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本项目产生VOCs执行《大气污染物综合排放标准》（GB16297-1996）中二级标准限值</w:t>
                  </w:r>
                </w:p>
              </w:tc>
              <w:tc>
                <w:tcPr>
                  <w:tcW w:w="495"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14:textFill>
                        <w14:solidFill>
                          <w14:schemeClr w14:val="tx1"/>
                        </w14:solidFill>
                      </w14:textFill>
                    </w:rPr>
                  </w:pPr>
                </w:p>
              </w:tc>
              <w:tc>
                <w:tcPr>
                  <w:tcW w:w="2260"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4、加大对纯凝机组和热电联产机组技术改造力度，加快供热管网建设，充分释放和提高供热能力。</w:t>
                  </w:r>
                </w:p>
              </w:tc>
              <w:tc>
                <w:tcPr>
                  <w:tcW w:w="1504"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项目区集中供热管网已敷设</w:t>
                  </w:r>
                </w:p>
              </w:tc>
              <w:tc>
                <w:tcPr>
                  <w:tcW w:w="495"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14:textFill>
                        <w14:solidFill>
                          <w14:schemeClr w14:val="tx1"/>
                        </w14:solidFill>
                      </w14:textFill>
                    </w:rPr>
                  </w:pPr>
                </w:p>
              </w:tc>
              <w:tc>
                <w:tcPr>
                  <w:tcW w:w="2260"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5、施工工地全面落实“六个百分之百”（施工工地周边围挡、物料堆放覆盖、出入车辆冲洗、施工现场地面硬化、拆迁工地湿法作业、渣土车辆密闭运输）。</w:t>
                  </w:r>
                </w:p>
              </w:tc>
              <w:tc>
                <w:tcPr>
                  <w:tcW w:w="1504" w:type="pct"/>
                  <w:tcBorders>
                    <w:tl2br w:val="nil"/>
                    <w:tr2bl w:val="nil"/>
                  </w:tcBorders>
                  <w:vAlign w:val="center"/>
                </w:tcPr>
                <w:p>
                  <w:pPr>
                    <w:pStyle w:val="9"/>
                    <w:keepNext w:val="0"/>
                    <w:keepLines w:val="0"/>
                    <w:pageBreakBefore w:val="0"/>
                    <w:kinsoku/>
                    <w:wordWrap/>
                    <w:overflowPunct/>
                    <w:topLinePunct w:val="0"/>
                    <w:autoSpaceDE/>
                    <w:autoSpaceDN/>
                    <w:bidi w:val="0"/>
                    <w:adjustRightInd/>
                    <w:snapToGrid w:val="0"/>
                    <w:spacing w:before="0" w:after="0" w:line="240" w:lineRule="auto"/>
                    <w:ind w:right="0" w:firstLine="0" w:firstLineChars="0"/>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施工期已落实“六个百分百”</w:t>
                  </w:r>
                </w:p>
              </w:tc>
              <w:tc>
                <w:tcPr>
                  <w:tcW w:w="495"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39"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环境风险防控</w:t>
                  </w:r>
                </w:p>
              </w:tc>
              <w:tc>
                <w:tcPr>
                  <w:tcW w:w="2260"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color w:val="000000" w:themeColor="text1"/>
                      <w:sz w:val="21"/>
                      <w14:textFill>
                        <w14:solidFill>
                          <w14:schemeClr w14:val="tx1"/>
                        </w14:solidFill>
                      </w14:textFill>
                    </w:rPr>
                  </w:pPr>
                  <w:r>
                    <w:rPr>
                      <w:color w:val="000000" w:themeColor="text1"/>
                      <w:sz w:val="21"/>
                      <w14:textFill>
                        <w14:solidFill>
                          <w14:schemeClr w14:val="tx1"/>
                        </w14:solidFill>
                      </w14:textFill>
                    </w:rPr>
                    <w:t>1、执行自治区、乌昌石片区总体准入要求中关于重点管控单元环境风险防控的准入要求</w:t>
                  </w:r>
                </w:p>
              </w:tc>
              <w:tc>
                <w:tcPr>
                  <w:tcW w:w="1504"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本项目已</w:t>
                  </w:r>
                  <w:r>
                    <w:rPr>
                      <w:color w:val="000000" w:themeColor="text1"/>
                      <w:sz w:val="21"/>
                      <w14:textFill>
                        <w14:solidFill>
                          <w14:schemeClr w14:val="tx1"/>
                        </w14:solidFill>
                      </w14:textFill>
                    </w:rPr>
                    <w:t>执行自治区、乌昌石片区总体准入要求中关于重点管控单元环境风险防控的准入要求</w:t>
                  </w:r>
                </w:p>
              </w:tc>
              <w:tc>
                <w:tcPr>
                  <w:tcW w:w="495"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资源利用效率</w:t>
                  </w:r>
                </w:p>
              </w:tc>
              <w:tc>
                <w:tcPr>
                  <w:tcW w:w="2260"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color w:val="000000" w:themeColor="text1"/>
                      <w:sz w:val="21"/>
                      <w14:textFill>
                        <w14:solidFill>
                          <w14:schemeClr w14:val="tx1"/>
                        </w14:solidFill>
                      </w14:textFill>
                    </w:rPr>
                  </w:pPr>
                  <w:r>
                    <w:rPr>
                      <w:color w:val="000000" w:themeColor="text1"/>
                      <w:sz w:val="21"/>
                      <w14:textFill>
                        <w14:solidFill>
                          <w14:schemeClr w14:val="tx1"/>
                        </w14:solidFill>
                      </w14:textFill>
                    </w:rPr>
                    <w:t>1、执行自治区、乌昌石片区总体准入要求中关于重点管控单元资源利用效率的准入要求</w:t>
                  </w:r>
                </w:p>
              </w:tc>
              <w:tc>
                <w:tcPr>
                  <w:tcW w:w="1504"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本项目已</w:t>
                  </w:r>
                  <w:r>
                    <w:rPr>
                      <w:color w:val="000000" w:themeColor="text1"/>
                      <w:sz w:val="21"/>
                      <w14:textFill>
                        <w14:solidFill>
                          <w14:schemeClr w14:val="tx1"/>
                        </w14:solidFill>
                      </w14:textFill>
                    </w:rPr>
                    <w:t>执行自治区、乌昌石片区总体准入要求中关于重点管控单元资源利用效率的准入要求</w:t>
                  </w:r>
                </w:p>
              </w:tc>
              <w:tc>
                <w:tcPr>
                  <w:tcW w:w="495"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sz w:val="21"/>
                      <w14:textFill>
                        <w14:solidFill>
                          <w14:schemeClr w14:val="tx1"/>
                        </w14:solidFill>
                      </w14:textFill>
                    </w:rPr>
                  </w:pPr>
                </w:p>
              </w:tc>
              <w:tc>
                <w:tcPr>
                  <w:tcW w:w="2260"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color w:val="000000" w:themeColor="text1"/>
                      <w:sz w:val="21"/>
                      <w14:textFill>
                        <w14:solidFill>
                          <w14:schemeClr w14:val="tx1"/>
                        </w14:solidFill>
                      </w14:textFill>
                    </w:rPr>
                  </w:pPr>
                  <w:r>
                    <w:rPr>
                      <w:color w:val="000000" w:themeColor="text1"/>
                      <w:sz w:val="21"/>
                      <w14:textFill>
                        <w14:solidFill>
                          <w14:schemeClr w14:val="tx1"/>
                        </w14:solidFill>
                      </w14:textFill>
                    </w:rPr>
                    <w:t>2、禁止销售、燃用原煤、粉煤、各种可燃废物等高污染燃料；禁止新建、扩建燃用高污染燃料的设施，已建设成的，应当在规定的期限内改用清洁能源；严格控制引进高载能项目。</w:t>
                  </w:r>
                </w:p>
              </w:tc>
              <w:tc>
                <w:tcPr>
                  <w:tcW w:w="1504"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本项目不使用高污染燃料</w:t>
                  </w:r>
                </w:p>
              </w:tc>
              <w:tc>
                <w:tcPr>
                  <w:tcW w:w="495" w:type="pc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满足</w:t>
                  </w:r>
                </w:p>
              </w:tc>
            </w:tr>
          </w:tbl>
          <w:p>
            <w:pPr>
              <w:pStyle w:val="2"/>
              <w:keepLines w:val="0"/>
              <w:pageBreakBefore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产业政策符合性分析</w:t>
            </w:r>
          </w:p>
          <w:p>
            <w:pPr>
              <w:keepLines w:val="0"/>
              <w:pageBreakBefore w:val="0"/>
              <w:kinsoku/>
              <w:wordWrap/>
              <w:topLinePunct w:val="0"/>
              <w:autoSpaceDE/>
              <w:autoSpaceDN/>
              <w:bidi w:val="0"/>
              <w:adjustRightInd/>
              <w:snapToGrid w:val="0"/>
              <w:spacing w:line="360" w:lineRule="auto"/>
              <w:ind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本项目主要从事汽油、柴油以及LNG的经营销售。经检索《产业结构调整指导目录(2019年本)(2019年第29号令修订)》，本项目不属于“鼓励类”、“限制类”和“淘汰类”</w:t>
            </w:r>
          </w:p>
          <w:p>
            <w:pPr>
              <w:keepLines w:val="0"/>
              <w:pageBreakBefore w:val="0"/>
              <w:kinsoku/>
              <w:wordWrap/>
              <w:topLinePunct w:val="0"/>
              <w:autoSpaceDE/>
              <w:autoSpaceDN/>
              <w:bidi w:val="0"/>
              <w:adjustRightInd/>
              <w:snapToGrid w:val="0"/>
              <w:spacing w:line="360" w:lineRule="auto"/>
              <w:ind w:left="0" w:leftChars="0" w:firstLine="0" w:firstLineChars="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之列，属于允许建设项目。项目建设符合国家产业政策要求。</w:t>
            </w:r>
          </w:p>
          <w:p>
            <w:pPr>
              <w:pStyle w:val="9"/>
              <w:keepLines w:val="0"/>
              <w:pageBreakBefore w:val="0"/>
              <w:kinsoku/>
              <w:wordWrap/>
              <w:topLinePunct w:val="0"/>
              <w:autoSpaceDE/>
              <w:autoSpaceDN/>
              <w:bidi w:val="0"/>
              <w:adjustRightInd/>
              <w:snapToGrid w:val="0"/>
              <w:spacing w:before="0" w:after="0" w:line="360" w:lineRule="auto"/>
              <w:ind w:left="0" w:leftChars="0" w:firstLine="0" w:firstLineChars="0"/>
              <w:textAlignment w:val="auto"/>
              <w:rPr>
                <w:rFonts w:hint="eastAsia" w:ascii="Times New Roman" w:hAnsi="Times New Roman" w:eastAsia="宋体" w:cs="Times New Roman"/>
                <w:b/>
                <w:bCs/>
                <w:color w:val="000000" w:themeColor="text1"/>
                <w:kern w:val="44"/>
                <w:sz w:val="28"/>
                <w:szCs w:val="30"/>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44"/>
                <w:sz w:val="28"/>
                <w:szCs w:val="30"/>
                <w:lang w:val="en-US" w:eastAsia="zh-CN" w:bidi="ar-SA"/>
                <w14:textFill>
                  <w14:solidFill>
                    <w14:schemeClr w14:val="tx1"/>
                  </w14:solidFill>
                </w14:textFill>
              </w:rPr>
              <w:t>1.3与《市场准入负面清单（2020年版）》相符性分析</w:t>
            </w:r>
          </w:p>
          <w:p>
            <w:pPr>
              <w:pStyle w:val="9"/>
              <w:keepLines w:val="0"/>
              <w:pageBreakBefore w:val="0"/>
              <w:kinsoku/>
              <w:wordWrap/>
              <w:topLinePunct w:val="0"/>
              <w:autoSpaceDE/>
              <w:autoSpaceDN/>
              <w:bidi w:val="0"/>
              <w:adjustRightInd/>
              <w:snapToGrid w:val="0"/>
              <w:spacing w:before="0" w:after="0" w:line="360" w:lineRule="auto"/>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本项目主要零售汽油、柴油和天然气，属于《国民经济行业分类》分类中的“F5265机动车燃料零售”类别。根据关于印发《市场准入负面清单（2020 年版）》的通知（发改体改规〔2020〕1880号），该建设项目不属于《市场准入负面清单（2020年版）》中禁止准入和许可准入两类事项的项目。根据《市场准入负面清单（2020年版）说明》：“对市场准入负面清单以外的行业、领域、业务等，各类市场主体皆可依法平等进入”，故本项目符合《市场准入负面清单（2020年版）》要求。</w:t>
            </w:r>
          </w:p>
          <w:p>
            <w:pPr>
              <w:pStyle w:val="2"/>
              <w:keepLines w:val="0"/>
              <w:pageBreakBefore w:val="0"/>
              <w:kinsoku/>
              <w:wordWrap/>
              <w:topLinePunct w:val="0"/>
              <w:autoSpaceDE/>
              <w:autoSpaceDN/>
              <w:bidi w:val="0"/>
              <w:adjustRightInd/>
              <w:snapToGrid w:val="0"/>
              <w:spacing w:before="0" w:after="0" w:line="360"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4与《关于印发新疆维吾尔自治区大气污染防治行动计划实施方案的通知》（新政发[2014]35号）符合性</w:t>
            </w:r>
          </w:p>
          <w:p>
            <w:pPr>
              <w:keepLines w:val="0"/>
              <w:pageBreakBefore w:val="0"/>
              <w:widowControl/>
              <w:kinsoku/>
              <w:wordWrap/>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w:t>
            </w:r>
            <w:r>
              <w:rPr>
                <w:rFonts w:hint="eastAsia"/>
                <w:color w:val="000000" w:themeColor="text1"/>
                <w:lang w:val="en-US" w:eastAsia="zh-CN"/>
                <w14:textFill>
                  <w14:solidFill>
                    <w14:schemeClr w14:val="tx1"/>
                  </w14:solidFill>
                </w14:textFill>
              </w:rPr>
              <w:t>《关于印发新疆维吾尔自治区大气污染防治行动计划实施方案的通知》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推进挥发性有机物污染治理。在煤化工、石化、有机化工、表面涂装、包装印刷等重点行业开展挥发性有机物综合治理，在煤化工、石化行业开展“泄漏检测与修复”技术改造。2014年底前建立全区挥发性有机物重点监管企业名录，2017年底前完成重点企业挥发性有机物综合治理。推广使用水性涂料，鼓励生产、销售和使用低毒、低挥发性溶剂。积极推进加油站、储油库和油罐车油气回收工作，在2014年底前完成全区所有加油站、储油库和油罐车油气回收治理。</w:t>
            </w:r>
          </w:p>
          <w:p>
            <w:pPr>
              <w:keepLines w:val="0"/>
              <w:pageBreakBefore w:val="0"/>
              <w:widowControl w:val="0"/>
              <w:kinsoku/>
              <w:wordWrap/>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本项目主要从事汽油、柴油以及LNG的经营销售</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建设4座埋地双层油罐，并配有油气回收装置</w:t>
            </w:r>
            <w:r>
              <w:rPr>
                <w:rFonts w:hint="eastAsia"/>
                <w:color w:val="000000" w:themeColor="text1"/>
                <w14:textFill>
                  <w14:solidFill>
                    <w14:schemeClr w14:val="tx1"/>
                  </w14:solidFill>
                </w14:textFill>
              </w:rPr>
              <w:t>。本项目</w:t>
            </w:r>
            <w:r>
              <w:rPr>
                <w:rFonts w:hint="eastAsia"/>
                <w:color w:val="000000" w:themeColor="text1"/>
                <w:lang w:val="en-US" w:eastAsia="zh-CN"/>
                <w14:textFill>
                  <w14:solidFill>
                    <w14:schemeClr w14:val="tx1"/>
                  </w14:solidFill>
                </w14:textFill>
              </w:rPr>
              <w:t>符合《关于印发新疆维吾尔自治区大气污染防治行动计划实施方案的通知》</w:t>
            </w:r>
            <w:r>
              <w:rPr>
                <w:rFonts w:hint="default" w:ascii="Times New Roman" w:hAnsi="Times New Roman" w:cs="Times New Roman"/>
                <w:color w:val="000000" w:themeColor="text1"/>
                <w14:textFill>
                  <w14:solidFill>
                    <w14:schemeClr w14:val="tx1"/>
                  </w14:solidFill>
                </w14:textFill>
              </w:rPr>
              <w:t>。</w:t>
            </w:r>
          </w:p>
          <w:p>
            <w:pPr>
              <w:pStyle w:val="2"/>
              <w:keepLines w:val="0"/>
              <w:pageBreakBefore w:val="0"/>
              <w:widowControl w:val="0"/>
              <w:kinsoku/>
              <w:wordWrap/>
              <w:topLinePunct w:val="0"/>
              <w:bidi w:val="0"/>
              <w:snapToGrid w:val="0"/>
              <w:spacing w:before="0" w:after="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与《“十三五”挥发性</w:t>
            </w:r>
            <w:r>
              <w:rPr>
                <w:rFonts w:hint="eastAsia" w:cs="Times New Roman"/>
                <w:color w:val="000000" w:themeColor="text1"/>
                <w:lang w:val="en-US" w:eastAsia="zh-CN"/>
                <w14:textFill>
                  <w14:solidFill>
                    <w14:schemeClr w14:val="tx1"/>
                  </w14:solidFill>
                </w14:textFill>
              </w:rPr>
              <w:t>有机物污染</w:t>
            </w:r>
            <w:r>
              <w:rPr>
                <w:rFonts w:hint="default" w:ascii="Times New Roman" w:hAnsi="Times New Roman" w:cs="Times New Roman"/>
                <w:color w:val="000000" w:themeColor="text1"/>
                <w14:textFill>
                  <w14:solidFill>
                    <w14:schemeClr w14:val="tx1"/>
                  </w14:solidFill>
                </w14:textFill>
              </w:rPr>
              <w:t>防治</w:t>
            </w:r>
            <w:r>
              <w:rPr>
                <w:rFonts w:hint="eastAsia" w:cs="Times New Roman"/>
                <w:color w:val="000000" w:themeColor="text1"/>
                <w:lang w:val="en-US" w:eastAsia="zh-CN"/>
                <w14:textFill>
                  <w14:solidFill>
                    <w14:schemeClr w14:val="tx1"/>
                  </w14:solidFill>
                </w14:textFill>
              </w:rPr>
              <w:t>工作</w:t>
            </w:r>
            <w:r>
              <w:rPr>
                <w:rFonts w:hint="default" w:ascii="Times New Roman" w:hAnsi="Times New Roman" w:cs="Times New Roman"/>
                <w:color w:val="000000" w:themeColor="text1"/>
                <w14:textFill>
                  <w14:solidFill>
                    <w14:schemeClr w14:val="tx1"/>
                  </w14:solidFill>
                </w14:textFill>
              </w:rPr>
              <w:t>方案》符合性分析</w:t>
            </w:r>
          </w:p>
          <w:p>
            <w:pPr>
              <w:pStyle w:val="28"/>
              <w:keepLines w:val="0"/>
              <w:pageBreakBefore w:val="0"/>
              <w:widowControl w:val="0"/>
              <w:kinsoku/>
              <w:wordWrap/>
              <w:topLinePunct w:val="0"/>
              <w:bidi w:val="0"/>
              <w:snapToGrid w:val="0"/>
              <w:ind w:firstLine="48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方案指出，全面加强油品储运销油气回收治理。全面加强汽油储运销油气排放控制，重点地区逐步推进港口储存和装卸、油品装船油气回收治理任务。加强汽油储运销油气排放控制。减少油品周转次数。严格按照排放标准要求，加快完成加油站、储油库、油罐车油气回收治理工作，重点地区全面推进行政区域内所有加油站油气回收治理。建设油气回收自动监测系统平台，储油库和年销售汽油量大于5000吨的加油站加快安装油气回收自动监测设备。制定加油站、储油库油气回收自动监测系统技术规范，企业要加强对油气回收系统外观检测和仪器检测，确保油气回收系统正常运转。</w:t>
            </w:r>
          </w:p>
          <w:p>
            <w:pPr>
              <w:pStyle w:val="28"/>
              <w:keepLines w:val="0"/>
              <w:pageBreakBefore w:val="0"/>
              <w:widowControl w:val="0"/>
              <w:kinsoku/>
              <w:wordWrap/>
              <w:topLinePunct w:val="0"/>
              <w:bidi w:val="0"/>
              <w:snapToGrid w:val="0"/>
              <w:ind w:firstLine="480" w:firstLineChars="200"/>
              <w:textAlignment w:val="auto"/>
              <w:rPr>
                <w:rFonts w:ascii="宋体" w:hAnsi="宋体" w:cs="宋体"/>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本项目年销售成品油8000t，应安装油气回收自动监测设备和油气回收装置。项目符合</w:t>
            </w:r>
            <w:r>
              <w:rPr>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“十三五”挥发性</w:t>
            </w:r>
            <w:r>
              <w:rPr>
                <w:rFonts w:hint="eastAsia" w:cs="Times New Roman"/>
                <w:color w:val="000000" w:themeColor="text1"/>
                <w:lang w:val="en-US" w:eastAsia="zh-CN"/>
                <w14:textFill>
                  <w14:solidFill>
                    <w14:schemeClr w14:val="tx1"/>
                  </w14:solidFill>
                </w14:textFill>
              </w:rPr>
              <w:t>有机物污染</w:t>
            </w:r>
            <w:r>
              <w:rPr>
                <w:rFonts w:hint="default" w:ascii="Times New Roman" w:hAnsi="Times New Roman" w:cs="Times New Roman"/>
                <w:color w:val="000000" w:themeColor="text1"/>
                <w14:textFill>
                  <w14:solidFill>
                    <w14:schemeClr w14:val="tx1"/>
                  </w14:solidFill>
                </w14:textFill>
              </w:rPr>
              <w:t>防治</w:t>
            </w:r>
            <w:r>
              <w:rPr>
                <w:rFonts w:hint="eastAsia" w:cs="Times New Roman"/>
                <w:color w:val="000000" w:themeColor="text1"/>
                <w:lang w:val="en-US" w:eastAsia="zh-CN"/>
                <w14:textFill>
                  <w14:solidFill>
                    <w14:schemeClr w14:val="tx1"/>
                  </w14:solidFill>
                </w14:textFill>
              </w:rPr>
              <w:t>工作</w:t>
            </w:r>
            <w:r>
              <w:rPr>
                <w:rFonts w:hint="default" w:ascii="Times New Roman" w:hAnsi="Times New Roman" w:cs="Times New Roman"/>
                <w:color w:val="000000" w:themeColor="text1"/>
                <w14:textFill>
                  <w14:solidFill>
                    <w14:schemeClr w14:val="tx1"/>
                  </w14:solidFill>
                </w14:textFill>
              </w:rPr>
              <w:t>方案</w:t>
            </w:r>
            <w:r>
              <w:rPr>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w:t>
            </w:r>
          </w:p>
          <w:p>
            <w:pPr>
              <w:pStyle w:val="2"/>
              <w:keepLines w:val="0"/>
              <w:pageBreakBefore w:val="0"/>
              <w:widowControl w:val="0"/>
              <w:kinsoku/>
              <w:wordWrap/>
              <w:topLinePunct w:val="0"/>
              <w:autoSpaceDE/>
              <w:autoSpaceDN/>
              <w:bidi w:val="0"/>
              <w:adjustRightInd/>
              <w:snapToGrid w:val="0"/>
              <w:spacing w:before="0" w:after="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与《重点行业挥发性有机物综合治理方案》的相符性分析</w:t>
            </w:r>
          </w:p>
          <w:p>
            <w:pPr>
              <w:keepLines w:val="0"/>
              <w:pageBreakBefore w:val="0"/>
              <w:widowControl w:val="0"/>
              <w:kinsoku/>
              <w:wordWrap/>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重点行业挥发性有机物综合治理方案》，油品储运销VOCs综合治理。加大汽油（含乙醇汽油）、石脑油、煤油（含航空煤油）以及原油等VOCs排放控制，重点推进加油站、油罐车、储油库油气回收治理。重点区域还应推进油船油气回收治理工作。</w:t>
            </w:r>
          </w:p>
          <w:p>
            <w:pPr>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推进储油库油气回收治理。汽油、航空煤油、原油以及真实蒸气压小于76.6kPa的石脑油应采用浮顶罐储存，其中，油品容积小于等于100立方米的，可采用卧式储罐。真实蒸气压大于等于76.6kPa的石脑油应采用低压罐、压力罐或其他等效措施储存。加快推进油品收发过程排放的油气收集处理。加强储油库发油油气回收系统接口泄漏检测，提高检测频次，减少油气泄漏，确保油品装卸过程油气回收处理装置正常运行。加强油罐车油气回收系统密闭性和油气回收气动阀门密闭性检测，每年至少开展一次。推动储油库安装油气回收自动监控设施。</w:t>
            </w:r>
          </w:p>
          <w:p>
            <w:pPr>
              <w:keepNext w:val="0"/>
              <w:keepLines w:val="0"/>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本项目主要从事汽油、柴油以及LNG的经营销售</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建设4座埋地双层油罐，并配有油气回收装置。项目符合</w:t>
            </w:r>
            <w:r>
              <w:rPr>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重点行业挥发性有机物综合治理方案》。</w:t>
            </w:r>
          </w:p>
          <w:p>
            <w:pPr>
              <w:pStyle w:val="9"/>
              <w:keepLines w:val="0"/>
              <w:pageBreakBefore w:val="0"/>
              <w:widowControl w:val="0"/>
              <w:kinsoku/>
              <w:wordWrap/>
              <w:topLinePunct w:val="0"/>
              <w:bidi w:val="0"/>
              <w:snapToGrid w:val="0"/>
              <w:spacing w:before="0" w:after="0" w:line="360" w:lineRule="auto"/>
              <w:ind w:firstLine="0" w:firstLineChars="0"/>
              <w:textAlignment w:val="auto"/>
              <w:rPr>
                <w:rFonts w:hint="eastAsia"/>
                <w:b/>
                <w:bCs/>
                <w:color w:val="000000" w:themeColor="text1"/>
                <w:kern w:val="44"/>
                <w:sz w:val="28"/>
                <w:szCs w:val="30"/>
                <w14:textFill>
                  <w14:solidFill>
                    <w14:schemeClr w14:val="tx1"/>
                  </w14:solidFill>
                </w14:textFill>
              </w:rPr>
            </w:pPr>
            <w:r>
              <w:rPr>
                <w:rFonts w:hint="eastAsia"/>
                <w:b/>
                <w:bCs/>
                <w:color w:val="000000" w:themeColor="text1"/>
                <w:kern w:val="44"/>
                <w:sz w:val="28"/>
                <w:szCs w:val="30"/>
                <w14:textFill>
                  <w14:solidFill>
                    <w14:schemeClr w14:val="tx1"/>
                  </w14:solidFill>
                </w14:textFill>
              </w:rPr>
              <w:t>1.</w:t>
            </w:r>
            <w:r>
              <w:rPr>
                <w:rFonts w:hint="eastAsia"/>
                <w:b/>
                <w:bCs/>
                <w:color w:val="000000" w:themeColor="text1"/>
                <w:kern w:val="44"/>
                <w:sz w:val="28"/>
                <w:szCs w:val="30"/>
                <w:lang w:val="en-US" w:eastAsia="zh-CN"/>
                <w14:textFill>
                  <w14:solidFill>
                    <w14:schemeClr w14:val="tx1"/>
                  </w14:solidFill>
                </w14:textFill>
              </w:rPr>
              <w:t>7</w:t>
            </w:r>
            <w:r>
              <w:rPr>
                <w:rFonts w:hint="eastAsia"/>
                <w:b/>
                <w:bCs/>
                <w:color w:val="000000" w:themeColor="text1"/>
                <w:kern w:val="44"/>
                <w:sz w:val="28"/>
                <w:szCs w:val="30"/>
                <w14:textFill>
                  <w14:solidFill>
                    <w14:schemeClr w14:val="tx1"/>
                  </w14:solidFill>
                </w14:textFill>
              </w:rPr>
              <w:t>与《</w:t>
            </w:r>
            <w:r>
              <w:rPr>
                <w:rFonts w:hint="eastAsia"/>
                <w:b/>
                <w:bCs/>
                <w:color w:val="000000" w:themeColor="text1"/>
                <w:kern w:val="44"/>
                <w:sz w:val="28"/>
                <w:szCs w:val="30"/>
                <w:lang w:val="en-US" w:eastAsia="zh-CN"/>
                <w14:textFill>
                  <w14:solidFill>
                    <w14:schemeClr w14:val="tx1"/>
                  </w14:solidFill>
                </w14:textFill>
              </w:rPr>
              <w:t>挥发性有机物无组织排放控制标准</w:t>
            </w:r>
            <w:r>
              <w:rPr>
                <w:rFonts w:hint="eastAsia"/>
                <w:b/>
                <w:bCs/>
                <w:color w:val="000000" w:themeColor="text1"/>
                <w:kern w:val="44"/>
                <w:sz w:val="28"/>
                <w:szCs w:val="30"/>
                <w14:textFill>
                  <w14:solidFill>
                    <w14:schemeClr w14:val="tx1"/>
                  </w14:solidFill>
                </w14:textFill>
              </w:rPr>
              <w:t>》</w:t>
            </w:r>
            <w:r>
              <w:rPr>
                <w:rFonts w:hint="eastAsia"/>
                <w:b/>
                <w:bCs/>
                <w:color w:val="000000" w:themeColor="text1"/>
                <w:kern w:val="44"/>
                <w:sz w:val="28"/>
                <w:szCs w:val="30"/>
                <w:lang w:eastAsia="zh-CN"/>
                <w14:textFill>
                  <w14:solidFill>
                    <w14:schemeClr w14:val="tx1"/>
                  </w14:solidFill>
                </w14:textFill>
              </w:rPr>
              <w:t>（</w:t>
            </w:r>
            <w:r>
              <w:rPr>
                <w:rFonts w:hint="eastAsia"/>
                <w:b/>
                <w:bCs/>
                <w:color w:val="000000" w:themeColor="text1"/>
                <w:kern w:val="44"/>
                <w:sz w:val="28"/>
                <w:szCs w:val="30"/>
                <w:lang w:val="en-US" w:eastAsia="zh-CN"/>
                <w14:textFill>
                  <w14:solidFill>
                    <w14:schemeClr w14:val="tx1"/>
                  </w14:solidFill>
                </w14:textFill>
              </w:rPr>
              <w:t>GB37822-2019</w:t>
            </w:r>
            <w:r>
              <w:rPr>
                <w:rFonts w:hint="eastAsia"/>
                <w:b/>
                <w:bCs/>
                <w:color w:val="000000" w:themeColor="text1"/>
                <w:kern w:val="44"/>
                <w:sz w:val="28"/>
                <w:szCs w:val="30"/>
                <w:lang w:eastAsia="zh-CN"/>
                <w14:textFill>
                  <w14:solidFill>
                    <w14:schemeClr w14:val="tx1"/>
                  </w14:solidFill>
                </w14:textFill>
              </w:rPr>
              <w:t>）</w:t>
            </w:r>
            <w:r>
              <w:rPr>
                <w:rFonts w:hint="eastAsia"/>
                <w:b/>
                <w:bCs/>
                <w:color w:val="000000" w:themeColor="text1"/>
                <w:kern w:val="44"/>
                <w:sz w:val="28"/>
                <w:szCs w:val="30"/>
                <w:lang w:val="en-US" w:eastAsia="zh-CN"/>
                <w14:textFill>
                  <w14:solidFill>
                    <w14:schemeClr w14:val="tx1"/>
                  </w14:solidFill>
                </w14:textFill>
              </w:rPr>
              <w:t>的</w:t>
            </w:r>
            <w:r>
              <w:rPr>
                <w:rFonts w:hint="eastAsia"/>
                <w:b/>
                <w:bCs/>
                <w:color w:val="000000" w:themeColor="text1"/>
                <w:kern w:val="44"/>
                <w:sz w:val="28"/>
                <w:szCs w:val="30"/>
                <w14:textFill>
                  <w14:solidFill>
                    <w14:schemeClr w14:val="tx1"/>
                  </w14:solidFill>
                </w14:textFill>
              </w:rPr>
              <w:t>符合性分析</w:t>
            </w:r>
          </w:p>
          <w:p>
            <w:pPr>
              <w:pStyle w:val="9"/>
              <w:keepNext w:val="0"/>
              <w:keepLines w:val="0"/>
              <w:pageBreakBefore w:val="0"/>
              <w:widowControl w:val="0"/>
              <w:kinsoku/>
              <w:wordWrap/>
              <w:overflowPunct/>
              <w:topLinePunct w:val="0"/>
              <w:autoSpaceDE/>
              <w:autoSpaceDN/>
              <w:bidi w:val="0"/>
              <w:adjustRightInd/>
              <w:snapToGrid w:val="0"/>
              <w:spacing w:before="0" w:after="0" w:line="360" w:lineRule="auto"/>
              <w:ind w:right="113" w:firstLine="0" w:firstLineChars="0"/>
              <w:jc w:val="center"/>
              <w:textAlignment w:val="auto"/>
              <w:rPr>
                <w:rFonts w:hint="default" w:eastAsia="宋体"/>
                <w:b/>
                <w:bCs/>
                <w:color w:val="000000" w:themeColor="text1"/>
                <w:kern w:val="44"/>
                <w:sz w:val="21"/>
                <w:szCs w:val="21"/>
                <w:lang w:val="en-US" w:eastAsia="zh-CN"/>
                <w14:textFill>
                  <w14:solidFill>
                    <w14:schemeClr w14:val="tx1"/>
                  </w14:solidFill>
                </w14:textFill>
              </w:rPr>
            </w:pPr>
            <w:r>
              <w:rPr>
                <w:rFonts w:hint="eastAsia"/>
                <w:b/>
                <w:bCs/>
                <w:color w:val="000000" w:themeColor="text1"/>
                <w:kern w:val="44"/>
                <w:sz w:val="21"/>
                <w:szCs w:val="21"/>
                <w:lang w:val="en-US" w:eastAsia="zh-CN"/>
                <w14:textFill>
                  <w14:solidFill>
                    <w14:schemeClr w14:val="tx1"/>
                  </w14:solidFill>
                </w14:textFill>
              </w:rPr>
              <w:t>表2   与</w:t>
            </w:r>
            <w:r>
              <w:rPr>
                <w:rFonts w:hint="eastAsia"/>
                <w:b/>
                <w:bCs/>
                <w:color w:val="000000" w:themeColor="text1"/>
                <w:kern w:val="44"/>
                <w:sz w:val="21"/>
                <w:szCs w:val="21"/>
                <w14:textFill>
                  <w14:solidFill>
                    <w14:schemeClr w14:val="tx1"/>
                  </w14:solidFill>
                </w14:textFill>
              </w:rPr>
              <w:t>《</w:t>
            </w:r>
            <w:r>
              <w:rPr>
                <w:rFonts w:hint="eastAsia"/>
                <w:b/>
                <w:bCs/>
                <w:color w:val="000000" w:themeColor="text1"/>
                <w:kern w:val="44"/>
                <w:sz w:val="21"/>
                <w:szCs w:val="21"/>
                <w:lang w:val="en-US" w:eastAsia="zh-CN"/>
                <w14:textFill>
                  <w14:solidFill>
                    <w14:schemeClr w14:val="tx1"/>
                  </w14:solidFill>
                </w14:textFill>
              </w:rPr>
              <w:t>挥发性有机物无组织排放控制标准</w:t>
            </w:r>
            <w:r>
              <w:rPr>
                <w:rFonts w:hint="eastAsia"/>
                <w:b/>
                <w:bCs/>
                <w:color w:val="000000" w:themeColor="text1"/>
                <w:kern w:val="44"/>
                <w:sz w:val="21"/>
                <w:szCs w:val="21"/>
                <w14:textFill>
                  <w14:solidFill>
                    <w14:schemeClr w14:val="tx1"/>
                  </w14:solidFill>
                </w14:textFill>
              </w:rPr>
              <w:t>》</w:t>
            </w:r>
            <w:r>
              <w:rPr>
                <w:rFonts w:hint="eastAsia"/>
                <w:b/>
                <w:bCs/>
                <w:color w:val="000000" w:themeColor="text1"/>
                <w:kern w:val="44"/>
                <w:sz w:val="21"/>
                <w:szCs w:val="21"/>
                <w:lang w:eastAsia="zh-CN"/>
                <w14:textFill>
                  <w14:solidFill>
                    <w14:schemeClr w14:val="tx1"/>
                  </w14:solidFill>
                </w14:textFill>
              </w:rPr>
              <w:t>（</w:t>
            </w:r>
            <w:r>
              <w:rPr>
                <w:rFonts w:hint="eastAsia"/>
                <w:b/>
                <w:bCs/>
                <w:color w:val="000000" w:themeColor="text1"/>
                <w:kern w:val="44"/>
                <w:sz w:val="21"/>
                <w:szCs w:val="21"/>
                <w:lang w:val="en-US" w:eastAsia="zh-CN"/>
                <w14:textFill>
                  <w14:solidFill>
                    <w14:schemeClr w14:val="tx1"/>
                  </w14:solidFill>
                </w14:textFill>
              </w:rPr>
              <w:t>GB37822-2019</w:t>
            </w:r>
            <w:r>
              <w:rPr>
                <w:rFonts w:hint="eastAsia"/>
                <w:b/>
                <w:bCs/>
                <w:color w:val="000000" w:themeColor="text1"/>
                <w:kern w:val="44"/>
                <w:sz w:val="21"/>
                <w:szCs w:val="21"/>
                <w:lang w:eastAsia="zh-CN"/>
                <w14:textFill>
                  <w14:solidFill>
                    <w14:schemeClr w14:val="tx1"/>
                  </w14:solidFill>
                </w14:textFill>
              </w:rPr>
              <w:t>）</w:t>
            </w:r>
            <w:r>
              <w:rPr>
                <w:rFonts w:hint="eastAsia"/>
                <w:b/>
                <w:bCs/>
                <w:color w:val="000000" w:themeColor="text1"/>
                <w:kern w:val="44"/>
                <w:sz w:val="21"/>
                <w:szCs w:val="21"/>
                <w:lang w:val="en-US" w:eastAsia="zh-CN"/>
                <w14:textFill>
                  <w14:solidFill>
                    <w14:schemeClr w14:val="tx1"/>
                  </w14:solidFill>
                </w14:textFill>
              </w:rPr>
              <w:t>的</w:t>
            </w:r>
            <w:r>
              <w:rPr>
                <w:rFonts w:hint="eastAsia"/>
                <w:b/>
                <w:bCs/>
                <w:color w:val="000000" w:themeColor="text1"/>
                <w:kern w:val="44"/>
                <w:sz w:val="21"/>
                <w:szCs w:val="21"/>
                <w14:textFill>
                  <w14:solidFill>
                    <w14:schemeClr w14:val="tx1"/>
                  </w14:solidFill>
                </w14:textFill>
              </w:rPr>
              <w:t>符合性分析</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3183"/>
              <w:gridCol w:w="1683"/>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序号</w:t>
                  </w:r>
                </w:p>
              </w:tc>
              <w:tc>
                <w:tcPr>
                  <w:tcW w:w="3183"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right="113"/>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标准内容</w:t>
                  </w:r>
                </w:p>
              </w:tc>
              <w:tc>
                <w:tcPr>
                  <w:tcW w:w="1683"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right="113"/>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本项目</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1</w:t>
                  </w:r>
                </w:p>
              </w:tc>
              <w:tc>
                <w:tcPr>
                  <w:tcW w:w="3183"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5.1.1VOCs物料应储存于密闭的容器、包装袋、储罐、储库、料仓中。</w:t>
                  </w:r>
                </w:p>
              </w:tc>
              <w:tc>
                <w:tcPr>
                  <w:tcW w:w="1683"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本项目油品和LNG均密闭储存在储罐内</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2</w:t>
                  </w:r>
                </w:p>
              </w:tc>
              <w:tc>
                <w:tcPr>
                  <w:tcW w:w="3183"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6.1.1液态 VOCs物料应采用密闭管道输送。采用非管道输送方式转移液态VOCs物料时，应采用密闭容器、罐车。</w:t>
                  </w:r>
                </w:p>
              </w:tc>
              <w:tc>
                <w:tcPr>
                  <w:tcW w:w="1683"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本项目汽油、柴油、LNG均采用密闭管道输送</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3</w:t>
                  </w:r>
                </w:p>
              </w:tc>
              <w:tc>
                <w:tcPr>
                  <w:tcW w:w="3183"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10.1.2VOCs废气收集处理系统应与生产工艺设备同步运行。VOCs废气收集处理系统发生故障或检修时，对应的生产工艺设备应停止运行</w:t>
                  </w:r>
                  <w:r>
                    <w:rPr>
                      <w:rFonts w:hint="eastAsia"/>
                      <w:b w:val="0"/>
                      <w:bCs w:val="0"/>
                      <w:color w:val="000000" w:themeColor="text1"/>
                      <w:kern w:val="44"/>
                      <w:sz w:val="21"/>
                      <w:szCs w:val="21"/>
                      <w:vertAlign w:val="baseline"/>
                      <w:lang w:eastAsia="zh-CN"/>
                      <w14:textFill>
                        <w14:solidFill>
                          <w14:schemeClr w14:val="tx1"/>
                        </w14:solidFill>
                      </w14:textFill>
                    </w:rPr>
                    <w:t>，</w:t>
                  </w:r>
                  <w:r>
                    <w:rPr>
                      <w:rFonts w:hint="eastAsia"/>
                      <w:b w:val="0"/>
                      <w:bCs w:val="0"/>
                      <w:color w:val="000000" w:themeColor="text1"/>
                      <w:kern w:val="44"/>
                      <w:sz w:val="21"/>
                      <w:szCs w:val="21"/>
                      <w:vertAlign w:val="baseline"/>
                      <w14:textFill>
                        <w14:solidFill>
                          <w14:schemeClr w14:val="tx1"/>
                        </w14:solidFill>
                      </w14:textFill>
                    </w:rPr>
                    <w:t>待检修完毕后同步投入使用</w:t>
                  </w:r>
                  <w:r>
                    <w:rPr>
                      <w:rFonts w:hint="eastAsia"/>
                      <w:b w:val="0"/>
                      <w:bCs w:val="0"/>
                      <w:color w:val="000000" w:themeColor="text1"/>
                      <w:kern w:val="44"/>
                      <w:sz w:val="21"/>
                      <w:szCs w:val="21"/>
                      <w:vertAlign w:val="baseline"/>
                      <w:lang w:eastAsia="zh-CN"/>
                      <w14:textFill>
                        <w14:solidFill>
                          <w14:schemeClr w14:val="tx1"/>
                        </w14:solidFill>
                      </w14:textFill>
                    </w:rPr>
                    <w:t>；</w:t>
                  </w:r>
                  <w:r>
                    <w:rPr>
                      <w:rFonts w:hint="eastAsia"/>
                      <w:b w:val="0"/>
                      <w:bCs w:val="0"/>
                      <w:color w:val="000000" w:themeColor="text1"/>
                      <w:kern w:val="44"/>
                      <w:sz w:val="21"/>
                      <w:szCs w:val="21"/>
                      <w:vertAlign w:val="baseline"/>
                      <w14:textFill>
                        <w14:solidFill>
                          <w14:schemeClr w14:val="tx1"/>
                        </w14:solidFill>
                      </w14:textFill>
                    </w:rPr>
                    <w:t>生产工艺设备不能停止运行或不能及时停止运行的，应设置废气应急处理设施或采取其他替代措施。</w:t>
                  </w:r>
                </w:p>
              </w:tc>
              <w:tc>
                <w:tcPr>
                  <w:tcW w:w="1683"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本项目油气二次回收系统及LNG采取的BOG回收系统与加油加气同步运行，当发生故障或检修时停止进行加油、加气</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4</w:t>
                  </w:r>
                </w:p>
              </w:tc>
              <w:tc>
                <w:tcPr>
                  <w:tcW w:w="3183"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10.3.2收集的废气中NMHC初始排放速率≥3kg/h时，应配置VOCs处理设施，处理效率不应低于80%</w:t>
                  </w:r>
                  <w:r>
                    <w:rPr>
                      <w:rFonts w:hint="eastAsia"/>
                      <w:b w:val="0"/>
                      <w:bCs w:val="0"/>
                      <w:color w:val="000000" w:themeColor="text1"/>
                      <w:kern w:val="44"/>
                      <w:sz w:val="21"/>
                      <w:szCs w:val="21"/>
                      <w:vertAlign w:val="baseline"/>
                      <w:lang w:eastAsia="zh-CN"/>
                      <w14:textFill>
                        <w14:solidFill>
                          <w14:schemeClr w14:val="tx1"/>
                        </w14:solidFill>
                      </w14:textFill>
                    </w:rPr>
                    <w:t>；</w:t>
                  </w:r>
                  <w:r>
                    <w:rPr>
                      <w:rFonts w:hint="eastAsia"/>
                      <w:b w:val="0"/>
                      <w:bCs w:val="0"/>
                      <w:color w:val="000000" w:themeColor="text1"/>
                      <w:kern w:val="44"/>
                      <w:sz w:val="21"/>
                      <w:szCs w:val="21"/>
                      <w:vertAlign w:val="baseline"/>
                      <w14:textFill>
                        <w14:solidFill>
                          <w14:schemeClr w14:val="tx1"/>
                        </w14:solidFill>
                      </w14:textFill>
                    </w:rPr>
                    <w:t>对于重点地区，收集的废气中NMHC初始排放速率≥2kg/h时，应配置VOCs处理设施，处理效率不应低于80%</w:t>
                  </w:r>
                  <w:r>
                    <w:rPr>
                      <w:rFonts w:hint="eastAsia"/>
                      <w:b w:val="0"/>
                      <w:bCs w:val="0"/>
                      <w:color w:val="000000" w:themeColor="text1"/>
                      <w:kern w:val="44"/>
                      <w:sz w:val="21"/>
                      <w:szCs w:val="21"/>
                      <w:vertAlign w:val="baseline"/>
                      <w:lang w:eastAsia="zh-CN"/>
                      <w14:textFill>
                        <w14:solidFill>
                          <w14:schemeClr w14:val="tx1"/>
                        </w14:solidFill>
                      </w14:textFill>
                    </w:rPr>
                    <w:t>；</w:t>
                  </w:r>
                  <w:r>
                    <w:rPr>
                      <w:rFonts w:hint="eastAsia"/>
                      <w:b w:val="0"/>
                      <w:bCs w:val="0"/>
                      <w:color w:val="000000" w:themeColor="text1"/>
                      <w:kern w:val="44"/>
                      <w:sz w:val="21"/>
                      <w:szCs w:val="21"/>
                      <w:vertAlign w:val="baseline"/>
                      <w14:textFill>
                        <w14:solidFill>
                          <w14:schemeClr w14:val="tx1"/>
                        </w14:solidFill>
                      </w14:textFill>
                    </w:rPr>
                    <w:t>采用的原辅材料符合国家有关低VOCs含量产品规定的除外。</w:t>
                  </w:r>
                </w:p>
              </w:tc>
              <w:tc>
                <w:tcPr>
                  <w:tcW w:w="1683"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本项目油气采取的二次回收系统及LNG采取的BOG回收系统的回收效率均不低于80%。</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bl>
          <w:p>
            <w:pPr>
              <w:pStyle w:val="9"/>
              <w:keepNext w:val="0"/>
              <w:keepLines w:val="0"/>
              <w:pageBreakBefore w:val="0"/>
              <w:widowControl w:val="0"/>
              <w:kinsoku/>
              <w:wordWrap/>
              <w:overflowPunct/>
              <w:topLinePunct w:val="0"/>
              <w:autoSpaceDE/>
              <w:autoSpaceDN/>
              <w:bidi w:val="0"/>
              <w:adjustRightInd/>
              <w:snapToGrid w:val="0"/>
              <w:spacing w:before="0" w:after="0" w:line="360" w:lineRule="auto"/>
              <w:ind w:right="113" w:firstLine="48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由上述分析可知，本项目拟采取的无组织排放控制措施，均符合</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挥发性有机物无组织排放控制标准</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GB37822-2019</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的要求。</w:t>
            </w:r>
          </w:p>
          <w:p>
            <w:pPr>
              <w:pStyle w:val="9"/>
              <w:keepNext w:val="0"/>
              <w:keepLines w:val="0"/>
              <w:pageBreakBefore w:val="0"/>
              <w:widowControl w:val="0"/>
              <w:kinsoku/>
              <w:wordWrap/>
              <w:overflowPunct/>
              <w:topLinePunct w:val="0"/>
              <w:autoSpaceDE/>
              <w:autoSpaceDN/>
              <w:bidi w:val="0"/>
              <w:adjustRightInd/>
              <w:snapToGrid w:val="0"/>
              <w:spacing w:before="0" w:after="0" w:line="360" w:lineRule="auto"/>
              <w:ind w:right="113" w:firstLine="0" w:firstLineChars="0"/>
              <w:textAlignment w:val="auto"/>
              <w:rPr>
                <w:rFonts w:hint="default" w:ascii="Times New Roman" w:hAnsi="Times New Roman" w:cs="Times New Roman"/>
                <w:b/>
                <w:bCs/>
                <w:color w:val="000000" w:themeColor="text1"/>
                <w:kern w:val="44"/>
                <w:sz w:val="28"/>
                <w:szCs w:val="30"/>
                <w14:textFill>
                  <w14:solidFill>
                    <w14:schemeClr w14:val="tx1"/>
                  </w14:solidFill>
                </w14:textFill>
              </w:rPr>
            </w:pPr>
            <w:r>
              <w:rPr>
                <w:rFonts w:hint="default" w:ascii="Times New Roman" w:hAnsi="Times New Roman" w:cs="Times New Roman"/>
                <w:b/>
                <w:bCs/>
                <w:color w:val="000000" w:themeColor="text1"/>
                <w:kern w:val="44"/>
                <w:sz w:val="28"/>
                <w:szCs w:val="30"/>
                <w14:textFill>
                  <w14:solidFill>
                    <w14:schemeClr w14:val="tx1"/>
                  </w14:solidFill>
                </w14:textFill>
              </w:rPr>
              <w:t>1.</w:t>
            </w:r>
            <w:r>
              <w:rPr>
                <w:rFonts w:hint="default" w:ascii="Times New Roman" w:hAnsi="Times New Roman" w:cs="Times New Roman"/>
                <w:b/>
                <w:bCs/>
                <w:color w:val="000000" w:themeColor="text1"/>
                <w:kern w:val="44"/>
                <w:sz w:val="28"/>
                <w:szCs w:val="30"/>
                <w:lang w:val="en-US" w:eastAsia="zh-CN"/>
                <w14:textFill>
                  <w14:solidFill>
                    <w14:schemeClr w14:val="tx1"/>
                  </w14:solidFill>
                </w14:textFill>
              </w:rPr>
              <w:t>8</w:t>
            </w:r>
            <w:r>
              <w:rPr>
                <w:rFonts w:hint="default" w:ascii="Times New Roman" w:hAnsi="Times New Roman" w:cs="Times New Roman"/>
                <w:b/>
                <w:bCs/>
                <w:color w:val="000000" w:themeColor="text1"/>
                <w:kern w:val="44"/>
                <w:sz w:val="28"/>
                <w:szCs w:val="30"/>
                <w14:textFill>
                  <w14:solidFill>
                    <w14:schemeClr w14:val="tx1"/>
                  </w14:solidFill>
                </w14:textFill>
              </w:rPr>
              <w:t>与《</w:t>
            </w:r>
            <w:r>
              <w:rPr>
                <w:rFonts w:hint="eastAsia" w:cs="Times New Roman"/>
                <w:b/>
                <w:bCs/>
                <w:color w:val="000000" w:themeColor="text1"/>
                <w:kern w:val="44"/>
                <w:sz w:val="28"/>
                <w:szCs w:val="30"/>
                <w:lang w:val="en-US" w:eastAsia="zh-CN"/>
                <w14:textFill>
                  <w14:solidFill>
                    <w14:schemeClr w14:val="tx1"/>
                  </w14:solidFill>
                </w14:textFill>
              </w:rPr>
              <w:t>加油站大气污染物排放标准</w:t>
            </w:r>
            <w:r>
              <w:rPr>
                <w:rFonts w:hint="default" w:ascii="Times New Roman" w:hAnsi="Times New Roman" w:cs="Times New Roman"/>
                <w:b/>
                <w:bCs/>
                <w:color w:val="000000" w:themeColor="text1"/>
                <w:kern w:val="44"/>
                <w:sz w:val="28"/>
                <w:szCs w:val="30"/>
                <w14:textFill>
                  <w14:solidFill>
                    <w14:schemeClr w14:val="tx1"/>
                  </w14:solidFill>
                </w14:textFill>
              </w:rPr>
              <w:t>》</w:t>
            </w:r>
            <w:r>
              <w:rPr>
                <w:rFonts w:hint="eastAsia" w:cs="Times New Roman"/>
                <w:b/>
                <w:bCs/>
                <w:color w:val="000000" w:themeColor="text1"/>
                <w:kern w:val="44"/>
                <w:sz w:val="28"/>
                <w:szCs w:val="30"/>
                <w:lang w:eastAsia="zh-CN"/>
                <w14:textFill>
                  <w14:solidFill>
                    <w14:schemeClr w14:val="tx1"/>
                  </w14:solidFill>
                </w14:textFill>
              </w:rPr>
              <w:t>（</w:t>
            </w:r>
            <w:r>
              <w:rPr>
                <w:rFonts w:hint="eastAsia" w:cs="Times New Roman"/>
                <w:b/>
                <w:bCs/>
                <w:color w:val="000000" w:themeColor="text1"/>
                <w:kern w:val="44"/>
                <w:sz w:val="28"/>
                <w:szCs w:val="30"/>
                <w:lang w:val="en-US" w:eastAsia="zh-CN"/>
                <w14:textFill>
                  <w14:solidFill>
                    <w14:schemeClr w14:val="tx1"/>
                  </w14:solidFill>
                </w14:textFill>
              </w:rPr>
              <w:t>GB20952-2020</w:t>
            </w:r>
            <w:r>
              <w:rPr>
                <w:rFonts w:hint="eastAsia" w:cs="Times New Roman"/>
                <w:b/>
                <w:bCs/>
                <w:color w:val="000000" w:themeColor="text1"/>
                <w:kern w:val="44"/>
                <w:sz w:val="28"/>
                <w:szCs w:val="30"/>
                <w:lang w:eastAsia="zh-CN"/>
                <w14:textFill>
                  <w14:solidFill>
                    <w14:schemeClr w14:val="tx1"/>
                  </w14:solidFill>
                </w14:textFill>
              </w:rPr>
              <w:t>）</w:t>
            </w:r>
            <w:r>
              <w:rPr>
                <w:rFonts w:hint="default" w:ascii="Times New Roman" w:hAnsi="Times New Roman" w:cs="Times New Roman"/>
                <w:b/>
                <w:bCs/>
                <w:color w:val="000000" w:themeColor="text1"/>
                <w:kern w:val="44"/>
                <w:sz w:val="28"/>
                <w:szCs w:val="30"/>
                <w14:textFill>
                  <w14:solidFill>
                    <w14:schemeClr w14:val="tx1"/>
                  </w14:solidFill>
                </w14:textFill>
              </w:rPr>
              <w:t>的</w:t>
            </w:r>
            <w:r>
              <w:rPr>
                <w:rFonts w:hint="eastAsia" w:cs="Times New Roman"/>
                <w:b/>
                <w:bCs/>
                <w:color w:val="000000" w:themeColor="text1"/>
                <w:kern w:val="44"/>
                <w:sz w:val="28"/>
                <w:szCs w:val="30"/>
                <w:lang w:val="en-US" w:eastAsia="zh-CN"/>
                <w14:textFill>
                  <w14:solidFill>
                    <w14:schemeClr w14:val="tx1"/>
                  </w14:solidFill>
                </w14:textFill>
              </w:rPr>
              <w:t>符合性</w:t>
            </w:r>
            <w:r>
              <w:rPr>
                <w:rFonts w:hint="default" w:ascii="Times New Roman" w:hAnsi="Times New Roman" w:cs="Times New Roman"/>
                <w:b/>
                <w:bCs/>
                <w:color w:val="000000" w:themeColor="text1"/>
                <w:kern w:val="44"/>
                <w:sz w:val="28"/>
                <w:szCs w:val="30"/>
                <w14:textFill>
                  <w14:solidFill>
                    <w14:schemeClr w14:val="tx1"/>
                  </w14:solidFill>
                </w14:textFill>
              </w:rPr>
              <w:t>分析</w:t>
            </w:r>
          </w:p>
          <w:p>
            <w:pPr>
              <w:pStyle w:val="9"/>
              <w:keepNext w:val="0"/>
              <w:keepLines w:val="0"/>
              <w:pageBreakBefore w:val="0"/>
              <w:widowControl w:val="0"/>
              <w:kinsoku/>
              <w:wordWrap/>
              <w:overflowPunct/>
              <w:topLinePunct w:val="0"/>
              <w:autoSpaceDE/>
              <w:autoSpaceDN/>
              <w:bidi w:val="0"/>
              <w:adjustRightInd/>
              <w:snapToGrid w:val="0"/>
              <w:spacing w:before="0" w:after="0" w:line="360" w:lineRule="auto"/>
              <w:ind w:right="113" w:firstLine="480"/>
              <w:jc w:val="center"/>
              <w:textAlignment w:val="auto"/>
              <w:rPr>
                <w:rFonts w:hint="eastAsia" w:cs="Times New Roman"/>
                <w:b/>
                <w:bCs/>
                <w:color w:val="000000" w:themeColor="text1"/>
                <w:kern w:val="2"/>
                <w:sz w:val="21"/>
                <w:szCs w:val="21"/>
                <w:lang w:val="en-US" w:eastAsia="zh-CN"/>
                <w14:textFill>
                  <w14:solidFill>
                    <w14:schemeClr w14:val="tx1"/>
                  </w14:solidFill>
                </w14:textFill>
              </w:rPr>
            </w:pPr>
            <w:r>
              <w:rPr>
                <w:rFonts w:hint="eastAsia" w:cs="Times New Roman"/>
                <w:b/>
                <w:bCs/>
                <w:color w:val="000000" w:themeColor="text1"/>
                <w:kern w:val="2"/>
                <w:sz w:val="21"/>
                <w:szCs w:val="21"/>
                <w:lang w:val="en-US" w:eastAsia="zh-CN"/>
                <w14:textFill>
                  <w14:solidFill>
                    <w14:schemeClr w14:val="tx1"/>
                  </w14:solidFill>
                </w14:textFill>
              </w:rPr>
              <w:t>表3  与《加油站大气污染物排放标准》的符合性分析</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3066"/>
              <w:gridCol w:w="1800"/>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序号</w:t>
                  </w:r>
                </w:p>
              </w:tc>
              <w:tc>
                <w:tcPr>
                  <w:tcW w:w="30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right="113"/>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标准内容</w:t>
                  </w:r>
                </w:p>
              </w:tc>
              <w:tc>
                <w:tcPr>
                  <w:tcW w:w="180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right="113"/>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本项目</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1</w:t>
                  </w:r>
                </w:p>
              </w:tc>
              <w:tc>
                <w:tcPr>
                  <w:tcW w:w="30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4.1.1加油站卸油、储油和加油</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时排放的油气，应采用以密闭收集为基础的油气回收方法进行控制</w:t>
                  </w:r>
                </w:p>
              </w:tc>
              <w:tc>
                <w:tcPr>
                  <w:tcW w:w="180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本项目采用的</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二次油气回收装置回收方式为密闭收集</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2</w:t>
                  </w:r>
                </w:p>
              </w:tc>
              <w:tc>
                <w:tcPr>
                  <w:tcW w:w="30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4.1.4油气回收系统、在线监测系统应采用标准化连</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接。</w:t>
                  </w:r>
                </w:p>
              </w:tc>
              <w:tc>
                <w:tcPr>
                  <w:tcW w:w="180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本项目拟采用</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标准化连接的油气回收系统、在线监测系统</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3</w:t>
                  </w:r>
                </w:p>
              </w:tc>
              <w:tc>
                <w:tcPr>
                  <w:tcW w:w="30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4.3.1应采用浸没式卸油方式，卸油管出油口距罐底高</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eastAsia="zh-CN"/>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度应小于200mm</w:t>
                  </w:r>
                  <w:r>
                    <w:rPr>
                      <w:rFonts w:hint="eastAsia"/>
                      <w:b w:val="0"/>
                      <w:bCs w:val="0"/>
                      <w:color w:val="000000" w:themeColor="text1"/>
                      <w:kern w:val="44"/>
                      <w:sz w:val="21"/>
                      <w:szCs w:val="21"/>
                      <w:vertAlign w:val="baseline"/>
                      <w:lang w:eastAsia="zh-CN"/>
                      <w14:textFill>
                        <w14:solidFill>
                          <w14:schemeClr w14:val="tx1"/>
                        </w14:solidFill>
                      </w14:textFill>
                    </w:rPr>
                    <w:t>。</w:t>
                  </w:r>
                </w:p>
              </w:tc>
              <w:tc>
                <w:tcPr>
                  <w:tcW w:w="180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本项目拟采用</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浸没式卸油方式，且卸油管出油口距罐底高度小于200mm。</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4</w:t>
                  </w:r>
                </w:p>
              </w:tc>
              <w:tc>
                <w:tcPr>
                  <w:tcW w:w="30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4</w:t>
                  </w:r>
                  <w:r>
                    <w:rPr>
                      <w:rFonts w:hint="eastAsia"/>
                      <w:b w:val="0"/>
                      <w:bCs w:val="0"/>
                      <w:color w:val="000000" w:themeColor="text1"/>
                      <w:kern w:val="44"/>
                      <w:sz w:val="21"/>
                      <w:szCs w:val="21"/>
                      <w:vertAlign w:val="baseline"/>
                      <w:lang w:eastAsia="zh-CN"/>
                      <w14:textFill>
                        <w14:solidFill>
                          <w14:schemeClr w14:val="tx1"/>
                        </w14:solidFill>
                      </w14:textFill>
                    </w:rPr>
                    <w:t>，</w:t>
                  </w:r>
                  <w:r>
                    <w:rPr>
                      <w:rFonts w:hint="eastAsia"/>
                      <w:b w:val="0"/>
                      <w:bCs w:val="0"/>
                      <w:color w:val="000000" w:themeColor="text1"/>
                      <w:kern w:val="44"/>
                      <w:sz w:val="21"/>
                      <w:szCs w:val="21"/>
                      <w:vertAlign w:val="baseline"/>
                      <w14:textFill>
                        <w14:solidFill>
                          <w14:schemeClr w14:val="tx1"/>
                        </w14:solidFill>
                      </w14:textFill>
                    </w:rPr>
                    <w:t>4.1所有影响储油油气密闭性的部件，包括油气管线</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和所连接的法兰、阀门、快接头以及其他相关部件都</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应不漏气。</w:t>
                  </w:r>
                </w:p>
              </w:tc>
              <w:tc>
                <w:tcPr>
                  <w:tcW w:w="180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本项目拟按照</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标准要求设置储油油气密闭性的部件</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5</w:t>
                  </w:r>
                </w:p>
              </w:tc>
              <w:tc>
                <w:tcPr>
                  <w:tcW w:w="30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4</w:t>
                  </w:r>
                  <w:r>
                    <w:rPr>
                      <w:rFonts w:hint="eastAsia"/>
                      <w:b w:val="0"/>
                      <w:bCs w:val="0"/>
                      <w:color w:val="000000" w:themeColor="text1"/>
                      <w:kern w:val="44"/>
                      <w:sz w:val="21"/>
                      <w:szCs w:val="21"/>
                      <w:vertAlign w:val="baseline"/>
                      <w:lang w:eastAsia="zh-CN"/>
                      <w14:textFill>
                        <w14:solidFill>
                          <w14:schemeClr w14:val="tx1"/>
                        </w14:solidFill>
                      </w14:textFill>
                    </w:rPr>
                    <w:t>，</w:t>
                  </w:r>
                  <w:r>
                    <w:rPr>
                      <w:rFonts w:hint="eastAsia"/>
                      <w:b w:val="0"/>
                      <w:bCs w:val="0"/>
                      <w:color w:val="000000" w:themeColor="text1"/>
                      <w:kern w:val="44"/>
                      <w:sz w:val="21"/>
                      <w:szCs w:val="21"/>
                      <w:vertAlign w:val="baseline"/>
                      <w14:textFill>
                        <w14:solidFill>
                          <w14:schemeClr w14:val="tx1"/>
                        </w14:solidFill>
                      </w14:textFill>
                    </w:rPr>
                    <w:t>4.2埋地油罐应采用电子式液位计进行汽油密闭测</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量，宜选择具有测漏功能的电子式液位测量系统</w:t>
                  </w:r>
                </w:p>
              </w:tc>
              <w:tc>
                <w:tcPr>
                  <w:tcW w:w="180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本项目拟采用</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电子式液位计进行汽油密闭测量</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6</w:t>
                  </w:r>
                </w:p>
              </w:tc>
              <w:tc>
                <w:tcPr>
                  <w:tcW w:w="30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4</w:t>
                  </w:r>
                  <w:r>
                    <w:rPr>
                      <w:rFonts w:hint="eastAsia"/>
                      <w:b w:val="0"/>
                      <w:bCs w:val="0"/>
                      <w:color w:val="000000" w:themeColor="text1"/>
                      <w:kern w:val="44"/>
                      <w:sz w:val="21"/>
                      <w:szCs w:val="21"/>
                      <w:vertAlign w:val="baseline"/>
                      <w:lang w:eastAsia="zh-CN"/>
                      <w14:textFill>
                        <w14:solidFill>
                          <w14:schemeClr w14:val="tx1"/>
                        </w14:solidFill>
                      </w14:textFill>
                    </w:rPr>
                    <w:t>，</w:t>
                  </w:r>
                  <w:r>
                    <w:rPr>
                      <w:rFonts w:hint="eastAsia"/>
                      <w:b w:val="0"/>
                      <w:bCs w:val="0"/>
                      <w:color w:val="000000" w:themeColor="text1"/>
                      <w:kern w:val="44"/>
                      <w:sz w:val="21"/>
                      <w:szCs w:val="21"/>
                      <w:vertAlign w:val="baseline"/>
                      <w14:textFill>
                        <w14:solidFill>
                          <w14:schemeClr w14:val="tx1"/>
                        </w14:solidFill>
                      </w14:textFill>
                    </w:rPr>
                    <w:t>4.3应采用符合相关规定的溢油控制措施。</w:t>
                  </w:r>
                </w:p>
              </w:tc>
              <w:tc>
                <w:tcPr>
                  <w:tcW w:w="180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本项目拟设置</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油品液位报警器，当储罐内油品液位达到指定高度时，将停止进油。</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7</w:t>
                  </w:r>
                </w:p>
              </w:tc>
              <w:tc>
                <w:tcPr>
                  <w:tcW w:w="30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4.5.4加油软管应配备拉断截止阀，加油时应防止溢油</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和滴油。</w:t>
                  </w:r>
                </w:p>
              </w:tc>
              <w:tc>
                <w:tcPr>
                  <w:tcW w:w="180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本项目加油软</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管拟配备拉断截止阀，加油时应防止溢油和滴油。</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8</w:t>
                  </w:r>
                </w:p>
              </w:tc>
              <w:tc>
                <w:tcPr>
                  <w:tcW w:w="30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4.5.8新、改、扩建加油油气回收系统、在线监测系统</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应逐步采用与轻型车 ORVR 系统兼容的加油油气回</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收系统。</w:t>
                  </w:r>
                </w:p>
              </w:tc>
              <w:tc>
                <w:tcPr>
                  <w:tcW w:w="180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本项目处于地</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下水饮用水水源保护区和补给径流区外，拟设置1个地下水监测井，且设置加油站内</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9</w:t>
                  </w:r>
                </w:p>
              </w:tc>
              <w:tc>
                <w:tcPr>
                  <w:tcW w:w="30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当现场只需布设一个地下水监测井时，地下水监测井</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应设在埋地油罐区地下水流向的下游，在保证安全的</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情况下，尽可能靠近埋地油罐。</w:t>
                  </w:r>
                </w:p>
              </w:tc>
              <w:tc>
                <w:tcPr>
                  <w:tcW w:w="180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本项目设置一</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个地下水监测井，监测井拟设置位置位于埋地油罐区地下水流向的下游，且尽可能的靠近埋地油罐。</w:t>
                  </w:r>
                </w:p>
              </w:tc>
              <w:tc>
                <w:tcPr>
                  <w:tcW w:w="100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bl>
          <w:p>
            <w:pPr>
              <w:pStyle w:val="9"/>
              <w:keepNext w:val="0"/>
              <w:keepLines w:val="0"/>
              <w:pageBreakBefore w:val="0"/>
              <w:widowControl w:val="0"/>
              <w:kinsoku/>
              <w:wordWrap/>
              <w:overflowPunct/>
              <w:topLinePunct w:val="0"/>
              <w:autoSpaceDE/>
              <w:autoSpaceDN/>
              <w:bidi w:val="0"/>
              <w:adjustRightInd/>
              <w:snapToGrid w:val="0"/>
              <w:spacing w:before="0" w:after="0" w:line="360" w:lineRule="auto"/>
              <w:ind w:right="113" w:firstLine="480"/>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cs="Times New Roman"/>
                <w:color w:val="000000" w:themeColor="text1"/>
                <w:kern w:val="2"/>
                <w:sz w:val="24"/>
                <w:szCs w:val="24"/>
                <w:lang w:val="en-US" w:eastAsia="zh-CN"/>
                <w14:textFill>
                  <w14:solidFill>
                    <w14:schemeClr w14:val="tx1"/>
                  </w14:solidFill>
                </w14:textFill>
              </w:rPr>
              <w:t>由上述分析可知，本项目拟采取大气污染物排放控制措施，均符合《加油站大气污染物排放标准》（GB20952-2020）的要求。</w:t>
            </w:r>
          </w:p>
          <w:p>
            <w:pPr>
              <w:pStyle w:val="9"/>
              <w:keepNext w:val="0"/>
              <w:keepLines w:val="0"/>
              <w:pageBreakBefore w:val="0"/>
              <w:widowControl w:val="0"/>
              <w:kinsoku/>
              <w:wordWrap/>
              <w:overflowPunct/>
              <w:topLinePunct w:val="0"/>
              <w:autoSpaceDE/>
              <w:autoSpaceDN/>
              <w:bidi w:val="0"/>
              <w:adjustRightInd/>
              <w:snapToGrid w:val="0"/>
              <w:spacing w:before="0" w:after="0" w:line="360" w:lineRule="auto"/>
              <w:ind w:right="113" w:firstLine="0" w:firstLineChars="0"/>
              <w:textAlignment w:val="auto"/>
              <w:rPr>
                <w:rFonts w:hint="default" w:ascii="Times New Roman" w:hAnsi="Times New Roman" w:eastAsia="宋体" w:cs="Times New Roman"/>
                <w:b/>
                <w:bCs/>
                <w:color w:val="000000" w:themeColor="text1"/>
                <w:kern w:val="44"/>
                <w:sz w:val="28"/>
                <w:szCs w:val="30"/>
                <w:lang w:val="en-US" w:eastAsia="zh-CN"/>
                <w14:textFill>
                  <w14:solidFill>
                    <w14:schemeClr w14:val="tx1"/>
                  </w14:solidFill>
                </w14:textFill>
              </w:rPr>
            </w:pPr>
            <w:r>
              <w:rPr>
                <w:rFonts w:hint="eastAsia" w:ascii="Times New Roman" w:hAnsi="Times New Roman" w:eastAsia="宋体" w:cs="Times New Roman"/>
                <w:b/>
                <w:bCs/>
                <w:color w:val="000000" w:themeColor="text1"/>
                <w:kern w:val="44"/>
                <w:sz w:val="28"/>
                <w:szCs w:val="30"/>
                <w:lang w:val="en-US" w:eastAsia="zh-CN"/>
                <w14:textFill>
                  <w14:solidFill>
                    <w14:schemeClr w14:val="tx1"/>
                  </w14:solidFill>
                </w14:textFill>
              </w:rPr>
              <w:t>1.9与《加油站地下水污染防治技术指南（试行）》的符合性分析</w:t>
            </w:r>
          </w:p>
          <w:p>
            <w:pPr>
              <w:pStyle w:val="9"/>
              <w:keepNext w:val="0"/>
              <w:keepLines w:val="0"/>
              <w:pageBreakBefore w:val="0"/>
              <w:widowControl w:val="0"/>
              <w:kinsoku/>
              <w:wordWrap/>
              <w:overflowPunct/>
              <w:topLinePunct w:val="0"/>
              <w:autoSpaceDE/>
              <w:autoSpaceDN/>
              <w:bidi w:val="0"/>
              <w:adjustRightInd/>
              <w:snapToGrid w:val="0"/>
              <w:spacing w:before="0" w:after="0" w:line="360" w:lineRule="auto"/>
              <w:ind w:right="113" w:firstLine="480"/>
              <w:jc w:val="center"/>
              <w:textAlignment w:val="auto"/>
              <w:rPr>
                <w:rFonts w:hint="eastAsia" w:cs="Times New Roman"/>
                <w:b/>
                <w:bCs/>
                <w:color w:val="000000" w:themeColor="text1"/>
                <w:kern w:val="2"/>
                <w:sz w:val="21"/>
                <w:szCs w:val="21"/>
                <w:lang w:val="en-US" w:eastAsia="zh-CN"/>
                <w14:textFill>
                  <w14:solidFill>
                    <w14:schemeClr w14:val="tx1"/>
                  </w14:solidFill>
                </w14:textFill>
              </w:rPr>
            </w:pPr>
            <w:r>
              <w:rPr>
                <w:rFonts w:hint="eastAsia" w:cs="Times New Roman"/>
                <w:b/>
                <w:bCs/>
                <w:color w:val="000000" w:themeColor="text1"/>
                <w:kern w:val="2"/>
                <w:sz w:val="21"/>
                <w:szCs w:val="21"/>
                <w:lang w:val="en-US" w:eastAsia="zh-CN"/>
                <w14:textFill>
                  <w14:solidFill>
                    <w14:schemeClr w14:val="tx1"/>
                  </w14:solidFill>
                </w14:textFill>
              </w:rPr>
              <w:t>表4 与《加油站地下水污染防治技术指南（试行）》</w:t>
            </w:r>
          </w:p>
          <w:p>
            <w:pPr>
              <w:pStyle w:val="9"/>
              <w:keepNext w:val="0"/>
              <w:keepLines w:val="0"/>
              <w:pageBreakBefore w:val="0"/>
              <w:widowControl w:val="0"/>
              <w:kinsoku/>
              <w:wordWrap/>
              <w:overflowPunct/>
              <w:topLinePunct w:val="0"/>
              <w:autoSpaceDE/>
              <w:autoSpaceDN/>
              <w:bidi w:val="0"/>
              <w:adjustRightInd/>
              <w:snapToGrid w:val="0"/>
              <w:spacing w:before="0" w:after="0" w:line="360" w:lineRule="auto"/>
              <w:ind w:right="113" w:firstLine="480"/>
              <w:jc w:val="center"/>
              <w:textAlignment w:val="auto"/>
              <w:rPr>
                <w:rFonts w:hint="default" w:ascii="Times New Roman" w:hAnsi="Times New Roman" w:eastAsia="宋体" w:cs="Times New Roman"/>
                <w:b/>
                <w:bCs/>
                <w:color w:val="000000" w:themeColor="text1"/>
                <w:kern w:val="2"/>
                <w:sz w:val="21"/>
                <w:szCs w:val="21"/>
                <w:lang w:val="en-US" w:eastAsia="zh-CN"/>
                <w14:textFill>
                  <w14:solidFill>
                    <w14:schemeClr w14:val="tx1"/>
                  </w14:solidFill>
                </w14:textFill>
              </w:rPr>
            </w:pPr>
            <w:r>
              <w:rPr>
                <w:rFonts w:hint="eastAsia" w:cs="Times New Roman"/>
                <w:b/>
                <w:bCs/>
                <w:color w:val="000000" w:themeColor="text1"/>
                <w:kern w:val="2"/>
                <w:sz w:val="21"/>
                <w:szCs w:val="21"/>
                <w:lang w:val="en-US" w:eastAsia="zh-CN"/>
                <w14:textFill>
                  <w14:solidFill>
                    <w14:schemeClr w14:val="tx1"/>
                  </w14:solidFill>
                </w14:textFill>
              </w:rPr>
              <w:t>的符合性分析</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966"/>
              <w:gridCol w:w="2134"/>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序号</w:t>
                  </w:r>
                </w:p>
              </w:tc>
              <w:tc>
                <w:tcPr>
                  <w:tcW w:w="29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right="113"/>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标准内容</w:t>
                  </w:r>
                </w:p>
              </w:tc>
              <w:tc>
                <w:tcPr>
                  <w:tcW w:w="2134"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right="113"/>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本项目</w:t>
                  </w:r>
                </w:p>
              </w:tc>
              <w:tc>
                <w:tcPr>
                  <w:tcW w:w="772"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1</w:t>
                  </w:r>
                </w:p>
              </w:tc>
              <w:tc>
                <w:tcPr>
                  <w:tcW w:w="29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为防止加油站油品泄漏，污染</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土壤和地下水，加油站需要采取防渗漏和防渗漏检测措施。所有加油站的油罐需要更新为双层罐或者设置防渗池，双层罐和防渗池应符合《汽车加油加气站设计与施工规范》（GB50156）的要求，设置时可进行自行检查，检查内容见附录。加油站需要开展渗漏检测，设置常规地下水监测井，开展地下水常规监测。</w:t>
                  </w:r>
                </w:p>
              </w:tc>
              <w:tc>
                <w:tcPr>
                  <w:tcW w:w="2134"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本项目油罐均为</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SF双层罐，且拟设置地下水监测</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井，开展地下水</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常规监测</w:t>
                  </w:r>
                </w:p>
              </w:tc>
              <w:tc>
                <w:tcPr>
                  <w:tcW w:w="772"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2</w:t>
                  </w:r>
                </w:p>
              </w:tc>
              <w:tc>
                <w:tcPr>
                  <w:tcW w:w="29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埋地油罐采用双层油罐时，可采用双层钢制油罐、双</w:t>
                  </w:r>
                  <w:r>
                    <w:rPr>
                      <w:rFonts w:hint="eastAsia"/>
                      <w:b w:val="0"/>
                      <w:bCs w:val="0"/>
                      <w:color w:val="000000" w:themeColor="text1"/>
                      <w:kern w:val="44"/>
                      <w:sz w:val="21"/>
                      <w:szCs w:val="21"/>
                      <w:vertAlign w:val="baseline"/>
                      <w14:textFill>
                        <w14:solidFill>
                          <w14:schemeClr w14:val="tx1"/>
                        </w14:solidFill>
                      </w14:textFill>
                    </w:rPr>
                    <w:t>层玻璃纤维增强塑料油罐、内钢外玻</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璃纤维增强塑料双层油罐。既有加油站的埋地单层钢制油罐改造为双层油罐时，可采用玻璃纤维增强塑料等满足强度和防渗要求的材料进行衬里改造。</w:t>
                  </w:r>
                </w:p>
              </w:tc>
              <w:tc>
                <w:tcPr>
                  <w:tcW w:w="2134"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本项目为新建项目，且采</w:t>
                  </w:r>
                  <w:r>
                    <w:rPr>
                      <w:rFonts w:hint="eastAsia"/>
                      <w:b w:val="0"/>
                      <w:bCs w:val="0"/>
                      <w:color w:val="000000" w:themeColor="text1"/>
                      <w:kern w:val="44"/>
                      <w:sz w:val="21"/>
                      <w:szCs w:val="21"/>
                      <w:vertAlign w:val="baseline"/>
                      <w14:textFill>
                        <w14:solidFill>
                          <w14:schemeClr w14:val="tx1"/>
                        </w14:solidFill>
                      </w14:textFill>
                    </w:rPr>
                    <w:t>用SF双层罐（内钢外玻璃纤维增强塑料双层油罐）</w:t>
                  </w:r>
                </w:p>
              </w:tc>
              <w:tc>
                <w:tcPr>
                  <w:tcW w:w="772"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3</w:t>
                  </w:r>
                </w:p>
              </w:tc>
              <w:tc>
                <w:tcPr>
                  <w:tcW w:w="29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eastAsia="zh-CN"/>
                      <w14:textFill>
                        <w14:solidFill>
                          <w14:schemeClr w14:val="tx1"/>
                        </w14:solidFill>
                      </w14:textFill>
                    </w:rPr>
                  </w:pPr>
                  <w:r>
                    <w:rPr>
                      <w:rFonts w:hint="eastAsia" w:eastAsia="宋体"/>
                      <w:b w:val="0"/>
                      <w:bCs w:val="0"/>
                      <w:color w:val="000000" w:themeColor="text1"/>
                      <w:kern w:val="44"/>
                      <w:sz w:val="21"/>
                      <w:szCs w:val="21"/>
                      <w:vertAlign w:val="baseline"/>
                      <w:lang w:eastAsia="zh-CN"/>
                      <w14:textFill>
                        <w14:solidFill>
                          <w14:schemeClr w14:val="tx1"/>
                        </w14:solidFill>
                      </w14:textFill>
                    </w:rPr>
                    <w:t>装有潜油泵的油罐人孔操作井、卸油口井、加油机底槽等可能发生油品渗漏的部位，也应采取相应的防渗措施。</w:t>
                  </w:r>
                </w:p>
              </w:tc>
              <w:tc>
                <w:tcPr>
                  <w:tcW w:w="2134"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本项目可能发生</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油品渗漏的部位，均拟采取相应的防渗措施</w:t>
                  </w:r>
                </w:p>
              </w:tc>
              <w:tc>
                <w:tcPr>
                  <w:tcW w:w="772"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4</w:t>
                  </w:r>
                </w:p>
              </w:tc>
              <w:tc>
                <w:tcPr>
                  <w:tcW w:w="29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采取防渗漏措施的加油站，其</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埋地加油管道应采用双层管道。具体设计要求应符合《汽车加油加气站设计与施工规范》（GB50156）的规定。双层油罐、防渗池和管道系统的渗漏检测宜采用在线监测系统。采用液体传感器监测时，传感器的检测精度不应大于3.5mm。其他设置要求可参见《汽车加油加气站设计与施工规范》（GB50156）及《石油化工防渗工程技术规范》（GB/T50934）。</w:t>
                  </w:r>
                </w:p>
              </w:tc>
              <w:tc>
                <w:tcPr>
                  <w:tcW w:w="2134"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本项目按照《汽</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车加油加气站设计与施工规范》</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（GB50156）的</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规定设置双层管道。双层油罐、管道系统的渗漏检测均采用在线监测系统。</w:t>
                  </w:r>
                </w:p>
              </w:tc>
              <w:tc>
                <w:tcPr>
                  <w:tcW w:w="772"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5</w:t>
                  </w:r>
                </w:p>
              </w:tc>
              <w:tc>
                <w:tcPr>
                  <w:tcW w:w="29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处于地下水饮用水水源保护</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both"/>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区和补给径流区外的加油站，可设一个地下水监测井；地下水监测井尽量设置在加油站内。</w:t>
                  </w:r>
                </w:p>
              </w:tc>
              <w:tc>
                <w:tcPr>
                  <w:tcW w:w="2134"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本项目处于地下</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水饮用水水源保护区和补给径流区外，拟设置1个地下水监测井，且设置加油站内</w:t>
                  </w:r>
                </w:p>
              </w:tc>
              <w:tc>
                <w:tcPr>
                  <w:tcW w:w="772"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6</w:t>
                  </w:r>
                </w:p>
              </w:tc>
              <w:tc>
                <w:tcPr>
                  <w:tcW w:w="2966"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当现场只需布设一个地下水</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both"/>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监测井时，地下水监测井应设在埋地油罐区地下水流向的下游，在保证安全的情况下，尽可能靠近埋地油罐。</w:t>
                  </w:r>
                </w:p>
              </w:tc>
              <w:tc>
                <w:tcPr>
                  <w:tcW w:w="2134"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both"/>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本项目设置一个地下水监测井，监测井拟设置位置位于埋地油罐区地下水流向的下游，且尽可能</w:t>
                  </w:r>
                </w:p>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both"/>
                    <w:textAlignment w:val="auto"/>
                    <w:rPr>
                      <w:rFonts w:hint="eastAsia"/>
                      <w:b w:val="0"/>
                      <w:bCs w:val="0"/>
                      <w:color w:val="000000" w:themeColor="text1"/>
                      <w:kern w:val="44"/>
                      <w:sz w:val="21"/>
                      <w:szCs w:val="21"/>
                      <w:vertAlign w:val="baseline"/>
                      <w14:textFill>
                        <w14:solidFill>
                          <w14:schemeClr w14:val="tx1"/>
                        </w14:solidFill>
                      </w14:textFill>
                    </w:rPr>
                  </w:pPr>
                  <w:r>
                    <w:rPr>
                      <w:rFonts w:hint="eastAsia"/>
                      <w:b w:val="0"/>
                      <w:bCs w:val="0"/>
                      <w:color w:val="000000" w:themeColor="text1"/>
                      <w:kern w:val="44"/>
                      <w:sz w:val="21"/>
                      <w:szCs w:val="21"/>
                      <w:vertAlign w:val="baseline"/>
                      <w14:textFill>
                        <w14:solidFill>
                          <w14:schemeClr w14:val="tx1"/>
                        </w14:solidFill>
                      </w14:textFill>
                    </w:rPr>
                    <w:t>的靠近埋地油罐。</w:t>
                  </w:r>
                </w:p>
              </w:tc>
              <w:tc>
                <w:tcPr>
                  <w:tcW w:w="772" w:type="dxa"/>
                  <w:vAlign w:val="center"/>
                </w:tcPr>
                <w:p>
                  <w:pPr>
                    <w:pStyle w:val="9"/>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b w:val="0"/>
                      <w:bCs w:val="0"/>
                      <w:color w:val="000000" w:themeColor="text1"/>
                      <w:kern w:val="44"/>
                      <w:sz w:val="21"/>
                      <w:szCs w:val="21"/>
                      <w:vertAlign w:val="baseline"/>
                      <w:lang w:val="en-US" w:eastAsia="zh-CN"/>
                      <w14:textFill>
                        <w14:solidFill>
                          <w14:schemeClr w14:val="tx1"/>
                        </w14:solidFill>
                      </w14:textFill>
                    </w:rPr>
                  </w:pPr>
                  <w:r>
                    <w:rPr>
                      <w:rFonts w:hint="eastAsia"/>
                      <w:b w:val="0"/>
                      <w:bCs w:val="0"/>
                      <w:color w:val="000000" w:themeColor="text1"/>
                      <w:kern w:val="44"/>
                      <w:sz w:val="21"/>
                      <w:szCs w:val="21"/>
                      <w:vertAlign w:val="baseline"/>
                      <w:lang w:val="en-US" w:eastAsia="zh-CN"/>
                      <w14:textFill>
                        <w14:solidFill>
                          <w14:schemeClr w14:val="tx1"/>
                        </w14:solidFill>
                      </w14:textFill>
                    </w:rPr>
                    <w:t>符合</w:t>
                  </w:r>
                </w:p>
              </w:tc>
            </w:tr>
          </w:tbl>
          <w:p>
            <w:pPr>
              <w:pStyle w:val="9"/>
              <w:keepNext w:val="0"/>
              <w:keepLines w:val="0"/>
              <w:pageBreakBefore w:val="0"/>
              <w:widowControl w:val="0"/>
              <w:kinsoku/>
              <w:wordWrap/>
              <w:overflowPunct/>
              <w:topLinePunct w:val="0"/>
              <w:autoSpaceDE/>
              <w:autoSpaceDN/>
              <w:bidi w:val="0"/>
              <w:adjustRightInd/>
              <w:snapToGrid w:val="0"/>
              <w:spacing w:before="0" w:after="0" w:line="360" w:lineRule="auto"/>
              <w:ind w:right="113" w:firstLine="480"/>
              <w:textAlignment w:val="auto"/>
              <w:rPr>
                <w:rFonts w:hint="default" w:ascii="Times New Roman" w:hAnsi="Times New Roman" w:cs="Times New Roman"/>
                <w:color w:val="000000" w:themeColor="text1"/>
                <w:kern w:val="2"/>
                <w:sz w:val="24"/>
                <w:szCs w:val="24"/>
                <w14:textFill>
                  <w14:solidFill>
                    <w14:schemeClr w14:val="tx1"/>
                  </w14:solidFill>
                </w14:textFill>
              </w:rPr>
            </w:pPr>
            <w:r>
              <w:rPr>
                <w:rFonts w:hint="default" w:ascii="Times New Roman" w:hAnsi="Times New Roman" w:cs="Times New Roman"/>
                <w:color w:val="000000" w:themeColor="text1"/>
                <w:kern w:val="2"/>
                <w:sz w:val="24"/>
                <w:szCs w:val="24"/>
                <w14:textFill>
                  <w14:solidFill>
                    <w14:schemeClr w14:val="tx1"/>
                  </w14:solidFill>
                </w14:textFill>
              </w:rPr>
              <w:t>由上述分析可知，项目拟采取的地下水防治措施符合《加油站地下水污染防治技术指南（试行）》的相关要求。</w:t>
            </w:r>
          </w:p>
          <w:p>
            <w:pPr>
              <w:pStyle w:val="60"/>
              <w:spacing w:line="360" w:lineRule="auto"/>
              <w:ind w:left="0" w:leftChars="0" w:firstLine="0" w:firstLineChars="0"/>
              <w:rPr>
                <w:rFonts w:hint="eastAsia" w:ascii="Times New Roman" w:hAnsi="Times New Roman" w:eastAsia="宋体" w:cs="Times New Roman"/>
                <w:b/>
                <w:bCs/>
                <w:color w:val="000000" w:themeColor="text1"/>
                <w:kern w:val="44"/>
                <w:sz w:val="28"/>
                <w:szCs w:val="30"/>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44"/>
                <w:sz w:val="28"/>
                <w:szCs w:val="30"/>
                <w:lang w:val="en-US" w:eastAsia="zh-CN" w:bidi="ar-SA"/>
                <w14:textFill>
                  <w14:solidFill>
                    <w14:schemeClr w14:val="tx1"/>
                  </w14:solidFill>
                </w14:textFill>
              </w:rPr>
              <w:t>1.10与《自治区打赢蓝天保卫战三年行动计划（2018-2020年）》符合性分析。</w:t>
            </w:r>
          </w:p>
          <w:p>
            <w:pPr>
              <w:pStyle w:val="60"/>
              <w:spacing w:line="36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表</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5</w:t>
            </w:r>
            <w:r>
              <w:rPr>
                <w:rFonts w:hint="eastAsia" w:ascii="Times New Roman" w:hAnsi="Times New Roman" w:eastAsia="宋体" w:cs="Times New Roman"/>
                <w:b/>
                <w:bCs/>
                <w:color w:val="000000" w:themeColor="text1"/>
                <w:sz w:val="21"/>
                <w:szCs w:val="21"/>
                <w14:textFill>
                  <w14:solidFill>
                    <w14:schemeClr w14:val="tx1"/>
                  </w14:solidFill>
                </w14:textFill>
              </w:rPr>
              <w:t xml:space="preserve">  本项目与</w:t>
            </w:r>
            <w:r>
              <w:rPr>
                <w:rFonts w:ascii="Times New Roman" w:hAnsi="Times New Roman" w:eastAsia="宋体" w:cs="Times New Roman"/>
                <w:b/>
                <w:bCs/>
                <w:color w:val="000000" w:themeColor="text1"/>
                <w:sz w:val="21"/>
                <w:szCs w:val="21"/>
                <w14:textFill>
                  <w14:solidFill>
                    <w14:schemeClr w14:val="tx1"/>
                  </w14:solidFill>
                </w14:textFill>
              </w:rPr>
              <w:t>《自治区打赢蓝天保卫战三年行动计划（2018-2020年）》</w:t>
            </w:r>
            <w:r>
              <w:rPr>
                <w:rFonts w:hint="eastAsia" w:ascii="Times New Roman" w:hAnsi="Times New Roman" w:eastAsia="宋体" w:cs="Times New Roman"/>
                <w:b/>
                <w:bCs/>
                <w:color w:val="000000" w:themeColor="text1"/>
                <w:sz w:val="21"/>
                <w:szCs w:val="21"/>
                <w14:textFill>
                  <w14:solidFill>
                    <w14:schemeClr w14:val="tx1"/>
                  </w14:solidFill>
                </w14:textFill>
              </w:rPr>
              <w:t>符合性分析</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223"/>
              <w:gridCol w:w="3033"/>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75"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序号</w:t>
                  </w:r>
                </w:p>
              </w:tc>
              <w:tc>
                <w:tcPr>
                  <w:tcW w:w="977"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要求</w:t>
                  </w:r>
                </w:p>
              </w:tc>
              <w:tc>
                <w:tcPr>
                  <w:tcW w:w="2423"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规范要求</w:t>
                  </w:r>
                </w:p>
              </w:tc>
              <w:tc>
                <w:tcPr>
                  <w:tcW w:w="1225"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本项目符合性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375"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977" w:type="pct"/>
                  <w:vMerge w:val="restar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（一）调整优化产业结构，推进绿色发展</w:t>
                  </w:r>
                </w:p>
              </w:tc>
              <w:tc>
                <w:tcPr>
                  <w:tcW w:w="2423"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ascii="Times New Roman" w:hAnsi="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建立健全严禁“三高”项目进新疆制度体系，根据国家统一部署，完成生态保护红线，环境质量底线、资源利用上线、环境准入清单编制工作；</w:t>
                  </w:r>
                  <w:r>
                    <w:rPr>
                      <w:rFonts w:hint="eastAsia" w:ascii="Times New Roman" w:hAnsi="Times New Roman" w:eastAsia="Times New Roman"/>
                      <w:color w:val="000000" w:themeColor="text1"/>
                      <w:sz w:val="21"/>
                      <w:szCs w:val="21"/>
                      <w14:textFill>
                        <w14:solidFill>
                          <w14:schemeClr w14:val="tx1"/>
                        </w14:solidFill>
                      </w14:textFill>
                    </w:rPr>
                    <w:t>2018</w:t>
                  </w:r>
                  <w:r>
                    <w:rPr>
                      <w:color w:val="000000" w:themeColor="text1"/>
                      <w:sz w:val="21"/>
                      <w:szCs w:val="21"/>
                      <w14:textFill>
                        <w14:solidFill>
                          <w14:schemeClr w14:val="tx1"/>
                        </w14:solidFill>
                      </w14:textFill>
                    </w:rPr>
                    <w:t>年底前制定完善“三高”项目认定标准，明确禁止和限制发展的行业、生产工艺和产业目录；严格执行钢铁、水泥、平板玻璃等行业产能置换实施办法。环境空气质量</w:t>
                  </w:r>
                  <w:r>
                    <w:rPr>
                      <w:rFonts w:hint="eastAsia"/>
                      <w:color w:val="000000" w:themeColor="text1"/>
                      <w:sz w:val="21"/>
                      <w:szCs w:val="21"/>
                      <w14:textFill>
                        <w14:solidFill>
                          <w14:schemeClr w14:val="tx1"/>
                        </w14:solidFill>
                      </w14:textFill>
                    </w:rPr>
                    <w:t>未达标城市及</w:t>
                  </w:r>
                  <w:r>
                    <w:rPr>
                      <w:rFonts w:hint="eastAsia" w:ascii="Times New Roman" w:hAnsi="Times New Roman"/>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乌</w:t>
                  </w:r>
                  <w:r>
                    <w:rPr>
                      <w:rFonts w:hint="eastAsia" w:ascii="Times New Roman" w:hAnsi="Times New Roman" w:eastAsia="Times New Roman"/>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昌</w:t>
                  </w:r>
                  <w:r>
                    <w:rPr>
                      <w:rFonts w:hint="eastAsia" w:ascii="Times New Roman" w:hAnsi="Times New Roman" w:eastAsia="Times New Roman"/>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石</w:t>
                  </w:r>
                  <w:r>
                    <w:rPr>
                      <w:rFonts w:hint="eastAsia" w:ascii="Times New Roman" w:hAnsi="Times New Roman"/>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奎</w:t>
                  </w:r>
                  <w:r>
                    <w:rPr>
                      <w:rFonts w:hint="eastAsia" w:ascii="Times New Roman" w:hAnsi="Times New Roman" w:eastAsia="Times New Roman"/>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独</w:t>
                  </w:r>
                  <w:r>
                    <w:rPr>
                      <w:rFonts w:hint="eastAsia" w:ascii="Times New Roman" w:hAnsi="Times New Roman" w:eastAsia="Times New Roman"/>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乌</w:t>
                  </w:r>
                  <w:r>
                    <w:rPr>
                      <w:rFonts w:hint="eastAsia" w:ascii="Times New Roman" w:hAnsi="Times New Roman"/>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区域各城市应制定更严格的产业准入门槛。各地（州、市、师，下同）各部门依法依规把好土地审批供应关、环保关、产业政策和项目审批</w:t>
                  </w:r>
                  <w:r>
                    <w:rPr>
                      <w:rFonts w:hint="eastAsia"/>
                      <w:color w:val="000000" w:themeColor="text1"/>
                      <w:sz w:val="21"/>
                      <w:szCs w:val="21"/>
                      <w14:textFill>
                        <w14:solidFill>
                          <w14:schemeClr w14:val="tx1"/>
                        </w14:solidFill>
                      </w14:textFill>
                    </w:rPr>
                    <w:t>关。</w:t>
                  </w:r>
                </w:p>
              </w:tc>
              <w:tc>
                <w:tcPr>
                  <w:tcW w:w="1225"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w:t>
                  </w:r>
                  <w:r>
                    <w:rPr>
                      <w:color w:val="000000" w:themeColor="text1"/>
                      <w:sz w:val="21"/>
                      <w:szCs w:val="21"/>
                      <w14:textFill>
                        <w14:solidFill>
                          <w14:schemeClr w14:val="tx1"/>
                        </w14:solidFill>
                      </w14:textFill>
                    </w:rPr>
                    <w:t>项目属于</w:t>
                  </w:r>
                  <w:r>
                    <w:rPr>
                      <w:rFonts w:hint="eastAsia"/>
                      <w:color w:val="000000" w:themeColor="text1"/>
                      <w:sz w:val="21"/>
                      <w:szCs w:val="21"/>
                      <w:lang w:val="en-US" w:eastAsia="zh-CN"/>
                      <w14:textFill>
                        <w14:solidFill>
                          <w14:schemeClr w14:val="tx1"/>
                        </w14:solidFill>
                      </w14:textFill>
                    </w:rPr>
                    <w:t>加油加气站</w:t>
                  </w:r>
                  <w:r>
                    <w:rPr>
                      <w:color w:val="000000" w:themeColor="text1"/>
                      <w:sz w:val="21"/>
                      <w:szCs w:val="21"/>
                      <w14:textFill>
                        <w14:solidFill>
                          <w14:schemeClr w14:val="tx1"/>
                        </w14:solidFill>
                      </w14:textFill>
                    </w:rPr>
                    <w:t>项目，属于《产业结构调整指导目录（</w:t>
                  </w:r>
                  <w:r>
                    <w:rPr>
                      <w:rFonts w:hint="eastAsia" w:ascii="Times New Roman" w:hAnsi="Times New Roman" w:eastAsia="Times New Roman"/>
                      <w:color w:val="000000" w:themeColor="text1"/>
                      <w:sz w:val="21"/>
                      <w:szCs w:val="21"/>
                      <w14:textFill>
                        <w14:solidFill>
                          <w14:schemeClr w14:val="tx1"/>
                        </w14:solidFill>
                      </w14:textFill>
                    </w:rPr>
                    <w:t>2019</w:t>
                  </w:r>
                  <w:r>
                    <w:rPr>
                      <w:color w:val="000000" w:themeColor="text1"/>
                      <w:sz w:val="21"/>
                      <w:szCs w:val="21"/>
                      <w14:textFill>
                        <w14:solidFill>
                          <w14:schemeClr w14:val="tx1"/>
                        </w14:solidFill>
                      </w14:textFill>
                    </w:rPr>
                    <w:t>年本）》中</w:t>
                  </w:r>
                  <w:r>
                    <w:rPr>
                      <w:rFonts w:hint="eastAsia"/>
                      <w:color w:val="000000" w:themeColor="text1"/>
                      <w:sz w:val="21"/>
                      <w:szCs w:val="21"/>
                      <w:lang w:val="en-US" w:eastAsia="zh-CN"/>
                      <w14:textFill>
                        <w14:solidFill>
                          <w14:schemeClr w14:val="tx1"/>
                        </w14:solidFill>
                      </w14:textFill>
                    </w:rPr>
                    <w:t>允许类</w:t>
                  </w:r>
                  <w:r>
                    <w:rPr>
                      <w:color w:val="000000" w:themeColor="text1"/>
                      <w:sz w:val="21"/>
                      <w:szCs w:val="21"/>
                      <w14:textFill>
                        <w14:solidFill>
                          <w14:schemeClr w14:val="tx1"/>
                        </w14:solidFill>
                      </w14:textFill>
                    </w:rPr>
                    <w:t>范围，符合国家产业政策要求。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375"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c>
                <w:tcPr>
                  <w:tcW w:w="977" w:type="pct"/>
                  <w:vMerge w:val="continue"/>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ascii="Times New Roman" w:hAnsi="Times New Roman"/>
                      <w:color w:val="000000" w:themeColor="text1"/>
                      <w:sz w:val="21"/>
                      <w:szCs w:val="21"/>
                      <w14:textFill>
                        <w14:solidFill>
                          <w14:schemeClr w14:val="tx1"/>
                        </w14:solidFill>
                      </w14:textFill>
                    </w:rPr>
                  </w:pPr>
                </w:p>
              </w:tc>
              <w:tc>
                <w:tcPr>
                  <w:tcW w:w="2423"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ascii="Times New Roman" w:hAnsi="Times New Roman"/>
                      <w:color w:val="000000" w:themeColor="text1"/>
                      <w:sz w:val="21"/>
                      <w:szCs w:val="21"/>
                      <w14:textFill>
                        <w14:solidFill>
                          <w14:schemeClr w14:val="tx1"/>
                        </w14:solidFill>
                      </w14:textFill>
                    </w:rPr>
                  </w:pPr>
                  <w:r>
                    <w:rPr>
                      <w:rFonts w:hint="eastAsia" w:ascii="Times New Roman" w:hAnsi="Times New Roman" w:eastAsia="Times New Roman"/>
                      <w:color w:val="000000" w:themeColor="text1"/>
                      <w:sz w:val="21"/>
                      <w:szCs w:val="21"/>
                      <w14:textFill>
                        <w14:solidFill>
                          <w14:schemeClr w14:val="tx1"/>
                        </w14:solidFill>
                      </w14:textFill>
                    </w:rPr>
                    <w:t>PM</w:t>
                  </w:r>
                  <w:r>
                    <w:rPr>
                      <w:rFonts w:hint="eastAsia" w:ascii="Times New Roman" w:hAnsi="Times New Roman" w:eastAsia="Times New Roman"/>
                      <w:color w:val="000000" w:themeColor="text1"/>
                      <w:sz w:val="21"/>
                      <w:szCs w:val="21"/>
                      <w:vertAlign w:val="subscript"/>
                      <w14:textFill>
                        <w14:solidFill>
                          <w14:schemeClr w14:val="tx1"/>
                        </w14:solidFill>
                      </w14:textFill>
                    </w:rPr>
                    <w:t>2.5</w:t>
                  </w:r>
                  <w:r>
                    <w:rPr>
                      <w:color w:val="000000" w:themeColor="text1"/>
                      <w:sz w:val="21"/>
                      <w:szCs w:val="21"/>
                      <w14:textFill>
                        <w14:solidFill>
                          <w14:schemeClr w14:val="tx1"/>
                        </w14:solidFill>
                      </w14:textFill>
                    </w:rPr>
                    <w:t>年平均浓度不达标城市禁止新（改、扩）建未落实</w:t>
                  </w:r>
                  <w:r>
                    <w:rPr>
                      <w:rFonts w:hint="eastAsia" w:ascii="Times New Roman" w:hAnsi="Times New Roman" w:eastAsia="Times New Roman"/>
                      <w:color w:val="000000" w:themeColor="text1"/>
                      <w:sz w:val="21"/>
                      <w:szCs w:val="21"/>
                      <w14:textFill>
                        <w14:solidFill>
                          <w14:schemeClr w14:val="tx1"/>
                        </w14:solidFill>
                      </w14:textFill>
                    </w:rPr>
                    <w:t>SO</w:t>
                  </w:r>
                  <w:r>
                    <w:rPr>
                      <w:rFonts w:hint="eastAsia" w:ascii="Times New Roman" w:hAnsi="Times New Roman" w:eastAsia="Times New Roman"/>
                      <w:color w:val="000000" w:themeColor="text1"/>
                      <w:sz w:val="21"/>
                      <w:szCs w:val="21"/>
                      <w:vertAlign w:val="subscript"/>
                      <w14:textFill>
                        <w14:solidFill>
                          <w14:schemeClr w14:val="tx1"/>
                        </w14:solidFill>
                      </w14:textFill>
                    </w:rPr>
                    <w:t>2</w:t>
                  </w:r>
                  <w:r>
                    <w:rPr>
                      <w:color w:val="000000" w:themeColor="text1"/>
                      <w:sz w:val="21"/>
                      <w:szCs w:val="21"/>
                      <w14:textFill>
                        <w14:solidFill>
                          <w14:schemeClr w14:val="tx1"/>
                        </w14:solidFill>
                      </w14:textFill>
                    </w:rPr>
                    <w:t>、</w:t>
                  </w:r>
                  <w:r>
                    <w:rPr>
                      <w:rFonts w:hint="eastAsia" w:ascii="Times New Roman" w:hAnsi="Times New Roman" w:eastAsia="Times New Roman"/>
                      <w:color w:val="000000" w:themeColor="text1"/>
                      <w:sz w:val="21"/>
                      <w:szCs w:val="21"/>
                      <w14:textFill>
                        <w14:solidFill>
                          <w14:schemeClr w14:val="tx1"/>
                        </w14:solidFill>
                      </w14:textFill>
                    </w:rPr>
                    <w:t>NO</w:t>
                  </w:r>
                  <w:r>
                    <w:rPr>
                      <w:rFonts w:hint="eastAsia" w:ascii="Times New Roman" w:hAnsi="Times New Roman" w:eastAsia="Times New Roman"/>
                      <w:color w:val="000000" w:themeColor="text1"/>
                      <w:sz w:val="21"/>
                      <w:szCs w:val="21"/>
                      <w:vertAlign w:val="subscript"/>
                      <w14:textFill>
                        <w14:solidFill>
                          <w14:schemeClr w14:val="tx1"/>
                        </w14:solidFill>
                      </w14:textFill>
                    </w:rPr>
                    <w:t>X</w:t>
                  </w:r>
                  <w:r>
                    <w:rPr>
                      <w:color w:val="000000" w:themeColor="text1"/>
                      <w:sz w:val="21"/>
                      <w:szCs w:val="21"/>
                      <w14:textFill>
                        <w14:solidFill>
                          <w14:schemeClr w14:val="tx1"/>
                        </w14:solidFill>
                      </w14:textFill>
                    </w:rPr>
                    <w:t>、烟粉尘、挥发性有机物（</w:t>
                  </w:r>
                  <w:r>
                    <w:rPr>
                      <w:rFonts w:hint="eastAsia" w:ascii="Times New Roman" w:hAnsi="Times New Roman" w:eastAsia="Times New Roman"/>
                      <w:color w:val="000000" w:themeColor="text1"/>
                      <w:sz w:val="21"/>
                      <w:szCs w:val="21"/>
                      <w14:textFill>
                        <w14:solidFill>
                          <w14:schemeClr w14:val="tx1"/>
                        </w14:solidFill>
                      </w14:textFill>
                    </w:rPr>
                    <w:t>VOCS</w:t>
                  </w:r>
                  <w:r>
                    <w:rPr>
                      <w:color w:val="000000" w:themeColor="text1"/>
                      <w:sz w:val="21"/>
                      <w:szCs w:val="21"/>
                      <w14:textFill>
                        <w14:solidFill>
                          <w14:schemeClr w14:val="tx1"/>
                        </w14:solidFill>
                      </w14:textFill>
                    </w:rPr>
                    <w:t>）等四项大气污染物总量指标倍量替代的项目</w:t>
                  </w:r>
                </w:p>
              </w:tc>
              <w:tc>
                <w:tcPr>
                  <w:tcW w:w="1225"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所在区域为不达标区，挥发性有机物需执行倍量替代，</w:t>
                  </w:r>
                  <w:r>
                    <w:rPr>
                      <w:rFonts w:hint="eastAsia" w:ascii="Times New Roman" w:hAnsi="Times New Roman"/>
                      <w:color w:val="000000" w:themeColor="text1"/>
                      <w:sz w:val="21"/>
                      <w:szCs w:val="21"/>
                      <w:highlight w:val="none"/>
                      <w14:textFill>
                        <w14:solidFill>
                          <w14:schemeClr w14:val="tx1"/>
                        </w14:solidFill>
                      </w14:textFill>
                    </w:rPr>
                    <w:t>企业VOC年排放量为</w:t>
                  </w:r>
                  <w:r>
                    <w:rPr>
                      <w:rFonts w:hint="eastAsia" w:ascii="Times New Roman" w:hAnsi="Times New Roman"/>
                      <w:color w:val="000000" w:themeColor="text1"/>
                      <w:sz w:val="21"/>
                      <w:szCs w:val="21"/>
                      <w:highlight w:val="none"/>
                      <w:lang w:val="en-US" w:eastAsia="zh-CN"/>
                      <w14:textFill>
                        <w14:solidFill>
                          <w14:schemeClr w14:val="tx1"/>
                        </w14:solidFill>
                      </w14:textFill>
                    </w:rPr>
                    <w:t>1.0588</w:t>
                  </w:r>
                  <w:r>
                    <w:rPr>
                      <w:rFonts w:hint="eastAsia" w:ascii="Times New Roman" w:hAnsi="Times New Roman"/>
                      <w:color w:val="000000" w:themeColor="text1"/>
                      <w:sz w:val="21"/>
                      <w:szCs w:val="21"/>
                      <w:highlight w:val="none"/>
                      <w14:textFill>
                        <w14:solidFill>
                          <w14:schemeClr w14:val="tx1"/>
                        </w14:solidFill>
                      </w14:textFill>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375"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p>
              </w:tc>
              <w:tc>
                <w:tcPr>
                  <w:tcW w:w="977"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ascii="Times New Roman" w:hAnsi="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（二）调整优化能源结构，构建清洁低碳高效</w:t>
                  </w:r>
                  <w:r>
                    <w:rPr>
                      <w:rFonts w:hint="eastAsia"/>
                      <w:color w:val="000000" w:themeColor="text1"/>
                      <w:sz w:val="21"/>
                      <w:szCs w:val="21"/>
                      <w14:textFill>
                        <w14:solidFill>
                          <w14:schemeClr w14:val="tx1"/>
                        </w14:solidFill>
                      </w14:textFill>
                    </w:rPr>
                    <w:t>能源体系</w:t>
                  </w:r>
                </w:p>
              </w:tc>
              <w:tc>
                <w:tcPr>
                  <w:tcW w:w="2423"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ascii="Times New Roman" w:hAnsi="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稳步推进清洁供暖。认真落实《关于印发北方地区冬季清洁取暖规划（</w:t>
                  </w:r>
                  <w:r>
                    <w:rPr>
                      <w:rFonts w:hint="eastAsia" w:ascii="Times New Roman" w:hAnsi="Times New Roman" w:eastAsia="Times New Roman"/>
                      <w:color w:val="000000" w:themeColor="text1"/>
                      <w:sz w:val="21"/>
                      <w:szCs w:val="21"/>
                      <w14:textFill>
                        <w14:solidFill>
                          <w14:schemeClr w14:val="tx1"/>
                        </w14:solidFill>
                      </w14:textFill>
                    </w:rPr>
                    <w:t>2017-2021</w:t>
                  </w:r>
                  <w:r>
                    <w:rPr>
                      <w:color w:val="000000" w:themeColor="text1"/>
                      <w:sz w:val="21"/>
                      <w:szCs w:val="21"/>
                      <w14:textFill>
                        <w14:solidFill>
                          <w14:schemeClr w14:val="tx1"/>
                        </w14:solidFill>
                      </w14:textFill>
                    </w:rPr>
                    <w:t>年）》（发改能源〔</w:t>
                  </w:r>
                  <w:r>
                    <w:rPr>
                      <w:rFonts w:hint="eastAsia" w:ascii="Times New Roman" w:hAnsi="Times New Roman" w:eastAsia="Times New Roman"/>
                      <w:color w:val="000000" w:themeColor="text1"/>
                      <w:sz w:val="21"/>
                      <w:szCs w:val="21"/>
                      <w14:textFill>
                        <w14:solidFill>
                          <w14:schemeClr w14:val="tx1"/>
                        </w14:solidFill>
                      </w14:textFill>
                    </w:rPr>
                    <w:t>2017</w:t>
                  </w:r>
                  <w:r>
                    <w:rPr>
                      <w:color w:val="000000" w:themeColor="text1"/>
                      <w:sz w:val="21"/>
                      <w:szCs w:val="21"/>
                      <w14:textFill>
                        <w14:solidFill>
                          <w14:schemeClr w14:val="tx1"/>
                        </w14:solidFill>
                      </w14:textFill>
                    </w:rPr>
                    <w:t>〕</w:t>
                  </w:r>
                  <w:r>
                    <w:rPr>
                      <w:rFonts w:hint="eastAsia" w:ascii="Times New Roman" w:hAnsi="Times New Roman" w:eastAsia="Times New Roman"/>
                      <w:color w:val="000000" w:themeColor="text1"/>
                      <w:sz w:val="21"/>
                      <w:szCs w:val="21"/>
                      <w14:textFill>
                        <w14:solidFill>
                          <w14:schemeClr w14:val="tx1"/>
                        </w14:solidFill>
                      </w14:textFill>
                    </w:rPr>
                    <w:t>2100</w:t>
                  </w:r>
                  <w:r>
                    <w:rPr>
                      <w:color w:val="000000" w:themeColor="text1"/>
                      <w:sz w:val="21"/>
                      <w:szCs w:val="21"/>
                      <w14:textFill>
                        <w14:solidFill>
                          <w14:schemeClr w14:val="tx1"/>
                        </w14:solidFill>
                      </w14:textFill>
                    </w:rPr>
                    <w:t>号），坚持从实际出发，因地制宜地制定实施自治区清洁取暖方案，确保各族群众安全取暖过冬。</w:t>
                  </w:r>
                  <w:r>
                    <w:rPr>
                      <w:rFonts w:hint="eastAsia" w:ascii="Times New Roman" w:hAnsi="Times New Roman" w:eastAsia="Times New Roman"/>
                      <w:color w:val="000000" w:themeColor="text1"/>
                      <w:sz w:val="21"/>
                      <w:szCs w:val="21"/>
                      <w14:textFill>
                        <w14:solidFill>
                          <w14:schemeClr w14:val="tx1"/>
                        </w14:solidFill>
                      </w14:textFill>
                    </w:rPr>
                    <w:t>2020</w:t>
                  </w:r>
                  <w:r>
                    <w:rPr>
                      <w:color w:val="000000" w:themeColor="text1"/>
                      <w:sz w:val="21"/>
                      <w:szCs w:val="21"/>
                      <w14:textFill>
                        <w14:solidFill>
                          <w14:schemeClr w14:val="tx1"/>
                        </w14:solidFill>
                      </w14:textFill>
                    </w:rPr>
                    <w:t>年采暖季前，在保障能源供应的前提下，“乌-昌-石”“奎-独-乌”区域城市建成区及城乡结合部基本完成生活和冬季取暖散煤替代：对暂不具备清洁能源替代条件的，积极推广洁净煤并加强煤质监管，严厉打击销售使用劣质煤行为。</w:t>
                  </w:r>
                </w:p>
              </w:tc>
              <w:tc>
                <w:tcPr>
                  <w:tcW w:w="1225" w:type="pct"/>
                  <w:tcBorders>
                    <w:tl2br w:val="nil"/>
                    <w:tr2bl w:val="nil"/>
                  </w:tcBorders>
                  <w:vAlign w:val="center"/>
                </w:tcPr>
                <w:p>
                  <w:pPr>
                    <w:pStyle w:val="76"/>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本项目</w:t>
                  </w:r>
                  <w:r>
                    <w:rPr>
                      <w:rFonts w:hint="eastAsia" w:ascii="Times New Roman" w:hAnsi="Times New Roman"/>
                      <w:color w:val="000000" w:themeColor="text1"/>
                      <w:sz w:val="21"/>
                      <w:szCs w:val="21"/>
                      <w:lang w:val="en-US" w:eastAsia="zh-CN"/>
                      <w14:textFill>
                        <w14:solidFill>
                          <w14:schemeClr w14:val="tx1"/>
                        </w14:solidFill>
                      </w14:textFill>
                    </w:rPr>
                    <w:t>供暖采用集中供热。</w:t>
                  </w:r>
                </w:p>
              </w:tc>
            </w:tr>
          </w:tbl>
          <w:p>
            <w:pPr>
              <w:pStyle w:val="9"/>
              <w:keepNext w:val="0"/>
              <w:keepLines w:val="0"/>
              <w:pageBreakBefore w:val="0"/>
              <w:widowControl w:val="0"/>
              <w:kinsoku/>
              <w:wordWrap/>
              <w:overflowPunct/>
              <w:topLinePunct w:val="0"/>
              <w:autoSpaceDE/>
              <w:autoSpaceDN/>
              <w:bidi w:val="0"/>
              <w:adjustRightInd/>
              <w:snapToGrid w:val="0"/>
              <w:spacing w:before="0" w:after="0" w:line="360" w:lineRule="auto"/>
              <w:ind w:right="113" w:firstLine="48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根据上表分析，本项目的建设符合《自治区打赢蓝天保卫战三年行动计划（2018-2020年）》相关要求。</w:t>
            </w:r>
          </w:p>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b/>
                <w:bCs/>
                <w:color w:val="000000" w:themeColor="text1"/>
                <w:kern w:val="44"/>
                <w:sz w:val="28"/>
                <w:szCs w:val="30"/>
                <w14:textFill>
                  <w14:solidFill>
                    <w14:schemeClr w14:val="tx1"/>
                  </w14:solidFill>
                </w14:textFill>
              </w:rPr>
            </w:pPr>
            <w:r>
              <w:rPr>
                <w:rFonts w:hint="default" w:ascii="Times New Roman" w:hAnsi="Times New Roman" w:cs="Times New Roman"/>
                <w:b/>
                <w:bCs/>
                <w:color w:val="000000" w:themeColor="text1"/>
                <w:kern w:val="44"/>
                <w:sz w:val="28"/>
                <w:szCs w:val="30"/>
                <w14:textFill>
                  <w14:solidFill>
                    <w14:schemeClr w14:val="tx1"/>
                  </w14:solidFill>
                </w14:textFill>
              </w:rPr>
              <w:t>1.</w:t>
            </w:r>
            <w:r>
              <w:rPr>
                <w:rFonts w:hint="eastAsia" w:cs="Times New Roman"/>
                <w:b/>
                <w:bCs/>
                <w:color w:val="000000" w:themeColor="text1"/>
                <w:kern w:val="44"/>
                <w:sz w:val="28"/>
                <w:szCs w:val="30"/>
                <w:lang w:val="en-US" w:eastAsia="zh-CN"/>
                <w14:textFill>
                  <w14:solidFill>
                    <w14:schemeClr w14:val="tx1"/>
                  </w14:solidFill>
                </w14:textFill>
              </w:rPr>
              <w:t>11</w:t>
            </w:r>
            <w:r>
              <w:rPr>
                <w:rFonts w:hint="default" w:ascii="Times New Roman" w:hAnsi="Times New Roman" w:cs="Times New Roman"/>
                <w:b/>
                <w:bCs/>
                <w:color w:val="000000" w:themeColor="text1"/>
                <w:kern w:val="44"/>
                <w:sz w:val="28"/>
                <w:szCs w:val="30"/>
                <w14:textFill>
                  <w14:solidFill>
                    <w14:schemeClr w14:val="tx1"/>
                  </w14:solidFill>
                </w14:textFill>
              </w:rPr>
              <w:t>选址合理性分析</w:t>
            </w:r>
          </w:p>
          <w:p>
            <w:pPr>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（1）土地利用相容性</w:t>
            </w:r>
          </w:p>
          <w:p>
            <w:pPr>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本项目位于</w:t>
            </w:r>
            <w:r>
              <w:rPr>
                <w:rFonts w:hint="eastAsia" w:cs="Times New Roman"/>
                <w:color w:val="000000" w:themeColor="text1"/>
                <w:lang w:val="en-US" w:eastAsia="zh-CN"/>
                <w14:textFill>
                  <w14:solidFill>
                    <w14:schemeClr w14:val="tx1"/>
                  </w14:solidFill>
                </w14:textFill>
              </w:rPr>
              <w:t>玛纳斯县碧玉大道西侧</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项目位于城市建成区，除项目区西北侧250m处为平安大道加气站外，周边无其他工矿企业</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根据玛纳斯县自然资源局2021年9月13日出具的建设用地规划许可证，本</w:t>
            </w:r>
            <w:r>
              <w:rPr>
                <w:rFonts w:hint="default" w:ascii="Times New Roman" w:hAnsi="Times New Roman" w:cs="Times New Roman"/>
                <w:color w:val="000000" w:themeColor="text1"/>
                <w14:textFill>
                  <w14:solidFill>
                    <w14:schemeClr w14:val="tx1"/>
                  </w14:solidFill>
                </w14:textFill>
              </w:rPr>
              <w:t>项目用地为</w:t>
            </w:r>
            <w:r>
              <w:rPr>
                <w:rFonts w:hint="eastAsia" w:cs="Times New Roman"/>
                <w:color w:val="000000" w:themeColor="text1"/>
                <w:lang w:val="en-US" w:eastAsia="zh-CN"/>
                <w14:textFill>
                  <w14:solidFill>
                    <w14:schemeClr w14:val="tx1"/>
                  </w14:solidFill>
                </w14:textFill>
              </w:rPr>
              <w:t>商业用地，</w:t>
            </w:r>
            <w:r>
              <w:rPr>
                <w:rFonts w:hint="eastAsia" w:ascii="Times New Roman" w:hAnsi="Times New Roman" w:eastAsia="宋体" w:cs="Times New Roman"/>
                <w:color w:val="000000" w:themeColor="text1"/>
                <w14:textFill>
                  <w14:solidFill>
                    <w14:schemeClr w14:val="tx1"/>
                  </w14:solidFill>
                </w14:textFill>
              </w:rPr>
              <w:t>根据《</w:t>
            </w:r>
            <w:r>
              <w:rPr>
                <w:rFonts w:hint="eastAsia" w:ascii="Times New Roman" w:hAnsi="Times New Roman" w:eastAsia="宋体" w:cs="Times New Roman"/>
                <w:color w:val="000000" w:themeColor="text1"/>
                <w:lang w:val="en-US" w:eastAsia="zh-CN"/>
                <w14:textFill>
                  <w14:solidFill>
                    <w14:schemeClr w14:val="tx1"/>
                  </w14:solidFill>
                </w14:textFill>
              </w:rPr>
              <w:t>玛纳斯县</w:t>
            </w:r>
            <w:r>
              <w:rPr>
                <w:rFonts w:hint="eastAsia" w:ascii="Times New Roman" w:hAnsi="Times New Roman" w:eastAsia="宋体" w:cs="Times New Roman"/>
                <w:color w:val="000000" w:themeColor="text1"/>
                <w14:textFill>
                  <w14:solidFill>
                    <w14:schemeClr w14:val="tx1"/>
                  </w14:solidFill>
                </w14:textFill>
              </w:rPr>
              <w:t>总体规划（2012-2030）》可知，本项目位于适建区，项目符合用地规划要求</w:t>
            </w:r>
            <w:r>
              <w:rPr>
                <w:rFonts w:hint="default" w:ascii="Times New Roman" w:hAnsi="Times New Roman"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基础设施条件</w:t>
            </w:r>
          </w:p>
          <w:p>
            <w:pPr>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本项目供电、供排水、</w:t>
            </w:r>
            <w:r>
              <w:rPr>
                <w:rFonts w:hint="eastAsia" w:cs="Times New Roman"/>
                <w:bCs/>
                <w:color w:val="000000" w:themeColor="text1"/>
                <w:lang w:val="en-US" w:eastAsia="zh-CN"/>
                <w14:textFill>
                  <w14:solidFill>
                    <w14:schemeClr w14:val="tx1"/>
                  </w14:solidFill>
                </w14:textFill>
              </w:rPr>
              <w:t>供暖、</w:t>
            </w:r>
            <w:r>
              <w:rPr>
                <w:rFonts w:hint="default" w:ascii="Times New Roman" w:hAnsi="Times New Roman" w:cs="Times New Roman"/>
                <w:bCs/>
                <w:color w:val="000000" w:themeColor="text1"/>
                <w14:textFill>
                  <w14:solidFill>
                    <w14:schemeClr w14:val="tx1"/>
                  </w14:solidFill>
                </w14:textFill>
              </w:rPr>
              <w:t>通讯均可依托</w:t>
            </w:r>
            <w:r>
              <w:rPr>
                <w:rFonts w:hint="eastAsia" w:cs="Times New Roman"/>
                <w:bCs/>
                <w:color w:val="000000" w:themeColor="text1"/>
                <w:lang w:val="en-US" w:eastAsia="zh-CN"/>
                <w14:textFill>
                  <w14:solidFill>
                    <w14:schemeClr w14:val="tx1"/>
                  </w14:solidFill>
                </w14:textFill>
              </w:rPr>
              <w:t>市政</w:t>
            </w:r>
            <w:r>
              <w:rPr>
                <w:rFonts w:hint="default" w:ascii="Times New Roman" w:hAnsi="Times New Roman" w:cs="Times New Roman"/>
                <w:bCs/>
                <w:color w:val="000000" w:themeColor="text1"/>
                <w14:textFill>
                  <w14:solidFill>
                    <w14:schemeClr w14:val="tx1"/>
                  </w14:solidFill>
                </w14:textFill>
              </w:rPr>
              <w:t>基础设施，可保证项目运营过程中的需求。</w:t>
            </w:r>
          </w:p>
          <w:p>
            <w:pPr>
              <w:pStyle w:val="11"/>
              <w:keepNext w:val="0"/>
              <w:keepLines w:val="0"/>
              <w:pageBreakBefore w:val="0"/>
              <w:widowControl w:val="0"/>
              <w:kinsoku/>
              <w:wordWrap/>
              <w:overflowPunct/>
              <w:topLinePunct w:val="0"/>
              <w:autoSpaceDE/>
              <w:autoSpaceDN/>
              <w:bidi w:val="0"/>
              <w:adjustRightInd/>
              <w:snapToGrid w:val="0"/>
              <w:spacing w:after="0"/>
              <w:ind w:left="0" w:leftChars="0" w:firstLine="48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w:t>
            </w:r>
            <w:r>
              <w:rPr>
                <w:rFonts w:hint="eastAsia" w:cs="Times New Roman"/>
                <w:bCs/>
                <w:color w:val="000000" w:themeColor="text1"/>
                <w:sz w:val="24"/>
                <w:szCs w:val="24"/>
                <w:lang w:val="en-US" w:eastAsia="zh-CN"/>
                <w14:textFill>
                  <w14:solidFill>
                    <w14:schemeClr w14:val="tx1"/>
                  </w14:solidFill>
                </w14:textFill>
              </w:rPr>
              <w:t>3</w:t>
            </w:r>
            <w:r>
              <w:rPr>
                <w:rFonts w:hint="default" w:ascii="Times New Roman" w:hAnsi="Times New Roman" w:cs="Times New Roman"/>
                <w:bCs/>
                <w:color w:val="000000" w:themeColor="text1"/>
                <w:sz w:val="24"/>
                <w:szCs w:val="24"/>
                <w14:textFill>
                  <w14:solidFill>
                    <w14:schemeClr w14:val="tx1"/>
                  </w14:solidFill>
                </w14:textFill>
              </w:rPr>
              <w:t>）环境功能区划分</w:t>
            </w:r>
          </w:p>
          <w:p>
            <w:pPr>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根据环境功能区划分规定，拟选厂址所在地环境空气质量功能为二类区，声环境质量为</w:t>
            </w:r>
            <w:r>
              <w:rPr>
                <w:rFonts w:hint="eastAsia" w:cs="Times New Roman"/>
                <w:bCs/>
                <w:color w:val="000000" w:themeColor="text1"/>
                <w:lang w:val="en-US" w:eastAsia="zh-CN"/>
                <w14:textFill>
                  <w14:solidFill>
                    <w14:schemeClr w14:val="tx1"/>
                  </w14:solidFill>
                </w14:textFill>
              </w:rPr>
              <w:t>2</w:t>
            </w:r>
            <w:r>
              <w:rPr>
                <w:rFonts w:hint="default" w:ascii="Times New Roman" w:hAnsi="Times New Roman" w:cs="Times New Roman"/>
                <w:bCs/>
                <w:color w:val="000000" w:themeColor="text1"/>
                <w14:textFill>
                  <w14:solidFill>
                    <w14:schemeClr w14:val="tx1"/>
                  </w14:solidFill>
                </w14:textFill>
              </w:rPr>
              <w:t>类功能区。</w:t>
            </w:r>
          </w:p>
          <w:p>
            <w:pPr>
              <w:pStyle w:val="63"/>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4</w:t>
            </w:r>
            <w:r>
              <w:rPr>
                <w:rFonts w:hint="default" w:ascii="Times New Roman" w:hAnsi="Times New Roman" w:cs="Times New Roman"/>
                <w:color w:val="000000" w:themeColor="text1"/>
                <w:kern w:val="0"/>
                <w:sz w:val="24"/>
                <w:szCs w:val="24"/>
                <w14:textFill>
                  <w14:solidFill>
                    <w14:schemeClr w14:val="tx1"/>
                  </w14:solidFill>
                </w14:textFill>
              </w:rPr>
              <w:t>）环境容量</w:t>
            </w:r>
          </w:p>
          <w:p>
            <w:pPr>
              <w:pStyle w:val="65"/>
              <w:keepNext w:val="0"/>
              <w:keepLines w:val="0"/>
              <w:pageBreakBefore w:val="0"/>
              <w:widowControl w:val="0"/>
              <w:kinsoku/>
              <w:wordWrap/>
              <w:overflowPunct/>
              <w:topLinePunct w:val="0"/>
              <w:autoSpaceDE/>
              <w:autoSpaceDN/>
              <w:bidi w:val="0"/>
              <w:adjustRightInd/>
              <w:snapToGrid w:val="0"/>
              <w:spacing w:before="0"/>
              <w:ind w:firstLine="480"/>
              <w:textAlignment w:val="auto"/>
              <w:rPr>
                <w:rFonts w:hint="eastAsia" w:ascii="Times New Roman" w:hAnsi="Times New Roman" w:eastAsia="宋体" w:cs="Times New Roman"/>
                <w:color w:val="000000" w:themeColor="text1"/>
                <w:lang w:val="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本项目位于碧玉大道西侧，根据总体规划，项目所在地环境空气功能区为二类区、声环境功能区为2类功能区，地下水属于</w:t>
            </w:r>
            <w:r>
              <w:rPr>
                <w:rFonts w:ascii="Times New Roman" w:hAnsi="Times New Roman" w:eastAsia="宋体" w:cs="Times New Roman"/>
                <w:color w:val="000000" w:themeColor="text1"/>
                <w:lang w:val="zh-CN"/>
                <w14:textFill>
                  <w14:solidFill>
                    <w14:schemeClr w14:val="tx1"/>
                  </w14:solidFill>
                </w14:textFill>
              </w:rPr>
              <w:t>Ⅲ类水体（以人体健康基准值为依据，主要适用于集中式生活饮用水水源及工、农业用水）</w:t>
            </w:r>
            <w:r>
              <w:rPr>
                <w:rFonts w:hint="eastAsia" w:ascii="Times New Roman" w:hAnsi="Times New Roman" w:eastAsia="宋体" w:cs="Times New Roman"/>
                <w:color w:val="000000" w:themeColor="text1"/>
                <w:lang w:val="zh-CN"/>
                <w14:textFill>
                  <w14:solidFill>
                    <w14:schemeClr w14:val="tx1"/>
                  </w14:solidFill>
                </w14:textFill>
              </w:rPr>
              <w:t>。</w:t>
            </w:r>
          </w:p>
          <w:p>
            <w:pPr>
              <w:pStyle w:val="65"/>
              <w:keepNext w:val="0"/>
              <w:keepLines w:val="0"/>
              <w:pageBreakBefore w:val="0"/>
              <w:widowControl w:val="0"/>
              <w:kinsoku/>
              <w:wordWrap/>
              <w:overflowPunct/>
              <w:topLinePunct w:val="0"/>
              <w:autoSpaceDE/>
              <w:autoSpaceDN/>
              <w:bidi w:val="0"/>
              <w:adjustRightInd/>
              <w:snapToGrid w:val="0"/>
              <w:spacing w:before="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项目评价区内现状环境空气评价因子中SO</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、NO</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、CO和O</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的年评价指标为达标，PM</w:t>
            </w:r>
            <w:r>
              <w:rPr>
                <w:rFonts w:hint="default" w:ascii="Times New Roman" w:hAnsi="Times New Roman" w:cs="Times New Roman"/>
                <w:color w:val="000000" w:themeColor="text1"/>
                <w:vertAlign w:val="subscript"/>
                <w14:textFill>
                  <w14:solidFill>
                    <w14:schemeClr w14:val="tx1"/>
                  </w14:solidFill>
                </w14:textFill>
              </w:rPr>
              <w:t>2.5</w:t>
            </w:r>
            <w:r>
              <w:rPr>
                <w:rFonts w:hint="default" w:ascii="Times New Roman" w:hAnsi="Times New Roman" w:cs="Times New Roman"/>
                <w:color w:val="000000" w:themeColor="text1"/>
                <w14:textFill>
                  <w14:solidFill>
                    <w14:schemeClr w14:val="tx1"/>
                  </w14:solidFill>
                </w14:textFill>
              </w:rPr>
              <w:t>、PM</w:t>
            </w:r>
            <w:r>
              <w:rPr>
                <w:rFonts w:hint="default" w:ascii="Times New Roman" w:hAnsi="Times New Roman" w:cs="Times New Roman"/>
                <w:color w:val="000000" w:themeColor="text1"/>
                <w:vertAlign w:val="subscript"/>
                <w14:textFill>
                  <w14:solidFill>
                    <w14:schemeClr w14:val="tx1"/>
                  </w14:solidFill>
                </w14:textFill>
              </w:rPr>
              <w:t>10</w:t>
            </w:r>
            <w:r>
              <w:rPr>
                <w:rFonts w:hint="default" w:ascii="Times New Roman" w:hAnsi="Times New Roman" w:cs="Times New Roman"/>
                <w:color w:val="000000" w:themeColor="text1"/>
                <w14:textFill>
                  <w14:solidFill>
                    <w14:schemeClr w14:val="tx1"/>
                  </w14:solidFill>
                </w14:textFill>
              </w:rPr>
              <w:t>的年评价指标为超标，环境空气质量现状一般；区域内地下水体均满足水环境功能区划要求，评价指标均符合评价标准中的Ⅲ类标准，尚有一定环境容量；评价区环境噪声优于《声环境质量标准》（GB3096-2008）中的</w:t>
            </w:r>
            <w:r>
              <w:rPr>
                <w:rFonts w:hint="eastAsia" w:asci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类标准，且厂区周围没有声环境敏感目标。</w:t>
            </w:r>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本项目投产后，区域水、气、声环境质量现状良好，尚有较大的环境容量空间，污染物达标排放，对区域环境影响不大，区域环境仍可保持现有功能水平。因此，项目选址从环境容量角度分析是可行的。</w:t>
            </w:r>
          </w:p>
          <w:p>
            <w:pPr>
              <w:pStyle w:val="63"/>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5</w:t>
            </w:r>
            <w:r>
              <w:rPr>
                <w:rFonts w:hint="default" w:ascii="Times New Roman" w:hAnsi="Times New Roman" w:cs="Times New Roman"/>
                <w:color w:val="000000" w:themeColor="text1"/>
                <w:kern w:val="0"/>
                <w:sz w:val="24"/>
                <w:szCs w:val="24"/>
                <w14:textFill>
                  <w14:solidFill>
                    <w14:schemeClr w14:val="tx1"/>
                  </w14:solidFill>
                </w14:textFill>
              </w:rPr>
              <w:t>）区域主导风向及防护距离</w:t>
            </w:r>
          </w:p>
          <w:p>
            <w:pPr>
              <w:pStyle w:val="6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区域年</w:t>
            </w:r>
            <w:r>
              <w:rPr>
                <w:rFonts w:hint="default" w:ascii="Times New Roman" w:hAnsi="Times New Roman" w:eastAsia="宋体" w:cs="Times New Roman"/>
                <w:color w:val="000000" w:themeColor="text1"/>
                <w:lang w:bidi="en-US"/>
                <w14:textFill>
                  <w14:solidFill>
                    <w14:schemeClr w14:val="tx1"/>
                  </w14:solidFill>
                </w14:textFill>
              </w:rPr>
              <w:t>主导风向为</w:t>
            </w:r>
            <w:r>
              <w:rPr>
                <w:rFonts w:hint="eastAsia" w:ascii="Times New Roman" w:hAnsi="Times New Roman" w:eastAsia="宋体" w:cs="Times New Roman"/>
                <w:bCs/>
                <w:color w:val="000000" w:themeColor="text1"/>
                <w:lang w:val="en-US" w:eastAsia="zh-CN"/>
                <w14:textFill>
                  <w14:solidFill>
                    <w14:schemeClr w14:val="tx1"/>
                  </w14:solidFill>
                </w14:textFill>
              </w:rPr>
              <w:t>西南风</w:t>
            </w:r>
            <w:r>
              <w:rPr>
                <w:rFonts w:hint="default" w:ascii="Times New Roman" w:hAnsi="Times New Roman" w:eastAsia="宋体" w:cs="Times New Roman"/>
                <w:color w:val="000000" w:themeColor="text1"/>
                <w14:textFill>
                  <w14:solidFill>
                    <w14:schemeClr w14:val="tx1"/>
                  </w14:solidFill>
                </w14:textFill>
              </w:rPr>
              <w:t>，本项目位于附近环境敏感目标</w:t>
            </w:r>
            <w:r>
              <w:rPr>
                <w:rFonts w:hint="eastAsia" w:ascii="Times New Roman" w:hAnsi="Times New Roman" w:eastAsia="宋体" w:cs="Times New Roman"/>
                <w:color w:val="000000" w:themeColor="text1"/>
                <w:lang w:eastAsia="zh-CN"/>
                <w14:textFill>
                  <w14:solidFill>
                    <w14:schemeClr w14:val="tx1"/>
                  </w14:solidFill>
                </w14:textFill>
              </w:rPr>
              <w:t>（玉园小区）</w:t>
            </w:r>
            <w:r>
              <w:rPr>
                <w:rFonts w:hint="default" w:ascii="Times New Roman" w:hAnsi="Times New Roman" w:eastAsia="宋体" w:cs="Times New Roman"/>
                <w:color w:val="000000" w:themeColor="text1"/>
                <w14:textFill>
                  <w14:solidFill>
                    <w14:schemeClr w14:val="tx1"/>
                  </w14:solidFill>
                </w14:textFill>
              </w:rPr>
              <w:t>的侧风向，减轻了废气排放对城市环境空气的影响。大气污染物主要扩散至项目</w:t>
            </w:r>
            <w:r>
              <w:rPr>
                <w:rFonts w:hint="eastAsia" w:ascii="Times New Roman" w:hAnsi="Times New Roman" w:eastAsia="宋体" w:cs="Times New Roman"/>
                <w:color w:val="000000" w:themeColor="text1"/>
                <w:lang w:val="en-US" w:eastAsia="zh-CN"/>
                <w14:textFill>
                  <w14:solidFill>
                    <w14:schemeClr w14:val="tx1"/>
                  </w14:solidFill>
                </w14:textFill>
              </w:rPr>
              <w:t>西北</w:t>
            </w:r>
            <w:r>
              <w:rPr>
                <w:rFonts w:hint="default" w:ascii="Times New Roman" w:hAnsi="Times New Roman" w:eastAsia="宋体" w:cs="Times New Roman"/>
                <w:color w:val="000000" w:themeColor="text1"/>
                <w14:textFill>
                  <w14:solidFill>
                    <w14:schemeClr w14:val="tx1"/>
                  </w14:solidFill>
                </w14:textFill>
              </w:rPr>
              <w:t>侧（</w:t>
            </w:r>
            <w:r>
              <w:rPr>
                <w:rFonts w:hint="eastAsia" w:ascii="Times New Roman" w:hAnsi="Times New Roman" w:eastAsia="宋体" w:cs="Times New Roman"/>
                <w:color w:val="000000" w:themeColor="text1"/>
                <w:lang w:val="en-US" w:eastAsia="zh-CN"/>
                <w14:textFill>
                  <w14:solidFill>
                    <w14:schemeClr w14:val="tx1"/>
                  </w14:solidFill>
                </w14:textFill>
              </w:rPr>
              <w:t>西北侧为零星平房</w:t>
            </w:r>
            <w:r>
              <w:rPr>
                <w:rFonts w:hint="default" w:ascii="Times New Roman" w:hAnsi="Times New Roman" w:eastAsia="宋体" w:cs="Times New Roman"/>
                <w:color w:val="000000" w:themeColor="text1"/>
                <w14:textFill>
                  <w14:solidFill>
                    <w14:schemeClr w14:val="tx1"/>
                  </w14:solidFill>
                </w14:textFill>
              </w:rPr>
              <w:t>），对环境敏感目标影响较小。</w:t>
            </w:r>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根据《环境影响评价技术导则大气环境》（HJ2.2-2018）中的大气环境防护距离的要求，本项目厂界浓度满足大气污染物厂界浓度限值，因此本项目的不设置大气环境防护距离。</w:t>
            </w:r>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000000" w:themeColor="text1"/>
                <w:kern w:val="0"/>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环评建议：本项目以生产厂房为边界，四周向外设置50m的卫生防护距离，防护距离范围内无学校、医院、居民区等敏感目标。</w:t>
            </w:r>
          </w:p>
          <w:p>
            <w:pPr>
              <w:pStyle w:val="63"/>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6</w:t>
            </w:r>
            <w:r>
              <w:rPr>
                <w:rFonts w:hint="default" w:ascii="Times New Roman" w:hAnsi="Times New Roman" w:cs="Times New Roman"/>
                <w:color w:val="000000" w:themeColor="text1"/>
                <w:kern w:val="0"/>
                <w:sz w:val="24"/>
                <w:szCs w:val="24"/>
                <w14:textFill>
                  <w14:solidFill>
                    <w14:schemeClr w14:val="tx1"/>
                  </w14:solidFill>
                </w14:textFill>
              </w:rPr>
              <w:t>）环境敏感性分析</w:t>
            </w:r>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000000" w:themeColor="text1"/>
                <w:highlight w:val="yellow"/>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从环境敏感性看，评价区无国家及省级确定的风景名胜、历史遗迹等保护区；无饮用水水源保护区；厂区内无特殊自然观赏价值较高的景观，也不属于土地荒漠化地区；项目区最近的敏感目标为</w:t>
            </w:r>
            <w:r>
              <w:rPr>
                <w:rFonts w:hint="default" w:ascii="Times New Roman" w:hAnsi="Times New Roman" w:eastAsia="宋体" w:cs="Times New Roman"/>
                <w:color w:val="000000" w:themeColor="text1"/>
                <w:lang w:val="en-US" w:eastAsia="zh-CN"/>
                <w14:textFill>
                  <w14:solidFill>
                    <w14:schemeClr w14:val="tx1"/>
                  </w14:solidFill>
                </w14:textFill>
              </w:rPr>
              <w:t>北</w:t>
            </w:r>
            <w:r>
              <w:rPr>
                <w:rFonts w:hint="default" w:ascii="Times New Roman" w:hAnsi="Times New Roman" w:eastAsia="宋体" w:cs="Times New Roman"/>
                <w:color w:val="000000" w:themeColor="text1"/>
                <w14:textFill>
                  <w14:solidFill>
                    <w14:schemeClr w14:val="tx1"/>
                  </w14:solidFill>
                </w14:textFill>
              </w:rPr>
              <w:t>侧隔</w:t>
            </w:r>
            <w:r>
              <w:rPr>
                <w:rFonts w:hint="default" w:ascii="Times New Roman" w:hAnsi="Times New Roman" w:eastAsia="宋体" w:cs="Times New Roman"/>
                <w:color w:val="000000" w:themeColor="text1"/>
                <w:lang w:val="en-US" w:eastAsia="zh-CN"/>
                <w14:textFill>
                  <w14:solidFill>
                    <w14:schemeClr w14:val="tx1"/>
                  </w14:solidFill>
                </w14:textFill>
              </w:rPr>
              <w:t>平安西路150</w:t>
            </w:r>
            <w:r>
              <w:rPr>
                <w:rFonts w:hint="default" w:ascii="Times New Roman" w:hAnsi="Times New Roman" w:eastAsia="宋体" w:cs="Times New Roman"/>
                <w:color w:val="000000" w:themeColor="text1"/>
                <w14:textFill>
                  <w14:solidFill>
                    <w14:schemeClr w14:val="tx1"/>
                  </w14:solidFill>
                </w14:textFill>
              </w:rPr>
              <w:t>m外的</w:t>
            </w:r>
            <w:r>
              <w:rPr>
                <w:rFonts w:hint="default" w:ascii="Times New Roman" w:hAnsi="Times New Roman" w:eastAsia="宋体" w:cs="Times New Roman"/>
                <w:color w:val="000000" w:themeColor="text1"/>
                <w:lang w:val="en-US" w:eastAsia="zh-CN"/>
                <w14:textFill>
                  <w14:solidFill>
                    <w14:schemeClr w14:val="tx1"/>
                  </w14:solidFill>
                </w14:textFill>
              </w:rPr>
              <w:t>玉园小区</w:t>
            </w:r>
            <w:r>
              <w:rPr>
                <w:rFonts w:hint="default" w:ascii="Times New Roman" w:hAnsi="Times New Roman" w:eastAsia="宋体" w:cs="Times New Roman"/>
                <w:color w:val="000000" w:themeColor="text1"/>
                <w14:textFill>
                  <w14:solidFill>
                    <w14:schemeClr w14:val="tx1"/>
                  </w14:solidFill>
                </w14:textFill>
              </w:rPr>
              <w:t>。</w:t>
            </w:r>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所述，按国家环境保护部制定的《建设项目环境影响评价分类管理名录》中关于环境敏感因素的界定原则，经调查本项目选址地区不属于特殊保护地区、社会关注区和特殊地貌景观区，也无重点保护生态品种及濒危生物物种，文物古迹等，区域环境敏感因素较少。</w:t>
            </w:r>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）本项目与周围企业相容性分析</w:t>
            </w:r>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本项目位于</w:t>
            </w:r>
            <w:r>
              <w:rPr>
                <w:rFonts w:hint="default" w:ascii="Times New Roman" w:hAnsi="Times New Roman" w:eastAsia="宋体" w:cs="Times New Roman"/>
                <w:color w:val="000000" w:themeColor="text1"/>
                <w:lang w:val="en-US" w:eastAsia="zh-CN"/>
                <w14:textFill>
                  <w14:solidFill>
                    <w14:schemeClr w14:val="tx1"/>
                  </w14:solidFill>
                </w14:textFill>
              </w:rPr>
              <w:t>玛纳斯县碧玉大道西侧</w:t>
            </w:r>
            <w:r>
              <w:rPr>
                <w:rFonts w:hint="default" w:ascii="Times New Roman" w:hAnsi="Times New Roman" w:eastAsia="宋体" w:cs="Times New Roman"/>
                <w:color w:val="000000" w:themeColor="text1"/>
                <w14:textFill>
                  <w14:solidFill>
                    <w14:schemeClr w14:val="tx1"/>
                  </w14:solidFill>
                </w14:textFill>
              </w:rPr>
              <w:t>。项目区</w:t>
            </w:r>
            <w:r>
              <w:rPr>
                <w:rFonts w:hint="default" w:ascii="Times New Roman" w:hAnsi="Times New Roman" w:eastAsia="宋体" w:cs="Times New Roman"/>
                <w:color w:val="000000" w:themeColor="text1"/>
                <w:lang w:val="en-US" w:eastAsia="zh-CN"/>
                <w14:textFill>
                  <w14:solidFill>
                    <w14:schemeClr w14:val="tx1"/>
                  </w14:solidFill>
                </w14:textFill>
              </w:rPr>
              <w:t>东侧为碧玉大道、南侧为</w:t>
            </w:r>
            <w:r>
              <w:rPr>
                <w:rFonts w:hint="eastAsia" w:eastAsia="宋体" w:cs="Times New Roman"/>
                <w:color w:val="000000" w:themeColor="text1"/>
                <w:lang w:val="en-US" w:eastAsia="zh-CN"/>
                <w14:textFill>
                  <w14:solidFill>
                    <w14:schemeClr w14:val="tx1"/>
                  </w14:solidFill>
                </w14:textFill>
              </w:rPr>
              <w:t>天山路</w:t>
            </w:r>
            <w:r>
              <w:rPr>
                <w:rFonts w:hint="default" w:ascii="Times New Roman" w:hAnsi="Times New Roman" w:eastAsia="宋体" w:cs="Times New Roman"/>
                <w:color w:val="000000" w:themeColor="text1"/>
                <w:lang w:val="en-US" w:eastAsia="zh-CN"/>
                <w14:textFill>
                  <w14:solidFill>
                    <w14:schemeClr w14:val="tx1"/>
                  </w14:solidFill>
                </w14:textFill>
              </w:rPr>
              <w:t>、西侧为空地、北侧为平安西路。</w:t>
            </w:r>
            <w:r>
              <w:rPr>
                <w:rFonts w:hint="default" w:ascii="Times New Roman" w:hAnsi="Times New Roman" w:eastAsia="宋体" w:cs="Times New Roman"/>
                <w:color w:val="000000" w:themeColor="text1"/>
                <w14:textFill>
                  <w14:solidFill>
                    <w14:schemeClr w14:val="tx1"/>
                  </w14:solidFill>
                </w14:textFill>
              </w:rPr>
              <w:t>本项目在采取本次环评中提出的各项环保措施后，能确保各类污染物达标排放，对周围企业影响不大，项目区附近的企业在严格落实国家和地方各类环保法规制度，加强环保管理的情况下，其对本项目产生的影响不大。</w:t>
            </w:r>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color w:val="000000" w:themeColor="text1"/>
                <w14:textFill>
                  <w14:solidFill>
                    <w14:schemeClr w14:val="tx1"/>
                  </w14:solidFill>
                </w14:textFill>
              </w:rPr>
            </w:pPr>
            <w:r>
              <w:rPr>
                <w:rFonts w:hint="eastAsia" w:eastAsia="宋体" w:cs="Times New Roman"/>
                <w:color w:val="000000" w:themeColor="text1"/>
                <w:lang w:eastAsia="zh-CN"/>
                <w14:textFill>
                  <w14:solidFill>
                    <w14:schemeClr w14:val="tx1"/>
                  </w14:solidFill>
                </w14:textFill>
              </w:rPr>
              <w:t>综上所述，</w:t>
            </w:r>
            <w:r>
              <w:rPr>
                <w:rFonts w:hint="default" w:ascii="Times New Roman" w:hAnsi="Times New Roman" w:eastAsia="宋体" w:cs="Times New Roman"/>
                <w:color w:val="000000" w:themeColor="text1"/>
                <w14:textFill>
                  <w14:solidFill>
                    <w14:schemeClr w14:val="tx1"/>
                  </w14:solidFill>
                </w14:textFill>
              </w:rPr>
              <w:t>本项目与周围企业相容性较好，项目区地址条件较好，交通、供水、排水、供电等条件较好，能满足项目使用，本项目选址是合理的</w:t>
            </w:r>
            <w:r>
              <w:rPr>
                <w:rFonts w:hint="eastAsia" w:eastAsia="宋体" w:cs="Times New Roman"/>
                <w:color w:val="000000" w:themeColor="text1"/>
                <w:lang w:eastAsia="zh-CN"/>
                <w14:textFill>
                  <w14:solidFill>
                    <w14:schemeClr w14:val="tx1"/>
                  </w14:solidFill>
                </w14:textFill>
              </w:rPr>
              <w:t>。</w:t>
            </w:r>
          </w:p>
        </w:tc>
      </w:tr>
    </w:tbl>
    <w:p>
      <w:pPr>
        <w:ind w:firstLine="600"/>
        <w:outlineLvl w:val="0"/>
        <w:rPr>
          <w:rFonts w:eastAsia="黑体"/>
          <w:color w:val="000000" w:themeColor="text1"/>
          <w:sz w:val="30"/>
          <w14:textFill>
            <w14:solidFill>
              <w14:schemeClr w14:val="tx1"/>
            </w14:solidFill>
          </w14:textFill>
        </w:rPr>
        <w:sectPr>
          <w:footerReference r:id="rId11"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18"/>
        <w:spacing w:line="240" w:lineRule="auto"/>
        <w:ind w:firstLine="0" w:firstLineChars="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hint="eastAsia" w:ascii="Times New Roman" w:hAnsi="Times New Roman" w:eastAsia="黑体"/>
          <w:snapToGrid w:val="0"/>
          <w:color w:val="000000" w:themeColor="text1"/>
          <w:sz w:val="30"/>
          <w:szCs w:val="30"/>
          <w14:textFill>
            <w14:solidFill>
              <w14:schemeClr w14:val="tx1"/>
            </w14:solidFill>
          </w14:textFill>
        </w:rPr>
        <w:t>二、建设项目工程分析</w:t>
      </w:r>
    </w:p>
    <w:tbl>
      <w:tblPr>
        <w:tblStyle w:val="21"/>
        <w:tblW w:w="90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2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22" w:type="dxa"/>
            <w:vAlign w:val="center"/>
          </w:tcPr>
          <w:p>
            <w:pPr>
              <w:pStyle w:val="18"/>
              <w:adjustRightInd w:val="0"/>
              <w:snapToGrid w:val="0"/>
              <w:spacing w:before="0" w:beforeAutospacing="0" w:after="0" w:afterAutospacing="0"/>
              <w:ind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建设内容</w:t>
            </w:r>
          </w:p>
        </w:tc>
        <w:tc>
          <w:tcPr>
            <w:tcW w:w="8243" w:type="dxa"/>
          </w:tcPr>
          <w:p>
            <w:pPr>
              <w:pStyle w:val="2"/>
              <w:pageBreakBefore w:val="0"/>
              <w:widowControl w:val="0"/>
              <w:kinsoku/>
              <w:wordWrap/>
              <w:topLinePunct w:val="0"/>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建设内容</w:t>
            </w:r>
          </w:p>
          <w:p>
            <w:pPr>
              <w:pStyle w:val="3"/>
              <w:pageBreakBefore w:val="0"/>
              <w:widowControl w:val="0"/>
              <w:kinsoku/>
              <w:wordWrap/>
              <w:topLinePunct w:val="0"/>
              <w:bidi w:val="0"/>
              <w:adjustRightInd/>
              <w:snapToGrid w:val="0"/>
              <w:spacing w:before="0" w:after="0"/>
              <w:textAlignment w:val="auto"/>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项目背景</w:t>
            </w:r>
          </w:p>
          <w:p>
            <w:pPr>
              <w:pageBreakBefore w:val="0"/>
              <w:widowControl w:val="0"/>
              <w:kinsoku/>
              <w:wordWrap/>
              <w:topLinePunct w:val="0"/>
              <w:bidi w:val="0"/>
              <w:adjustRightInd/>
              <w:snapToGrid w:val="0"/>
              <w:ind w:firstLine="480"/>
              <w:textAlignment w:val="auto"/>
              <w:rPr>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随着一带一路的推进，新疆交通运输业务不断增长，</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玛纳斯县</w:t>
            </w:r>
            <w:r>
              <w:rPr>
                <w:rFonts w:hint="default" w:ascii="Times New Roman" w:hAnsi="Times New Roman" w:eastAsia="宋体" w:cs="Times New Roman"/>
                <w:color w:val="000000" w:themeColor="text1"/>
                <w:sz w:val="24"/>
                <w:szCs w:val="24"/>
                <w14:textFill>
                  <w14:solidFill>
                    <w14:schemeClr w14:val="tx1"/>
                  </w14:solidFill>
                </w14:textFill>
              </w:rPr>
              <w:t>汽车增长速度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也</w:t>
            </w:r>
            <w:r>
              <w:rPr>
                <w:rFonts w:hint="default" w:ascii="Times New Roman" w:hAnsi="Times New Roman" w:eastAsia="宋体" w:cs="Times New Roman"/>
                <w:color w:val="000000" w:themeColor="text1"/>
                <w:sz w:val="24"/>
                <w:szCs w:val="24"/>
                <w14:textFill>
                  <w14:solidFill>
                    <w14:schemeClr w14:val="tx1"/>
                  </w14:solidFill>
                </w14:textFill>
              </w:rPr>
              <w:t>很快</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特别是私家车的保有量呈现连年增长的的势态，人们对方便加油加气的需求也越来越高，综合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玛纳斯县</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市场经济发展需求及该地区加油加气的实际情况，在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玛纳斯县碧玉大道西侧</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新建本加油加气站，</w:t>
            </w:r>
            <w:r>
              <w:rPr>
                <w:rFonts w:hint="default" w:ascii="Times New Roman" w:hAnsi="Times New Roman" w:eastAsia="宋体" w:cs="Times New Roman"/>
                <w:color w:val="000000" w:themeColor="text1"/>
                <w:sz w:val="24"/>
                <w:szCs w:val="24"/>
                <w14:textFill>
                  <w14:solidFill>
                    <w14:schemeClr w14:val="tx1"/>
                  </w14:solidFill>
                </w14:textFill>
              </w:rPr>
              <w:t>项目所处的地域有较大的车流量，辐射范围广，能满足项目的长期持续经营需求，并能给项目运营单位带来可观的营业收入，故项目的建设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必要可行的</w:t>
            </w:r>
            <w:r>
              <w:rPr>
                <w:rFonts w:hint="default" w:ascii="Times New Roman" w:hAnsi="Times New Roman" w:eastAsia="宋体" w:cs="Times New Roman"/>
                <w:color w:val="000000" w:themeColor="text1"/>
                <w:sz w:val="24"/>
                <w:szCs w:val="24"/>
                <w14:textFill>
                  <w14:solidFill>
                    <w14:schemeClr w14:val="tx1"/>
                  </w14:solidFill>
                </w14:textFill>
              </w:rPr>
              <w:t>。</w:t>
            </w:r>
          </w:p>
          <w:p>
            <w:pPr>
              <w:pageBreakBefore w:val="0"/>
              <w:widowControl w:val="0"/>
              <w:kinsoku/>
              <w:wordWrap/>
              <w:overflowPunct w:val="0"/>
              <w:topLinePunct w:val="0"/>
              <w:bidi w:val="0"/>
              <w:adjustRightInd/>
              <w:snapToGrid w:val="0"/>
              <w:ind w:firstLine="480"/>
              <w:textAlignment w:val="auto"/>
              <w:rPr>
                <w:color w:val="000000" w:themeColor="text1"/>
                <w14:textFill>
                  <w14:solidFill>
                    <w14:schemeClr w14:val="tx1"/>
                  </w14:solidFill>
                </w14:textFill>
              </w:rPr>
            </w:pPr>
            <w:r>
              <w:rPr>
                <w:color w:val="000000" w:themeColor="text1"/>
                <w14:textFill>
                  <w14:solidFill>
                    <w14:schemeClr w14:val="tx1"/>
                  </w14:solidFill>
                </w14:textFill>
              </w:rPr>
              <w:t>本项目属于</w:t>
            </w:r>
            <w:r>
              <w:rPr>
                <w:rFonts w:hint="eastAsia"/>
                <w:color w:val="000000" w:themeColor="text1"/>
                <w:lang w:val="en-US" w:eastAsia="zh-CN"/>
                <w14:textFill>
                  <w14:solidFill>
                    <w14:schemeClr w14:val="tx1"/>
                  </w14:solidFill>
                </w14:textFill>
              </w:rPr>
              <w:t>机动车燃料零售</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F5265</w:t>
            </w:r>
            <w:r>
              <w:rPr>
                <w:color w:val="000000" w:themeColor="text1"/>
                <w14:textFill>
                  <w14:solidFill>
                    <w14:schemeClr w14:val="tx1"/>
                  </w14:solidFill>
                </w14:textFill>
              </w:rPr>
              <w:t>）。经查《产业结构调整指导目录》（201</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本</w:t>
            </w:r>
            <w:r>
              <w:rPr>
                <w:color w:val="000000" w:themeColor="text1"/>
                <w14:textFill>
                  <w14:solidFill>
                    <w14:schemeClr w14:val="tx1"/>
                  </w14:solidFill>
                </w14:textFill>
              </w:rPr>
              <w:t>），该项目不属于鼓励类、限制类和淘汰类项目，属于允许类项目。根据《建设项目环境影响评价分类管理名录》（</w:t>
            </w:r>
            <w:r>
              <w:rPr>
                <w:rFonts w:hint="eastAsia"/>
                <w:color w:val="000000" w:themeColor="text1"/>
                <w14:textFill>
                  <w14:solidFill>
                    <w14:schemeClr w14:val="tx1"/>
                  </w14:solidFill>
                </w14:textFill>
              </w:rPr>
              <w:t>2021年版</w:t>
            </w:r>
            <w:r>
              <w:rPr>
                <w:color w:val="000000" w:themeColor="text1"/>
                <w14:textFill>
                  <w14:solidFill>
                    <w14:schemeClr w14:val="tx1"/>
                  </w14:solidFill>
                </w14:textFill>
              </w:rPr>
              <w:t>），本项目属于</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五十</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社会事业与服务业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119、加油、加气站</w:t>
            </w:r>
            <w:r>
              <w:rPr>
                <w:rFonts w:hint="eastAsia"/>
                <w:color w:val="000000" w:themeColor="text1"/>
                <w14:textFill>
                  <w14:solidFill>
                    <w14:schemeClr w14:val="tx1"/>
                  </w14:solidFill>
                </w14:textFill>
              </w:rPr>
              <w:t>”中的“</w:t>
            </w:r>
            <w:r>
              <w:rPr>
                <w:rFonts w:hint="eastAsia"/>
                <w:color w:val="000000" w:themeColor="text1"/>
                <w:lang w:val="en-US" w:eastAsia="zh-CN"/>
                <w14:textFill>
                  <w14:solidFill>
                    <w14:schemeClr w14:val="tx1"/>
                  </w14:solidFill>
                </w14:textFill>
              </w:rPr>
              <w:t>城市建成区新建、扩建加油站；涉及环境敏感区的</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；的规定，本项目应编制环境影响报告表。</w:t>
            </w:r>
          </w:p>
          <w:p>
            <w:pPr>
              <w:pageBreakBefore w:val="0"/>
              <w:widowControl w:val="0"/>
              <w:kinsoku/>
              <w:wordWrap/>
              <w:topLinePunct w:val="0"/>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受新疆中石化庭州能源销售有限公司的委托，我公司承担了本项目的环境影响评价工作。接受委托后，项目组人员立即赴现场进行实地踏勘，对评价区范围的自然环境、社会环境、周边环境概况进行了调查，收集了当地水文、地质、气象以及环境现状等资料。按照建设项目环境影响评价工作程序，依据相关法律法规、技术规范，编制完成了该项目环境影响报告表。由建设单位报请环境管理部门审批后作为建设单位在项目建设和运行过程中做好各项环保工作及主管部门环境管理的依据。</w:t>
            </w:r>
          </w:p>
          <w:p>
            <w:pPr>
              <w:pStyle w:val="3"/>
              <w:pageBreakBefore w:val="0"/>
              <w:widowControl w:val="0"/>
              <w:kinsoku/>
              <w:wordWrap/>
              <w:topLinePunct w:val="0"/>
              <w:bidi w:val="0"/>
              <w:adjustRightInd/>
              <w:snapToGrid w:val="0"/>
              <w:spacing w:before="0" w:after="0"/>
              <w:textAlignment w:val="auto"/>
              <w:rPr>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2项目概况</w:t>
            </w:r>
          </w:p>
          <w:p>
            <w:pPr>
              <w:pageBreakBefore w:val="0"/>
              <w:widowControl w:val="0"/>
              <w:kinsoku/>
              <w:wordWrap/>
              <w:topLinePunct w:val="0"/>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项目名称：玛纳斯县碧玉大道加油加气站（L＋CNG）</w:t>
            </w:r>
            <w:r>
              <w:rPr>
                <w:rFonts w:hint="eastAsia"/>
                <w:color w:val="000000" w:themeColor="text1"/>
                <w:lang w:val="en-US" w:eastAsia="zh-CN"/>
                <w14:textFill>
                  <w14:solidFill>
                    <w14:schemeClr w14:val="tx1"/>
                  </w14:solidFill>
                </w14:textFill>
              </w:rPr>
              <w:t>建设项目</w:t>
            </w:r>
            <w:r>
              <w:rPr>
                <w:rFonts w:hint="eastAsia"/>
                <w:color w:val="000000" w:themeColor="text1"/>
                <w14:textFill>
                  <w14:solidFill>
                    <w14:schemeClr w14:val="tx1"/>
                  </w14:solidFill>
                </w14:textFill>
              </w:rPr>
              <w:t>；</w:t>
            </w:r>
          </w:p>
          <w:p>
            <w:pPr>
              <w:pageBreakBefore w:val="0"/>
              <w:widowControl w:val="0"/>
              <w:kinsoku/>
              <w:wordWrap/>
              <w:topLinePunct w:val="0"/>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建设单位：新疆中石化庭州能源销售有限公司；</w:t>
            </w:r>
          </w:p>
          <w:p>
            <w:pPr>
              <w:pageBreakBefore w:val="0"/>
              <w:widowControl w:val="0"/>
              <w:kinsoku/>
              <w:wordWrap/>
              <w:topLinePunct w:val="0"/>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建设性质：新建；</w:t>
            </w:r>
          </w:p>
          <w:p>
            <w:pPr>
              <w:pageBreakBefore w:val="0"/>
              <w:widowControl w:val="0"/>
              <w:kinsoku/>
              <w:wordWrap/>
              <w:topLinePunct w:val="0"/>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总投资：项目总投资</w:t>
            </w:r>
            <w:r>
              <w:rPr>
                <w:rFonts w:hint="eastAsia"/>
                <w:color w:val="000000" w:themeColor="text1"/>
                <w:lang w:val="en-US" w:eastAsia="zh-CN"/>
                <w14:textFill>
                  <w14:solidFill>
                    <w14:schemeClr w14:val="tx1"/>
                  </w14:solidFill>
                </w14:textFill>
              </w:rPr>
              <w:t>5153.8</w:t>
            </w:r>
            <w:r>
              <w:rPr>
                <w:rFonts w:hint="eastAsia"/>
                <w:color w:val="000000" w:themeColor="text1"/>
                <w14:textFill>
                  <w14:solidFill>
                    <w14:schemeClr w14:val="tx1"/>
                  </w14:solidFill>
                </w14:textFill>
              </w:rPr>
              <w:t>万元，资金来源为企业自筹；</w:t>
            </w:r>
          </w:p>
          <w:p>
            <w:pPr>
              <w:pageBreakBefore w:val="0"/>
              <w:widowControl w:val="0"/>
              <w:kinsoku/>
              <w:wordWrap/>
              <w:topLinePunct w:val="0"/>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建设地点：项目位于</w:t>
            </w:r>
            <w:r>
              <w:rPr>
                <w:rFonts w:hint="eastAsia"/>
                <w:color w:val="000000" w:themeColor="text1"/>
                <w:lang w:val="en-US" w:eastAsia="zh-CN"/>
                <w14:textFill>
                  <w14:solidFill>
                    <w14:schemeClr w14:val="tx1"/>
                  </w14:solidFill>
                </w14:textFill>
              </w:rPr>
              <w:t>玛纳斯县碧玉大道西侧</w:t>
            </w:r>
            <w:r>
              <w:rPr>
                <w:rFonts w:hint="eastAsia"/>
                <w:color w:val="000000" w:themeColor="text1"/>
                <w14:textFill>
                  <w14:solidFill>
                    <w14:schemeClr w14:val="tx1"/>
                  </w14:solidFill>
                </w14:textFill>
              </w:rPr>
              <w:t>。项目区</w:t>
            </w:r>
            <w:r>
              <w:rPr>
                <w:rFonts w:hint="eastAsia"/>
                <w:color w:val="000000" w:themeColor="text1"/>
                <w:lang w:val="en-US" w:eastAsia="zh-CN"/>
                <w14:textFill>
                  <w14:solidFill>
                    <w14:schemeClr w14:val="tx1"/>
                  </w14:solidFill>
                </w14:textFill>
              </w:rPr>
              <w:t>东侧为碧玉大道、南侧为天山路、西侧为空地、北侧为平安西路。</w:t>
            </w:r>
            <w:r>
              <w:rPr>
                <w:rFonts w:hint="eastAsia"/>
                <w:color w:val="000000" w:themeColor="text1"/>
                <w14:textFill>
                  <w14:solidFill>
                    <w14:schemeClr w14:val="tx1"/>
                  </w14:solidFill>
                </w14:textFill>
              </w:rPr>
              <w:t>项目所在地中心地理坐标为：</w:t>
            </w:r>
            <w:r>
              <w:rPr>
                <w:color w:val="000000" w:themeColor="text1"/>
                <w14:textFill>
                  <w14:solidFill>
                    <w14:schemeClr w14:val="tx1"/>
                  </w14:solidFill>
                </w14:textFill>
              </w:rPr>
              <w:t>8</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12</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21.771</w:t>
            </w:r>
            <w:r>
              <w:rPr>
                <w:color w:val="000000" w:themeColor="text1"/>
                <w14:textFill>
                  <w14:solidFill>
                    <w14:schemeClr w14:val="tx1"/>
                  </w14:solidFill>
                </w14:textFill>
              </w:rPr>
              <w:t>″E，4</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16</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14.740</w:t>
            </w:r>
            <w:r>
              <w:rPr>
                <w:color w:val="000000" w:themeColor="text1"/>
                <w14:textFill>
                  <w14:solidFill>
                    <w14:schemeClr w14:val="tx1"/>
                  </w14:solidFill>
                </w14:textFill>
              </w:rPr>
              <w:t>″N</w:t>
            </w:r>
            <w:r>
              <w:rPr>
                <w:rFonts w:hint="eastAsia"/>
                <w:color w:val="000000" w:themeColor="text1"/>
                <w14:textFill>
                  <w14:solidFill>
                    <w14:schemeClr w14:val="tx1"/>
                  </w14:solidFill>
                </w14:textFill>
              </w:rPr>
              <w:t>。项目区地理位置示意图见附图</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，项目周边关系图见附图</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p>
          <w:p>
            <w:pPr>
              <w:pStyle w:val="3"/>
              <w:pageBreakBefore w:val="0"/>
              <w:widowControl w:val="0"/>
              <w:kinsoku/>
              <w:wordWrap/>
              <w:topLinePunct w:val="0"/>
              <w:bidi w:val="0"/>
              <w:adjustRightInd/>
              <w:snapToGrid w:val="0"/>
              <w:spacing w:before="0" w:after="0"/>
              <w:textAlignment w:val="auto"/>
              <w:rPr>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3工程内容</w:t>
            </w:r>
          </w:p>
          <w:p>
            <w:pPr>
              <w:pageBreakBefore w:val="0"/>
              <w:widowControl w:val="0"/>
              <w:kinsoku/>
              <w:wordWrap/>
              <w:topLinePunct w:val="0"/>
              <w:autoSpaceDE w:val="0"/>
              <w:autoSpaceDN w:val="0"/>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（1）建设内容</w:t>
            </w:r>
          </w:p>
          <w:p>
            <w:pPr>
              <w:keepNext w:val="0"/>
              <w:keepLines w:val="0"/>
              <w:pageBreakBefore w:val="0"/>
              <w:widowControl w:val="0"/>
              <w:kinsoku/>
              <w:wordWrap/>
              <w:overflowPunct/>
              <w:topLinePunct w:val="0"/>
              <w:autoSpaceDE w:val="0"/>
              <w:autoSpaceDN w:val="0"/>
              <w:bidi w:val="0"/>
              <w:adjustRightInd/>
              <w:snapToGrid w:val="0"/>
              <w:ind w:firstLine="480"/>
              <w:textAlignment w:val="auto"/>
              <w:rPr>
                <w:color w:val="000000" w:themeColor="text1"/>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本项目占地面积为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19423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，新建二级加油加气站1座。站房1栋，建筑面积233.14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；罩棚1座，建筑面积216</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eastAsia"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双层柴油罐2座，30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eastAsia"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双层汽油罐2座，60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eastAsia"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储液罐1座。配套设置加油机、加气机、加液机等。</w:t>
            </w:r>
            <w:r>
              <w:rPr>
                <w:color w:val="000000" w:themeColor="text1"/>
                <w14:textFill>
                  <w14:solidFill>
                    <w14:schemeClr w14:val="tx1"/>
                  </w14:solidFill>
                </w14:textFill>
              </w:rPr>
              <w:t>项目工程组成见表</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w:t>
            </w:r>
          </w:p>
          <w:p>
            <w:pPr>
              <w:keepNext w:val="0"/>
              <w:keepLines w:val="0"/>
              <w:pageBreakBefore w:val="0"/>
              <w:widowControl w:val="0"/>
              <w:kinsoku/>
              <w:wordWrap/>
              <w:overflowPunct/>
              <w:topLinePunct w:val="0"/>
              <w:bidi w:val="0"/>
              <w:adjustRightInd/>
              <w:snapToGrid w:val="0"/>
              <w:ind w:firstLine="422"/>
              <w:jc w:val="center"/>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w:t>
            </w:r>
            <w:r>
              <w:rPr>
                <w:rFonts w:hint="eastAsia"/>
                <w:b/>
                <w:color w:val="000000" w:themeColor="text1"/>
                <w:sz w:val="21"/>
                <w:szCs w:val="21"/>
                <w:lang w:val="en-US" w:eastAsia="zh-CN"/>
                <w14:textFill>
                  <w14:solidFill>
                    <w14:schemeClr w14:val="tx1"/>
                  </w14:solidFill>
                </w14:textFill>
              </w:rPr>
              <w:t>6</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工程组成情况</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213"/>
              <w:gridCol w:w="5128"/>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w:t>
                  </w:r>
                </w:p>
              </w:tc>
              <w:tc>
                <w:tcPr>
                  <w:tcW w:w="1213" w:type="dxa"/>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名称</w:t>
                  </w:r>
                </w:p>
              </w:tc>
              <w:tc>
                <w:tcPr>
                  <w:tcW w:w="5128" w:type="dxa"/>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建设内容</w:t>
                  </w:r>
                </w:p>
              </w:tc>
              <w:tc>
                <w:tcPr>
                  <w:tcW w:w="942" w:type="dxa"/>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主要环境问题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主体工程</w:t>
                  </w:r>
                </w:p>
              </w:tc>
              <w:tc>
                <w:tcPr>
                  <w:tcW w:w="1213"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firstLine="0" w:firstLineChars="0"/>
                    <w:jc w:val="center"/>
                    <w:textAlignment w:val="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罩棚</w:t>
                  </w:r>
                </w:p>
              </w:tc>
              <w:tc>
                <w:tcPr>
                  <w:tcW w:w="5128"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轻钢结构，建筑高度6.8m，建筑面积216m</w:t>
                  </w:r>
                  <w:r>
                    <w:rPr>
                      <w:rFonts w:hint="eastAsia"/>
                      <w:snapToGrid w:val="0"/>
                      <w:color w:val="000000" w:themeColor="text1"/>
                      <w:sz w:val="21"/>
                      <w:szCs w:val="21"/>
                      <w:vertAlign w:val="superscript"/>
                      <w:lang w:val="en-US" w:eastAsia="zh-CN"/>
                      <w14:textFill>
                        <w14:solidFill>
                          <w14:schemeClr w14:val="tx1"/>
                        </w14:solidFill>
                      </w14:textFill>
                    </w:rPr>
                    <w:t>2</w:t>
                  </w:r>
                  <w:r>
                    <w:rPr>
                      <w:rFonts w:hint="eastAsia"/>
                      <w:snapToGrid w:val="0"/>
                      <w:color w:val="000000" w:themeColor="text1"/>
                      <w:sz w:val="21"/>
                      <w:szCs w:val="21"/>
                      <w:lang w:val="en-US" w:eastAsia="zh-CN"/>
                      <w14:textFill>
                        <w14:solidFill>
                          <w14:schemeClr w14:val="tx1"/>
                        </w14:solidFill>
                      </w14:textFill>
                    </w:rPr>
                    <w:t>。设置4台双枪加油机，2台双枪加气机，1台加液机</w:t>
                  </w:r>
                </w:p>
              </w:tc>
              <w:tc>
                <w:tcPr>
                  <w:tcW w:w="942" w:type="dxa"/>
                  <w:vMerge w:val="restart"/>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运营期：</w:t>
                  </w:r>
                </w:p>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非甲烷总烃</w:t>
                  </w:r>
                  <w:r>
                    <w:rPr>
                      <w:color w:val="000000" w:themeColor="text1"/>
                      <w:sz w:val="21"/>
                      <w:szCs w:val="21"/>
                      <w14:textFill>
                        <w14:solidFill>
                          <w14:schemeClr w14:val="tx1"/>
                        </w14:solidFill>
                      </w14:textFill>
                    </w:rPr>
                    <w:t>、生活污水、噪声、生产固废、生活垃圾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p>
              </w:tc>
              <w:tc>
                <w:tcPr>
                  <w:tcW w:w="1213"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firstLine="0" w:firstLineChars="0"/>
                    <w:jc w:val="center"/>
                    <w:textAlignment w:val="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站房</w:t>
                  </w:r>
                </w:p>
              </w:tc>
              <w:tc>
                <w:tcPr>
                  <w:tcW w:w="5128"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firstLine="0" w:firstLineChars="0"/>
                    <w:jc w:val="center"/>
                    <w:textAlignment w:val="auto"/>
                    <w:rPr>
                      <w:rFonts w:hint="default" w:eastAsia="宋体"/>
                      <w:snapToGrid w:val="0"/>
                      <w:color w:val="000000" w:themeColor="text1"/>
                      <w:sz w:val="21"/>
                      <w:szCs w:val="21"/>
                      <w:lang w:val="en-US"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1层砖混结构，建筑面积233.14m</w:t>
                  </w:r>
                  <w:r>
                    <w:rPr>
                      <w:rFonts w:hint="eastAsia"/>
                      <w:snapToGrid w:val="0"/>
                      <w:color w:val="000000" w:themeColor="text1"/>
                      <w:sz w:val="21"/>
                      <w:szCs w:val="21"/>
                      <w:vertAlign w:val="superscript"/>
                      <w:lang w:val="en-US" w:eastAsia="zh-CN"/>
                      <w14:textFill>
                        <w14:solidFill>
                          <w14:schemeClr w14:val="tx1"/>
                        </w14:solidFill>
                      </w14:textFill>
                    </w:rPr>
                    <w:t>2</w:t>
                  </w:r>
                  <w:r>
                    <w:rPr>
                      <w:rFonts w:hint="eastAsia"/>
                      <w:snapToGrid w:val="0"/>
                      <w:color w:val="000000" w:themeColor="text1"/>
                      <w:sz w:val="21"/>
                      <w:szCs w:val="21"/>
                      <w:lang w:val="en-US" w:eastAsia="zh-CN"/>
                      <w14:textFill>
                        <w14:solidFill>
                          <w14:schemeClr w14:val="tx1"/>
                        </w14:solidFill>
                      </w14:textFill>
                    </w:rPr>
                    <w:t>。设有便利店、值班室、卫生间等</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p>
              </w:tc>
              <w:tc>
                <w:tcPr>
                  <w:tcW w:w="1213"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L-CNG储罐区</w:t>
                  </w:r>
                </w:p>
              </w:tc>
              <w:tc>
                <w:tcPr>
                  <w:tcW w:w="5128"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firstLine="0" w:firstLineChars="0"/>
                    <w:jc w:val="center"/>
                    <w:textAlignment w:val="auto"/>
                    <w:rPr>
                      <w:snapToGrid w:val="0"/>
                      <w:color w:val="000000" w:themeColor="text1"/>
                      <w:sz w:val="21"/>
                      <w:szCs w:val="21"/>
                      <w14:textFill>
                        <w14:solidFill>
                          <w14:schemeClr w14:val="tx1"/>
                        </w14:solidFill>
                      </w14:textFill>
                    </w:rPr>
                  </w:pPr>
                  <w:r>
                    <w:rPr>
                      <w:rFonts w:hint="eastAsia"/>
                      <w:snapToGrid w:val="0"/>
                      <w:color w:val="000000" w:themeColor="text1"/>
                      <w:sz w:val="21"/>
                      <w:szCs w:val="21"/>
                      <w14:textFill>
                        <w14:solidFill>
                          <w14:schemeClr w14:val="tx1"/>
                        </w14:solidFill>
                      </w14:textFill>
                    </w:rPr>
                    <w:t>60m</w:t>
                  </w:r>
                  <w:r>
                    <w:rPr>
                      <w:rFonts w:hint="eastAsia"/>
                      <w:snapToGrid w:val="0"/>
                      <w:color w:val="000000" w:themeColor="text1"/>
                      <w:sz w:val="21"/>
                      <w:szCs w:val="21"/>
                      <w:vertAlign w:val="superscript"/>
                      <w14:textFill>
                        <w14:solidFill>
                          <w14:schemeClr w14:val="tx1"/>
                        </w14:solidFill>
                      </w14:textFill>
                    </w:rPr>
                    <w:t>3</w:t>
                  </w:r>
                  <w:r>
                    <w:rPr>
                      <w:rFonts w:hint="eastAsia"/>
                      <w:snapToGrid w:val="0"/>
                      <w:color w:val="000000" w:themeColor="text1"/>
                      <w:sz w:val="21"/>
                      <w:szCs w:val="21"/>
                      <w14:textFill>
                        <w14:solidFill>
                          <w14:schemeClr w14:val="tx1"/>
                        </w14:solidFill>
                      </w14:textFill>
                    </w:rPr>
                    <w:t>LNG半地下式储罐1个，潜液泵撬1个，周边设置罐池，且池壁高出罐顶0.2m</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c>
                <w:tcPr>
                  <w:tcW w:w="1213"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firstLine="0" w:firstLineChars="0"/>
                    <w:jc w:val="center"/>
                    <w:textAlignment w:val="auto"/>
                    <w:rPr>
                      <w:rFonts w:hint="eastAsia"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埋地罐区</w:t>
                  </w:r>
                </w:p>
              </w:tc>
              <w:tc>
                <w:tcPr>
                  <w:tcW w:w="5128"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left="0" w:leftChars="0" w:firstLine="0" w:firstLineChars="0"/>
                    <w:jc w:val="center"/>
                    <w:textAlignment w:val="auto"/>
                    <w:rPr>
                      <w:rFonts w:hint="default" w:eastAsia="宋体"/>
                      <w:snapToGrid w:val="0"/>
                      <w:color w:val="000000" w:themeColor="text1"/>
                      <w:sz w:val="21"/>
                      <w:szCs w:val="21"/>
                      <w:lang w:val="en-US"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内设4个SF双层罐，其中2个30m</w:t>
                  </w:r>
                  <w:r>
                    <w:rPr>
                      <w:rFonts w:hint="eastAsia"/>
                      <w:snapToGrid w:val="0"/>
                      <w:color w:val="000000" w:themeColor="text1"/>
                      <w:sz w:val="21"/>
                      <w:szCs w:val="21"/>
                      <w:vertAlign w:val="superscript"/>
                      <w:lang w:val="en-US" w:eastAsia="zh-CN"/>
                      <w14:textFill>
                        <w14:solidFill>
                          <w14:schemeClr w14:val="tx1"/>
                        </w14:solidFill>
                      </w14:textFill>
                    </w:rPr>
                    <w:t>3</w:t>
                  </w:r>
                  <w:r>
                    <w:rPr>
                      <w:rFonts w:hint="eastAsia"/>
                      <w:snapToGrid w:val="0"/>
                      <w:color w:val="000000" w:themeColor="text1"/>
                      <w:sz w:val="21"/>
                      <w:szCs w:val="21"/>
                      <w:lang w:val="en-US" w:eastAsia="zh-CN"/>
                      <w14:textFill>
                        <w14:solidFill>
                          <w14:schemeClr w14:val="tx1"/>
                        </w14:solidFill>
                      </w14:textFill>
                    </w:rPr>
                    <w:t>柴油罐，2个30m</w:t>
                  </w:r>
                  <w:r>
                    <w:rPr>
                      <w:rFonts w:hint="eastAsia"/>
                      <w:snapToGrid w:val="0"/>
                      <w:color w:val="000000" w:themeColor="text1"/>
                      <w:sz w:val="21"/>
                      <w:szCs w:val="21"/>
                      <w:vertAlign w:val="superscript"/>
                      <w:lang w:val="en-US" w:eastAsia="zh-CN"/>
                      <w14:textFill>
                        <w14:solidFill>
                          <w14:schemeClr w14:val="tx1"/>
                        </w14:solidFill>
                      </w14:textFill>
                    </w:rPr>
                    <w:t>3</w:t>
                  </w:r>
                  <w:r>
                    <w:rPr>
                      <w:rFonts w:hint="eastAsia"/>
                      <w:snapToGrid w:val="0"/>
                      <w:color w:val="000000" w:themeColor="text1"/>
                      <w:sz w:val="21"/>
                      <w:szCs w:val="21"/>
                      <w:lang w:val="en-US" w:eastAsia="zh-CN"/>
                      <w14:textFill>
                        <w14:solidFill>
                          <w14:schemeClr w14:val="tx1"/>
                        </w14:solidFill>
                      </w14:textFill>
                    </w:rPr>
                    <w:t>汽油罐</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left="0" w:leftChars="0" w:firstLine="0" w:firstLineChars="0"/>
                    <w:jc w:val="both"/>
                    <w:textAlignment w:val="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辅助平台</w:t>
                  </w:r>
                </w:p>
              </w:tc>
              <w:tc>
                <w:tcPr>
                  <w:tcW w:w="1213"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firstLine="0" w:firstLineChars="0"/>
                    <w:jc w:val="center"/>
                    <w:textAlignment w:val="auto"/>
                    <w:rPr>
                      <w:rFonts w:hint="eastAsia"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卸油平台</w:t>
                  </w:r>
                </w:p>
              </w:tc>
              <w:tc>
                <w:tcPr>
                  <w:tcW w:w="5128"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firstLine="420"/>
                    <w:jc w:val="center"/>
                    <w:textAlignment w:val="auto"/>
                    <w:rPr>
                      <w:snapToGrid w:val="0"/>
                      <w:color w:val="000000" w:themeColor="text1"/>
                      <w:sz w:val="21"/>
                      <w:szCs w:val="21"/>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设置5个卸油口，</w:t>
                  </w:r>
                  <w:r>
                    <w:rPr>
                      <w:rFonts w:hint="eastAsia"/>
                      <w:snapToGrid w:val="0"/>
                      <w:color w:val="000000" w:themeColor="text1"/>
                      <w:sz w:val="21"/>
                      <w:szCs w:val="21"/>
                      <w14:textFill>
                        <w14:solidFill>
                          <w14:schemeClr w14:val="tx1"/>
                        </w14:solidFill>
                      </w14:textFill>
                    </w:rPr>
                    <w:t>露天设置，钢筋混凝土结构</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c>
                <w:tcPr>
                  <w:tcW w:w="1213"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firstLine="0" w:firstLineChars="0"/>
                    <w:jc w:val="center"/>
                    <w:textAlignment w:val="auto"/>
                    <w:rPr>
                      <w:rFonts w:hint="eastAsia"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槽车停车位</w:t>
                  </w:r>
                </w:p>
              </w:tc>
              <w:tc>
                <w:tcPr>
                  <w:tcW w:w="5128"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firstLine="420"/>
                    <w:jc w:val="center"/>
                    <w:textAlignment w:val="auto"/>
                    <w:rPr>
                      <w:snapToGrid w:val="0"/>
                      <w:color w:val="000000" w:themeColor="text1"/>
                      <w:sz w:val="21"/>
                      <w:szCs w:val="21"/>
                      <w14:textFill>
                        <w14:solidFill>
                          <w14:schemeClr w14:val="tx1"/>
                        </w14:solidFill>
                      </w14:textFill>
                    </w:rPr>
                  </w:pPr>
                  <w:r>
                    <w:rPr>
                      <w:rFonts w:hint="eastAsia"/>
                      <w:snapToGrid w:val="0"/>
                      <w:color w:val="000000" w:themeColor="text1"/>
                      <w:sz w:val="21"/>
                      <w:szCs w:val="21"/>
                      <w14:textFill>
                        <w14:solidFill>
                          <w14:schemeClr w14:val="tx1"/>
                        </w14:solidFill>
                      </w14:textFill>
                    </w:rPr>
                    <w:t>露天设置，钢筋混凝土结构</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c>
                <w:tcPr>
                  <w:tcW w:w="1213"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firstLine="0" w:firstLineChars="0"/>
                    <w:jc w:val="center"/>
                    <w:textAlignment w:val="auto"/>
                    <w:rPr>
                      <w:rFonts w:hint="default"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消防设施</w:t>
                  </w:r>
                </w:p>
              </w:tc>
              <w:tc>
                <w:tcPr>
                  <w:tcW w:w="5128" w:type="dxa"/>
                  <w:tcBorders>
                    <w:tl2br w:val="nil"/>
                    <w:tr2bl w:val="nil"/>
                  </w:tcBorders>
                  <w:vAlign w:val="center"/>
                </w:tcPr>
                <w:p>
                  <w:pPr>
                    <w:keepNext w:val="0"/>
                    <w:keepLines w:val="0"/>
                    <w:pageBreakBefore w:val="0"/>
                    <w:widowControl w:val="0"/>
                    <w:kinsoku/>
                    <w:wordWrap/>
                    <w:overflowPunct w:val="0"/>
                    <w:topLinePunct w:val="0"/>
                    <w:autoSpaceDE/>
                    <w:autoSpaceDN/>
                    <w:bidi w:val="0"/>
                    <w:snapToGrid w:val="0"/>
                    <w:spacing w:line="240" w:lineRule="auto"/>
                    <w:ind w:left="0" w:leftChars="0" w:firstLine="0" w:firstLineChars="0"/>
                    <w:jc w:val="center"/>
                    <w:textAlignment w:val="auto"/>
                    <w:rPr>
                      <w:snapToGrid w:val="0"/>
                      <w:color w:val="000000" w:themeColor="text1"/>
                      <w:sz w:val="21"/>
                      <w:szCs w:val="21"/>
                      <w14:textFill>
                        <w14:solidFill>
                          <w14:schemeClr w14:val="tx1"/>
                        </w14:solidFill>
                      </w14:textFill>
                    </w:rPr>
                  </w:pPr>
                  <w:r>
                    <w:rPr>
                      <w:rFonts w:hint="eastAsia"/>
                      <w:snapToGrid w:val="0"/>
                      <w:color w:val="000000" w:themeColor="text1"/>
                      <w:sz w:val="21"/>
                      <w:szCs w:val="21"/>
                      <w14:textFill>
                        <w14:solidFill>
                          <w14:schemeClr w14:val="tx1"/>
                        </w14:solidFill>
                      </w14:textFill>
                    </w:rPr>
                    <w:t>每2台加油机配置不少于2具4kg手提式干粉灭火器或1具4kg手提式干粉灭火器和1具6L泡沫灭火器，1台加气机配置不少于2具4kg手提式干粉灭火器；灭火毯5块、消防沙子2m</w:t>
                  </w:r>
                  <w:r>
                    <w:rPr>
                      <w:rFonts w:hint="eastAsia"/>
                      <w:snapToGrid w:val="0"/>
                      <w:color w:val="000000" w:themeColor="text1"/>
                      <w:sz w:val="21"/>
                      <w:szCs w:val="21"/>
                      <w:vertAlign w:val="superscript"/>
                      <w14:textFill>
                        <w14:solidFill>
                          <w14:schemeClr w14:val="tx1"/>
                        </w14:solidFill>
                      </w14:textFill>
                    </w:rPr>
                    <w:t>3</w:t>
                  </w:r>
                  <w:r>
                    <w:rPr>
                      <w:rFonts w:hint="eastAsia"/>
                      <w:snapToGrid w:val="0"/>
                      <w:color w:val="000000" w:themeColor="text1"/>
                      <w:sz w:val="21"/>
                      <w:szCs w:val="21"/>
                      <w14:textFill>
                        <w14:solidFill>
                          <w14:schemeClr w14:val="tx1"/>
                        </w14:solidFill>
                      </w14:textFill>
                    </w:rPr>
                    <w:t>。地下储罐配置1台不小于35kg推车式干粉灭火器，半地下LNG储罐配置2台不小于35kg推车式干粉灭火器</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公用设施</w:t>
                  </w:r>
                </w:p>
              </w:tc>
              <w:tc>
                <w:tcPr>
                  <w:tcW w:w="1213"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40" w:lineRule="auto"/>
                    <w:ind w:firstLine="0" w:firstLineChars="0"/>
                    <w:jc w:val="center"/>
                    <w:textAlignment w:val="auto"/>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供电系统</w:t>
                  </w:r>
                </w:p>
              </w:tc>
              <w:tc>
                <w:tcPr>
                  <w:tcW w:w="5128"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40" w:lineRule="auto"/>
                    <w:ind w:firstLine="42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由市政电网供电</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c>
                <w:tcPr>
                  <w:tcW w:w="1213"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供水系统</w:t>
                  </w:r>
                </w:p>
              </w:tc>
              <w:tc>
                <w:tcPr>
                  <w:tcW w:w="5128"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40" w:lineRule="auto"/>
                    <w:ind w:firstLine="420"/>
                    <w:jc w:val="center"/>
                    <w:textAlignment w:val="auto"/>
                    <w:rPr>
                      <w:rFonts w:hint="default" w:eastAsia="宋体"/>
                      <w:bCs/>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由市政供水管网提供</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c>
                <w:tcPr>
                  <w:tcW w:w="1213"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供暖系统</w:t>
                  </w:r>
                </w:p>
              </w:tc>
              <w:tc>
                <w:tcPr>
                  <w:tcW w:w="5128" w:type="dxa"/>
                  <w:tcBorders>
                    <w:tl2br w:val="nil"/>
                    <w:tr2bl w:val="nil"/>
                  </w:tcBorders>
                  <w:vAlign w:val="center"/>
                </w:tcPr>
                <w:p>
                  <w:pPr>
                    <w:keepNext w:val="0"/>
                    <w:keepLines w:val="0"/>
                    <w:pageBreakBefore w:val="0"/>
                    <w:widowControl w:val="0"/>
                    <w:kinsoku/>
                    <w:wordWrap/>
                    <w:topLinePunct w:val="0"/>
                    <w:autoSpaceDE/>
                    <w:autoSpaceDN/>
                    <w:bidi w:val="0"/>
                    <w:adjustRightInd w:val="0"/>
                    <w:snapToGrid w:val="0"/>
                    <w:spacing w:line="240" w:lineRule="auto"/>
                    <w:ind w:firstLine="42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由集中供热供暖</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环保工程</w:t>
                  </w:r>
                </w:p>
              </w:tc>
              <w:tc>
                <w:tcPr>
                  <w:tcW w:w="1213" w:type="dxa"/>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废气</w:t>
                  </w:r>
                </w:p>
              </w:tc>
              <w:tc>
                <w:tcPr>
                  <w:tcW w:w="5128" w:type="dxa"/>
                  <w:tcBorders>
                    <w:tl2br w:val="nil"/>
                    <w:tr2bl w:val="nil"/>
                  </w:tcBorders>
                  <w:vAlign w:val="center"/>
                </w:tcPr>
                <w:p>
                  <w:pPr>
                    <w:pStyle w:val="37"/>
                    <w:keepNext w:val="0"/>
                    <w:keepLines w:val="0"/>
                    <w:pageBreakBefore w:val="0"/>
                    <w:widowControl w:val="0"/>
                    <w:kinsoku/>
                    <w:wordWrap/>
                    <w:topLinePunct w:val="0"/>
                    <w:autoSpaceDE/>
                    <w:autoSpaceDN/>
                    <w:bidi w:val="0"/>
                    <w:snapToGrid w:val="0"/>
                    <w:spacing w:beforeLines="0" w:afterLines="0" w:line="240" w:lineRule="auto"/>
                    <w:ind w:firstLine="0" w:firstLineChars="0"/>
                    <w:jc w:val="center"/>
                    <w:textAlignment w:val="auto"/>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设置卸油油气回收及加油油气回收装置</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54"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c>
                <w:tcPr>
                  <w:tcW w:w="1213" w:type="dxa"/>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废水</w:t>
                  </w:r>
                </w:p>
              </w:tc>
              <w:tc>
                <w:tcPr>
                  <w:tcW w:w="5128" w:type="dxa"/>
                  <w:tcBorders>
                    <w:tl2br w:val="nil"/>
                    <w:tr2bl w:val="nil"/>
                  </w:tcBorders>
                  <w:vAlign w:val="center"/>
                </w:tcPr>
                <w:p>
                  <w:pPr>
                    <w:pStyle w:val="37"/>
                    <w:keepNext w:val="0"/>
                    <w:keepLines w:val="0"/>
                    <w:pageBreakBefore w:val="0"/>
                    <w:widowControl w:val="0"/>
                    <w:kinsoku/>
                    <w:wordWrap/>
                    <w:topLinePunct w:val="0"/>
                    <w:autoSpaceDE/>
                    <w:autoSpaceDN/>
                    <w:bidi w:val="0"/>
                    <w:snapToGrid w:val="0"/>
                    <w:spacing w:beforeLines="0" w:afterLines="0" w:line="240" w:lineRule="auto"/>
                    <w:ind w:firstLine="0" w:firstLineChars="0"/>
                    <w:jc w:val="both"/>
                    <w:textAlignment w:val="auto"/>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实行“雨污分流制”。洗车废水经隔油沉淀池处理后同生活污水一同进入市政污水管网，最终进入玛纳斯县污水处理厂处置</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c>
                <w:tcPr>
                  <w:tcW w:w="1213" w:type="dxa"/>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噪声</w:t>
                  </w:r>
                </w:p>
              </w:tc>
              <w:tc>
                <w:tcPr>
                  <w:tcW w:w="5128" w:type="dxa"/>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隔声、减振、围墙屏蔽和距离衰减等降噪措施</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54"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c>
                <w:tcPr>
                  <w:tcW w:w="1213" w:type="dxa"/>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固废</w:t>
                  </w:r>
                </w:p>
              </w:tc>
              <w:tc>
                <w:tcPr>
                  <w:tcW w:w="5128" w:type="dxa"/>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生活垃收集后存放在圾收集箱，由环卫部门统一处理；</w:t>
                  </w:r>
                  <w:r>
                    <w:rPr>
                      <w:rFonts w:hint="eastAsia"/>
                      <w:color w:val="000000" w:themeColor="text1"/>
                      <w:sz w:val="21"/>
                      <w:szCs w:val="21"/>
                      <w:lang w:eastAsia="zh-CN"/>
                      <w14:textFill>
                        <w14:solidFill>
                          <w14:schemeClr w14:val="tx1"/>
                        </w14:solidFill>
                      </w14:textFill>
                    </w:rPr>
                    <w:t>隔油池污泥</w:t>
                  </w:r>
                  <w:r>
                    <w:rPr>
                      <w:rFonts w:hint="default"/>
                      <w:color w:val="000000" w:themeColor="text1"/>
                      <w:sz w:val="21"/>
                      <w:szCs w:val="21"/>
                      <w14:textFill>
                        <w14:solidFill>
                          <w14:schemeClr w14:val="tx1"/>
                        </w14:solidFill>
                      </w14:textFill>
                    </w:rPr>
                    <w:t>属于危险废弃物，定期由专业清洗单位清洗、废油均由清洗单位带走。</w:t>
                  </w:r>
                  <w:r>
                    <w:rPr>
                      <w:rFonts w:hint="eastAsia"/>
                      <w:color w:val="000000" w:themeColor="text1"/>
                      <w:sz w:val="21"/>
                      <w:szCs w:val="21"/>
                      <w:lang w:val="en-US" w:eastAsia="zh-CN"/>
                      <w14:textFill>
                        <w14:solidFill>
                          <w14:schemeClr w14:val="tx1"/>
                        </w14:solidFill>
                      </w14:textFill>
                    </w:rPr>
                    <w:t>油渣集中收集后暂存在危废暂存间，委托有资质单位处置。</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c>
                <w:tcPr>
                  <w:tcW w:w="1213" w:type="dxa"/>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危废暂存间建设要求</w:t>
                  </w:r>
                </w:p>
              </w:tc>
              <w:tc>
                <w:tcPr>
                  <w:tcW w:w="5128" w:type="dxa"/>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①暂存间地面与裙脚要用坚固、防渗的材料建造，建筑材料必须与危险废物不相容，防渗系数要求≤10</w:t>
                  </w:r>
                  <w:r>
                    <w:rPr>
                      <w:rFonts w:hint="eastAsia"/>
                      <w:color w:val="000000" w:themeColor="text1"/>
                      <w:sz w:val="21"/>
                      <w:szCs w:val="21"/>
                      <w:vertAlign w:val="superscript"/>
                      <w14:textFill>
                        <w14:solidFill>
                          <w14:schemeClr w14:val="tx1"/>
                        </w14:solidFill>
                      </w14:textFill>
                    </w:rPr>
                    <w:t>-10</w:t>
                  </w:r>
                  <w:r>
                    <w:rPr>
                      <w:rFonts w:hint="eastAsia"/>
                      <w:color w:val="000000" w:themeColor="text1"/>
                      <w:sz w:val="21"/>
                      <w:szCs w:val="21"/>
                      <w14:textFill>
                        <w14:solidFill>
                          <w14:schemeClr w14:val="tx1"/>
                        </w14:solidFill>
                      </w14:textFill>
                    </w:rPr>
                    <w:t>cm/s。</w:t>
                  </w:r>
                </w:p>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②暂存间要有足够地面承载能力，并能确保雨水不会流至贮存设施内，贮存设施应封闭，以防风、防雨、防火。</w:t>
                  </w:r>
                </w:p>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③暂存间内要有安全照明设施和安全防护设施。</w:t>
                  </w:r>
                </w:p>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④暂存间内危废堆放处必须有耐腐蚀的硬化地面，且表面无裂隙。</w:t>
                  </w:r>
                </w:p>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⑤不相容的危险废物必须分开存放，并设有隔离间隔断。</w:t>
                  </w:r>
                </w:p>
                <w:p>
                  <w:pPr>
                    <w:keepNext w:val="0"/>
                    <w:keepLines w:val="0"/>
                    <w:pageBreakBefore w:val="0"/>
                    <w:widowControl w:val="0"/>
                    <w:kinsoku/>
                    <w:wordWrap/>
                    <w:topLinePunct w:val="0"/>
                    <w:autoSpaceDE/>
                    <w:autoSpaceDN/>
                    <w:bidi w:val="0"/>
                    <w:snapToGrid w:val="0"/>
                    <w:spacing w:line="240" w:lineRule="auto"/>
                    <w:ind w:firstLine="0" w:firstLineChars="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⑥对贮存设施及危险废物进行定期检查。</w:t>
                  </w:r>
                </w:p>
              </w:tc>
              <w:tc>
                <w:tcPr>
                  <w:tcW w:w="942" w:type="dxa"/>
                  <w:vMerge w:val="continue"/>
                  <w:tcBorders>
                    <w:tl2br w:val="nil"/>
                    <w:tr2bl w:val="nil"/>
                  </w:tcBorders>
                  <w:vAlign w:val="center"/>
                </w:tcPr>
                <w:p>
                  <w:pPr>
                    <w:keepNext w:val="0"/>
                    <w:keepLines w:val="0"/>
                    <w:pageBreakBefore w:val="0"/>
                    <w:widowControl w:val="0"/>
                    <w:kinsoku/>
                    <w:wordWrap/>
                    <w:topLinePunct w:val="0"/>
                    <w:autoSpaceDE/>
                    <w:autoSpaceDN/>
                    <w:bidi w:val="0"/>
                    <w:snapToGrid w:val="0"/>
                    <w:spacing w:line="240" w:lineRule="auto"/>
                    <w:ind w:firstLine="420"/>
                    <w:jc w:val="center"/>
                    <w:textAlignment w:val="auto"/>
                    <w:rPr>
                      <w:color w:val="000000" w:themeColor="text1"/>
                      <w:sz w:val="21"/>
                      <w:szCs w:val="21"/>
                      <w14:textFill>
                        <w14:solidFill>
                          <w14:schemeClr w14:val="tx1"/>
                        </w14:solidFill>
                      </w14:textFill>
                    </w:rPr>
                  </w:pPr>
                </w:p>
              </w:tc>
            </w:tr>
          </w:tbl>
          <w:p>
            <w:pPr>
              <w:pStyle w:val="3"/>
              <w:pageBreakBefore w:val="0"/>
              <w:widowControl w:val="0"/>
              <w:kinsoku/>
              <w:wordWrap/>
              <w:overflowPunct/>
              <w:topLinePunct w:val="0"/>
              <w:autoSpaceDE/>
              <w:bidi w:val="0"/>
              <w:snapToGrid w:val="0"/>
              <w:spacing w:before="0" w:after="0"/>
              <w:ind w:firstLine="480" w:firstLineChars="200"/>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14:textFill>
                  <w14:solidFill>
                    <w14:schemeClr w14:val="tx1"/>
                  </w14:solidFill>
                </w14:textFill>
              </w:rPr>
              <w:t>（2）</w:t>
            </w:r>
            <w:r>
              <w:rPr>
                <w:rFonts w:hint="eastAsia"/>
                <w:b w:val="0"/>
                <w:bCs w:val="0"/>
                <w:color w:val="000000" w:themeColor="text1"/>
                <w:lang w:val="en-US" w:eastAsia="zh-CN"/>
                <w14:textFill>
                  <w14:solidFill>
                    <w14:schemeClr w14:val="tx1"/>
                  </w14:solidFill>
                </w14:textFill>
              </w:rPr>
              <w:t>加油站等级判定</w:t>
            </w:r>
          </w:p>
          <w:p>
            <w:pPr>
              <w:pageBreakBefore w:val="0"/>
              <w:widowControl w:val="0"/>
              <w:kinsoku/>
              <w:wordWrap/>
              <w:overflowPunct/>
              <w:topLinePunct w:val="0"/>
              <w:autoSpaceDE/>
              <w:bidi w:val="0"/>
              <w:snapToGrid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本项目为加油加气站，共设置</w:t>
            </w:r>
            <w:r>
              <w:rPr>
                <w:rFonts w:hint="eastAsia"/>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eastAsia"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双层柴油罐</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座，30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eastAsia"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双层汽油罐2座，60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eastAsia"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储液罐1座。</w:t>
            </w:r>
            <w:r>
              <w:rPr>
                <w:rFonts w:hint="eastAsia"/>
                <w:color w:val="000000" w:themeColor="text1"/>
                <w:sz w:val="24"/>
                <w:szCs w:val="24"/>
                <w14:textFill>
                  <w14:solidFill>
                    <w14:schemeClr w14:val="tx1"/>
                  </w14:solidFill>
                </w14:textFill>
              </w:rPr>
              <w:t>以</w:t>
            </w:r>
            <w:r>
              <w:rPr>
                <w:rFonts w:hint="eastAsia"/>
                <w:color w:val="000000" w:themeColor="text1"/>
                <w:sz w:val="24"/>
                <w:szCs w:val="24"/>
                <w:lang w:val="en-US" w:eastAsia="zh-CN"/>
                <w14:textFill>
                  <w14:solidFill>
                    <w14:schemeClr w14:val="tx1"/>
                  </w14:solidFill>
                </w14:textFill>
              </w:rPr>
              <w:t>汽油</w:t>
            </w:r>
            <w:r>
              <w:rPr>
                <w:rFonts w:hint="eastAsia"/>
                <w:color w:val="000000" w:themeColor="text1"/>
                <w:sz w:val="24"/>
                <w:szCs w:val="24"/>
                <w14:textFill>
                  <w14:solidFill>
                    <w14:schemeClr w14:val="tx1"/>
                  </w14:solidFill>
                </w14:textFill>
              </w:rPr>
              <w:t>、0#柴油以及LNG的零售经营为主，LNG</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汽油、柴油单个储罐最大储存量以90%计。其中，汽油的密度取值0.73t/m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，柴油的密度为0.84t/m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，LNG的密度为0.46t/m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。根据《汽车加油加气站设计与施工规范》（GB50156-2012），本项目折算后的总容积为</w:t>
            </w:r>
            <w:r>
              <w:rPr>
                <w:rFonts w:hint="eastAsia"/>
                <w:color w:val="000000" w:themeColor="text1"/>
                <w:sz w:val="24"/>
                <w:szCs w:val="24"/>
                <w:lang w:val="en-US" w:eastAsia="zh-CN"/>
                <w14:textFill>
                  <w14:solidFill>
                    <w14:schemeClr w14:val="tx1"/>
                  </w14:solidFill>
                </w14:textFill>
              </w:rPr>
              <w:t>150</w:t>
            </w:r>
            <w:r>
              <w:rPr>
                <w:rFonts w:hint="eastAsia"/>
                <w:color w:val="000000" w:themeColor="text1"/>
                <w:sz w:val="24"/>
                <w:szCs w:val="24"/>
                <w14:textFill>
                  <w14:solidFill>
                    <w14:schemeClr w14:val="tx1"/>
                  </w14:solidFill>
                </w14:textFill>
              </w:rPr>
              <w:t>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，属于二级加油加气合建站，加油与LNG加气合建站等级划分详见表</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14:textFill>
                  <w14:solidFill>
                    <w14:schemeClr w14:val="tx1"/>
                  </w14:solidFill>
                </w14:textFill>
              </w:rPr>
              <w:t>。</w:t>
            </w:r>
          </w:p>
          <w:p>
            <w:pPr>
              <w:pageBreakBefore w:val="0"/>
              <w:widowControl w:val="0"/>
              <w:kinsoku/>
              <w:wordWrap/>
              <w:overflowPunct/>
              <w:topLinePunct w:val="0"/>
              <w:autoSpaceDE/>
              <w:autoSpaceDN w:val="0"/>
              <w:bidi w:val="0"/>
              <w:adjustRightInd w:val="0"/>
              <w:snapToGrid w:val="0"/>
              <w:ind w:firstLine="0" w:firstLineChars="0"/>
              <w:jc w:val="center"/>
              <w:textAlignment w:val="center"/>
              <w:rPr>
                <w:b/>
                <w:color w:val="000000" w:themeColor="text1"/>
                <w:sz w:val="21"/>
                <w:szCs w:val="21"/>
                <w14:textFill>
                  <w14:solidFill>
                    <w14:schemeClr w14:val="tx1"/>
                  </w14:solidFill>
                </w14:textFill>
              </w:rPr>
            </w:pPr>
            <w:r>
              <w:rPr>
                <w:rFonts w:hint="eastAsia"/>
                <w:b/>
                <w:color w:val="000000" w:themeColor="text1"/>
                <w:sz w:val="21"/>
                <w:szCs w:val="21"/>
                <w:lang w:eastAsia="zh-CN"/>
                <w14:textFill>
                  <w14:solidFill>
                    <w14:schemeClr w14:val="tx1"/>
                  </w14:solidFill>
                </w14:textFill>
              </w:rPr>
              <w:t>表</w:t>
            </w:r>
            <w:r>
              <w:rPr>
                <w:rFonts w:hint="eastAsia"/>
                <w:b/>
                <w:color w:val="000000" w:themeColor="text1"/>
                <w:sz w:val="21"/>
                <w:szCs w:val="21"/>
                <w:lang w:val="en-US" w:eastAsia="zh-CN"/>
                <w14:textFill>
                  <w14:solidFill>
                    <w14:schemeClr w14:val="tx1"/>
                  </w14:solidFill>
                </w14:textFill>
              </w:rPr>
              <w:t>7</w:t>
            </w:r>
            <w:r>
              <w:rPr>
                <w:rFonts w:hint="eastAsia"/>
                <w:b/>
                <w:color w:val="000000" w:themeColor="text1"/>
                <w:sz w:val="21"/>
                <w:szCs w:val="21"/>
                <w14:textFill>
                  <w14:solidFill>
                    <w14:schemeClr w14:val="tx1"/>
                  </w14:solidFill>
                </w14:textFill>
              </w:rPr>
              <w:t xml:space="preserve"> </w:t>
            </w:r>
            <w:r>
              <w:rPr>
                <w:rFonts w:hint="eastAsia"/>
                <w:b/>
                <w:color w:val="000000" w:themeColor="text1"/>
                <w:sz w:val="21"/>
                <w:szCs w:val="21"/>
                <w:lang w:val="en-US" w:eastAsia="zh-CN"/>
                <w14:textFill>
                  <w14:solidFill>
                    <w14:schemeClr w14:val="tx1"/>
                  </w14:solidFill>
                </w14:textFill>
              </w:rPr>
              <w:t xml:space="preserve"> </w:t>
            </w:r>
            <w:r>
              <w:rPr>
                <w:rFonts w:hint="eastAsia"/>
                <w:b/>
                <w:color w:val="000000" w:themeColor="text1"/>
                <w:sz w:val="21"/>
                <w:szCs w:val="21"/>
                <w14:textFill>
                  <w14:solidFill>
                    <w14:schemeClr w14:val="tx1"/>
                  </w14:solidFill>
                </w14:textFill>
              </w:rPr>
              <w:t>加油与LNG加气合建站等级划分</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2774"/>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pct"/>
                  <w:tcBorders>
                    <w:tl2br w:val="nil"/>
                    <w:tr2bl w:val="nil"/>
                  </w:tcBorders>
                  <w:vAlign w:val="center"/>
                </w:tcPr>
                <w:p>
                  <w:pPr>
                    <w:pStyle w:val="49"/>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rPr>
                      <w:rFonts w:hint="eastAsia"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级别</w:t>
                  </w:r>
                </w:p>
              </w:tc>
              <w:tc>
                <w:tcPr>
                  <w:tcW w:w="1728" w:type="pct"/>
                  <w:tcBorders>
                    <w:tl2br w:val="nil"/>
                    <w:tr2bl w:val="nil"/>
                  </w:tcBorders>
                  <w:vAlign w:val="center"/>
                </w:tcPr>
                <w:p>
                  <w:pPr>
                    <w:pStyle w:val="49"/>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rPr>
                      <w:rFonts w:hint="default"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LNG储罐总容积（m</w:t>
                  </w:r>
                  <w:r>
                    <w:rPr>
                      <w:rFonts w:hint="eastAsia"/>
                      <w:color w:val="000000" w:themeColor="text1"/>
                      <w:kern w:val="2"/>
                      <w:sz w:val="21"/>
                      <w:szCs w:val="21"/>
                      <w:vertAlign w:val="superscript"/>
                      <w:lang w:val="en-US" w:eastAsia="zh-CN"/>
                      <w14:textFill>
                        <w14:solidFill>
                          <w14:schemeClr w14:val="tx1"/>
                        </w14:solidFill>
                      </w14:textFill>
                    </w:rPr>
                    <w:t>3</w:t>
                  </w:r>
                  <w:r>
                    <w:rPr>
                      <w:rFonts w:hint="eastAsia"/>
                      <w:color w:val="000000" w:themeColor="text1"/>
                      <w:kern w:val="2"/>
                      <w:sz w:val="21"/>
                      <w:szCs w:val="21"/>
                      <w:lang w:val="en-US" w:eastAsia="zh-CN"/>
                      <w14:textFill>
                        <w14:solidFill>
                          <w14:schemeClr w14:val="tx1"/>
                        </w14:solidFill>
                      </w14:textFill>
                    </w:rPr>
                    <w:t>）</w:t>
                  </w:r>
                </w:p>
              </w:tc>
              <w:tc>
                <w:tcPr>
                  <w:tcW w:w="2423" w:type="pct"/>
                  <w:tcBorders>
                    <w:tl2br w:val="nil"/>
                    <w:tr2bl w:val="nil"/>
                  </w:tcBorders>
                  <w:vAlign w:val="center"/>
                </w:tcPr>
                <w:p>
                  <w:pPr>
                    <w:pStyle w:val="49"/>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rPr>
                      <w:rFonts w:hint="default"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LNG储罐总容积与油品储罐总容积（m</w:t>
                  </w:r>
                  <w:r>
                    <w:rPr>
                      <w:rFonts w:hint="eastAsia"/>
                      <w:color w:val="000000" w:themeColor="text1"/>
                      <w:kern w:val="2"/>
                      <w:sz w:val="21"/>
                      <w:szCs w:val="21"/>
                      <w:vertAlign w:val="superscript"/>
                      <w:lang w:val="en-US" w:eastAsia="zh-CN"/>
                      <w14:textFill>
                        <w14:solidFill>
                          <w14:schemeClr w14:val="tx1"/>
                        </w14:solidFill>
                      </w14:textFill>
                    </w:rPr>
                    <w:t>3</w:t>
                  </w:r>
                  <w:r>
                    <w:rPr>
                      <w:rFonts w:hint="eastAsia"/>
                      <w:color w:val="000000" w:themeColor="text1"/>
                      <w:kern w:val="2"/>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pct"/>
                  <w:tcBorders>
                    <w:tl2br w:val="nil"/>
                    <w:tr2bl w:val="nil"/>
                  </w:tcBorders>
                  <w:vAlign w:val="center"/>
                </w:tcPr>
                <w:p>
                  <w:pPr>
                    <w:pStyle w:val="49"/>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rPr>
                      <w:rFonts w:hint="eastAsia"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一级</w:t>
                  </w:r>
                </w:p>
              </w:tc>
              <w:tc>
                <w:tcPr>
                  <w:tcW w:w="1728" w:type="pct"/>
                  <w:tcBorders>
                    <w:tl2br w:val="nil"/>
                    <w:tr2bl w:val="nil"/>
                  </w:tcBorders>
                  <w:vAlign w:val="center"/>
                </w:tcPr>
                <w:p>
                  <w:pPr>
                    <w:pStyle w:val="49"/>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rPr>
                      <w:rFonts w:hint="default"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V</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120</w:t>
                  </w:r>
                </w:p>
              </w:tc>
              <w:tc>
                <w:tcPr>
                  <w:tcW w:w="2423" w:type="pct"/>
                  <w:tcBorders>
                    <w:tl2br w:val="nil"/>
                    <w:tr2bl w:val="nil"/>
                  </w:tcBorders>
                  <w:vAlign w:val="center"/>
                </w:tcPr>
                <w:p>
                  <w:pPr>
                    <w:pStyle w:val="49"/>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rPr>
                      <w:rFonts w:hint="default"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150＜V</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pct"/>
                  <w:tcBorders>
                    <w:tl2br w:val="nil"/>
                    <w:tr2bl w:val="nil"/>
                  </w:tcBorders>
                  <w:vAlign w:val="center"/>
                </w:tcPr>
                <w:p>
                  <w:pPr>
                    <w:pStyle w:val="49"/>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rPr>
                      <w:rFonts w:hint="default"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二级</w:t>
                  </w:r>
                </w:p>
              </w:tc>
              <w:tc>
                <w:tcPr>
                  <w:tcW w:w="1728" w:type="pct"/>
                  <w:tcBorders>
                    <w:tl2br w:val="nil"/>
                    <w:tr2bl w:val="nil"/>
                  </w:tcBorders>
                  <w:vAlign w:val="center"/>
                </w:tcPr>
                <w:p>
                  <w:pPr>
                    <w:pStyle w:val="49"/>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rPr>
                      <w:rFonts w:hint="default"/>
                      <w:color w:val="000000" w:themeColor="text1"/>
                      <w:kern w:val="2"/>
                      <w:sz w:val="21"/>
                      <w:szCs w:val="21"/>
                      <w:lang w:val="en-US"/>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V</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60</w:t>
                  </w:r>
                </w:p>
              </w:tc>
              <w:tc>
                <w:tcPr>
                  <w:tcW w:w="24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color w:val="000000" w:themeColor="text1"/>
                      <w:sz w:val="21"/>
                      <w:szCs w:val="21"/>
                      <w:lang w:val="en-US"/>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90＜V</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 w:type="pct"/>
                  <w:tcBorders>
                    <w:tl2br w:val="nil"/>
                    <w:tr2bl w:val="nil"/>
                  </w:tcBorders>
                  <w:vAlign w:val="center"/>
                </w:tcPr>
                <w:p>
                  <w:pPr>
                    <w:pStyle w:val="49"/>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rPr>
                      <w:rFonts w:hint="eastAsia"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三级</w:t>
                  </w:r>
                </w:p>
              </w:tc>
              <w:tc>
                <w:tcPr>
                  <w:tcW w:w="1728" w:type="pct"/>
                  <w:tcBorders>
                    <w:tl2br w:val="nil"/>
                    <w:tr2bl w:val="nil"/>
                  </w:tcBorders>
                  <w:vAlign w:val="center"/>
                </w:tcPr>
                <w:p>
                  <w:pPr>
                    <w:pStyle w:val="49"/>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rPr>
                      <w:rFonts w:hint="default"/>
                      <w:color w:val="000000" w:themeColor="text1"/>
                      <w:kern w:val="2"/>
                      <w:sz w:val="21"/>
                      <w:szCs w:val="21"/>
                      <w:lang w:val="en-US"/>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V</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60</w:t>
                  </w:r>
                </w:p>
              </w:tc>
              <w:tc>
                <w:tcPr>
                  <w:tcW w:w="24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color w:val="000000" w:themeColor="text1"/>
                      <w:sz w:val="21"/>
                      <w:szCs w:val="21"/>
                      <w:lang w:val="en-US"/>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V</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90</w:t>
                  </w:r>
                </w:p>
              </w:tc>
            </w:tr>
          </w:tbl>
          <w:p>
            <w:pPr>
              <w:keepNext w:val="0"/>
              <w:keepLines w:val="0"/>
              <w:pageBreakBefore w:val="0"/>
              <w:kinsoku/>
              <w:wordWrap/>
              <w:overflowPunct/>
              <w:topLinePunct w:val="0"/>
              <w:autoSpaceDE/>
              <w:autoSpaceDN/>
              <w:bidi w:val="0"/>
              <w:adjustRightInd/>
              <w:snapToGrid w:val="0"/>
              <w:spacing w:before="0" w:after="0" w:line="360" w:lineRule="auto"/>
              <w:ind w:left="0" w:leftChars="0" w:firstLine="0" w:firstLineChars="0"/>
              <w:textAlignment w:val="auto"/>
              <w:outlineLvl w:val="9"/>
              <w:rPr>
                <w:rFonts w:hint="eastAsia"/>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注：1、柴油罐总容积可折半计入总容积。</w:t>
            </w:r>
          </w:p>
          <w:p>
            <w:pPr>
              <w:keepNext w:val="0"/>
              <w:keepLines w:val="0"/>
              <w:pageBreakBefore w:val="0"/>
              <w:kinsoku/>
              <w:wordWrap/>
              <w:overflowPunct/>
              <w:topLinePunct w:val="0"/>
              <w:autoSpaceDE/>
              <w:autoSpaceDN/>
              <w:bidi w:val="0"/>
              <w:adjustRightInd/>
              <w:snapToGrid w:val="0"/>
              <w:spacing w:before="0" w:after="0" w:line="360" w:lineRule="auto"/>
              <w:textAlignment w:val="auto"/>
              <w:outlineLvl w:val="9"/>
              <w:rPr>
                <w:rFonts w:hint="eastAsia" w:eastAsia="宋体"/>
                <w:b w:val="0"/>
                <w:bCs w:val="0"/>
                <w:color w:val="000000" w:themeColor="text1"/>
                <w:sz w:val="21"/>
                <w:szCs w:val="21"/>
                <w:lang w:eastAsia="zh-CN"/>
                <w14:textFill>
                  <w14:solidFill>
                    <w14:schemeClr w14:val="tx1"/>
                  </w14:solidFill>
                </w14:textFill>
              </w:rPr>
            </w:pPr>
            <w:r>
              <w:rPr>
                <w:rFonts w:hint="eastAsia"/>
                <w:b w:val="0"/>
                <w:bCs w:val="0"/>
                <w:color w:val="000000" w:themeColor="text1"/>
                <w:sz w:val="21"/>
                <w:szCs w:val="21"/>
                <w14:textFill>
                  <w14:solidFill>
                    <w14:schemeClr w14:val="tx1"/>
                  </w14:solidFill>
                </w14:textFill>
              </w:rPr>
              <w:t>2、当油罐总容积大于90m</w:t>
            </w:r>
            <w:r>
              <w:rPr>
                <w:rFonts w:hint="eastAsia"/>
                <w:b w:val="0"/>
                <w:bCs w:val="0"/>
                <w:color w:val="000000" w:themeColor="text1"/>
                <w:sz w:val="21"/>
                <w:szCs w:val="21"/>
                <w:vertAlign w:val="superscript"/>
                <w14:textFill>
                  <w14:solidFill>
                    <w14:schemeClr w14:val="tx1"/>
                  </w14:solidFill>
                </w14:textFill>
              </w:rPr>
              <w:t>3</w:t>
            </w:r>
            <w:r>
              <w:rPr>
                <w:rFonts w:hint="eastAsia"/>
                <w:b w:val="0"/>
                <w:bCs w:val="0"/>
                <w:color w:val="000000" w:themeColor="text1"/>
                <w:sz w:val="21"/>
                <w:szCs w:val="21"/>
                <w14:textFill>
                  <w14:solidFill>
                    <w14:schemeClr w14:val="tx1"/>
                  </w14:solidFill>
                </w14:textFill>
              </w:rPr>
              <w:t>时，油罐单罐容积不应大于50m</w:t>
            </w:r>
            <w:r>
              <w:rPr>
                <w:rFonts w:hint="eastAsia"/>
                <w:b w:val="0"/>
                <w:bCs w:val="0"/>
                <w:color w:val="000000" w:themeColor="text1"/>
                <w:sz w:val="21"/>
                <w:szCs w:val="21"/>
                <w:vertAlign w:val="superscript"/>
                <w14:textFill>
                  <w14:solidFill>
                    <w14:schemeClr w14:val="tx1"/>
                  </w14:solidFill>
                </w14:textFill>
              </w:rPr>
              <w:t>3</w:t>
            </w:r>
            <w:r>
              <w:rPr>
                <w:rFonts w:hint="eastAsia"/>
                <w:b w:val="0"/>
                <w:bCs w:val="0"/>
                <w:color w:val="000000" w:themeColor="text1"/>
                <w:sz w:val="21"/>
                <w:szCs w:val="21"/>
                <w14:textFill>
                  <w14:solidFill>
                    <w14:schemeClr w14:val="tx1"/>
                  </w14:solidFill>
                </w14:textFill>
              </w:rPr>
              <w:t>；当油罐总容积小于或等于90m</w:t>
            </w:r>
            <w:r>
              <w:rPr>
                <w:rFonts w:hint="eastAsia"/>
                <w:b w:val="0"/>
                <w:bCs w:val="0"/>
                <w:color w:val="000000" w:themeColor="text1"/>
                <w:sz w:val="21"/>
                <w:szCs w:val="21"/>
                <w:vertAlign w:val="superscript"/>
                <w14:textFill>
                  <w14:solidFill>
                    <w14:schemeClr w14:val="tx1"/>
                  </w14:solidFill>
                </w14:textFill>
              </w:rPr>
              <w:t>3</w:t>
            </w:r>
            <w:r>
              <w:rPr>
                <w:rFonts w:hint="eastAsia"/>
                <w:b w:val="0"/>
                <w:bCs w:val="0"/>
                <w:color w:val="000000" w:themeColor="text1"/>
                <w:sz w:val="21"/>
                <w:szCs w:val="21"/>
                <w14:textFill>
                  <w14:solidFill>
                    <w14:schemeClr w14:val="tx1"/>
                  </w14:solidFill>
                </w14:textFill>
              </w:rPr>
              <w:t>时，汽油罐单罐容积不应大于30m</w:t>
            </w:r>
            <w:r>
              <w:rPr>
                <w:rFonts w:hint="eastAsia"/>
                <w:b w:val="0"/>
                <w:bCs w:val="0"/>
                <w:color w:val="000000" w:themeColor="text1"/>
                <w:sz w:val="21"/>
                <w:szCs w:val="21"/>
                <w:vertAlign w:val="superscript"/>
                <w14:textFill>
                  <w14:solidFill>
                    <w14:schemeClr w14:val="tx1"/>
                  </w14:solidFill>
                </w14:textFill>
              </w:rPr>
              <w:t>3</w:t>
            </w:r>
            <w:r>
              <w:rPr>
                <w:rFonts w:hint="eastAsia"/>
                <w:b w:val="0"/>
                <w:bCs w:val="0"/>
                <w:color w:val="000000" w:themeColor="text1"/>
                <w:sz w:val="21"/>
                <w:szCs w:val="21"/>
                <w14:textFill>
                  <w14:solidFill>
                    <w14:schemeClr w14:val="tx1"/>
                  </w14:solidFill>
                </w14:textFill>
              </w:rPr>
              <w:t>，柴油罐单罐容积不应大于50m</w:t>
            </w:r>
            <w:r>
              <w:rPr>
                <w:rFonts w:hint="eastAsia"/>
                <w:b w:val="0"/>
                <w:bCs w:val="0"/>
                <w:color w:val="000000" w:themeColor="text1"/>
                <w:sz w:val="21"/>
                <w:szCs w:val="21"/>
                <w:vertAlign w:val="superscript"/>
                <w14:textFill>
                  <w14:solidFill>
                    <w14:schemeClr w14:val="tx1"/>
                  </w14:solidFill>
                </w14:textFill>
              </w:rPr>
              <w:t>3</w:t>
            </w:r>
            <w:r>
              <w:rPr>
                <w:rFonts w:hint="eastAsia"/>
                <w:b w:val="0"/>
                <w:bCs w:val="0"/>
                <w:color w:val="000000" w:themeColor="text1"/>
                <w:sz w:val="21"/>
                <w:szCs w:val="21"/>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before="0" w:after="0" w:line="360" w:lineRule="auto"/>
              <w:textAlignment w:val="auto"/>
              <w:outlineLvl w:val="9"/>
              <w:rPr>
                <w:rFonts w:hint="eastAsia"/>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3、LNG的单罐容积不应大于60m</w:t>
            </w:r>
            <w:r>
              <w:rPr>
                <w:rFonts w:hint="eastAsia"/>
                <w:b w:val="0"/>
                <w:bCs w:val="0"/>
                <w:color w:val="000000" w:themeColor="text1"/>
                <w:sz w:val="21"/>
                <w:szCs w:val="21"/>
                <w:vertAlign w:val="superscript"/>
                <w14:textFill>
                  <w14:solidFill>
                    <w14:schemeClr w14:val="tx1"/>
                  </w14:solidFill>
                </w14:textFill>
              </w:rPr>
              <w:t>3</w:t>
            </w:r>
            <w:r>
              <w:rPr>
                <w:rFonts w:hint="eastAsia"/>
                <w:b w:val="0"/>
                <w:bCs w:val="0"/>
                <w:color w:val="000000" w:themeColor="text1"/>
                <w:sz w:val="21"/>
                <w:szCs w:val="21"/>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before="0" w:after="0" w:line="360" w:lineRule="auto"/>
              <w:textAlignment w:val="auto"/>
              <w:outlineLvl w:val="9"/>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3</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主要产品及理化性质</w:t>
            </w:r>
          </w:p>
          <w:p>
            <w:pPr>
              <w:keepNext w:val="0"/>
              <w:keepLines w:val="0"/>
              <w:pageBreakBefore w:val="0"/>
              <w:kinsoku/>
              <w:wordWrap/>
              <w:overflowPunct/>
              <w:topLinePunct w:val="0"/>
              <w:autoSpaceDE/>
              <w:autoSpaceDN/>
              <w:bidi w:val="0"/>
              <w:adjustRightInd/>
              <w:snapToGrid w:val="0"/>
              <w:spacing w:before="0" w:after="0" w:line="360" w:lineRule="auto"/>
              <w:textAlignment w:val="auto"/>
              <w:outlineLvl w:val="9"/>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项目主要产品见表</w:t>
            </w:r>
            <w:r>
              <w:rPr>
                <w:rFonts w:hint="eastAsia"/>
                <w:b w:val="0"/>
                <w:bCs w:val="0"/>
                <w:color w:val="000000" w:themeColor="text1"/>
                <w:lang w:val="en-US" w:eastAsia="zh-CN"/>
                <w14:textFill>
                  <w14:solidFill>
                    <w14:schemeClr w14:val="tx1"/>
                  </w14:solidFill>
                </w14:textFill>
              </w:rPr>
              <w:t>8</w:t>
            </w:r>
            <w:r>
              <w:rPr>
                <w:rFonts w:hint="eastAsia"/>
                <w:b w:val="0"/>
                <w:bCs w:val="0"/>
                <w:color w:val="000000" w:themeColor="text1"/>
                <w14:textFill>
                  <w14:solidFill>
                    <w14:schemeClr w14:val="tx1"/>
                  </w14:solidFill>
                </w14:textFill>
              </w:rPr>
              <w:t>，产品理化性质见表</w:t>
            </w:r>
            <w:r>
              <w:rPr>
                <w:rFonts w:hint="eastAsia"/>
                <w:b w:val="0"/>
                <w:bCs w:val="0"/>
                <w:color w:val="000000" w:themeColor="text1"/>
                <w:lang w:val="en-US" w:eastAsia="zh-CN"/>
                <w14:textFill>
                  <w14:solidFill>
                    <w14:schemeClr w14:val="tx1"/>
                  </w14:solidFill>
                </w14:textFill>
              </w:rPr>
              <w:t>9</w:t>
            </w:r>
            <w:r>
              <w:rPr>
                <w:rFonts w:hint="eastAsia"/>
                <w:b w:val="0"/>
                <w:bCs w:val="0"/>
                <w:color w:val="000000" w:themeColor="text1"/>
                <w14:textFill>
                  <w14:solidFill>
                    <w14:schemeClr w14:val="tx1"/>
                  </w14:solidFill>
                </w14:textFill>
              </w:rPr>
              <w:t>~表</w:t>
            </w:r>
            <w:r>
              <w:rPr>
                <w:rFonts w:hint="eastAsia"/>
                <w:b w:val="0"/>
                <w:bCs w:val="0"/>
                <w:color w:val="000000" w:themeColor="text1"/>
                <w:lang w:val="en-US" w:eastAsia="zh-CN"/>
                <w14:textFill>
                  <w14:solidFill>
                    <w14:schemeClr w14:val="tx1"/>
                  </w14:solidFill>
                </w14:textFill>
              </w:rPr>
              <w:t>11</w:t>
            </w:r>
            <w:r>
              <w:rPr>
                <w:rFonts w:hint="eastAsia"/>
                <w:b w:val="0"/>
                <w:bCs w:val="0"/>
                <w:color w:val="000000" w:themeColor="text1"/>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default"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表8   项目主要产品情况一览表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116"/>
              <w:gridCol w:w="1788"/>
              <w:gridCol w:w="1448"/>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产品</w:t>
                  </w:r>
                </w:p>
              </w:tc>
              <w:tc>
                <w:tcPr>
                  <w:tcW w:w="1318"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最大储存容积（</w:t>
                  </w:r>
                  <w:r>
                    <w:rPr>
                      <w:rFonts w:hint="eastAsia"/>
                      <w:b w:val="0"/>
                      <w:bCs w:val="0"/>
                      <w:color w:val="000000" w:themeColor="text1"/>
                      <w:sz w:val="21"/>
                      <w:szCs w:val="21"/>
                      <w14:textFill>
                        <w14:solidFill>
                          <w14:schemeClr w14:val="tx1"/>
                        </w14:solidFill>
                      </w14:textFill>
                    </w:rPr>
                    <w:t>m</w:t>
                  </w:r>
                  <w:r>
                    <w:rPr>
                      <w:rFonts w:hint="eastAsia"/>
                      <w:b w:val="0"/>
                      <w:bCs w:val="0"/>
                      <w:color w:val="000000" w:themeColor="text1"/>
                      <w:sz w:val="21"/>
                      <w:szCs w:val="21"/>
                      <w:vertAlign w:val="superscript"/>
                      <w14:textFill>
                        <w14:solidFill>
                          <w14:schemeClr w14:val="tx1"/>
                        </w14:solidFill>
                      </w14:textFill>
                    </w:rPr>
                    <w:t>3</w:t>
                  </w:r>
                  <w:r>
                    <w:rPr>
                      <w:rFonts w:hint="eastAsia"/>
                      <w:color w:val="000000" w:themeColor="text1"/>
                      <w:sz w:val="21"/>
                      <w:szCs w:val="21"/>
                      <w:vertAlign w:val="baseline"/>
                      <w:lang w:val="en-US" w:eastAsia="zh-CN"/>
                      <w14:textFill>
                        <w14:solidFill>
                          <w14:schemeClr w14:val="tx1"/>
                        </w14:solidFill>
                      </w14:textFill>
                    </w:rPr>
                    <w:t>）</w:t>
                  </w:r>
                </w:p>
              </w:tc>
              <w:tc>
                <w:tcPr>
                  <w:tcW w:w="1114"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油品密度（t/</w:t>
                  </w:r>
                  <w:r>
                    <w:rPr>
                      <w:rFonts w:hint="eastAsia"/>
                      <w:b w:val="0"/>
                      <w:bCs w:val="0"/>
                      <w:color w:val="000000" w:themeColor="text1"/>
                      <w:sz w:val="21"/>
                      <w:szCs w:val="21"/>
                      <w14:textFill>
                        <w14:solidFill>
                          <w14:schemeClr w14:val="tx1"/>
                        </w14:solidFill>
                      </w14:textFill>
                    </w:rPr>
                    <w:t>m</w:t>
                  </w:r>
                  <w:r>
                    <w:rPr>
                      <w:rFonts w:hint="eastAsia"/>
                      <w:b w:val="0"/>
                      <w:bCs w:val="0"/>
                      <w:color w:val="000000" w:themeColor="text1"/>
                      <w:sz w:val="21"/>
                      <w:szCs w:val="21"/>
                      <w:vertAlign w:val="superscript"/>
                      <w14:textFill>
                        <w14:solidFill>
                          <w14:schemeClr w14:val="tx1"/>
                        </w14:solidFill>
                      </w14:textFill>
                    </w:rPr>
                    <w:t>3</w:t>
                  </w:r>
                  <w:r>
                    <w:rPr>
                      <w:rFonts w:hint="eastAsia"/>
                      <w:color w:val="000000" w:themeColor="text1"/>
                      <w:sz w:val="21"/>
                      <w:szCs w:val="21"/>
                      <w:vertAlign w:val="baseline"/>
                      <w:lang w:val="en-US" w:eastAsia="zh-CN"/>
                      <w14:textFill>
                        <w14:solidFill>
                          <w14:schemeClr w14:val="tx1"/>
                        </w14:solidFill>
                      </w14:textFill>
                    </w:rPr>
                    <w:t>）</w:t>
                  </w:r>
                </w:p>
              </w:tc>
              <w:tc>
                <w:tcPr>
                  <w:tcW w:w="902"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最大储量（t）</w:t>
                  </w:r>
                </w:p>
              </w:tc>
              <w:tc>
                <w:tcPr>
                  <w:tcW w:w="1172"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预计年销售量（t）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汽油</w:t>
                  </w:r>
                </w:p>
              </w:tc>
              <w:tc>
                <w:tcPr>
                  <w:tcW w:w="1318"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54</w:t>
                  </w:r>
                </w:p>
              </w:tc>
              <w:tc>
                <w:tcPr>
                  <w:tcW w:w="1114"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0.73</w:t>
                  </w:r>
                </w:p>
              </w:tc>
              <w:tc>
                <w:tcPr>
                  <w:tcW w:w="902"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39.42</w:t>
                  </w:r>
                </w:p>
              </w:tc>
              <w:tc>
                <w:tcPr>
                  <w:tcW w:w="1172" w:type="pct"/>
                  <w:vMerge w:val="restar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柴油</w:t>
                  </w:r>
                </w:p>
              </w:tc>
              <w:tc>
                <w:tcPr>
                  <w:tcW w:w="1318"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54</w:t>
                  </w:r>
                </w:p>
              </w:tc>
              <w:tc>
                <w:tcPr>
                  <w:tcW w:w="1114"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0.84</w:t>
                  </w:r>
                </w:p>
              </w:tc>
              <w:tc>
                <w:tcPr>
                  <w:tcW w:w="902"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45.36</w:t>
                  </w:r>
                </w:p>
              </w:tc>
              <w:tc>
                <w:tcPr>
                  <w:tcW w:w="1172" w:type="pct"/>
                  <w:vMerge w:val="continue"/>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113"/>
                    <w:jc w:val="center"/>
                    <w:textAlignment w:val="auto"/>
                    <w:rPr>
                      <w:rFonts w:hint="default" w:eastAsia="宋体"/>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LNG</w:t>
                  </w:r>
                </w:p>
              </w:tc>
              <w:tc>
                <w:tcPr>
                  <w:tcW w:w="1318"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54</w:t>
                  </w:r>
                </w:p>
              </w:tc>
              <w:tc>
                <w:tcPr>
                  <w:tcW w:w="1114"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0.46</w:t>
                  </w:r>
                </w:p>
              </w:tc>
              <w:tc>
                <w:tcPr>
                  <w:tcW w:w="902"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24.84</w:t>
                  </w:r>
                </w:p>
              </w:tc>
              <w:tc>
                <w:tcPr>
                  <w:tcW w:w="1172"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280万m</w:t>
                  </w:r>
                  <w:r>
                    <w:rPr>
                      <w:rFonts w:hint="eastAsia"/>
                      <w:color w:val="000000" w:themeColor="text1"/>
                      <w:sz w:val="21"/>
                      <w:szCs w:val="21"/>
                      <w:vertAlign w:val="superscript"/>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合计</w:t>
                  </w:r>
                </w:p>
              </w:tc>
              <w:tc>
                <w:tcPr>
                  <w:tcW w:w="1318"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156</w:t>
                  </w:r>
                </w:p>
              </w:tc>
              <w:tc>
                <w:tcPr>
                  <w:tcW w:w="1114"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w:t>
                  </w:r>
                </w:p>
              </w:tc>
              <w:tc>
                <w:tcPr>
                  <w:tcW w:w="902"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109.62</w:t>
                  </w:r>
                </w:p>
              </w:tc>
              <w:tc>
                <w:tcPr>
                  <w:tcW w:w="1172" w:type="pct"/>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w:t>
                  </w:r>
                </w:p>
              </w:tc>
            </w:tr>
          </w:tbl>
          <w:p>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eastAsia" w:ascii="Times New Roman" w:hAnsi="Times New Roman"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9</w:t>
            </w:r>
            <w:r>
              <w:rPr>
                <w:rFonts w:hint="eastAsia" w:ascii="Times New Roman" w:hAnsi="Times New Roman" w:cs="Times New Roman"/>
                <w:b/>
                <w:bCs/>
                <w:color w:val="000000" w:themeColor="text1"/>
                <w:sz w:val="21"/>
                <w:szCs w:val="21"/>
                <w:lang w:val="en-US" w:eastAsia="zh-CN"/>
                <w14:textFill>
                  <w14:solidFill>
                    <w14:schemeClr w14:val="tx1"/>
                  </w14:solidFill>
                </w14:textFill>
              </w:rPr>
              <w:t xml:space="preserve">   汽油的理化性质一览表</w:t>
            </w:r>
          </w:p>
          <w:tbl>
            <w:tblPr>
              <w:tblStyle w:val="22"/>
              <w:tblW w:w="8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2215"/>
              <w:gridCol w:w="2217"/>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7" w:type="dxa"/>
                  <w:gridSpan w:val="4"/>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第一部分  危险性概述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危险性类别：</w:t>
                  </w:r>
                </w:p>
              </w:tc>
              <w:tc>
                <w:tcPr>
                  <w:tcW w:w="2215"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第3.1类低闪点易燃液体</w:t>
                  </w:r>
                </w:p>
              </w:tc>
              <w:tc>
                <w:tcPr>
                  <w:tcW w:w="221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燃爆危险：</w:t>
                  </w:r>
                </w:p>
              </w:tc>
              <w:tc>
                <w:tcPr>
                  <w:tcW w:w="179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易燃。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侵入途径：</w:t>
                  </w:r>
                </w:p>
              </w:tc>
              <w:tc>
                <w:tcPr>
                  <w:tcW w:w="2215"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吸入、食入、经皮吸收。</w:t>
                  </w:r>
                </w:p>
              </w:tc>
              <w:tc>
                <w:tcPr>
                  <w:tcW w:w="221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有害燃烧产物：</w:t>
                  </w:r>
                </w:p>
              </w:tc>
              <w:tc>
                <w:tcPr>
                  <w:tcW w:w="179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健康危害：</w:t>
                  </w:r>
                </w:p>
              </w:tc>
              <w:tc>
                <w:tcPr>
                  <w:tcW w:w="6229" w:type="dxa"/>
                  <w:gridSpan w:val="3"/>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环境危害：</w:t>
                  </w:r>
                </w:p>
              </w:tc>
              <w:tc>
                <w:tcPr>
                  <w:tcW w:w="6229" w:type="dxa"/>
                  <w:gridSpan w:val="3"/>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该物质对环境有危害，应特别注意对地表水、土壤、大气和饮用水的污染。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7" w:type="dxa"/>
                  <w:gridSpan w:val="4"/>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第二部分   理化特性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外观及性状： </w:t>
                  </w:r>
                </w:p>
              </w:tc>
              <w:tc>
                <w:tcPr>
                  <w:tcW w:w="6229" w:type="dxa"/>
                  <w:gridSpan w:val="3"/>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113"/>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无色或淡黄色易挥发液体，具有特殊臭味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熔点（℃）：  </w:t>
                  </w:r>
                </w:p>
              </w:tc>
              <w:tc>
                <w:tcPr>
                  <w:tcW w:w="2215"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&lt;-60 </w:t>
                  </w:r>
                </w:p>
              </w:tc>
              <w:tc>
                <w:tcPr>
                  <w:tcW w:w="221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相对密度（水＝1）</w:t>
                  </w:r>
                </w:p>
              </w:tc>
              <w:tc>
                <w:tcPr>
                  <w:tcW w:w="179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0.70～0.79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闪点（℃）： </w:t>
                  </w:r>
                </w:p>
              </w:tc>
              <w:tc>
                <w:tcPr>
                  <w:tcW w:w="2215"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-50</w:t>
                  </w:r>
                </w:p>
              </w:tc>
              <w:tc>
                <w:tcPr>
                  <w:tcW w:w="221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相对密度（空气=1）</w:t>
                  </w:r>
                </w:p>
              </w:tc>
              <w:tc>
                <w:tcPr>
                  <w:tcW w:w="179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引燃温度（℃）：</w:t>
                  </w:r>
                </w:p>
              </w:tc>
              <w:tc>
                <w:tcPr>
                  <w:tcW w:w="2215"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415～530 </w:t>
                  </w:r>
                </w:p>
              </w:tc>
              <w:tc>
                <w:tcPr>
                  <w:tcW w:w="221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爆炸上限％（V/V）： </w:t>
                  </w:r>
                </w:p>
              </w:tc>
              <w:tc>
                <w:tcPr>
                  <w:tcW w:w="179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沸点（℃）：</w:t>
                  </w:r>
                </w:p>
              </w:tc>
              <w:tc>
                <w:tcPr>
                  <w:tcW w:w="2215"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40～200  </w:t>
                  </w:r>
                </w:p>
              </w:tc>
              <w:tc>
                <w:tcPr>
                  <w:tcW w:w="221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爆炸下限％（V/V）：</w:t>
                  </w:r>
                </w:p>
              </w:tc>
              <w:tc>
                <w:tcPr>
                  <w:tcW w:w="179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溶解性：</w:t>
                  </w:r>
                </w:p>
              </w:tc>
              <w:tc>
                <w:tcPr>
                  <w:tcW w:w="6229" w:type="dxa"/>
                  <w:gridSpan w:val="3"/>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不溶于水、易溶于苯、二硫化碳、醇、易溶于脂肪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主要用途：</w:t>
                  </w:r>
                </w:p>
              </w:tc>
              <w:tc>
                <w:tcPr>
                  <w:tcW w:w="6229" w:type="dxa"/>
                  <w:gridSpan w:val="3"/>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主要用作汽油机的燃料，用于橡胶、制鞋、印刷、制革、等行业，也可用作机械零件的去污剂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7" w:type="dxa"/>
                  <w:gridSpan w:val="4"/>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第三部分 稳定性及化学活性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稳定性：</w:t>
                  </w:r>
                </w:p>
              </w:tc>
              <w:tc>
                <w:tcPr>
                  <w:tcW w:w="2215"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稳定  </w:t>
                  </w:r>
                </w:p>
              </w:tc>
              <w:tc>
                <w:tcPr>
                  <w:tcW w:w="221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避免接触的条件：</w:t>
                  </w:r>
                </w:p>
              </w:tc>
              <w:tc>
                <w:tcPr>
                  <w:tcW w:w="179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明火、高热。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禁配物：</w:t>
                  </w:r>
                </w:p>
              </w:tc>
              <w:tc>
                <w:tcPr>
                  <w:tcW w:w="2215"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强氧化剂 </w:t>
                  </w:r>
                </w:p>
              </w:tc>
              <w:tc>
                <w:tcPr>
                  <w:tcW w:w="221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聚合危害</w:t>
                  </w:r>
                </w:p>
              </w:tc>
              <w:tc>
                <w:tcPr>
                  <w:tcW w:w="1797"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不聚合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分解产物： </w:t>
                  </w:r>
                </w:p>
              </w:tc>
              <w:tc>
                <w:tcPr>
                  <w:tcW w:w="6229" w:type="dxa"/>
                  <w:gridSpan w:val="3"/>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7" w:type="dxa"/>
                  <w:gridSpan w:val="4"/>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第四部分 毒理学资料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急性毒性：</w:t>
                  </w:r>
                </w:p>
              </w:tc>
              <w:tc>
                <w:tcPr>
                  <w:tcW w:w="6229" w:type="dxa"/>
                  <w:gridSpan w:val="3"/>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LD5067000mg/kg（小鼠经口），（120号溶剂汽油）</w:t>
                  </w:r>
                </w:p>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LC50103000mg/m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小鼠，2小时（120号溶剂汽油）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急性中毒：</w:t>
                  </w:r>
                </w:p>
              </w:tc>
              <w:tc>
                <w:tcPr>
                  <w:tcW w:w="6229" w:type="dxa"/>
                  <w:gridSpan w:val="3"/>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慢性中毒：</w:t>
                  </w:r>
                </w:p>
              </w:tc>
              <w:tc>
                <w:tcPr>
                  <w:tcW w:w="6229" w:type="dxa"/>
                  <w:gridSpan w:val="3"/>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神经衰弱综合症，周围神经病，皮肤损害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刺激性： </w:t>
                  </w:r>
                </w:p>
              </w:tc>
              <w:tc>
                <w:tcPr>
                  <w:tcW w:w="6229" w:type="dxa"/>
                  <w:gridSpan w:val="3"/>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人经眼：140ppm（8小时），轻度刺激。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最高容许浓度</w:t>
                  </w:r>
                </w:p>
              </w:tc>
              <w:tc>
                <w:tcPr>
                  <w:tcW w:w="6229" w:type="dxa"/>
                  <w:gridSpan w:val="3"/>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300mg/m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p>
              </w:tc>
            </w:tr>
          </w:tbl>
          <w:p>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eastAsia" w:ascii="Times New Roman" w:hAnsi="Times New Roman"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10</w:t>
            </w:r>
            <w:r>
              <w:rPr>
                <w:rFonts w:hint="eastAsia" w:ascii="Times New Roman" w:hAnsi="Times New Roman" w:cs="Times New Roman"/>
                <w:b/>
                <w:bCs/>
                <w:color w:val="000000" w:themeColor="text1"/>
                <w:sz w:val="21"/>
                <w:szCs w:val="21"/>
                <w:lang w:val="en-US" w:eastAsia="zh-CN"/>
                <w14:textFill>
                  <w14:solidFill>
                    <w14:schemeClr w14:val="tx1"/>
                  </w14:solidFill>
                </w14:textFill>
              </w:rPr>
              <w:t xml:space="preserve">   柴油的理化性质一览表</w:t>
            </w:r>
          </w:p>
          <w:tbl>
            <w:tblPr>
              <w:tblStyle w:val="22"/>
              <w:tblW w:w="8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310"/>
              <w:gridCol w:w="5"/>
              <w:gridCol w:w="2212"/>
              <w:gridCol w:w="5"/>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7" w:type="dxa"/>
                  <w:gridSpan w:val="6"/>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第一部分  危险性概述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危险性类别：</w:t>
                  </w:r>
                </w:p>
              </w:tc>
              <w:tc>
                <w:tcPr>
                  <w:tcW w:w="2310"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第3.3类高闪点易燃液体</w:t>
                  </w:r>
                </w:p>
              </w:tc>
              <w:tc>
                <w:tcPr>
                  <w:tcW w:w="221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燃爆危险：</w:t>
                  </w:r>
                </w:p>
              </w:tc>
              <w:tc>
                <w:tcPr>
                  <w:tcW w:w="179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易燃。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侵入途径：</w:t>
                  </w:r>
                </w:p>
              </w:tc>
              <w:tc>
                <w:tcPr>
                  <w:tcW w:w="2310"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吸入、食入、经皮吸收。</w:t>
                  </w:r>
                </w:p>
              </w:tc>
              <w:tc>
                <w:tcPr>
                  <w:tcW w:w="221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有害燃烧产物：</w:t>
                  </w:r>
                </w:p>
              </w:tc>
              <w:tc>
                <w:tcPr>
                  <w:tcW w:w="179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环境危害：</w:t>
                  </w:r>
                </w:p>
              </w:tc>
              <w:tc>
                <w:tcPr>
                  <w:tcW w:w="6324" w:type="dxa"/>
                  <w:gridSpan w:val="5"/>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该物质对环境有危害，应特别注意对地表水、土壤、大气和饮用水的污染。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7" w:type="dxa"/>
                  <w:gridSpan w:val="6"/>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第二部分   理化特性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外观及性状： </w:t>
                  </w:r>
                </w:p>
              </w:tc>
              <w:tc>
                <w:tcPr>
                  <w:tcW w:w="2315"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稍有粘性的棕色液体。</w:t>
                  </w:r>
                </w:p>
              </w:tc>
              <w:tc>
                <w:tcPr>
                  <w:tcW w:w="221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主要用途：</w:t>
                  </w:r>
                </w:p>
              </w:tc>
              <w:tc>
                <w:tcPr>
                  <w:tcW w:w="1792"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用作柴油机的燃料等。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闪点（℃）：  </w:t>
                  </w:r>
                </w:p>
              </w:tc>
              <w:tc>
                <w:tcPr>
                  <w:tcW w:w="2310"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45～55℃  </w:t>
                  </w:r>
                </w:p>
              </w:tc>
              <w:tc>
                <w:tcPr>
                  <w:tcW w:w="221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相对密度（水＝1）</w:t>
                  </w:r>
                </w:p>
              </w:tc>
              <w:tc>
                <w:tcPr>
                  <w:tcW w:w="179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沸点（℃）：</w:t>
                  </w:r>
                </w:p>
              </w:tc>
              <w:tc>
                <w:tcPr>
                  <w:tcW w:w="2310"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200～350℃</w:t>
                  </w:r>
                </w:p>
              </w:tc>
              <w:tc>
                <w:tcPr>
                  <w:tcW w:w="221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爆炸上限％（V/V）： </w:t>
                  </w:r>
                </w:p>
              </w:tc>
              <w:tc>
                <w:tcPr>
                  <w:tcW w:w="179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自然点（℃）：</w:t>
                  </w:r>
                </w:p>
              </w:tc>
              <w:tc>
                <w:tcPr>
                  <w:tcW w:w="2310"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257</w:t>
                  </w:r>
                </w:p>
              </w:tc>
              <w:tc>
                <w:tcPr>
                  <w:tcW w:w="221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爆炸下限％（V/V）：</w:t>
                  </w:r>
                </w:p>
              </w:tc>
              <w:tc>
                <w:tcPr>
                  <w:tcW w:w="179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溶解性：</w:t>
                  </w:r>
                </w:p>
              </w:tc>
              <w:tc>
                <w:tcPr>
                  <w:tcW w:w="6324" w:type="dxa"/>
                  <w:gridSpan w:val="5"/>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不溶于水、易溶于苯、二硫化碳、醇、易溶于脂肪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7" w:type="dxa"/>
                  <w:gridSpan w:val="6"/>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第三部分 稳定性及化学活性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稳定性：</w:t>
                  </w:r>
                </w:p>
              </w:tc>
              <w:tc>
                <w:tcPr>
                  <w:tcW w:w="2310"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稳定  </w:t>
                  </w:r>
                </w:p>
              </w:tc>
              <w:tc>
                <w:tcPr>
                  <w:tcW w:w="221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避免接触的条件：</w:t>
                  </w:r>
                </w:p>
              </w:tc>
              <w:tc>
                <w:tcPr>
                  <w:tcW w:w="179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明火、高热。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禁配物：</w:t>
                  </w:r>
                </w:p>
              </w:tc>
              <w:tc>
                <w:tcPr>
                  <w:tcW w:w="2310"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强氧化剂、卤素</w:t>
                  </w:r>
                </w:p>
              </w:tc>
              <w:tc>
                <w:tcPr>
                  <w:tcW w:w="221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聚合危害</w:t>
                  </w:r>
                </w:p>
              </w:tc>
              <w:tc>
                <w:tcPr>
                  <w:tcW w:w="179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不聚合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分解产物： </w:t>
                  </w:r>
                </w:p>
              </w:tc>
              <w:tc>
                <w:tcPr>
                  <w:tcW w:w="6324" w:type="dxa"/>
                  <w:gridSpan w:val="5"/>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7" w:type="dxa"/>
                  <w:gridSpan w:val="6"/>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第四部分 毒理学资料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急性毒性：</w:t>
                  </w:r>
                </w:p>
              </w:tc>
              <w:tc>
                <w:tcPr>
                  <w:tcW w:w="6324" w:type="dxa"/>
                  <w:gridSpan w:val="5"/>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LD507500mg/kg（大鼠经口）LD＞5ml/mg（兔经皮）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急性中毒：</w:t>
                  </w:r>
                </w:p>
              </w:tc>
              <w:tc>
                <w:tcPr>
                  <w:tcW w:w="6324" w:type="dxa"/>
                  <w:gridSpan w:val="5"/>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皮肤接触柴油可引起接触性皮炎、油性痤疮，吸入可引起吸入性肺炎，能经胎盘进入胎儿血中。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慢性中毒：</w:t>
                  </w:r>
                </w:p>
              </w:tc>
              <w:tc>
                <w:tcPr>
                  <w:tcW w:w="6324" w:type="dxa"/>
                  <w:gridSpan w:val="5"/>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柴油废气可引起眼、鼻刺激症状，头痛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刺激性： </w:t>
                  </w:r>
                </w:p>
              </w:tc>
              <w:tc>
                <w:tcPr>
                  <w:tcW w:w="6324" w:type="dxa"/>
                  <w:gridSpan w:val="5"/>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具有刺激作用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最高容许浓度</w:t>
                  </w:r>
                </w:p>
              </w:tc>
              <w:tc>
                <w:tcPr>
                  <w:tcW w:w="6324" w:type="dxa"/>
                  <w:gridSpan w:val="5"/>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目前无标准</w:t>
                  </w:r>
                </w:p>
              </w:tc>
            </w:tr>
          </w:tbl>
          <w:p>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rFonts w:hint="eastAsia" w:ascii="Times New Roman" w:hAnsi="Times New Roman"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11</w:t>
            </w:r>
            <w:r>
              <w:rPr>
                <w:rFonts w:hint="eastAsia" w:ascii="Times New Roman" w:hAnsi="Times New Roman" w:cs="Times New Roman"/>
                <w:b/>
                <w:bCs/>
                <w:color w:val="000000" w:themeColor="text1"/>
                <w:sz w:val="21"/>
                <w:szCs w:val="21"/>
                <w:lang w:val="en-US" w:eastAsia="zh-CN"/>
                <w14:textFill>
                  <w14:solidFill>
                    <w14:schemeClr w14:val="tx1"/>
                  </w14:solidFill>
                </w14:textFill>
              </w:rPr>
              <w:t xml:space="preserve">   天然气的理化性质一览表</w:t>
            </w:r>
          </w:p>
          <w:tbl>
            <w:tblPr>
              <w:tblStyle w:val="22"/>
              <w:tblW w:w="8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5"/>
              <w:gridCol w:w="2122"/>
              <w:gridCol w:w="2073"/>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7" w:type="dxa"/>
                  <w:gridSpan w:val="5"/>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第一部分  危险性概述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主要成分</w:t>
                  </w:r>
                </w:p>
              </w:tc>
              <w:tc>
                <w:tcPr>
                  <w:tcW w:w="6224" w:type="dxa"/>
                  <w:gridSpan w:val="3"/>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both"/>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甲烷85%~99%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危险性类别：</w:t>
                  </w:r>
                </w:p>
              </w:tc>
              <w:tc>
                <w:tcPr>
                  <w:tcW w:w="212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2.1</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类</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易燃</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气体</w:t>
                  </w:r>
                </w:p>
              </w:tc>
              <w:tc>
                <w:tcPr>
                  <w:tcW w:w="207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燃爆危险：</w:t>
                  </w:r>
                </w:p>
              </w:tc>
              <w:tc>
                <w:tcPr>
                  <w:tcW w:w="2029"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易燃</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、具有窒息性</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侵入途径：</w:t>
                  </w:r>
                </w:p>
              </w:tc>
              <w:tc>
                <w:tcPr>
                  <w:tcW w:w="212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吸入、食入、经皮吸收。</w:t>
                  </w:r>
                </w:p>
              </w:tc>
              <w:tc>
                <w:tcPr>
                  <w:tcW w:w="207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有害燃烧产物：</w:t>
                  </w:r>
                </w:p>
              </w:tc>
              <w:tc>
                <w:tcPr>
                  <w:tcW w:w="2029"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环境危害：</w:t>
                  </w:r>
                </w:p>
              </w:tc>
              <w:tc>
                <w:tcPr>
                  <w:tcW w:w="6229" w:type="dxa"/>
                  <w:gridSpan w:val="4"/>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该物质对环境可能有危害，对鱼类和水体要给予特别注意。还应特别注意对地表水、土壤、大气和饮用水的污染。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7" w:type="dxa"/>
                  <w:gridSpan w:val="5"/>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第二部分   理化特性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外观及性状： </w:t>
                  </w:r>
                </w:p>
              </w:tc>
              <w:tc>
                <w:tcPr>
                  <w:tcW w:w="212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无色无臭气体</w:t>
                  </w:r>
                </w:p>
              </w:tc>
              <w:tc>
                <w:tcPr>
                  <w:tcW w:w="207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主要用途：</w:t>
                  </w:r>
                </w:p>
              </w:tc>
              <w:tc>
                <w:tcPr>
                  <w:tcW w:w="2029"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用作燃料和用于炭黑、氢、乙炔、甲醛等的制造。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闪点（℃）：  </w:t>
                  </w:r>
                </w:p>
              </w:tc>
              <w:tc>
                <w:tcPr>
                  <w:tcW w:w="212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-188</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  </w:t>
                  </w:r>
                </w:p>
              </w:tc>
              <w:tc>
                <w:tcPr>
                  <w:tcW w:w="207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相对密度（水＝1）</w:t>
                  </w:r>
                </w:p>
              </w:tc>
              <w:tc>
                <w:tcPr>
                  <w:tcW w:w="2029"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0.42（-164℃）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沸点（℃）：</w:t>
                  </w:r>
                </w:p>
              </w:tc>
              <w:tc>
                <w:tcPr>
                  <w:tcW w:w="212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-161.5</w:t>
                  </w:r>
                </w:p>
              </w:tc>
              <w:tc>
                <w:tcPr>
                  <w:tcW w:w="207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爆炸上限％（V/V）： </w:t>
                  </w:r>
                </w:p>
              </w:tc>
              <w:tc>
                <w:tcPr>
                  <w:tcW w:w="2029"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引燃温度</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212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538</w:t>
                  </w:r>
                </w:p>
              </w:tc>
              <w:tc>
                <w:tcPr>
                  <w:tcW w:w="207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爆炸下限％（V/V）：</w:t>
                  </w:r>
                </w:p>
              </w:tc>
              <w:tc>
                <w:tcPr>
                  <w:tcW w:w="2029"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溶解性：</w:t>
                  </w:r>
                </w:p>
              </w:tc>
              <w:tc>
                <w:tcPr>
                  <w:tcW w:w="6229" w:type="dxa"/>
                  <w:gridSpan w:val="4"/>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微溶于水，溶于醇、乙醚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7" w:type="dxa"/>
                  <w:gridSpan w:val="5"/>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第三部分 稳定性及化学活性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稳定性：</w:t>
                  </w:r>
                </w:p>
              </w:tc>
              <w:tc>
                <w:tcPr>
                  <w:tcW w:w="212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稳定  </w:t>
                  </w:r>
                </w:p>
              </w:tc>
              <w:tc>
                <w:tcPr>
                  <w:tcW w:w="207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避免接触的条件：</w:t>
                  </w:r>
                </w:p>
              </w:tc>
              <w:tc>
                <w:tcPr>
                  <w:tcW w:w="2029"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禁配物：</w:t>
                  </w:r>
                </w:p>
              </w:tc>
              <w:tc>
                <w:tcPr>
                  <w:tcW w:w="2127" w:type="dxa"/>
                  <w:gridSpan w:val="2"/>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强氧化剂、</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氟、氯</w:t>
                  </w:r>
                </w:p>
              </w:tc>
              <w:tc>
                <w:tcPr>
                  <w:tcW w:w="2073"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聚合危害</w:t>
                  </w:r>
                </w:p>
              </w:tc>
              <w:tc>
                <w:tcPr>
                  <w:tcW w:w="2029"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分解产物： </w:t>
                  </w:r>
                </w:p>
              </w:tc>
              <w:tc>
                <w:tcPr>
                  <w:tcW w:w="6229" w:type="dxa"/>
                  <w:gridSpan w:val="4"/>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7" w:type="dxa"/>
                  <w:gridSpan w:val="5"/>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第四部分 毒理学资料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急性毒性：</w:t>
                  </w:r>
                </w:p>
              </w:tc>
              <w:tc>
                <w:tcPr>
                  <w:tcW w:w="6229" w:type="dxa"/>
                  <w:gridSpan w:val="4"/>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急性中毒：</w:t>
                  </w:r>
                </w:p>
              </w:tc>
              <w:tc>
                <w:tcPr>
                  <w:tcW w:w="6229" w:type="dxa"/>
                  <w:gridSpan w:val="4"/>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慢性中毒：</w:t>
                  </w:r>
                </w:p>
              </w:tc>
              <w:tc>
                <w:tcPr>
                  <w:tcW w:w="6229" w:type="dxa"/>
                  <w:gridSpan w:val="4"/>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 xml:space="preserve">刺激性： </w:t>
                  </w:r>
                </w:p>
              </w:tc>
              <w:tc>
                <w:tcPr>
                  <w:tcW w:w="6229" w:type="dxa"/>
                  <w:gridSpan w:val="4"/>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最高容许浓度</w:t>
                  </w:r>
                </w:p>
              </w:tc>
              <w:tc>
                <w:tcPr>
                  <w:tcW w:w="6229" w:type="dxa"/>
                  <w:gridSpan w:val="4"/>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left="0" w:leftChars="0" w:right="113" w:firstLine="0" w:firstLineChars="0"/>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目前无标准</w:t>
                  </w:r>
                </w:p>
              </w:tc>
            </w:tr>
          </w:tbl>
          <w:p>
            <w:pPr>
              <w:pStyle w:val="3"/>
              <w:pageBreakBefore w:val="0"/>
              <w:widowControl w:val="0"/>
              <w:kinsoku/>
              <w:wordWrap/>
              <w:overflowPunct/>
              <w:autoSpaceDE/>
              <w:autoSpaceDN/>
              <w:bidi w:val="0"/>
              <w:adjustRightInd/>
              <w:snapToGrid w:val="0"/>
              <w:spacing w:before="0" w:after="0"/>
              <w:textAlignment w:val="auto"/>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项目水及能源消耗量</w:t>
            </w:r>
          </w:p>
          <w:p>
            <w:pPr>
              <w:pageBreakBefore w:val="0"/>
              <w:widowControl w:val="0"/>
              <w:kinsoku/>
              <w:wordWrap/>
              <w:overflowPunct/>
              <w:autoSpaceDE/>
              <w:autoSpaceDN/>
              <w:bidi w:val="0"/>
              <w:adjustRightInd/>
              <w:snapToGrid w:val="0"/>
              <w:ind w:firstLine="480"/>
              <w:textAlignment w:val="auto"/>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lang w:val="en-US" w:eastAsia="zh-CN"/>
                <w14:textFill>
                  <w14:solidFill>
                    <w14:schemeClr w14:val="tx1"/>
                  </w14:solidFill>
                </w14:textFill>
              </w:rPr>
              <w:t>水及能源消耗量见表12</w:t>
            </w:r>
            <w:r>
              <w:rPr>
                <w:color w:val="000000" w:themeColor="text1"/>
                <w14:textFill>
                  <w14:solidFill>
                    <w14:schemeClr w14:val="tx1"/>
                  </w14:solidFill>
                </w14:textFill>
              </w:rPr>
              <w:t>。</w:t>
            </w:r>
          </w:p>
          <w:p>
            <w:pPr>
              <w:pageBreakBefore w:val="0"/>
              <w:widowControl w:val="0"/>
              <w:kinsoku/>
              <w:wordWrap/>
              <w:overflowPunct/>
              <w:topLinePunct/>
              <w:autoSpaceDE/>
              <w:autoSpaceDN/>
              <w:bidi w:val="0"/>
              <w:adjustRightInd/>
              <w:snapToGrid w:val="0"/>
              <w:ind w:firstLine="422"/>
              <w:jc w:val="center"/>
              <w:textAlignment w:val="auto"/>
              <w:rPr>
                <w:b/>
                <w:bCs/>
                <w:snapToGrid w:val="0"/>
                <w:color w:val="000000" w:themeColor="text1"/>
                <w:kern w:val="0"/>
                <w:sz w:val="21"/>
                <w:szCs w:val="21"/>
                <w14:textFill>
                  <w14:solidFill>
                    <w14:schemeClr w14:val="tx1"/>
                  </w14:solidFill>
                </w14:textFill>
              </w:rPr>
            </w:pPr>
            <w:r>
              <w:rPr>
                <w:b/>
                <w:bCs/>
                <w:snapToGrid w:val="0"/>
                <w:color w:val="000000" w:themeColor="text1"/>
                <w:kern w:val="0"/>
                <w:sz w:val="21"/>
                <w:szCs w:val="21"/>
                <w14:textFill>
                  <w14:solidFill>
                    <w14:schemeClr w14:val="tx1"/>
                  </w14:solidFill>
                </w14:textFill>
              </w:rPr>
              <w:t>表</w:t>
            </w:r>
            <w:r>
              <w:rPr>
                <w:rFonts w:hint="eastAsia"/>
                <w:b/>
                <w:bCs/>
                <w:snapToGrid w:val="0"/>
                <w:color w:val="000000" w:themeColor="text1"/>
                <w:kern w:val="0"/>
                <w:sz w:val="21"/>
                <w:szCs w:val="21"/>
                <w:lang w:val="en-US" w:eastAsia="zh-CN"/>
                <w14:textFill>
                  <w14:solidFill>
                    <w14:schemeClr w14:val="tx1"/>
                  </w14:solidFill>
                </w14:textFill>
              </w:rPr>
              <w:t>12</w:t>
            </w:r>
            <w:r>
              <w:rPr>
                <w:rFonts w:hint="eastAsia"/>
                <w:b/>
                <w:bCs/>
                <w:snapToGrid w:val="0"/>
                <w:color w:val="000000" w:themeColor="text1"/>
                <w:kern w:val="0"/>
                <w:sz w:val="21"/>
                <w:szCs w:val="21"/>
                <w14:textFill>
                  <w14:solidFill>
                    <w14:schemeClr w14:val="tx1"/>
                  </w14:solidFill>
                </w14:textFill>
              </w:rPr>
              <w:t xml:space="preserve">  项目</w:t>
            </w:r>
            <w:r>
              <w:rPr>
                <w:rFonts w:hint="eastAsia"/>
                <w:b/>
                <w:bCs/>
                <w:snapToGrid w:val="0"/>
                <w:color w:val="000000" w:themeColor="text1"/>
                <w:kern w:val="0"/>
                <w:sz w:val="21"/>
                <w:szCs w:val="21"/>
                <w:lang w:val="en-US" w:eastAsia="zh-CN"/>
                <w14:textFill>
                  <w14:solidFill>
                    <w14:schemeClr w14:val="tx1"/>
                  </w14:solidFill>
                </w14:textFill>
              </w:rPr>
              <w:t>水及能源消耗</w:t>
            </w:r>
            <w:r>
              <w:rPr>
                <w:b/>
                <w:bCs/>
                <w:snapToGrid w:val="0"/>
                <w:color w:val="000000" w:themeColor="text1"/>
                <w:kern w:val="0"/>
                <w:sz w:val="21"/>
                <w:szCs w:val="21"/>
                <w14:textFill>
                  <w14:solidFill>
                    <w14:schemeClr w14:val="tx1"/>
                  </w14:solidFill>
                </w14:textFill>
              </w:rPr>
              <w:t>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231"/>
              <w:gridCol w:w="1937"/>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1"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40" w:lineRule="auto"/>
                    <w:ind w:left="0" w:leftChars="0"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序号</w:t>
                  </w:r>
                </w:p>
              </w:tc>
              <w:tc>
                <w:tcPr>
                  <w:tcW w:w="1390"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40" w:lineRule="auto"/>
                    <w:ind w:left="0" w:leftChars="0"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名称</w:t>
                  </w:r>
                </w:p>
              </w:tc>
              <w:tc>
                <w:tcPr>
                  <w:tcW w:w="1207"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40" w:lineRule="auto"/>
                    <w:ind w:left="0" w:leftChars="0"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项目年耗量</w:t>
                  </w:r>
                </w:p>
              </w:tc>
              <w:tc>
                <w:tcPr>
                  <w:tcW w:w="1511"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40" w:lineRule="auto"/>
                    <w:ind w:left="0" w:leftChars="0"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91"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390"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eastAsia"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水</w:t>
                  </w:r>
                </w:p>
              </w:tc>
              <w:tc>
                <w:tcPr>
                  <w:tcW w:w="1207"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803.25m</w:t>
                  </w:r>
                  <w:r>
                    <w:rPr>
                      <w:rFonts w:hint="eastAsia"/>
                      <w:color w:val="000000" w:themeColor="text1"/>
                      <w:sz w:val="21"/>
                      <w:szCs w:val="21"/>
                      <w:vertAlign w:val="superscript"/>
                      <w:lang w:val="en-US" w:eastAsia="zh-CN"/>
                      <w14:textFill>
                        <w14:solidFill>
                          <w14:schemeClr w14:val="tx1"/>
                        </w14:solidFill>
                      </w14:textFill>
                    </w:rPr>
                    <w:t>3</w:t>
                  </w:r>
                </w:p>
              </w:tc>
              <w:tc>
                <w:tcPr>
                  <w:tcW w:w="1511"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市政供水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91"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390"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电</w:t>
                  </w:r>
                </w:p>
              </w:tc>
              <w:tc>
                <w:tcPr>
                  <w:tcW w:w="1207"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1万kW·h</w:t>
                  </w:r>
                </w:p>
              </w:tc>
              <w:tc>
                <w:tcPr>
                  <w:tcW w:w="1511"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市政供电</w:t>
                  </w:r>
                </w:p>
              </w:tc>
            </w:tr>
          </w:tbl>
          <w:p>
            <w:pPr>
              <w:pStyle w:val="3"/>
              <w:pageBreakBefore w:val="0"/>
              <w:widowControl w:val="0"/>
              <w:kinsoku/>
              <w:wordWrap/>
              <w:overflowPunct/>
              <w:topLinePunct w:val="0"/>
              <w:autoSpaceDE/>
              <w:autoSpaceDN/>
              <w:bidi w:val="0"/>
              <w:adjustRightInd/>
              <w:snapToGrid w:val="0"/>
              <w:spacing w:before="0" w:after="0"/>
              <w:textAlignment w:val="auto"/>
              <w:rPr>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5主要设备</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本项目主要设备</w:t>
            </w:r>
            <w:r>
              <w:rPr>
                <w:rFonts w:hint="eastAsia"/>
                <w:color w:val="000000" w:themeColor="text1"/>
                <w:lang w:val="en-US" w:eastAsia="zh-CN"/>
                <w14:textFill>
                  <w14:solidFill>
                    <w14:schemeClr w14:val="tx1"/>
                  </w14:solidFill>
                </w14:textFill>
              </w:rPr>
              <w:t>见表13。</w:t>
            </w:r>
          </w:p>
          <w:p>
            <w:pPr>
              <w:pStyle w:val="7"/>
              <w:pageBreakBefore w:val="0"/>
              <w:widowControl w:val="0"/>
              <w:kinsoku/>
              <w:wordWrap/>
              <w:overflowPunct/>
              <w:topLinePunct w:val="0"/>
              <w:autoSpaceDE/>
              <w:autoSpaceDN/>
              <w:bidi w:val="0"/>
              <w:adjustRightInd/>
              <w:snapToGrid w:val="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表</w:t>
            </w:r>
            <w:r>
              <w:rPr>
                <w:rFonts w:hint="eastAsia"/>
                <w:color w:val="000000" w:themeColor="text1"/>
                <w:sz w:val="21"/>
                <w:szCs w:val="21"/>
                <w:lang w:val="en-US" w:eastAsia="zh-CN"/>
                <w14:textFill>
                  <w14:solidFill>
                    <w14:schemeClr w14:val="tx1"/>
                  </w14:solidFill>
                </w14:textFill>
              </w:rPr>
              <w:t>13</w:t>
            </w:r>
            <w:r>
              <w:rPr>
                <w:rFonts w:hint="eastAsia"/>
                <w:color w:val="000000" w:themeColor="text1"/>
                <w:sz w:val="21"/>
                <w:szCs w:val="21"/>
                <w14:textFill>
                  <w14:solidFill>
                    <w14:schemeClr w14:val="tx1"/>
                  </w14:solidFill>
                </w14:textFill>
              </w:rPr>
              <w:t xml:space="preserve">    主要设备一览表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229"/>
              <w:gridCol w:w="2499"/>
              <w:gridCol w:w="668"/>
              <w:gridCol w:w="683"/>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序号</w:t>
                  </w:r>
                </w:p>
              </w:tc>
              <w:tc>
                <w:tcPr>
                  <w:tcW w:w="76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设备名称</w:t>
                  </w:r>
                </w:p>
              </w:tc>
              <w:tc>
                <w:tcPr>
                  <w:tcW w:w="155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型号规格</w:t>
                  </w:r>
                </w:p>
              </w:tc>
              <w:tc>
                <w:tcPr>
                  <w:tcW w:w="41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单位</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数量</w:t>
                  </w:r>
                </w:p>
              </w:tc>
              <w:tc>
                <w:tcPr>
                  <w:tcW w:w="137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w:t>
                  </w:r>
                </w:p>
              </w:tc>
              <w:tc>
                <w:tcPr>
                  <w:tcW w:w="76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汽油储罐</w:t>
                  </w:r>
                </w:p>
              </w:tc>
              <w:tc>
                <w:tcPr>
                  <w:tcW w:w="1556"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均为SF内钢外玻璃双层埋地式油罐，</w:t>
                  </w:r>
                  <w:r>
                    <w:rPr>
                      <w:rFonts w:hint="eastAsia"/>
                      <w:color w:val="000000" w:themeColor="text1"/>
                      <w:kern w:val="0"/>
                      <w:sz w:val="21"/>
                      <w:szCs w:val="21"/>
                      <w:lang w:val="en-US" w:eastAsia="zh-CN"/>
                      <w14:textFill>
                        <w14:solidFill>
                          <w14:schemeClr w14:val="tx1"/>
                        </w14:solidFill>
                      </w14:textFill>
                    </w:rPr>
                    <w:t>2</w:t>
                  </w:r>
                  <w:r>
                    <w:rPr>
                      <w:rFonts w:hint="eastAsia"/>
                      <w:color w:val="000000" w:themeColor="text1"/>
                      <w:kern w:val="0"/>
                      <w:sz w:val="21"/>
                      <w:szCs w:val="21"/>
                      <w14:textFill>
                        <w14:solidFill>
                          <w14:schemeClr w14:val="tx1"/>
                        </w14:solidFill>
                      </w14:textFill>
                    </w:rPr>
                    <w:t>个</w:t>
                  </w:r>
                  <w:r>
                    <w:rPr>
                      <w:rFonts w:hint="eastAsia"/>
                      <w:color w:val="000000" w:themeColor="text1"/>
                      <w:kern w:val="0"/>
                      <w:sz w:val="21"/>
                      <w:szCs w:val="21"/>
                      <w:lang w:val="en-US" w:eastAsia="zh-CN"/>
                      <w14:textFill>
                        <w14:solidFill>
                          <w14:schemeClr w14:val="tx1"/>
                        </w14:solidFill>
                      </w14:textFill>
                    </w:rPr>
                    <w:t>3</w:t>
                  </w:r>
                  <w:r>
                    <w:rPr>
                      <w:rFonts w:hint="eastAsia"/>
                      <w:color w:val="000000" w:themeColor="text1"/>
                      <w:kern w:val="0"/>
                      <w:sz w:val="21"/>
                      <w:szCs w:val="21"/>
                      <w14:textFill>
                        <w14:solidFill>
                          <w14:schemeClr w14:val="tx1"/>
                        </w14:solidFill>
                      </w14:textFill>
                    </w:rPr>
                    <w:t>0m</w:t>
                  </w:r>
                  <w:r>
                    <w:rPr>
                      <w:rFonts w:hint="eastAsia"/>
                      <w:color w:val="000000" w:themeColor="text1"/>
                      <w:kern w:val="0"/>
                      <w:sz w:val="21"/>
                      <w:szCs w:val="21"/>
                      <w:vertAlign w:val="superscript"/>
                      <w14:textFill>
                        <w14:solidFill>
                          <w14:schemeClr w14:val="tx1"/>
                        </w14:solidFill>
                      </w14:textFill>
                    </w:rPr>
                    <w:t>3</w:t>
                  </w:r>
                  <w:r>
                    <w:rPr>
                      <w:rFonts w:hint="eastAsia"/>
                      <w:color w:val="000000" w:themeColor="text1"/>
                      <w:kern w:val="0"/>
                      <w:sz w:val="21"/>
                      <w:szCs w:val="21"/>
                      <w14:textFill>
                        <w14:solidFill>
                          <w14:schemeClr w14:val="tx1"/>
                        </w14:solidFill>
                      </w14:textFill>
                    </w:rPr>
                    <w:t>柴油罐，</w:t>
                  </w:r>
                  <w:r>
                    <w:rPr>
                      <w:rFonts w:hint="eastAsia"/>
                      <w:color w:val="000000" w:themeColor="text1"/>
                      <w:kern w:val="0"/>
                      <w:sz w:val="21"/>
                      <w:szCs w:val="21"/>
                      <w:lang w:val="en-US" w:eastAsia="zh-CN"/>
                      <w14:textFill>
                        <w14:solidFill>
                          <w14:schemeClr w14:val="tx1"/>
                        </w14:solidFill>
                      </w14:textFill>
                    </w:rPr>
                    <w:t>2</w:t>
                  </w:r>
                  <w:r>
                    <w:rPr>
                      <w:rFonts w:hint="eastAsia"/>
                      <w:color w:val="000000" w:themeColor="text1"/>
                      <w:kern w:val="0"/>
                      <w:sz w:val="21"/>
                      <w:szCs w:val="21"/>
                      <w14:textFill>
                        <w14:solidFill>
                          <w14:schemeClr w14:val="tx1"/>
                        </w14:solidFill>
                      </w14:textFill>
                    </w:rPr>
                    <w:t>个</w:t>
                  </w:r>
                  <w:r>
                    <w:rPr>
                      <w:rFonts w:hint="eastAsia"/>
                      <w:color w:val="000000" w:themeColor="text1"/>
                      <w:kern w:val="0"/>
                      <w:sz w:val="21"/>
                      <w:szCs w:val="21"/>
                      <w:lang w:val="en-US" w:eastAsia="zh-CN"/>
                      <w14:textFill>
                        <w14:solidFill>
                          <w14:schemeClr w14:val="tx1"/>
                        </w14:solidFill>
                      </w14:textFill>
                    </w:rPr>
                    <w:t>30</w:t>
                  </w:r>
                  <w:r>
                    <w:rPr>
                      <w:rFonts w:hint="eastAsia"/>
                      <w:color w:val="000000" w:themeColor="text1"/>
                      <w:kern w:val="0"/>
                      <w:sz w:val="21"/>
                      <w:szCs w:val="21"/>
                      <w14:textFill>
                        <w14:solidFill>
                          <w14:schemeClr w14:val="tx1"/>
                        </w14:solidFill>
                      </w14:textFill>
                    </w:rPr>
                    <w:t>m</w:t>
                  </w:r>
                  <w:r>
                    <w:rPr>
                      <w:rFonts w:hint="eastAsia"/>
                      <w:color w:val="000000" w:themeColor="text1"/>
                      <w:kern w:val="0"/>
                      <w:sz w:val="21"/>
                      <w:szCs w:val="21"/>
                      <w:vertAlign w:val="superscript"/>
                      <w14:textFill>
                        <w14:solidFill>
                          <w14:schemeClr w14:val="tx1"/>
                        </w14:solidFill>
                      </w14:textFill>
                    </w:rPr>
                    <w:t>3</w:t>
                  </w:r>
                  <w:r>
                    <w:rPr>
                      <w:rFonts w:hint="eastAsia"/>
                      <w:color w:val="000000" w:themeColor="text1"/>
                      <w:kern w:val="0"/>
                      <w:sz w:val="21"/>
                      <w:szCs w:val="21"/>
                      <w14:textFill>
                        <w14:solidFill>
                          <w14:schemeClr w14:val="tx1"/>
                        </w14:solidFill>
                      </w14:textFill>
                    </w:rPr>
                    <w:t>汽油罐</w:t>
                  </w:r>
                </w:p>
              </w:tc>
              <w:tc>
                <w:tcPr>
                  <w:tcW w:w="41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个</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37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暂存92#、95#汽油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w:t>
                  </w:r>
                </w:p>
              </w:tc>
              <w:tc>
                <w:tcPr>
                  <w:tcW w:w="76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柴油储罐</w:t>
                  </w:r>
                </w:p>
              </w:tc>
              <w:tc>
                <w:tcPr>
                  <w:tcW w:w="1556"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color w:val="000000" w:themeColor="text1"/>
                      <w:kern w:val="0"/>
                      <w:sz w:val="21"/>
                      <w:szCs w:val="21"/>
                      <w14:textFill>
                        <w14:solidFill>
                          <w14:schemeClr w14:val="tx1"/>
                        </w14:solidFill>
                      </w14:textFill>
                    </w:rPr>
                  </w:pPr>
                </w:p>
              </w:tc>
              <w:tc>
                <w:tcPr>
                  <w:tcW w:w="41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个</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37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暂存0#柴油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76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加油机</w:t>
                  </w:r>
                </w:p>
              </w:tc>
              <w:tc>
                <w:tcPr>
                  <w:tcW w:w="155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双枪</w:t>
                  </w:r>
                </w:p>
              </w:tc>
              <w:tc>
                <w:tcPr>
                  <w:tcW w:w="41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台</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37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油气回收型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76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LNG储罐</w:t>
                  </w:r>
                </w:p>
              </w:tc>
              <w:tc>
                <w:tcPr>
                  <w:tcW w:w="155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容积60m</w:t>
                  </w:r>
                  <w:r>
                    <w:rPr>
                      <w:rFonts w:hint="eastAsia"/>
                      <w:color w:val="000000" w:themeColor="text1"/>
                      <w:sz w:val="21"/>
                      <w:szCs w:val="21"/>
                      <w:vertAlign w:val="superscript"/>
                      <w:lang w:val="en-US" w:eastAsia="zh-CN"/>
                      <w14:textFill>
                        <w14:solidFill>
                          <w14:schemeClr w14:val="tx1"/>
                        </w14:solidFill>
                      </w14:textFill>
                    </w:rPr>
                    <w:t>3</w:t>
                  </w:r>
                </w:p>
              </w:tc>
              <w:tc>
                <w:tcPr>
                  <w:tcW w:w="41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个</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37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暂存LNG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76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加气机</w:t>
                  </w:r>
                </w:p>
              </w:tc>
              <w:tc>
                <w:tcPr>
                  <w:tcW w:w="155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双枪</w:t>
                  </w:r>
                </w:p>
              </w:tc>
              <w:tc>
                <w:tcPr>
                  <w:tcW w:w="41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台</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37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76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加液机</w:t>
                  </w:r>
                </w:p>
              </w:tc>
              <w:tc>
                <w:tcPr>
                  <w:tcW w:w="155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w:t>
                  </w:r>
                </w:p>
              </w:tc>
              <w:tc>
                <w:tcPr>
                  <w:tcW w:w="41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台</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37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bl>
          <w:p>
            <w:pPr>
              <w:pStyle w:val="3"/>
              <w:pageBreakBefore w:val="0"/>
              <w:widowControl w:val="0"/>
              <w:kinsoku/>
              <w:wordWrap/>
              <w:overflowPunct/>
              <w:topLinePunct w:val="0"/>
              <w:autoSpaceDE/>
              <w:autoSpaceDN/>
              <w:bidi w:val="0"/>
              <w:adjustRightInd/>
              <w:snapToGrid w:val="0"/>
              <w:spacing w:before="0" w:after="0" w:line="36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6公用工程</w:t>
            </w:r>
          </w:p>
          <w:p>
            <w:pPr>
              <w:pageBreakBefore w:val="0"/>
              <w:widowControl w:val="0"/>
              <w:kinsoku/>
              <w:wordWrap/>
              <w:overflowPunct/>
              <w:topLinePunct w:val="0"/>
              <w:autoSpaceDE/>
              <w:autoSpaceDN/>
              <w:bidi w:val="0"/>
              <w:adjustRightInd/>
              <w:snapToGrid w:val="0"/>
              <w:spacing w:line="360"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（1）供电</w:t>
            </w:r>
          </w:p>
          <w:p>
            <w:pPr>
              <w:pageBreakBefore w:val="0"/>
              <w:widowControl w:val="0"/>
              <w:kinsoku/>
              <w:wordWrap/>
              <w:overflowPunct/>
              <w:topLinePunct w:val="0"/>
              <w:autoSpaceDE/>
              <w:autoSpaceDN/>
              <w:bidi w:val="0"/>
              <w:adjustRightInd/>
              <w:snapToGrid w:val="0"/>
              <w:spacing w:line="360" w:lineRule="auto"/>
              <w:ind w:firstLine="480"/>
              <w:textAlignment w:val="auto"/>
              <w:rPr>
                <w:color w:val="000000" w:themeColor="text1"/>
                <w14:textFill>
                  <w14:solidFill>
                    <w14:schemeClr w14:val="tx1"/>
                  </w14:solidFill>
                </w14:textFill>
              </w:rPr>
            </w:pPr>
            <w:r>
              <w:rPr>
                <w:color w:val="000000" w:themeColor="text1"/>
                <w14:textFill>
                  <w14:solidFill>
                    <w14:schemeClr w14:val="tx1"/>
                  </w14:solidFill>
                </w14:textFill>
              </w:rPr>
              <w:t>项目用电由</w:t>
            </w:r>
            <w:r>
              <w:rPr>
                <w:rFonts w:hint="eastAsia"/>
                <w:color w:val="000000" w:themeColor="text1"/>
                <w:lang w:val="en-US" w:eastAsia="zh-CN"/>
                <w14:textFill>
                  <w14:solidFill>
                    <w14:schemeClr w14:val="tx1"/>
                  </w14:solidFill>
                </w14:textFill>
              </w:rPr>
              <w:t>市政电网供电，项目年用量1万度，</w:t>
            </w:r>
            <w:r>
              <w:rPr>
                <w:color w:val="000000" w:themeColor="text1"/>
                <w14:textFill>
                  <w14:solidFill>
                    <w14:schemeClr w14:val="tx1"/>
                  </w14:solidFill>
                </w14:textFill>
              </w:rPr>
              <w:t>可满足项目用电负荷的需要及对供电可靠性的要求。</w:t>
            </w:r>
          </w:p>
          <w:p>
            <w:pPr>
              <w:pageBreakBefore w:val="0"/>
              <w:widowControl w:val="0"/>
              <w:kinsoku/>
              <w:wordWrap/>
              <w:overflowPunct/>
              <w:topLinePunct w:val="0"/>
              <w:autoSpaceDE/>
              <w:autoSpaceDN/>
              <w:bidi w:val="0"/>
              <w:adjustRightInd/>
              <w:snapToGrid w:val="0"/>
              <w:spacing w:line="360"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（2）给水</w:t>
            </w:r>
          </w:p>
          <w:p>
            <w:pPr>
              <w:pageBreakBefore w:val="0"/>
              <w:widowControl w:val="0"/>
              <w:kinsoku/>
              <w:wordWrap/>
              <w:overflowPunct/>
              <w:topLinePunct w:val="0"/>
              <w:autoSpaceDE/>
              <w:autoSpaceDN/>
              <w:bidi w:val="0"/>
              <w:adjustRightInd/>
              <w:snapToGrid w:val="0"/>
              <w:spacing w:line="360" w:lineRule="auto"/>
              <w:ind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项目水源为市政给水管网，保障站内生活、绿化用水。</w:t>
            </w:r>
          </w:p>
          <w:p>
            <w:pPr>
              <w:pageBreakBefore w:val="0"/>
              <w:widowControl w:val="0"/>
              <w:kinsoku/>
              <w:wordWrap/>
              <w:overflowPunct/>
              <w:topLinePunct w:val="0"/>
              <w:autoSpaceDE/>
              <w:autoSpaceDN/>
              <w:bidi w:val="0"/>
              <w:adjustRightInd/>
              <w:snapToGrid w:val="0"/>
              <w:spacing w:line="360" w:lineRule="auto"/>
              <w:ind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站内用水主要为员工办公及生活用水、</w:t>
            </w:r>
            <w:r>
              <w:rPr>
                <w:rFonts w:hint="eastAsia"/>
                <w:color w:val="000000" w:themeColor="text1"/>
                <w:lang w:val="en-US" w:eastAsia="zh-CN"/>
                <w14:textFill>
                  <w14:solidFill>
                    <w14:schemeClr w14:val="tx1"/>
                  </w14:solidFill>
                </w14:textFill>
              </w:rPr>
              <w:t>洗车用水、</w:t>
            </w:r>
            <w:r>
              <w:rPr>
                <w:rFonts w:hint="eastAsia"/>
                <w:color w:val="000000" w:themeColor="text1"/>
                <w14:textFill>
                  <w14:solidFill>
                    <w14:schemeClr w14:val="tx1"/>
                  </w14:solidFill>
                </w14:textFill>
              </w:rPr>
              <w:t>司乘人员生活用水</w:t>
            </w:r>
            <w:r>
              <w:rPr>
                <w:rFonts w:hint="eastAsia"/>
                <w:color w:val="000000" w:themeColor="text1"/>
                <w:lang w:val="en-US" w:eastAsia="zh-CN"/>
                <w14:textFill>
                  <w14:solidFill>
                    <w14:schemeClr w14:val="tx1"/>
                  </w14:solidFill>
                </w14:textFill>
              </w:rPr>
              <w:t>和</w:t>
            </w:r>
            <w:r>
              <w:rPr>
                <w:rFonts w:hint="eastAsia"/>
                <w:color w:val="000000" w:themeColor="text1"/>
                <w14:textFill>
                  <w14:solidFill>
                    <w14:schemeClr w14:val="tx1"/>
                  </w14:solidFill>
                </w14:textFill>
              </w:rPr>
              <w:t>、绿化用水等，根据《</w:t>
            </w:r>
            <w:r>
              <w:rPr>
                <w:rFonts w:hint="eastAsia"/>
                <w:color w:val="000000" w:themeColor="text1"/>
                <w:lang w:val="en-US" w:eastAsia="zh-CN"/>
                <w14:textFill>
                  <w14:solidFill>
                    <w14:schemeClr w14:val="tx1"/>
                  </w14:solidFill>
                </w14:textFill>
              </w:rPr>
              <w:t>新疆维吾尔自治区生活用水</w:t>
            </w:r>
            <w:r>
              <w:rPr>
                <w:rFonts w:hint="eastAsia"/>
                <w:color w:val="000000" w:themeColor="text1"/>
                <w14:textFill>
                  <w14:solidFill>
                    <w14:schemeClr w14:val="tx1"/>
                  </w14:solidFill>
                </w14:textFill>
              </w:rPr>
              <w:t>定额》的相关规定，用水量估算及分配情况见下表：</w:t>
            </w:r>
          </w:p>
          <w:p>
            <w:pPr>
              <w:pageBreakBefore w:val="0"/>
              <w:widowControl w:val="0"/>
              <w:kinsoku/>
              <w:wordWrap/>
              <w:overflowPunct/>
              <w:topLinePunct w:val="0"/>
              <w:autoSpaceDE/>
              <w:autoSpaceDN/>
              <w:bidi w:val="0"/>
              <w:adjustRightInd/>
              <w:snapToGrid w:val="0"/>
              <w:spacing w:line="360" w:lineRule="auto"/>
              <w:ind w:firstLine="422"/>
              <w:jc w:val="center"/>
              <w:textAlignment w:val="auto"/>
              <w:rPr>
                <w:rFonts w:hint="eastAsia"/>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表</w:t>
            </w:r>
            <w:r>
              <w:rPr>
                <w:rFonts w:hint="eastAsia"/>
                <w:b/>
                <w:color w:val="000000" w:themeColor="text1"/>
                <w:sz w:val="21"/>
                <w:szCs w:val="21"/>
                <w:lang w:val="en-US" w:eastAsia="zh-CN"/>
                <w14:textFill>
                  <w14:solidFill>
                    <w14:schemeClr w14:val="tx1"/>
                  </w14:solidFill>
                </w14:textFill>
              </w:rPr>
              <w:t xml:space="preserve">14 </w:t>
            </w:r>
            <w:r>
              <w:rPr>
                <w:rFonts w:hint="eastAsia"/>
                <w:b/>
                <w:color w:val="000000" w:themeColor="text1"/>
                <w:sz w:val="21"/>
                <w:szCs w:val="21"/>
                <w14:textFill>
                  <w14:solidFill>
                    <w14:schemeClr w14:val="tx1"/>
                  </w14:solidFill>
                </w14:textFill>
              </w:rPr>
              <w:t xml:space="preserve"> 项目用水一览表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639"/>
              <w:gridCol w:w="1910"/>
              <w:gridCol w:w="1215"/>
              <w:gridCol w:w="1312"/>
              <w:gridCol w:w="1113"/>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spacing w:line="240" w:lineRule="auto"/>
                    <w:ind w:firstLine="0" w:firstLineChars="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序号</w:t>
                  </w:r>
                </w:p>
              </w:tc>
              <w:tc>
                <w:tcPr>
                  <w:tcW w:w="1588" w:type="pct"/>
                  <w:gridSpan w:val="2"/>
                  <w:noWrap w:val="0"/>
                  <w:vAlign w:val="center"/>
                </w:tcPr>
                <w:p>
                  <w:pPr>
                    <w:spacing w:line="240" w:lineRule="auto"/>
                    <w:ind w:firstLine="0" w:firstLineChars="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用水性质</w:t>
                  </w:r>
                </w:p>
              </w:tc>
              <w:tc>
                <w:tcPr>
                  <w:tcW w:w="757" w:type="pct"/>
                  <w:noWrap w:val="0"/>
                  <w:vAlign w:val="center"/>
                </w:tcPr>
                <w:p>
                  <w:pPr>
                    <w:spacing w:line="240" w:lineRule="auto"/>
                    <w:ind w:firstLine="0" w:firstLineChars="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数量</w:t>
                  </w:r>
                </w:p>
              </w:tc>
              <w:tc>
                <w:tcPr>
                  <w:tcW w:w="816" w:type="pct"/>
                  <w:noWrap w:val="0"/>
                  <w:vAlign w:val="center"/>
                </w:tcPr>
                <w:p>
                  <w:pPr>
                    <w:spacing w:line="240" w:lineRule="auto"/>
                    <w:ind w:firstLine="0" w:firstLineChars="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用水定量</w:t>
                  </w:r>
                </w:p>
              </w:tc>
              <w:tc>
                <w:tcPr>
                  <w:tcW w:w="693" w:type="pct"/>
                  <w:noWrap w:val="0"/>
                  <w:vAlign w:val="center"/>
                </w:tcPr>
                <w:p>
                  <w:pPr>
                    <w:spacing w:line="240" w:lineRule="auto"/>
                    <w:ind w:firstLine="0" w:firstLineChars="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日</w:t>
                  </w:r>
                  <w:r>
                    <w:rPr>
                      <w:rFonts w:hint="eastAsia"/>
                      <w:b w:val="0"/>
                      <w:bCs/>
                      <w:color w:val="000000" w:themeColor="text1"/>
                      <w:sz w:val="21"/>
                      <w:szCs w:val="21"/>
                      <w14:textFill>
                        <w14:solidFill>
                          <w14:schemeClr w14:val="tx1"/>
                        </w14:solidFill>
                      </w14:textFill>
                    </w:rPr>
                    <w:t>用水量（m</w:t>
                  </w:r>
                  <w:r>
                    <w:rPr>
                      <w:rFonts w:hint="eastAsia"/>
                      <w:b w:val="0"/>
                      <w:bCs/>
                      <w:color w:val="000000" w:themeColor="text1"/>
                      <w:sz w:val="21"/>
                      <w:szCs w:val="21"/>
                      <w:vertAlign w:val="superscript"/>
                      <w14:textFill>
                        <w14:solidFill>
                          <w14:schemeClr w14:val="tx1"/>
                        </w14:solidFill>
                      </w14:textFill>
                    </w:rPr>
                    <w:t>3</w:t>
                  </w:r>
                  <w:r>
                    <w:rPr>
                      <w:rFonts w:hint="eastAsia"/>
                      <w:b w:val="0"/>
                      <w:bCs/>
                      <w:color w:val="000000" w:themeColor="text1"/>
                      <w:sz w:val="21"/>
                      <w:szCs w:val="21"/>
                      <w14:textFill>
                        <w14:solidFill>
                          <w14:schemeClr w14:val="tx1"/>
                        </w14:solidFill>
                      </w14:textFill>
                    </w:rPr>
                    <w:t>/d）</w:t>
                  </w:r>
                </w:p>
              </w:tc>
              <w:tc>
                <w:tcPr>
                  <w:tcW w:w="751" w:type="pct"/>
                  <w:noWrap w:val="0"/>
                  <w:vAlign w:val="center"/>
                </w:tcPr>
                <w:p>
                  <w:pPr>
                    <w:spacing w:line="240" w:lineRule="auto"/>
                    <w:ind w:firstLine="0" w:firstLineChars="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年</w:t>
                  </w:r>
                  <w:r>
                    <w:rPr>
                      <w:rFonts w:hint="eastAsia"/>
                      <w:b w:val="0"/>
                      <w:bCs/>
                      <w:color w:val="000000" w:themeColor="text1"/>
                      <w:sz w:val="21"/>
                      <w:szCs w:val="21"/>
                      <w14:textFill>
                        <w14:solidFill>
                          <w14:schemeClr w14:val="tx1"/>
                        </w14:solidFill>
                      </w14:textFill>
                    </w:rPr>
                    <w:t>用水量（m</w:t>
                  </w:r>
                  <w:r>
                    <w:rPr>
                      <w:rFonts w:hint="eastAsia"/>
                      <w:b w:val="0"/>
                      <w:bCs/>
                      <w:color w:val="000000" w:themeColor="text1"/>
                      <w:sz w:val="21"/>
                      <w:szCs w:val="21"/>
                      <w:vertAlign w:val="superscript"/>
                      <w14:textFill>
                        <w14:solidFill>
                          <w14:schemeClr w14:val="tx1"/>
                        </w14:solidFill>
                      </w14:textFill>
                    </w:rPr>
                    <w:t>3</w:t>
                  </w:r>
                  <w:r>
                    <w:rPr>
                      <w:rFonts w:hint="eastAsia"/>
                      <w:b w:val="0"/>
                      <w:bCs/>
                      <w:color w:val="000000" w:themeColor="text1"/>
                      <w:sz w:val="21"/>
                      <w:szCs w:val="21"/>
                      <w14:textFill>
                        <w14:solidFill>
                          <w14:schemeClr w14:val="tx1"/>
                        </w14:solidFill>
                      </w14:textFill>
                    </w:rPr>
                    <w:t>/</w:t>
                  </w:r>
                  <w:r>
                    <w:rPr>
                      <w:rFonts w:hint="eastAsia"/>
                      <w:b w:val="0"/>
                      <w:bCs/>
                      <w:color w:val="000000" w:themeColor="text1"/>
                      <w:sz w:val="21"/>
                      <w:szCs w:val="21"/>
                      <w:lang w:val="en-US" w:eastAsia="zh-CN"/>
                      <w14:textFill>
                        <w14:solidFill>
                          <w14:schemeClr w14:val="tx1"/>
                        </w14:solidFill>
                      </w14:textFill>
                    </w:rPr>
                    <w:t>a</w:t>
                  </w:r>
                  <w:r>
                    <w:rPr>
                      <w:rFonts w:hint="eastAsia"/>
                      <w:b w:val="0"/>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398" w:type="pct"/>
                  <w:vMerge w:val="restart"/>
                  <w:noWrap w:val="0"/>
                  <w:vAlign w:val="center"/>
                </w:tcPr>
                <w:p>
                  <w:pPr>
                    <w:spacing w:line="240" w:lineRule="auto"/>
                    <w:ind w:firstLine="0" w:firstLineChars="0"/>
                    <w:jc w:val="center"/>
                    <w:rPr>
                      <w:rFonts w:hint="eastAsia"/>
                      <w:color w:val="000000" w:themeColor="text1"/>
                      <w:sz w:val="21"/>
                      <w:szCs w:val="21"/>
                      <w:highlight w:val="red"/>
                      <w14:textFill>
                        <w14:solidFill>
                          <w14:schemeClr w14:val="tx1"/>
                        </w14:solidFill>
                      </w14:textFill>
                    </w:rPr>
                  </w:pPr>
                  <w:r>
                    <w:rPr>
                      <w:rFonts w:hint="eastAsia"/>
                      <w:color w:val="000000" w:themeColor="text1"/>
                      <w:sz w:val="21"/>
                      <w:szCs w:val="21"/>
                      <w14:textFill>
                        <w14:solidFill>
                          <w14:schemeClr w14:val="tx1"/>
                        </w14:solidFill>
                      </w14:textFill>
                    </w:rPr>
                    <w:t>生活用水</w:t>
                  </w:r>
                </w:p>
              </w:tc>
              <w:tc>
                <w:tcPr>
                  <w:tcW w:w="1190" w:type="pct"/>
                  <w:noWrap w:val="0"/>
                  <w:vAlign w:val="center"/>
                </w:tcPr>
                <w:p>
                  <w:pPr>
                    <w:spacing w:line="240" w:lineRule="auto"/>
                    <w:ind w:firstLine="0" w:firstLineChars="0"/>
                    <w:jc w:val="center"/>
                    <w:rPr>
                      <w:color w:val="000000" w:themeColor="text1"/>
                      <w:sz w:val="21"/>
                      <w:szCs w:val="21"/>
                      <w:highlight w:val="red"/>
                      <w14:textFill>
                        <w14:solidFill>
                          <w14:schemeClr w14:val="tx1"/>
                        </w14:solidFill>
                      </w14:textFill>
                    </w:rPr>
                  </w:pPr>
                  <w:r>
                    <w:rPr>
                      <w:rFonts w:hint="eastAsia"/>
                      <w:color w:val="000000" w:themeColor="text1"/>
                      <w:sz w:val="21"/>
                      <w:szCs w:val="21"/>
                      <w14:textFill>
                        <w14:solidFill>
                          <w14:schemeClr w14:val="tx1"/>
                        </w14:solidFill>
                      </w14:textFill>
                    </w:rPr>
                    <w:t>员工生活用水(无食堂和浴室)</w:t>
                  </w:r>
                </w:p>
              </w:tc>
              <w:tc>
                <w:tcPr>
                  <w:tcW w:w="757" w:type="pct"/>
                  <w:noWrap w:val="0"/>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人</w:t>
                  </w:r>
                </w:p>
              </w:tc>
              <w:tc>
                <w:tcPr>
                  <w:tcW w:w="816" w:type="pct"/>
                  <w:noWrap w:val="0"/>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r>
                    <w:rPr>
                      <w:rFonts w:hint="eastAsia"/>
                      <w:color w:val="000000" w:themeColor="text1"/>
                      <w:sz w:val="21"/>
                      <w:szCs w:val="21"/>
                      <w:lang w:val="en-US" w:eastAsia="zh-CN"/>
                      <w14:textFill>
                        <w14:solidFill>
                          <w14:schemeClr w14:val="tx1"/>
                        </w14:solidFill>
                      </w14:textFill>
                    </w:rPr>
                    <w:t>0</w:t>
                  </w:r>
                  <w:r>
                    <w:rPr>
                      <w:rFonts w:hint="eastAsia"/>
                      <w:color w:val="000000" w:themeColor="text1"/>
                      <w:sz w:val="21"/>
                      <w:szCs w:val="21"/>
                      <w14:textFill>
                        <w14:solidFill>
                          <w14:schemeClr w14:val="tx1"/>
                        </w14:solidFill>
                      </w14:textFill>
                    </w:rPr>
                    <w:t>L/人·d</w:t>
                  </w:r>
                </w:p>
              </w:tc>
              <w:tc>
                <w:tcPr>
                  <w:tcW w:w="693" w:type="pct"/>
                  <w:noWrap w:val="0"/>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0.75</w:t>
                  </w:r>
                </w:p>
              </w:tc>
              <w:tc>
                <w:tcPr>
                  <w:tcW w:w="751" w:type="pct"/>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273.75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398" w:type="pct"/>
                  <w:vMerge w:val="continue"/>
                  <w:noWrap w:val="0"/>
                  <w:vAlign w:val="center"/>
                </w:tcPr>
                <w:p>
                  <w:pPr>
                    <w:spacing w:line="240" w:lineRule="auto"/>
                    <w:ind w:firstLine="0" w:firstLineChars="0"/>
                    <w:jc w:val="center"/>
                    <w:rPr>
                      <w:rFonts w:hint="eastAsia"/>
                      <w:color w:val="000000" w:themeColor="text1"/>
                      <w:sz w:val="21"/>
                      <w:szCs w:val="21"/>
                      <w:highlight w:val="red"/>
                      <w14:textFill>
                        <w14:solidFill>
                          <w14:schemeClr w14:val="tx1"/>
                        </w14:solidFill>
                      </w14:textFill>
                    </w:rPr>
                  </w:pPr>
                </w:p>
              </w:tc>
              <w:tc>
                <w:tcPr>
                  <w:tcW w:w="1190" w:type="pct"/>
                  <w:noWrap w:val="0"/>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司乘人员生活用水</w:t>
                  </w:r>
                </w:p>
              </w:tc>
              <w:tc>
                <w:tcPr>
                  <w:tcW w:w="757" w:type="pct"/>
                  <w:noWrap w:val="0"/>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150</w:t>
                  </w:r>
                  <w:r>
                    <w:rPr>
                      <w:rFonts w:hint="eastAsia"/>
                      <w:color w:val="000000" w:themeColor="text1"/>
                      <w:sz w:val="21"/>
                      <w:szCs w:val="21"/>
                      <w14:textFill>
                        <w14:solidFill>
                          <w14:schemeClr w14:val="tx1"/>
                        </w14:solidFill>
                      </w14:textFill>
                    </w:rPr>
                    <w:t>人</w:t>
                  </w:r>
                </w:p>
              </w:tc>
              <w:tc>
                <w:tcPr>
                  <w:tcW w:w="816" w:type="pct"/>
                  <w:noWrap w:val="0"/>
                  <w:vAlign w:val="center"/>
                </w:tcPr>
                <w:p>
                  <w:pPr>
                    <w:spacing w:line="240"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2L/人·次</w:t>
                  </w:r>
                </w:p>
              </w:tc>
              <w:tc>
                <w:tcPr>
                  <w:tcW w:w="693" w:type="pct"/>
                  <w:noWrap w:val="0"/>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0.3</w:t>
                  </w:r>
                </w:p>
              </w:tc>
              <w:tc>
                <w:tcPr>
                  <w:tcW w:w="751" w:type="pct"/>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1588" w:type="pct"/>
                  <w:gridSpan w:val="2"/>
                  <w:noWrap w:val="0"/>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绿化用水</w:t>
                  </w:r>
                </w:p>
              </w:tc>
              <w:tc>
                <w:tcPr>
                  <w:tcW w:w="757" w:type="pct"/>
                  <w:noWrap w:val="0"/>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1500</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2</w:t>
                  </w:r>
                </w:p>
              </w:tc>
              <w:tc>
                <w:tcPr>
                  <w:tcW w:w="816" w:type="pct"/>
                  <w:noWrap w:val="0"/>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L/m</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·d</w:t>
                  </w:r>
                </w:p>
              </w:tc>
              <w:tc>
                <w:tcPr>
                  <w:tcW w:w="693" w:type="pct"/>
                  <w:noWrap w:val="0"/>
                  <w:vAlign w:val="center"/>
                </w:tcPr>
                <w:p>
                  <w:pPr>
                    <w:spacing w:line="240"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751" w:type="pct"/>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spacing w:line="240"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588" w:type="pct"/>
                  <w:gridSpan w:val="2"/>
                  <w:noWrap w:val="0"/>
                  <w:vAlign w:val="center"/>
                </w:tcPr>
                <w:p>
                  <w:pPr>
                    <w:ind w:left="0" w:leftChars="0"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洗车用水</w:t>
                  </w:r>
                </w:p>
              </w:tc>
              <w:tc>
                <w:tcPr>
                  <w:tcW w:w="757" w:type="pct"/>
                  <w:noWrap w:val="0"/>
                  <w:vAlign w:val="center"/>
                </w:tcPr>
                <w:p>
                  <w:pPr>
                    <w:snapToGrid w:val="0"/>
                    <w:ind w:left="0" w:leftChars="0" w:firstLine="0" w:firstLineChars="0"/>
                    <w:jc w:val="both"/>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r>
                    <w:rPr>
                      <w:color w:val="000000" w:themeColor="text1"/>
                      <w:sz w:val="21"/>
                      <w:szCs w:val="21"/>
                      <w14:textFill>
                        <w14:solidFill>
                          <w14:schemeClr w14:val="tx1"/>
                        </w14:solidFill>
                      </w14:textFill>
                    </w:rPr>
                    <w:t>000</w:t>
                  </w:r>
                  <w:r>
                    <w:rPr>
                      <w:rFonts w:hint="eastAsia"/>
                      <w:color w:val="000000" w:themeColor="text1"/>
                      <w:sz w:val="21"/>
                      <w:szCs w:val="21"/>
                      <w14:textFill>
                        <w14:solidFill>
                          <w14:schemeClr w14:val="tx1"/>
                        </w14:solidFill>
                      </w14:textFill>
                    </w:rPr>
                    <w:t>辆/年</w:t>
                  </w:r>
                </w:p>
              </w:tc>
              <w:tc>
                <w:tcPr>
                  <w:tcW w:w="816" w:type="pct"/>
                  <w:noWrap w:val="0"/>
                  <w:vAlign w:val="center"/>
                </w:tcPr>
                <w:p>
                  <w:pPr>
                    <w:ind w:left="0" w:lef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20L/辆·次</w:t>
                  </w:r>
                </w:p>
              </w:tc>
              <w:tc>
                <w:tcPr>
                  <w:tcW w:w="693" w:type="pct"/>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0.16</w:t>
                  </w:r>
                </w:p>
              </w:tc>
              <w:tc>
                <w:tcPr>
                  <w:tcW w:w="751" w:type="pct"/>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3162" w:type="pct"/>
                  <w:gridSpan w:val="4"/>
                  <w:noWrap w:val="0"/>
                  <w:vAlign w:val="center"/>
                </w:tcPr>
                <w:p>
                  <w:pPr>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最大日用水量</w:t>
                  </w:r>
                </w:p>
              </w:tc>
              <w:tc>
                <w:tcPr>
                  <w:tcW w:w="693" w:type="pct"/>
                  <w:noWrap w:val="0"/>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4.21</w:t>
                  </w:r>
                </w:p>
              </w:tc>
              <w:tc>
                <w:tcPr>
                  <w:tcW w:w="751" w:type="pct"/>
                  <w:noWrap w:val="0"/>
                  <w:vAlign w:val="center"/>
                </w:tcPr>
                <w:p>
                  <w:pPr>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803.25</w:t>
                  </w:r>
                </w:p>
              </w:tc>
            </w:tr>
          </w:tbl>
          <w:p>
            <w:pPr>
              <w:keepNext w:val="0"/>
              <w:keepLines w:val="0"/>
              <w:pageBreakBefore w:val="0"/>
              <w:widowControl w:val="0"/>
              <w:kinsoku/>
              <w:wordWrap/>
              <w:overflowPunct/>
              <w:topLinePunct w:val="0"/>
              <w:autoSpaceDE/>
              <w:autoSpaceDN/>
              <w:bidi w:val="0"/>
              <w:adjustRightInd/>
              <w:snapToGrid w:val="0"/>
              <w:ind w:firstLine="48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排水</w:t>
            </w:r>
          </w:p>
          <w:p>
            <w:pPr>
              <w:keepNext w:val="0"/>
              <w:keepLines w:val="0"/>
              <w:pageBreakBefore w:val="0"/>
              <w:widowControl w:val="0"/>
              <w:kinsoku/>
              <w:wordWrap/>
              <w:overflowPunct/>
              <w:topLinePunct w:val="0"/>
              <w:autoSpaceDE/>
              <w:autoSpaceDN/>
              <w:bidi w:val="0"/>
              <w:adjustRightInd/>
              <w:snapToGrid w:val="0"/>
              <w:ind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项目污废水排放形式：雨污分流制。</w:t>
            </w:r>
          </w:p>
          <w:p>
            <w:pPr>
              <w:keepNext w:val="0"/>
              <w:keepLines w:val="0"/>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color w:val="000000" w:themeColor="text1"/>
                <w:sz w:val="24"/>
                <w14:textFill>
                  <w14:solidFill>
                    <w14:schemeClr w14:val="tx1"/>
                  </w14:solidFill>
                </w14:textFill>
              </w:rPr>
              <w:t>本项目不冲洗地坪，无地坪冲洗废水产生</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项目运营期排水主要为职工生活污水</w:t>
            </w:r>
            <w:r>
              <w:rPr>
                <w:rFonts w:hint="eastAsia"/>
                <w:color w:val="000000" w:themeColor="text1"/>
                <w:sz w:val="24"/>
                <w14:textFill>
                  <w14:solidFill>
                    <w14:schemeClr w14:val="tx1"/>
                  </w14:solidFill>
                </w14:textFill>
              </w:rPr>
              <w:t>、洗车污水</w:t>
            </w:r>
            <w:r>
              <w:rPr>
                <w:color w:val="000000" w:themeColor="text1"/>
                <w:sz w:val="24"/>
                <w14:textFill>
                  <w14:solidFill>
                    <w14:schemeClr w14:val="tx1"/>
                  </w14:solidFill>
                </w14:textFill>
              </w:rPr>
              <w:t>及流动人员冲厕污水。</w:t>
            </w:r>
            <w:r>
              <w:rPr>
                <w:rFonts w:hint="eastAsia"/>
                <w:color w:val="000000" w:themeColor="text1"/>
                <w:sz w:val="24"/>
                <w14:textFill>
                  <w14:solidFill>
                    <w14:schemeClr w14:val="tx1"/>
                  </w14:solidFill>
                </w14:textFill>
              </w:rPr>
              <w:t>这些污水</w:t>
            </w:r>
            <w:r>
              <w:rPr>
                <w:color w:val="000000" w:themeColor="text1"/>
                <w:sz w:val="24"/>
                <w14:textFill>
                  <w14:solidFill>
                    <w14:schemeClr w14:val="tx1"/>
                  </w14:solidFill>
                </w14:textFill>
              </w:rPr>
              <w:t>量按日总用水量的80%计，预计本项目污水量为</w:t>
            </w:r>
            <w:r>
              <w:rPr>
                <w:rFonts w:hint="eastAsia"/>
                <w:color w:val="000000" w:themeColor="text1"/>
                <w:sz w:val="24"/>
                <w:lang w:val="en-US" w:eastAsia="zh-CN"/>
                <w14:textFill>
                  <w14:solidFill>
                    <w14:schemeClr w14:val="tx1"/>
                  </w14:solidFill>
                </w14:textFill>
              </w:rPr>
              <w:t>354.6</w:t>
            </w:r>
            <w:r>
              <w:rPr>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/a。生活污水</w:t>
            </w:r>
            <w:r>
              <w:rPr>
                <w:rFonts w:hint="eastAsia"/>
                <w:color w:val="000000" w:themeColor="text1"/>
                <w:sz w:val="24"/>
                <w14:textFill>
                  <w14:solidFill>
                    <w14:schemeClr w14:val="tx1"/>
                  </w14:solidFill>
                </w14:textFill>
              </w:rPr>
              <w:t>、洗车废水</w:t>
            </w:r>
            <w:r>
              <w:rPr>
                <w:color w:val="000000" w:themeColor="text1"/>
                <w:sz w:val="24"/>
                <w14:textFill>
                  <w14:solidFill>
                    <w14:schemeClr w14:val="tx1"/>
                  </w14:solidFill>
                </w14:textFill>
              </w:rPr>
              <w:t>排入</w:t>
            </w:r>
            <w:r>
              <w:rPr>
                <w:rFonts w:hint="eastAsia"/>
                <w:color w:val="000000" w:themeColor="text1"/>
                <w:sz w:val="24"/>
                <w:lang w:val="en-US" w:eastAsia="zh-CN"/>
                <w14:textFill>
                  <w14:solidFill>
                    <w14:schemeClr w14:val="tx1"/>
                  </w14:solidFill>
                </w14:textFill>
              </w:rPr>
              <w:t>隔油沉淀池</w:t>
            </w:r>
            <w:r>
              <w:rPr>
                <w:rFonts w:hint="eastAsia"/>
                <w:color w:val="000000" w:themeColor="text1"/>
                <w:sz w:val="24"/>
                <w14:textFill>
                  <w14:solidFill>
                    <w14:schemeClr w14:val="tx1"/>
                  </w14:solidFill>
                </w14:textFill>
              </w:rPr>
              <w:t>处理后，</w:t>
            </w:r>
            <w:r>
              <w:rPr>
                <w:rFonts w:hint="eastAsia"/>
                <w:color w:val="000000" w:themeColor="text1"/>
                <w14:textFill>
                  <w14:solidFill>
                    <w14:schemeClr w14:val="tx1"/>
                  </w14:solidFill>
                </w14:textFill>
              </w:rPr>
              <w:t>排入</w:t>
            </w:r>
            <w:r>
              <w:rPr>
                <w:rFonts w:hint="eastAsia"/>
                <w:color w:val="000000" w:themeColor="text1"/>
                <w:lang w:val="en-US" w:eastAsia="zh-CN"/>
                <w14:textFill>
                  <w14:solidFill>
                    <w14:schemeClr w14:val="tx1"/>
                  </w14:solidFill>
                </w14:textFill>
              </w:rPr>
              <w:t>市政污水</w:t>
            </w:r>
            <w:r>
              <w:rPr>
                <w:rFonts w:hint="eastAsia"/>
                <w:color w:val="000000" w:themeColor="text1"/>
                <w14:textFill>
                  <w14:solidFill>
                    <w14:schemeClr w14:val="tx1"/>
                  </w14:solidFill>
                </w14:textFill>
              </w:rPr>
              <w:t>管网，最终进入</w:t>
            </w:r>
            <w:r>
              <w:rPr>
                <w:rFonts w:hint="eastAsia"/>
                <w:color w:val="000000" w:themeColor="text1"/>
                <w:lang w:val="en-US" w:eastAsia="zh-CN"/>
                <w14:textFill>
                  <w14:solidFill>
                    <w14:schemeClr w14:val="tx1"/>
                  </w14:solidFill>
                </w14:textFill>
              </w:rPr>
              <w:t>玛纳斯县</w:t>
            </w:r>
            <w:r>
              <w:rPr>
                <w:rFonts w:hint="eastAsia"/>
                <w:color w:val="000000" w:themeColor="text1"/>
                <w14:textFill>
                  <w14:solidFill>
                    <w14:schemeClr w14:val="tx1"/>
                  </w14:solidFill>
                </w14:textFill>
              </w:rPr>
              <w:t>污水处理厂处置</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水质可满足</w:t>
            </w:r>
            <w:r>
              <w:rPr>
                <w:rFonts w:hint="eastAsia"/>
                <w:color w:val="000000" w:themeColor="text1"/>
                <w14:textFill>
                  <w14:solidFill>
                    <w14:schemeClr w14:val="tx1"/>
                  </w14:solidFill>
                </w14:textFill>
              </w:rPr>
              <w:t>《污水综合排放标准》（GB8978-1996）三级标准</w:t>
            </w:r>
            <w:r>
              <w:rPr>
                <w:rFonts w:hint="eastAsia"/>
                <w:color w:val="000000" w:themeColor="text1"/>
                <w:lang w:eastAsia="zh-CN"/>
                <w14:textFill>
                  <w14:solidFill>
                    <w14:schemeClr w14:val="tx1"/>
                  </w14:solidFill>
                </w14:textFill>
              </w:rPr>
              <w:t>、《污水排入城镇下水道水质标准》（GB/T31962-2015）</w:t>
            </w:r>
            <w:r>
              <w:rPr>
                <w:rFonts w:hint="eastAsia"/>
                <w:color w:val="000000" w:themeColor="text1"/>
                <w:lang w:val="en-US" w:eastAsia="zh-CN"/>
                <w14:textFill>
                  <w14:solidFill>
                    <w14:schemeClr w14:val="tx1"/>
                  </w14:solidFill>
                </w14:textFill>
              </w:rPr>
              <w:t>限值要求</w:t>
            </w:r>
            <w:r>
              <w:rPr>
                <w:rFonts w:hint="eastAsia"/>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ind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站内隔油池的油污定期委托专业清淘单位清理，油污集中拉运至有油污资质的地方处理回收。</w:t>
            </w:r>
          </w:p>
          <w:p>
            <w:pPr>
              <w:keepNext w:val="0"/>
              <w:keepLines w:val="0"/>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）供暖</w:t>
            </w:r>
          </w:p>
          <w:p>
            <w:pPr>
              <w:keepNext w:val="0"/>
              <w:keepLines w:val="0"/>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color w:val="000000" w:themeColor="text1"/>
                <w14:textFill>
                  <w14:solidFill>
                    <w14:schemeClr w14:val="tx1"/>
                  </w14:solidFill>
                </w14:textFill>
              </w:rPr>
              <w:t>本项目供暖采用</w:t>
            </w:r>
            <w:r>
              <w:rPr>
                <w:rFonts w:hint="eastAsia"/>
                <w:color w:val="000000" w:themeColor="text1"/>
                <w:lang w:val="en-US" w:eastAsia="zh-CN"/>
                <w14:textFill>
                  <w14:solidFill>
                    <w14:schemeClr w14:val="tx1"/>
                  </w14:solidFill>
                </w14:textFill>
              </w:rPr>
              <w:t>集中供热</w:t>
            </w:r>
            <w:r>
              <w:rPr>
                <w:color w:val="000000" w:themeColor="text1"/>
                <w14:textFill>
                  <w14:solidFill>
                    <w14:schemeClr w14:val="tx1"/>
                  </w14:solidFill>
                </w14:textFill>
              </w:rPr>
              <w:t>。</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ind w:firstLine="480" w:firstLineChars="200"/>
              <w:textAlignment w:val="auto"/>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消防</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根据《汽车加油加气站设计与施工规范》(GB50156-2012)（2014年修订版），本项目需配备一定数量的消防设施，以确保营运期的消防安全。项目配备的消防设施见表</w:t>
            </w:r>
            <w:r>
              <w:rPr>
                <w:rFonts w:hint="eastAsia" w:cs="Times New Roman"/>
                <w:color w:val="000000" w:themeColor="text1"/>
                <w:kern w:val="2"/>
                <w:sz w:val="24"/>
                <w:szCs w:val="24"/>
                <w:lang w:val="en-US" w:eastAsia="zh-CN" w:bidi="ar-SA"/>
                <w14:textFill>
                  <w14:solidFill>
                    <w14:schemeClr w14:val="tx1"/>
                  </w14:solidFill>
                </w14:textFill>
              </w:rPr>
              <w:t>15</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表15   本项目消防设备一览表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3715"/>
              <w:gridCol w:w="1761"/>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10"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40" w:lineRule="auto"/>
                    <w:ind w:left="0" w:leftChars="0"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序号</w:t>
                  </w:r>
                </w:p>
              </w:tc>
              <w:tc>
                <w:tcPr>
                  <w:tcW w:w="231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40" w:lineRule="auto"/>
                    <w:ind w:left="0" w:leftChars="0"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消防设施</w:t>
                  </w:r>
                </w:p>
              </w:tc>
              <w:tc>
                <w:tcPr>
                  <w:tcW w:w="1097"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40" w:lineRule="auto"/>
                    <w:ind w:left="0" w:leftChars="0" w:firstLine="0" w:firstLineChars="0"/>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单位</w:t>
                  </w:r>
                </w:p>
              </w:tc>
              <w:tc>
                <w:tcPr>
                  <w:tcW w:w="977"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40" w:lineRule="auto"/>
                    <w:ind w:left="0" w:leftChars="0"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10"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2314"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4kg手提式干粉灭火器</w:t>
                  </w:r>
                </w:p>
              </w:tc>
              <w:tc>
                <w:tcPr>
                  <w:tcW w:w="1097"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具</w:t>
                  </w:r>
                </w:p>
              </w:tc>
              <w:tc>
                <w:tcPr>
                  <w:tcW w:w="977"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10"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2314"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5kg手提式干粉灭火器</w:t>
                  </w:r>
                </w:p>
              </w:tc>
              <w:tc>
                <w:tcPr>
                  <w:tcW w:w="1097"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ind w:left="0" w:leftChars="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只</w:t>
                  </w:r>
                </w:p>
              </w:tc>
              <w:tc>
                <w:tcPr>
                  <w:tcW w:w="977"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10"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2314"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eastAsia"/>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35kg推车式干粉灭火器</w:t>
                  </w:r>
                </w:p>
              </w:tc>
              <w:tc>
                <w:tcPr>
                  <w:tcW w:w="1097"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ind w:left="0" w:leftChars="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台</w:t>
                  </w:r>
                </w:p>
              </w:tc>
              <w:tc>
                <w:tcPr>
                  <w:tcW w:w="977"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10"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2314"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灭火毯</w:t>
                  </w:r>
                </w:p>
              </w:tc>
              <w:tc>
                <w:tcPr>
                  <w:tcW w:w="1097"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块</w:t>
                  </w:r>
                </w:p>
              </w:tc>
              <w:tc>
                <w:tcPr>
                  <w:tcW w:w="977"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10"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2314"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消防沙</w:t>
                  </w:r>
                </w:p>
              </w:tc>
              <w:tc>
                <w:tcPr>
                  <w:tcW w:w="1097"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m3</w:t>
                  </w:r>
                </w:p>
              </w:tc>
              <w:tc>
                <w:tcPr>
                  <w:tcW w:w="977"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10"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2314"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消防器材箱</w:t>
                  </w:r>
                </w:p>
              </w:tc>
              <w:tc>
                <w:tcPr>
                  <w:tcW w:w="1097"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ind w:left="0" w:leftChars="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座</w:t>
                  </w:r>
                </w:p>
              </w:tc>
              <w:tc>
                <w:tcPr>
                  <w:tcW w:w="977"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10"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p>
              </w:tc>
              <w:tc>
                <w:tcPr>
                  <w:tcW w:w="2314"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消防沙箱</w:t>
                  </w:r>
                </w:p>
              </w:tc>
              <w:tc>
                <w:tcPr>
                  <w:tcW w:w="1097"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ind w:left="0" w:leftChars="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座</w:t>
                  </w:r>
                </w:p>
              </w:tc>
              <w:tc>
                <w:tcPr>
                  <w:tcW w:w="977"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10"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2314"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灭火器箱</w:t>
                  </w:r>
                </w:p>
              </w:tc>
              <w:tc>
                <w:tcPr>
                  <w:tcW w:w="1097" w:type="pct"/>
                  <w:tcBorders>
                    <w:tl2br w:val="nil"/>
                    <w:tr2bl w:val="nil"/>
                  </w:tcBorders>
                  <w:vAlign w:val="center"/>
                </w:tcPr>
                <w:p>
                  <w:pPr>
                    <w:keepNext w:val="0"/>
                    <w:keepLines w:val="0"/>
                    <w:pageBreakBefore w:val="0"/>
                    <w:kinsoku/>
                    <w:wordWrap/>
                    <w:overflowPunct/>
                    <w:topLinePunct w:val="0"/>
                    <w:autoSpaceDE/>
                    <w:autoSpaceDN/>
                    <w:bidi w:val="0"/>
                    <w:snapToGrid w:val="0"/>
                    <w:spacing w:line="240" w:lineRule="auto"/>
                    <w:ind w:left="0" w:leftChars="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座</w:t>
                  </w:r>
                </w:p>
              </w:tc>
              <w:tc>
                <w:tcPr>
                  <w:tcW w:w="977" w:type="pct"/>
                  <w:tcBorders>
                    <w:tl2br w:val="nil"/>
                    <w:tr2bl w:val="nil"/>
                  </w:tcBorders>
                  <w:vAlign w:val="center"/>
                </w:tcPr>
                <w:p>
                  <w:pPr>
                    <w:pStyle w:val="49"/>
                    <w:keepNext w:val="0"/>
                    <w:keepLines w:val="0"/>
                    <w:pageBreakBefore w:val="0"/>
                    <w:kinsoku/>
                    <w:wordWrap/>
                    <w:overflowPunct/>
                    <w:topLinePunct w:val="0"/>
                    <w:autoSpaceDE/>
                    <w:autoSpaceDN/>
                    <w:bidi w:val="0"/>
                    <w:snapToGrid w:val="0"/>
                    <w:spacing w:before="0" w:after="0" w:line="240" w:lineRule="auto"/>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r>
          </w:tbl>
          <w:p>
            <w:pPr>
              <w:keepNext w:val="0"/>
              <w:keepLines w:val="0"/>
              <w:pageBreakBefore w:val="0"/>
              <w:widowControl w:val="0"/>
              <w:kinsoku/>
              <w:wordWrap/>
              <w:overflowPunct/>
              <w:topLinePunct w:val="0"/>
              <w:autoSpaceDE/>
              <w:autoSpaceDN/>
              <w:bidi w:val="0"/>
              <w:adjustRightInd/>
              <w:snapToGrid w:val="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default"/>
                <w:color w:val="000000" w:themeColor="text1"/>
                <w:lang w:val="en-US" w:eastAsia="zh-CN"/>
                <w14:textFill>
                  <w14:solidFill>
                    <w14:schemeClr w14:val="tx1"/>
                  </w14:solidFill>
                </w14:textFill>
              </w:rPr>
              <w:t>接地与防雷</w:t>
            </w:r>
          </w:p>
          <w:p>
            <w:pPr>
              <w:keepNext w:val="0"/>
              <w:keepLines w:val="0"/>
              <w:pageBreakBefore w:val="0"/>
              <w:widowControl w:val="0"/>
              <w:kinsoku/>
              <w:wordWrap/>
              <w:overflowPunct/>
              <w:topLinePunct w:val="0"/>
              <w:autoSpaceDE/>
              <w:autoSpaceDN/>
              <w:bidi w:val="0"/>
              <w:adjustRightInd/>
              <w:snapToGrid w:val="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项目罩棚、罐区为工业第二类防雷建筑物，其它为第三类防雷建筑物，采用避雷带防直击雷。考虑防直击雷和雷电感应，电气设备正常不带电的金属外壳均需可靠接地。保护接地、防雷、防静电接地和工作接地的干线均连接在一起，组成联合接地网。总接地电阻不大于4欧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eastAsia" w:ascii="Times New Roman" w:hAnsi="Times New Roman" w:cs="Times New Roman"/>
                <w:snapToGrid w:val="0"/>
                <w:color w:val="000000" w:themeColor="text1"/>
                <w:kern w:val="0"/>
                <w:sz w:val="24"/>
                <w:szCs w:val="24"/>
                <w:lang w:val="en-US" w:eastAsia="zh-CN"/>
                <w14:textFill>
                  <w14:solidFill>
                    <w14:schemeClr w14:val="tx1"/>
                  </w14:solidFill>
                </w14:textFill>
              </w:rPr>
            </w:pPr>
            <w:r>
              <w:rPr>
                <w:rFonts w:hint="eastAsia" w:ascii="Times New Roman" w:hAnsi="Times New Roman" w:cs="Times New Roman"/>
                <w:snapToGrid w:val="0"/>
                <w:color w:val="000000" w:themeColor="text1"/>
                <w:kern w:val="0"/>
                <w:sz w:val="24"/>
                <w:szCs w:val="24"/>
                <w:lang w:val="en-US" w:eastAsia="zh-CN"/>
                <w14:textFill>
                  <w14:solidFill>
                    <w14:schemeClr w14:val="tx1"/>
                  </w14:solidFill>
                </w14:textFill>
              </w:rPr>
              <w:t>（7）在线监测</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cs="Times New Roman"/>
                <w:snapToGrid w:val="0"/>
                <w:color w:val="000000" w:themeColor="text1"/>
                <w:kern w:val="0"/>
                <w:sz w:val="24"/>
                <w:szCs w:val="24"/>
                <w:lang w:val="en-US" w:eastAsia="zh-CN"/>
                <w14:textFill>
                  <w14:solidFill>
                    <w14:schemeClr w14:val="tx1"/>
                  </w14:solidFill>
                </w14:textFill>
              </w:rPr>
            </w:pPr>
            <w:r>
              <w:rPr>
                <w:rFonts w:hint="eastAsia" w:ascii="Times New Roman" w:hAnsi="Times New Roman" w:cs="Times New Roman"/>
                <w:snapToGrid w:val="0"/>
                <w:color w:val="000000" w:themeColor="text1"/>
                <w:kern w:val="0"/>
                <w:sz w:val="24"/>
                <w:szCs w:val="24"/>
                <w:lang w:val="en-US" w:eastAsia="zh-CN"/>
                <w14:textFill>
                  <w14:solidFill>
                    <w14:schemeClr w14:val="tx1"/>
                  </w14:solidFill>
                </w14:textFill>
              </w:rPr>
              <w:t>项目在设计时，应设置液位异常报警相关装置和油泄漏报警等在线监测系统，可以有效的防止油品泄露污染地下水。</w:t>
            </w:r>
          </w:p>
          <w:p>
            <w:pPr>
              <w:pStyle w:val="3"/>
              <w:pageBreakBefore w:val="0"/>
              <w:widowControl w:val="0"/>
              <w:kinsoku/>
              <w:wordWrap/>
              <w:overflowPunct/>
              <w:topLinePunct w:val="0"/>
              <w:autoSpaceDE/>
              <w:autoSpaceDN/>
              <w:bidi w:val="0"/>
              <w:adjustRightInd/>
              <w:snapToGrid w:val="0"/>
              <w:spacing w:before="0" w:after="0"/>
              <w:textAlignment w:val="auto"/>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7</w:t>
            </w:r>
            <w:r>
              <w:rPr>
                <w:rFonts w:hint="eastAsia"/>
                <w:color w:val="000000" w:themeColor="text1"/>
                <w:lang w:val="en-US" w:eastAsia="zh-CN"/>
                <w14:textFill>
                  <w14:solidFill>
                    <w14:schemeClr w14:val="tx1"/>
                  </w14:solidFill>
                </w14:textFill>
              </w:rPr>
              <w:t>总平面布置及合理性分析</w:t>
            </w:r>
          </w:p>
          <w:p>
            <w:pPr>
              <w:pStyle w:val="10"/>
              <w:pageBreakBefore w:val="0"/>
              <w:widowControl w:val="0"/>
              <w:kinsoku/>
              <w:wordWrap/>
              <w:overflowPunct/>
              <w:topLinePunct w:val="0"/>
              <w:autoSpaceDE/>
              <w:autoSpaceDN/>
              <w:bidi w:val="0"/>
              <w:adjustRightInd/>
              <w:snapToGrid w:val="0"/>
              <w:spacing w:after="0"/>
              <w:ind w:left="0" w:leftChars="0"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本次评价针对平面布局合理与否的依据为《汽车加油加气站设计与施工规范（2014修订版）》（GB50156-2012）中关于二级加油站总平面布置的标准要求，本项目平面布置与标准情况见表</w:t>
            </w:r>
            <w:r>
              <w:rPr>
                <w:rFonts w:hint="eastAsia"/>
                <w:color w:val="000000" w:themeColor="text1"/>
                <w:lang w:val="en-US" w:eastAsia="zh-CN"/>
                <w14:textFill>
                  <w14:solidFill>
                    <w14:schemeClr w14:val="tx1"/>
                  </w14:solidFill>
                </w14:textFill>
              </w:rPr>
              <w:t>16</w:t>
            </w:r>
            <w:r>
              <w:rPr>
                <w:rFonts w:hint="eastAsia"/>
                <w:color w:val="000000" w:themeColor="text1"/>
                <w14:textFill>
                  <w14:solidFill>
                    <w14:schemeClr w14:val="tx1"/>
                  </w14:solidFill>
                </w14:textFill>
              </w:rPr>
              <w:t>。</w:t>
            </w:r>
          </w:p>
          <w:p>
            <w:pPr>
              <w:pStyle w:val="10"/>
              <w:pageBreakBefore w:val="0"/>
              <w:widowControl w:val="0"/>
              <w:kinsoku/>
              <w:wordWrap/>
              <w:overflowPunct/>
              <w:topLinePunct w:val="0"/>
              <w:autoSpaceDE/>
              <w:autoSpaceDN/>
              <w:bidi w:val="0"/>
              <w:adjustRightInd/>
              <w:snapToGrid w:val="0"/>
              <w:spacing w:after="0"/>
              <w:ind w:left="0" w:leftChars="0" w:firstLine="480"/>
              <w:jc w:val="center"/>
              <w:textAlignment w:val="auto"/>
              <w:rPr>
                <w:rFonts w:hint="default"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表16   本项目总平面布置与标准对比情况</w:t>
            </w:r>
          </w:p>
          <w:tbl>
            <w:tblPr>
              <w:tblStyle w:val="22"/>
              <w:tblW w:w="8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3368"/>
              <w:gridCol w:w="2905"/>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序号</w:t>
                  </w:r>
                </w:p>
              </w:tc>
              <w:tc>
                <w:tcPr>
                  <w:tcW w:w="3368"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标准要求</w:t>
                  </w:r>
                </w:p>
              </w:tc>
              <w:tc>
                <w:tcPr>
                  <w:tcW w:w="290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本项目</w:t>
                  </w:r>
                </w:p>
              </w:tc>
              <w:tc>
                <w:tcPr>
                  <w:tcW w:w="111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w:t>
                  </w:r>
                </w:p>
              </w:tc>
              <w:tc>
                <w:tcPr>
                  <w:tcW w:w="3368"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单车道宽度≥3.5m，双车道宽≥6m</w:t>
                  </w:r>
                </w:p>
              </w:tc>
              <w:tc>
                <w:tcPr>
                  <w:tcW w:w="290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单车道3.5m，双车道7m</w:t>
                  </w:r>
                </w:p>
              </w:tc>
              <w:tc>
                <w:tcPr>
                  <w:tcW w:w="111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w:t>
                  </w:r>
                </w:p>
              </w:tc>
              <w:tc>
                <w:tcPr>
                  <w:tcW w:w="3368"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车辆入口、出口道路分开设置</w:t>
                  </w:r>
                </w:p>
              </w:tc>
              <w:tc>
                <w:tcPr>
                  <w:tcW w:w="290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车辆入口、出口道路分开设置</w:t>
                  </w:r>
                </w:p>
              </w:tc>
              <w:tc>
                <w:tcPr>
                  <w:tcW w:w="111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w:t>
                  </w:r>
                </w:p>
              </w:tc>
              <w:tc>
                <w:tcPr>
                  <w:tcW w:w="3368"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站内道路转弯半径≥9m</w:t>
                  </w:r>
                </w:p>
              </w:tc>
              <w:tc>
                <w:tcPr>
                  <w:tcW w:w="290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转弯半径9m</w:t>
                  </w:r>
                </w:p>
              </w:tc>
              <w:tc>
                <w:tcPr>
                  <w:tcW w:w="111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w:t>
                  </w:r>
                </w:p>
              </w:tc>
              <w:tc>
                <w:tcPr>
                  <w:tcW w:w="3368"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站内停车厂和道路路面不应采用沥青路面</w:t>
                  </w:r>
                </w:p>
              </w:tc>
              <w:tc>
                <w:tcPr>
                  <w:tcW w:w="290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水泥混凝土路面</w:t>
                  </w:r>
                </w:p>
              </w:tc>
              <w:tc>
                <w:tcPr>
                  <w:tcW w:w="111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5</w:t>
                  </w:r>
                </w:p>
              </w:tc>
              <w:tc>
                <w:tcPr>
                  <w:tcW w:w="3368"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加油岛场地宜设罩棚，有效高度≥4.5m</w:t>
                  </w:r>
                </w:p>
              </w:tc>
              <w:tc>
                <w:tcPr>
                  <w:tcW w:w="290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罩棚高度为6.8m</w:t>
                  </w:r>
                </w:p>
              </w:tc>
              <w:tc>
                <w:tcPr>
                  <w:tcW w:w="111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6</w:t>
                  </w:r>
                </w:p>
              </w:tc>
              <w:tc>
                <w:tcPr>
                  <w:tcW w:w="3368"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加油岛应高出停车场的地坪0.15～0.2m加油岛宽度≥1.2m</w:t>
                  </w:r>
                </w:p>
              </w:tc>
              <w:tc>
                <w:tcPr>
                  <w:tcW w:w="290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加油岛高出停车场地坪0.2m，加油岛宽度1.5m</w:t>
                  </w:r>
                </w:p>
              </w:tc>
              <w:tc>
                <w:tcPr>
                  <w:tcW w:w="111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7</w:t>
                  </w:r>
                </w:p>
              </w:tc>
              <w:tc>
                <w:tcPr>
                  <w:tcW w:w="3368"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埋地罐壁之间距离≥2m，罐壁与罐壁之间采用防渗混凝土墙隔开</w:t>
                  </w:r>
                </w:p>
              </w:tc>
              <w:tc>
                <w:tcPr>
                  <w:tcW w:w="290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埋地罐壁之间距离2.5m，罐壁与罐壁之间采用防渗混凝土墙隔开</w:t>
                  </w:r>
                </w:p>
              </w:tc>
              <w:tc>
                <w:tcPr>
                  <w:tcW w:w="1115" w:type="dxa"/>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bl>
          <w:p>
            <w:pPr>
              <w:pStyle w:val="10"/>
              <w:keepNext w:val="0"/>
              <w:keepLines w:val="0"/>
              <w:pageBreakBefore w:val="0"/>
              <w:widowControl w:val="0"/>
              <w:kinsoku/>
              <w:wordWrap/>
              <w:overflowPunct/>
              <w:topLinePunct w:val="0"/>
              <w:autoSpaceDE/>
              <w:autoSpaceDN/>
              <w:bidi w:val="0"/>
              <w:adjustRightInd/>
              <w:snapToGrid w:val="0"/>
              <w:spacing w:after="0"/>
              <w:ind w:left="0" w:leftChars="0"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建设单位所提供的加油站平面布置图，本项目根据“分区合理、工艺流畅、物流短捷、突出环保与安全”的原则，结合用地条件及生产工艺，综合考虑环保、消防、劳动卫生等要求，对选址和总平面布置进行了统筹安排。本项目平面布置图见附图</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napToGrid w:val="0"/>
              <w:spacing w:after="0"/>
              <w:ind w:left="0" w:leftChars="0"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1、本项目站区总体布置包括加油区、油罐区和站房区，其中项目用地</w:t>
            </w:r>
            <w:r>
              <w:rPr>
                <w:rFonts w:hint="eastAsia"/>
                <w:color w:val="000000" w:themeColor="text1"/>
                <w:lang w:val="en-US" w:eastAsia="zh-CN"/>
                <w14:textFill>
                  <w14:solidFill>
                    <w14:schemeClr w14:val="tx1"/>
                  </w14:solidFill>
                </w14:textFill>
              </w:rPr>
              <w:t>东侧</w:t>
            </w:r>
            <w:r>
              <w:rPr>
                <w:rFonts w:hint="eastAsia"/>
                <w:color w:val="000000" w:themeColor="text1"/>
                <w14:textFill>
                  <w14:solidFill>
                    <w14:schemeClr w14:val="tx1"/>
                  </w14:solidFill>
                </w14:textFill>
              </w:rPr>
              <w:t>设出入口与公路相接，设有出、入口指示灯箱及减速带；罩棚布置在场地</w:t>
            </w:r>
            <w:r>
              <w:rPr>
                <w:rFonts w:hint="eastAsia"/>
                <w:color w:val="000000" w:themeColor="text1"/>
                <w:lang w:val="en-US" w:eastAsia="zh-CN"/>
                <w14:textFill>
                  <w14:solidFill>
                    <w14:schemeClr w14:val="tx1"/>
                  </w14:solidFill>
                </w14:textFill>
              </w:rPr>
              <w:t>南</w:t>
            </w:r>
            <w:r>
              <w:rPr>
                <w:rFonts w:hint="eastAsia"/>
                <w:color w:val="000000" w:themeColor="text1"/>
                <w14:textFill>
                  <w14:solidFill>
                    <w14:schemeClr w14:val="tx1"/>
                  </w14:solidFill>
                </w14:textFill>
              </w:rPr>
              <w:t>部，罩棚下平行布置</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个加油岛，岛间设单车道，车道宽</w:t>
            </w:r>
            <w:r>
              <w:rPr>
                <w:rFonts w:hint="eastAsia"/>
                <w:color w:val="000000" w:themeColor="text1"/>
                <w:lang w:val="en-US" w:eastAsia="zh-CN"/>
                <w14:textFill>
                  <w14:solidFill>
                    <w14:schemeClr w14:val="tx1"/>
                  </w14:solidFill>
                </w14:textFill>
              </w:rPr>
              <w:t>3.5</w:t>
            </w:r>
            <w:r>
              <w:rPr>
                <w:rFonts w:hint="eastAsia"/>
                <w:color w:val="000000" w:themeColor="text1"/>
                <w14:textFill>
                  <w14:solidFill>
                    <w14:schemeClr w14:val="tx1"/>
                  </w14:solidFill>
                </w14:textFill>
              </w:rPr>
              <w:t>m，环绕加油岛四周设置环保沟，收集含油废水至隔油沉淀池；加油站站房平行于罩棚布置在罩棚</w:t>
            </w:r>
            <w:r>
              <w:rPr>
                <w:rFonts w:hint="eastAsia"/>
                <w:color w:val="000000" w:themeColor="text1"/>
                <w:lang w:val="en-US" w:eastAsia="zh-CN"/>
                <w14:textFill>
                  <w14:solidFill>
                    <w14:schemeClr w14:val="tx1"/>
                  </w14:solidFill>
                </w14:textFill>
              </w:rPr>
              <w:t>东</w:t>
            </w:r>
            <w:r>
              <w:rPr>
                <w:rFonts w:hint="eastAsia"/>
                <w:color w:val="000000" w:themeColor="text1"/>
                <w14:textFill>
                  <w14:solidFill>
                    <w14:schemeClr w14:val="tx1"/>
                  </w14:solidFill>
                </w14:textFill>
              </w:rPr>
              <w:t>侧；</w:t>
            </w:r>
            <w:r>
              <w:rPr>
                <w:rFonts w:hint="eastAsia"/>
                <w:color w:val="000000" w:themeColor="text1"/>
                <w:lang w:val="en-US" w:eastAsia="zh-CN"/>
                <w14:textFill>
                  <w14:solidFill>
                    <w14:schemeClr w14:val="tx1"/>
                  </w14:solidFill>
                </w14:textFill>
              </w:rPr>
              <w:t>油罐区</w:t>
            </w:r>
            <w:r>
              <w:rPr>
                <w:rFonts w:hint="eastAsia"/>
                <w:color w:val="000000" w:themeColor="text1"/>
                <w14:textFill>
                  <w14:solidFill>
                    <w14:schemeClr w14:val="tx1"/>
                  </w14:solidFill>
                </w14:textFill>
              </w:rPr>
              <w:t>布置在站房南侧。根据站区总平面布置图及表</w:t>
            </w: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可知，项目平面布置符合《汽车加油加气站设计与施工规范（2014修订版）》（GB50156-2012）中关于二级加油站的相关规定。</w:t>
            </w:r>
          </w:p>
          <w:p>
            <w:pPr>
              <w:pStyle w:val="10"/>
              <w:keepNext w:val="0"/>
              <w:keepLines w:val="0"/>
              <w:pageBreakBefore w:val="0"/>
              <w:widowControl w:val="0"/>
              <w:kinsoku/>
              <w:wordWrap/>
              <w:overflowPunct/>
              <w:topLinePunct w:val="0"/>
              <w:autoSpaceDE/>
              <w:autoSpaceDN/>
              <w:bidi w:val="0"/>
              <w:adjustRightInd/>
              <w:snapToGrid w:val="0"/>
              <w:spacing w:after="0"/>
              <w:ind w:left="0" w:leftChars="0"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2、本项目各环保设施布置较合理，其中三次油气回收装置按功能分别布置在卸油口、加油机和储罐；隔油池</w:t>
            </w:r>
            <w:r>
              <w:rPr>
                <w:rFonts w:hint="eastAsia"/>
                <w:color w:val="000000" w:themeColor="text1"/>
                <w:lang w:val="en-US" w:eastAsia="zh-CN"/>
                <w14:textFill>
                  <w14:solidFill>
                    <w14:schemeClr w14:val="tx1"/>
                  </w14:solidFill>
                </w14:textFill>
              </w:rPr>
              <w:t>与危废暂存间布置在场区西南角</w:t>
            </w:r>
            <w:r>
              <w:rPr>
                <w:rFonts w:hint="eastAsia"/>
                <w:color w:val="000000" w:themeColor="text1"/>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napToGrid w:val="0"/>
              <w:spacing w:after="0"/>
              <w:ind w:left="0" w:leftChars="0"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综上所述，本项目站内各区域分工明确，具有良好的操作空间和巡查路线，保证工艺流程、人员、车辆顺畅，环保设备布置明确合理，从环境的角度分析，本项目平面布局合理。</w:t>
            </w:r>
          </w:p>
          <w:p>
            <w:pPr>
              <w:pStyle w:val="3"/>
              <w:pageBreakBefore w:val="0"/>
              <w:widowControl w:val="0"/>
              <w:kinsoku/>
              <w:wordWrap/>
              <w:overflowPunct/>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2.1.8劳动定员</w:t>
            </w:r>
            <w:r>
              <w:rPr>
                <w:color w:val="000000" w:themeColor="text1"/>
                <w14:textFill>
                  <w14:solidFill>
                    <w14:schemeClr w14:val="tx1"/>
                  </w14:solidFill>
                </w14:textFill>
              </w:rPr>
              <w:t>及工作制度</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项目建成后有员工15</w:t>
            </w:r>
            <w:r>
              <w:rPr>
                <w:color w:val="000000" w:themeColor="text1"/>
                <w14:textFill>
                  <w14:solidFill>
                    <w14:schemeClr w14:val="tx1"/>
                  </w14:solidFill>
                </w14:textFill>
              </w:rPr>
              <w:t>人，</w:t>
            </w:r>
            <w:r>
              <w:rPr>
                <w:rFonts w:hint="default" w:ascii="Times New Roman" w:hAnsi="Times New Roman" w:eastAsia="宋体" w:cs="Times New Roman"/>
                <w:color w:val="000000" w:themeColor="text1"/>
                <w:sz w:val="24"/>
                <w14:textFill>
                  <w14:solidFill>
                    <w14:schemeClr w14:val="tx1"/>
                  </w14:solidFill>
                </w14:textFill>
              </w:rPr>
              <w:t>年工作365天，</w:t>
            </w:r>
            <w:r>
              <w:rPr>
                <w:rFonts w:hint="default" w:ascii="Times New Roman" w:hAnsi="Times New Roman" w:eastAsia="宋体" w:cs="Times New Roman"/>
                <w:snapToGrid w:val="0"/>
                <w:color w:val="000000" w:themeColor="text1"/>
                <w:kern w:val="0"/>
                <w:sz w:val="24"/>
                <w14:textFill>
                  <w14:solidFill>
                    <w14:schemeClr w14:val="tx1"/>
                  </w14:solidFill>
                </w14:textFill>
              </w:rPr>
              <w:t>采用</w:t>
            </w:r>
            <w:r>
              <w:rPr>
                <w:rFonts w:hint="default" w:ascii="Times New Roman" w:hAnsi="Times New Roman" w:eastAsia="宋体" w:cs="Times New Roman"/>
                <w:snapToGrid w:val="0"/>
                <w:color w:val="000000" w:themeColor="text1"/>
                <w:kern w:val="0"/>
                <w:sz w:val="24"/>
                <w:lang w:val="en-US" w:eastAsia="zh-CN"/>
                <w14:textFill>
                  <w14:solidFill>
                    <w14:schemeClr w14:val="tx1"/>
                  </w14:solidFill>
                </w14:textFill>
              </w:rPr>
              <w:t>四班三运转</w:t>
            </w:r>
            <w:r>
              <w:rPr>
                <w:rFonts w:hint="default" w:ascii="Times New Roman" w:hAnsi="Times New Roman" w:eastAsia="宋体" w:cs="Times New Roman"/>
                <w:color w:val="000000" w:themeColor="text1"/>
                <w:sz w:val="24"/>
                <w14:textFill>
                  <w14:solidFill>
                    <w14:schemeClr w14:val="tx1"/>
                  </w14:solidFill>
                </w14:textFill>
              </w:rPr>
              <w:t>工作制</w:t>
            </w:r>
            <w:r>
              <w:rPr>
                <w:rFonts w:hint="eastAsia"/>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8" w:hRule="atLeast"/>
          <w:jc w:val="center"/>
        </w:trPr>
        <w:tc>
          <w:tcPr>
            <w:tcW w:w="822" w:type="dxa"/>
            <w:vAlign w:val="center"/>
          </w:tcPr>
          <w:p>
            <w:pPr>
              <w:pStyle w:val="18"/>
              <w:adjustRightInd w:val="0"/>
              <w:snapToGrid w:val="0"/>
              <w:spacing w:before="0" w:beforeAutospacing="0" w:after="0" w:afterAutospacing="0"/>
              <w:ind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工艺流程和产排污环节</w:t>
            </w:r>
          </w:p>
        </w:tc>
        <w:tc>
          <w:tcPr>
            <w:tcW w:w="8243" w:type="dxa"/>
          </w:tcPr>
          <w:p>
            <w:pPr>
              <w:pStyle w:val="2"/>
              <w:pageBreakBefore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2.2工艺流程和产排污环节</w:t>
            </w:r>
          </w:p>
          <w:p>
            <w:pPr>
              <w:pStyle w:val="3"/>
              <w:pageBreakBefore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color w:val="000000" w:themeColor="text1"/>
                <w14:textFill>
                  <w14:solidFill>
                    <w14:schemeClr w14:val="tx1"/>
                  </w14:solidFill>
                </w14:textFill>
              </w:rPr>
              <w:t>2.2.</w:t>
            </w:r>
            <w:r>
              <w:rPr>
                <w:rFonts w:hint="eastAsia"/>
                <w:color w:val="000000" w:themeColor="text1"/>
                <w14:textFill>
                  <w14:solidFill>
                    <w14:schemeClr w14:val="tx1"/>
                  </w14:solidFill>
                </w14:textFill>
              </w:rPr>
              <w:t>1施工期工艺流程简述</w:t>
            </w:r>
          </w:p>
          <w:p>
            <w:pPr>
              <w:pStyle w:val="9"/>
              <w:pageBreakBefore w:val="0"/>
              <w:kinsoku/>
              <w:wordWrap/>
              <w:topLinePunct w:val="0"/>
              <w:autoSpaceDE/>
              <w:autoSpaceDN/>
              <w:bidi w:val="0"/>
              <w:adjustRightInd/>
              <w:snapToGrid w:val="0"/>
              <w:spacing w:before="0" w:line="360" w:lineRule="auto"/>
              <w:ind w:left="0" w:right="74" w:firstLine="425"/>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w:t>
            </w:r>
            <w:r>
              <w:rPr>
                <w:rFonts w:hint="default" w:ascii="Times New Roman" w:hAnsi="Times New Roman" w:eastAsia="宋体" w:cs="Times New Roman"/>
                <w:color w:val="000000" w:themeColor="text1"/>
                <w:sz w:val="24"/>
                <w:szCs w:val="24"/>
                <w:lang w:eastAsia="zh-CN"/>
                <w14:textFill>
                  <w14:solidFill>
                    <w14:schemeClr w14:val="tx1"/>
                  </w14:solidFill>
                </w14:textFill>
              </w:rPr>
              <w:t>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施工期主要分为两部分，一部分是站点的建设，另一部分是管道的铺设。</w:t>
            </w:r>
            <w:r>
              <w:rPr>
                <w:rFonts w:hint="default" w:ascii="Times New Roman" w:hAnsi="Times New Roman" w:eastAsia="宋体" w:cs="Times New Roman"/>
                <w:color w:val="000000" w:themeColor="text1"/>
                <w:sz w:val="24"/>
                <w:szCs w:val="24"/>
                <w:lang w:eastAsia="zh-CN"/>
                <w14:textFill>
                  <w14:solidFill>
                    <w14:schemeClr w14:val="tx1"/>
                  </w14:solidFill>
                </w14:textFill>
              </w:rPr>
              <w:t>建设期间将产生一定量的废气、废水、噪声和固体废物</w:t>
            </w:r>
            <w:r>
              <w:rPr>
                <w:rFonts w:hint="default" w:ascii="Times New Roman" w:hAnsi="Times New Roman" w:eastAsia="宋体" w:cs="Times New Roman"/>
                <w:color w:val="000000" w:themeColor="text1"/>
                <w:spacing w:val="-45"/>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并对周围环境产生污染影响</w:t>
            </w:r>
            <w:r>
              <w:rPr>
                <w:rFonts w:hint="default" w:ascii="Times New Roman" w:hAnsi="Times New Roman" w:eastAsia="宋体" w:cs="Times New Roman"/>
                <w:color w:val="000000" w:themeColor="text1"/>
                <w:spacing w:val="-45"/>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项目施工期工艺流程及产污节点见图</w:t>
            </w:r>
            <w:r>
              <w:rPr>
                <w:rFonts w:hint="eastAsia"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topLinePunct/>
              <w:adjustRightInd w:val="0"/>
              <w:snapToGrid w:val="0"/>
              <w:spacing w:line="360" w:lineRule="auto"/>
              <w:ind w:firstLine="562" w:firstLineChars="200"/>
              <w:jc w:val="left"/>
              <w:textAlignment w:val="baseline"/>
              <w:rPr>
                <w:rFonts w:hint="default" w:ascii="Times New Roman" w:hAnsi="Times New Roman" w:eastAsia="宋体" w:cs="Times New Roman"/>
                <w:snapToGrid w:val="0"/>
                <w:color w:val="000000" w:themeColor="text1"/>
                <w:kern w:val="0"/>
                <w:sz w:val="24"/>
                <w:szCs w:val="24"/>
                <w14:textFill>
                  <w14:solidFill>
                    <w14:schemeClr w14:val="tx1"/>
                  </w14:solidFill>
                </w14:textFill>
              </w:rPr>
            </w:pPr>
            <w:r>
              <w:rPr>
                <w:rFonts w:hint="default" w:ascii="Times New Roman" w:hAnsi="Times New Roman" w:eastAsia="宋体" w:cs="Times New Roman"/>
                <w:b/>
                <w:color w:val="000000" w:themeColor="text1"/>
                <w:kern w:val="0"/>
                <w:sz w:val="28"/>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391795</wp:posOffset>
                      </wp:positionH>
                      <wp:positionV relativeFrom="paragraph">
                        <wp:posOffset>146685</wp:posOffset>
                      </wp:positionV>
                      <wp:extent cx="4762500" cy="1891030"/>
                      <wp:effectExtent l="4445" t="4445" r="14605" b="9525"/>
                      <wp:wrapNone/>
                      <wp:docPr id="52" name="组合 52"/>
                      <wp:cNvGraphicFramePr/>
                      <a:graphic xmlns:a="http://schemas.openxmlformats.org/drawingml/2006/main">
                        <a:graphicData uri="http://schemas.microsoft.com/office/word/2010/wordprocessingGroup">
                          <wpg:wgp>
                            <wpg:cNvGrpSpPr/>
                            <wpg:grpSpPr>
                              <a:xfrm>
                                <a:off x="0" y="0"/>
                                <a:ext cx="4762500" cy="1891030"/>
                                <a:chOff x="0" y="0"/>
                                <a:chExt cx="7635" cy="2858"/>
                              </a:xfrm>
                            </wpg:grpSpPr>
                            <wps:wsp>
                              <wps:cNvPr id="25" name="文本框 25"/>
                              <wps:cNvSpPr txBox="1"/>
                              <wps:spPr>
                                <a:xfrm>
                                  <a:off x="2055" y="2560"/>
                                  <a:ext cx="3420" cy="2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both"/>
                                      <w:rPr>
                                        <w:rFonts w:hint="eastAsia" w:ascii="宋体" w:hAnsi="宋体" w:eastAsia="宋体" w:cs="宋体"/>
                                        <w:szCs w:val="21"/>
                                      </w:rPr>
                                    </w:pPr>
                                    <w:r>
                                      <w:rPr>
                                        <w:rFonts w:hint="eastAsia" w:ascii="宋体" w:hAnsi="宋体" w:eastAsia="宋体" w:cs="宋体"/>
                                        <w:szCs w:val="21"/>
                                      </w:rPr>
                                      <w:t>建筑垃圾、生活垃圾、生活废水</w:t>
                                    </w:r>
                                  </w:p>
                                  <w:p>
                                    <w:pPr>
                                      <w:rPr>
                                        <w:rFonts w:hint="eastAsia"/>
                                        <w:szCs w:val="21"/>
                                      </w:rPr>
                                    </w:pPr>
                                  </w:p>
                                </w:txbxContent>
                              </wps:txbx>
                              <wps:bodyPr lIns="18000" tIns="0" rIns="18000" bIns="0" upright="1"/>
                            </wps:wsp>
                            <wps:wsp>
                              <wps:cNvPr id="26" name="文本框 26"/>
                              <wps:cNvSpPr txBox="1"/>
                              <wps:spPr>
                                <a:xfrm>
                                  <a:off x="1410" y="1575"/>
                                  <a:ext cx="1260" cy="31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土方开挖</w:t>
                                    </w:r>
                                  </w:p>
                                </w:txbxContent>
                              </wps:txbx>
                              <wps:bodyPr lIns="18000" tIns="0" rIns="18000" bIns="0" upright="1"/>
                            </wps:wsp>
                            <wps:wsp>
                              <wps:cNvPr id="27" name="文本框 27"/>
                              <wps:cNvSpPr txBox="1"/>
                              <wps:spPr>
                                <a:xfrm>
                                  <a:off x="3375" y="1569"/>
                                  <a:ext cx="1260" cy="2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道路修筑</w:t>
                                    </w:r>
                                  </w:p>
                                </w:txbxContent>
                              </wps:txbx>
                              <wps:bodyPr lIns="18000" tIns="0" rIns="18000" bIns="0" upright="1"/>
                            </wps:wsp>
                            <wps:wsp>
                              <wps:cNvPr id="28" name="文本框 28"/>
                              <wps:cNvSpPr txBox="1"/>
                              <wps:spPr>
                                <a:xfrm>
                                  <a:off x="5085" y="1584"/>
                                  <a:ext cx="1260" cy="2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房屋建筑</w:t>
                                    </w:r>
                                  </w:p>
                                </w:txbxContent>
                              </wps:txbx>
                              <wps:bodyPr lIns="18000" tIns="0" rIns="18000" bIns="0" upright="1"/>
                            </wps:wsp>
                            <wps:wsp>
                              <wps:cNvPr id="29" name="文本框 29"/>
                              <wps:cNvSpPr txBox="1"/>
                              <wps:spPr>
                                <a:xfrm>
                                  <a:off x="6795" y="1599"/>
                                  <a:ext cx="720" cy="29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装修</w:t>
                                    </w:r>
                                  </w:p>
                                </w:txbxContent>
                              </wps:txbx>
                              <wps:bodyPr lIns="18000" tIns="0" rIns="18000" bIns="0" upright="1"/>
                            </wps:wsp>
                            <wps:wsp>
                              <wps:cNvPr id="30" name="文本框 30"/>
                              <wps:cNvSpPr txBox="1"/>
                              <wps:spPr>
                                <a:xfrm>
                                  <a:off x="0" y="1569"/>
                                  <a:ext cx="1080" cy="31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场地平整</w:t>
                                    </w:r>
                                  </w:p>
                                </w:txbxContent>
                              </wps:txbx>
                              <wps:bodyPr lIns="18000" tIns="0" rIns="18000" bIns="0" upright="1"/>
                            </wps:wsp>
                            <wps:wsp>
                              <wps:cNvPr id="31" name="文本框 31"/>
                              <wps:cNvSpPr txBox="1"/>
                              <wps:spPr>
                                <a:xfrm>
                                  <a:off x="3048" y="378"/>
                                  <a:ext cx="960" cy="46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噪声</w:t>
                                    </w:r>
                                  </w:p>
                                </w:txbxContent>
                              </wps:txbx>
                              <wps:bodyPr upright="1"/>
                            </wps:wsp>
                            <wps:wsp>
                              <wps:cNvPr id="32" name="文本框 32"/>
                              <wps:cNvSpPr txBox="1"/>
                              <wps:spPr>
                                <a:xfrm>
                                  <a:off x="495" y="372"/>
                                  <a:ext cx="108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扬尘</w:t>
                                    </w:r>
                                  </w:p>
                                </w:txbxContent>
                              </wps:txbx>
                              <wps:bodyPr upright="1"/>
                            </wps:wsp>
                            <wps:wsp>
                              <wps:cNvPr id="33" name="文本框 33"/>
                              <wps:cNvSpPr txBox="1"/>
                              <wps:spPr>
                                <a:xfrm>
                                  <a:off x="5295" y="378"/>
                                  <a:ext cx="23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建筑材料堆放、运输</w:t>
                                    </w:r>
                                  </w:p>
                                </w:txbxContent>
                              </wps:txbx>
                              <wps:bodyPr upright="1"/>
                            </wps:wsp>
                            <wps:wsp>
                              <wps:cNvPr id="34" name="直接连接符 34"/>
                              <wps:cNvCnPr/>
                              <wps:spPr>
                                <a:xfrm flipH="1">
                                  <a:off x="3380" y="1865"/>
                                  <a:ext cx="641" cy="693"/>
                                </a:xfrm>
                                <a:prstGeom prst="line">
                                  <a:avLst/>
                                </a:prstGeom>
                                <a:ln w="9525" cap="flat" cmpd="sng">
                                  <a:solidFill>
                                    <a:srgbClr val="000000"/>
                                  </a:solidFill>
                                  <a:prstDash val="dash"/>
                                  <a:headEnd type="none" w="med" len="med"/>
                                  <a:tailEnd type="triangle" w="med" len="med"/>
                                </a:ln>
                              </wps:spPr>
                              <wps:bodyPr upright="1"/>
                            </wps:wsp>
                            <wps:wsp>
                              <wps:cNvPr id="35" name="直接连接符 35"/>
                              <wps:cNvCnPr/>
                              <wps:spPr>
                                <a:xfrm flipH="1">
                                  <a:off x="3827" y="1882"/>
                                  <a:ext cx="1780" cy="659"/>
                                </a:xfrm>
                                <a:prstGeom prst="line">
                                  <a:avLst/>
                                </a:prstGeom>
                                <a:ln w="9525" cap="flat" cmpd="sng">
                                  <a:solidFill>
                                    <a:srgbClr val="000000"/>
                                  </a:solidFill>
                                  <a:prstDash val="dash"/>
                                  <a:headEnd type="none" w="med" len="med"/>
                                  <a:tailEnd type="triangle" w="med" len="med"/>
                                </a:ln>
                              </wps:spPr>
                              <wps:bodyPr upright="1"/>
                            </wps:wsp>
                            <wps:wsp>
                              <wps:cNvPr id="36" name="直接连接符 36"/>
                              <wps:cNvCnPr/>
                              <wps:spPr>
                                <a:xfrm flipH="1">
                                  <a:off x="4397" y="1899"/>
                                  <a:ext cx="2697" cy="644"/>
                                </a:xfrm>
                                <a:prstGeom prst="line">
                                  <a:avLst/>
                                </a:prstGeom>
                                <a:ln w="9525" cap="flat" cmpd="sng">
                                  <a:solidFill>
                                    <a:srgbClr val="000000"/>
                                  </a:solidFill>
                                  <a:prstDash val="dash"/>
                                  <a:headEnd type="none" w="med" len="med"/>
                                  <a:tailEnd type="triangle" w="med" len="med"/>
                                </a:ln>
                              </wps:spPr>
                              <wps:bodyPr upright="1"/>
                            </wps:wsp>
                            <wps:wsp>
                              <wps:cNvPr id="37" name="直接连接符 37"/>
                              <wps:cNvCnPr/>
                              <wps:spPr>
                                <a:xfrm flipH="1" flipV="1">
                                  <a:off x="1397" y="855"/>
                                  <a:ext cx="2579" cy="705"/>
                                </a:xfrm>
                                <a:prstGeom prst="line">
                                  <a:avLst/>
                                </a:prstGeom>
                                <a:ln w="9525" cap="flat" cmpd="sng">
                                  <a:solidFill>
                                    <a:srgbClr val="000000"/>
                                  </a:solidFill>
                                  <a:prstDash val="dash"/>
                                  <a:headEnd type="none" w="med" len="med"/>
                                  <a:tailEnd type="triangle" w="med" len="med"/>
                                </a:ln>
                              </wps:spPr>
                              <wps:bodyPr upright="1"/>
                            </wps:wsp>
                            <wps:wsp>
                              <wps:cNvPr id="38" name="直接连接符 38"/>
                              <wps:cNvCnPr/>
                              <wps:spPr>
                                <a:xfrm>
                                  <a:off x="2109" y="1902"/>
                                  <a:ext cx="1082" cy="662"/>
                                </a:xfrm>
                                <a:prstGeom prst="line">
                                  <a:avLst/>
                                </a:prstGeom>
                                <a:ln w="9525" cap="flat" cmpd="sng">
                                  <a:solidFill>
                                    <a:srgbClr val="000000"/>
                                  </a:solidFill>
                                  <a:prstDash val="dash"/>
                                  <a:headEnd type="none" w="med" len="med"/>
                                  <a:tailEnd type="triangle" w="med" len="med"/>
                                </a:ln>
                              </wps:spPr>
                              <wps:bodyPr upright="1"/>
                            </wps:wsp>
                            <wps:wsp>
                              <wps:cNvPr id="39" name="直接连接符 39"/>
                              <wps:cNvCnPr/>
                              <wps:spPr>
                                <a:xfrm flipV="1">
                                  <a:off x="6450" y="0"/>
                                  <a:ext cx="2" cy="371"/>
                                </a:xfrm>
                                <a:prstGeom prst="line">
                                  <a:avLst/>
                                </a:prstGeom>
                                <a:ln w="9525" cap="flat" cmpd="sng">
                                  <a:solidFill>
                                    <a:srgbClr val="000000"/>
                                  </a:solidFill>
                                  <a:prstDash val="dash"/>
                                  <a:headEnd type="none" w="med" len="med"/>
                                  <a:tailEnd type="none" w="med" len="med"/>
                                </a:ln>
                              </wps:spPr>
                              <wps:bodyPr upright="1"/>
                            </wps:wsp>
                            <wps:wsp>
                              <wps:cNvPr id="40" name="直接连接符 40"/>
                              <wps:cNvCnPr/>
                              <wps:spPr>
                                <a:xfrm>
                                  <a:off x="5883" y="856"/>
                                  <a:ext cx="1" cy="735"/>
                                </a:xfrm>
                                <a:prstGeom prst="line">
                                  <a:avLst/>
                                </a:prstGeom>
                                <a:ln w="9525" cap="flat" cmpd="sng">
                                  <a:solidFill>
                                    <a:srgbClr val="000000"/>
                                  </a:solidFill>
                                  <a:prstDash val="solid"/>
                                  <a:headEnd type="none" w="med" len="med"/>
                                  <a:tailEnd type="triangle" w="med" len="med"/>
                                </a:ln>
                              </wps:spPr>
                              <wps:bodyPr upright="1"/>
                            </wps:wsp>
                            <wps:wsp>
                              <wps:cNvPr id="41" name="直接连接符 41"/>
                              <wps:cNvCnPr/>
                              <wps:spPr>
                                <a:xfrm flipH="1" flipV="1">
                                  <a:off x="3914" y="840"/>
                                  <a:ext cx="3135" cy="750"/>
                                </a:xfrm>
                                <a:prstGeom prst="line">
                                  <a:avLst/>
                                </a:prstGeom>
                                <a:ln w="9525" cap="flat" cmpd="sng">
                                  <a:solidFill>
                                    <a:srgbClr val="000000"/>
                                  </a:solidFill>
                                  <a:prstDash val="dash"/>
                                  <a:headEnd type="none" w="med" len="med"/>
                                  <a:tailEnd type="triangle" w="med" len="med"/>
                                </a:ln>
                              </wps:spPr>
                              <wps:bodyPr upright="1"/>
                            </wps:wsp>
                            <wps:wsp>
                              <wps:cNvPr id="42" name="直接连接符 42"/>
                              <wps:cNvCnPr/>
                              <wps:spPr>
                                <a:xfrm flipH="1" flipV="1">
                                  <a:off x="3692" y="855"/>
                                  <a:ext cx="1755" cy="734"/>
                                </a:xfrm>
                                <a:prstGeom prst="line">
                                  <a:avLst/>
                                </a:prstGeom>
                                <a:ln w="9525" cap="flat" cmpd="sng">
                                  <a:solidFill>
                                    <a:srgbClr val="000000"/>
                                  </a:solidFill>
                                  <a:prstDash val="dash"/>
                                  <a:headEnd type="none" w="med" len="med"/>
                                  <a:tailEnd type="triangle" w="med" len="med"/>
                                </a:ln>
                              </wps:spPr>
                              <wps:bodyPr upright="1"/>
                            </wps:wsp>
                            <wps:wsp>
                              <wps:cNvPr id="43" name="直接连接符 43"/>
                              <wps:cNvCnPr/>
                              <wps:spPr>
                                <a:xfrm flipH="1" flipV="1">
                                  <a:off x="3393" y="834"/>
                                  <a:ext cx="617" cy="726"/>
                                </a:xfrm>
                                <a:prstGeom prst="line">
                                  <a:avLst/>
                                </a:prstGeom>
                                <a:ln w="9525" cap="flat" cmpd="sng">
                                  <a:solidFill>
                                    <a:srgbClr val="000000"/>
                                  </a:solidFill>
                                  <a:prstDash val="dash"/>
                                  <a:headEnd type="none" w="med" len="med"/>
                                  <a:tailEnd type="triangle" w="med" len="med"/>
                                </a:ln>
                              </wps:spPr>
                              <wps:bodyPr upright="1"/>
                            </wps:wsp>
                            <wps:wsp>
                              <wps:cNvPr id="44" name="直接连接符 44"/>
                              <wps:cNvCnPr/>
                              <wps:spPr>
                                <a:xfrm flipH="1" flipV="1">
                                  <a:off x="962" y="855"/>
                                  <a:ext cx="1229" cy="720"/>
                                </a:xfrm>
                                <a:prstGeom prst="line">
                                  <a:avLst/>
                                </a:prstGeom>
                                <a:ln w="9525" cap="flat" cmpd="sng">
                                  <a:solidFill>
                                    <a:srgbClr val="000000"/>
                                  </a:solidFill>
                                  <a:prstDash val="dash"/>
                                  <a:headEnd type="none" w="med" len="med"/>
                                  <a:tailEnd type="triangle" w="med" len="med"/>
                                </a:ln>
                              </wps:spPr>
                              <wps:bodyPr upright="1"/>
                            </wps:wsp>
                            <wps:wsp>
                              <wps:cNvPr id="45" name="直接连接符 45"/>
                              <wps:cNvCnPr/>
                              <wps:spPr>
                                <a:xfrm flipV="1">
                                  <a:off x="540" y="840"/>
                                  <a:ext cx="2702" cy="729"/>
                                </a:xfrm>
                                <a:prstGeom prst="line">
                                  <a:avLst/>
                                </a:prstGeom>
                                <a:ln w="9525" cap="flat" cmpd="sng">
                                  <a:solidFill>
                                    <a:srgbClr val="000000"/>
                                  </a:solidFill>
                                  <a:prstDash val="dash"/>
                                  <a:headEnd type="none" w="med" len="med"/>
                                  <a:tailEnd type="triangle" w="med" len="med"/>
                                </a:ln>
                              </wps:spPr>
                              <wps:bodyPr upright="1"/>
                            </wps:wsp>
                            <wps:wsp>
                              <wps:cNvPr id="46" name="直接连接符 46"/>
                              <wps:cNvCnPr/>
                              <wps:spPr>
                                <a:xfrm>
                                  <a:off x="436" y="1882"/>
                                  <a:ext cx="2386" cy="658"/>
                                </a:xfrm>
                                <a:prstGeom prst="line">
                                  <a:avLst/>
                                </a:prstGeom>
                                <a:ln w="9525" cap="flat" cmpd="sng">
                                  <a:solidFill>
                                    <a:srgbClr val="000000"/>
                                  </a:solidFill>
                                  <a:prstDash val="dash"/>
                                  <a:headEnd type="none" w="med" len="med"/>
                                  <a:tailEnd type="triangle" w="med" len="med"/>
                                </a:ln>
                              </wps:spPr>
                              <wps:bodyPr upright="1"/>
                            </wps:wsp>
                            <wps:wsp>
                              <wps:cNvPr id="47" name="直接连接符 47"/>
                              <wps:cNvCnPr/>
                              <wps:spPr>
                                <a:xfrm>
                                  <a:off x="1050" y="0"/>
                                  <a:ext cx="5400" cy="1"/>
                                </a:xfrm>
                                <a:prstGeom prst="line">
                                  <a:avLst/>
                                </a:prstGeom>
                                <a:ln w="9525" cap="flat" cmpd="sng">
                                  <a:solidFill>
                                    <a:srgbClr val="000000"/>
                                  </a:solidFill>
                                  <a:prstDash val="dash"/>
                                  <a:headEnd type="none" w="med" len="med"/>
                                  <a:tailEnd type="none" w="med" len="med"/>
                                </a:ln>
                              </wps:spPr>
                              <wps:bodyPr upright="1"/>
                            </wps:wsp>
                            <wps:wsp>
                              <wps:cNvPr id="48" name="直接连接符 48"/>
                              <wps:cNvCnPr/>
                              <wps:spPr>
                                <a:xfrm>
                                  <a:off x="1035" y="0"/>
                                  <a:ext cx="2" cy="360"/>
                                </a:xfrm>
                                <a:prstGeom prst="line">
                                  <a:avLst/>
                                </a:prstGeom>
                                <a:ln w="9525" cap="flat" cmpd="sng">
                                  <a:solidFill>
                                    <a:srgbClr val="000000"/>
                                  </a:solidFill>
                                  <a:prstDash val="dash"/>
                                  <a:headEnd type="none" w="med" len="med"/>
                                  <a:tailEnd type="triangle" w="med" len="med"/>
                                </a:ln>
                              </wps:spPr>
                              <wps:bodyPr upright="1"/>
                            </wps:wsp>
                            <wps:wsp>
                              <wps:cNvPr id="49" name="直接连接符 49"/>
                              <wps:cNvCnPr/>
                              <wps:spPr>
                                <a:xfrm flipV="1">
                                  <a:off x="618" y="809"/>
                                  <a:ext cx="43" cy="766"/>
                                </a:xfrm>
                                <a:prstGeom prst="line">
                                  <a:avLst/>
                                </a:prstGeom>
                                <a:ln w="9525" cap="flat" cmpd="sng">
                                  <a:solidFill>
                                    <a:srgbClr val="000000"/>
                                  </a:solidFill>
                                  <a:prstDash val="dash"/>
                                  <a:headEnd type="none" w="med" len="med"/>
                                  <a:tailEnd type="triangle" w="med" len="med"/>
                                </a:ln>
                              </wps:spPr>
                              <wps:bodyPr upright="1"/>
                            </wps:wsp>
                            <wps:wsp>
                              <wps:cNvPr id="50" name="直接连接符 50"/>
                              <wps:cNvCnPr/>
                              <wps:spPr>
                                <a:xfrm flipH="1" flipV="1">
                                  <a:off x="4037" y="616"/>
                                  <a:ext cx="1258" cy="3"/>
                                </a:xfrm>
                                <a:prstGeom prst="line">
                                  <a:avLst/>
                                </a:prstGeom>
                                <a:ln w="9525" cap="flat" cmpd="sng">
                                  <a:solidFill>
                                    <a:srgbClr val="000000"/>
                                  </a:solidFill>
                                  <a:prstDash val="dash"/>
                                  <a:headEnd type="none" w="med" len="med"/>
                                  <a:tailEnd type="triangle" w="med" len="med"/>
                                </a:ln>
                              </wps:spPr>
                              <wps:bodyPr upright="1"/>
                            </wps:wsp>
                            <wps:wsp>
                              <wps:cNvPr id="51" name="直接连接符 51"/>
                              <wps:cNvCnPr/>
                              <wps:spPr>
                                <a:xfrm flipV="1">
                                  <a:off x="2169" y="821"/>
                                  <a:ext cx="1200" cy="726"/>
                                </a:xfrm>
                                <a:prstGeom prst="line">
                                  <a:avLst/>
                                </a:prstGeom>
                                <a:ln w="9525" cap="flat" cmpd="sng">
                                  <a:solidFill>
                                    <a:srgbClr val="000000"/>
                                  </a:solidFill>
                                  <a:prstDash val="dash"/>
                                  <a:headEnd type="none" w="med" len="med"/>
                                  <a:tailEnd type="triangle" w="med" len="med"/>
                                </a:ln>
                              </wps:spPr>
                              <wps:bodyPr upright="1"/>
                            </wps:wsp>
                          </wpg:wgp>
                        </a:graphicData>
                      </a:graphic>
                    </wp:anchor>
                  </w:drawing>
                </mc:Choice>
                <mc:Fallback>
                  <w:pict>
                    <v:group id="_x0000_s1026" o:spid="_x0000_s1026" o:spt="203" style="position:absolute;left:0pt;margin-left:30.85pt;margin-top:11.55pt;height:148.9pt;width:375pt;z-index:251659264;mso-width-relative:page;mso-height-relative:page;" coordsize="7635,2858" o:gfxdata="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">
                      <o:lock v:ext="edit" aspectratio="f"/>
                      <v:shape id="_x0000_s1026" o:spid="_x0000_s1026" o:spt="202" type="#_x0000_t202" style="position:absolute;left:2055;top:2560;height:298;width:3420;" fillcolor="#FFFFFF" filled="t" stroked="t" coordsize="21600,21600" o:gfxdata="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Qn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mm,0.5mm,0mm">
                          <w:txbxContent>
                            <w:p>
                              <w:pPr>
                                <w:ind w:left="0" w:leftChars="0" w:firstLine="0" w:firstLineChars="0"/>
                                <w:jc w:val="both"/>
                                <w:rPr>
                                  <w:rFonts w:hint="eastAsia" w:ascii="宋体" w:hAnsi="宋体" w:eastAsia="宋体" w:cs="宋体"/>
                                  <w:szCs w:val="21"/>
                                </w:rPr>
                              </w:pPr>
                              <w:r>
                                <w:rPr>
                                  <w:rFonts w:hint="eastAsia" w:ascii="宋体" w:hAnsi="宋体" w:eastAsia="宋体" w:cs="宋体"/>
                                  <w:szCs w:val="21"/>
                                </w:rPr>
                                <w:t>建筑垃圾、生活垃圾、生活废水</w:t>
                              </w:r>
                            </w:p>
                            <w:p>
                              <w:pPr>
                                <w:rPr>
                                  <w:rFonts w:hint="eastAsia"/>
                                  <w:szCs w:val="21"/>
                                </w:rPr>
                              </w:pPr>
                            </w:p>
                          </w:txbxContent>
                        </v:textbox>
                      </v:shape>
                      <v:shape id="_x0000_s1026" o:spid="_x0000_s1026" o:spt="202" type="#_x0000_t202" style="position:absolute;left:1410;top:1575;height:312;width:1260;" fillcolor="#FFFFFF" filled="t" stroked="t" coordsize="21600,21600" o:gfxdata="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I7r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mm,0.5mm,0mm">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土方开挖</w:t>
                              </w:r>
                            </w:p>
                          </w:txbxContent>
                        </v:textbox>
                      </v:shape>
                      <v:shape id="_x0000_s1026" o:spid="_x0000_s1026" o:spt="202" type="#_x0000_t202" style="position:absolute;left:3375;top:1569;height:298;width:1260;" fillcolor="#FFFFFF" filled="t" stroked="t" coordsize="21600,21600" o:gfxdata="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Gwrc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mm,0.5mm,0mm">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道路修筑</w:t>
                              </w:r>
                            </w:p>
                          </w:txbxContent>
                        </v:textbox>
                      </v:shape>
                      <v:shape id="_x0000_s1026" o:spid="_x0000_s1026" o:spt="202" type="#_x0000_t202" style="position:absolute;left:5085;top:1584;height:298;width:1260;" fillcolor="#FFFFFF" filled="t" stroked="t" coordsize="21600,21600" o:gfxdata="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HzvwK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0.5mm,0mm,0.5mm,0mm">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房屋建筑</w:t>
                              </w:r>
                            </w:p>
                          </w:txbxContent>
                        </v:textbox>
                      </v:shape>
                      <v:shape id="_x0000_s1026" o:spid="_x0000_s1026" o:spt="202" type="#_x0000_t202" style="position:absolute;left:6795;top:1599;height:296;width:720;" fillcolor="#FFFFFF" filled="t" stroked="t" coordsize="21600,21600" o:gfxdata="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8am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mm,0.5mm,0mm">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装修</w:t>
                              </w:r>
                            </w:p>
                          </w:txbxContent>
                        </v:textbox>
                      </v:shape>
                      <v:shape id="_x0000_s1026" o:spid="_x0000_s1026" o:spt="202" type="#_x0000_t202" style="position:absolute;left:0;top:1569;height:312;width:1080;" fillcolor="#FFFFFF" filled="t" stroked="t" coordsize="21600,21600" o:gfxdata="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lwl2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5mm,0mm,0.5mm,0mm">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场地平整</w:t>
                              </w:r>
                            </w:p>
                          </w:txbxContent>
                        </v:textbox>
                      </v:shape>
                      <v:shape id="_x0000_s1026" o:spid="_x0000_s1026" o:spt="202" type="#_x0000_t202" style="position:absolute;left:3048;top:378;height:462;width:960;"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噪声</w:t>
                              </w:r>
                            </w:p>
                          </w:txbxContent>
                        </v:textbox>
                      </v:shape>
                      <v:shape id="_x0000_s1026" o:spid="_x0000_s1026" o:spt="202" type="#_x0000_t202" style="position:absolute;left:495;top:372;height:468;width:1080;"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扬尘</w:t>
                              </w:r>
                            </w:p>
                          </w:txbxContent>
                        </v:textbox>
                      </v:shape>
                      <v:shape id="_x0000_s1026" o:spid="_x0000_s1026" o:spt="202" type="#_x0000_t202" style="position:absolute;left:5295;top:378;height:468;width:2340;"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Cs w:val="21"/>
                                </w:rPr>
                              </w:pPr>
                              <w:r>
                                <w:rPr>
                                  <w:rFonts w:hint="eastAsia" w:ascii="宋体" w:hAnsi="宋体" w:eastAsia="宋体" w:cs="宋体"/>
                                  <w:szCs w:val="21"/>
                                </w:rPr>
                                <w:t>建筑材料堆放、运输</w:t>
                              </w:r>
                            </w:p>
                          </w:txbxContent>
                        </v:textbox>
                      </v:shape>
                      <v:line id="_x0000_s1026" o:spid="_x0000_s1026" o:spt="20" style="position:absolute;left:3380;top:1865;flip:x;height:693;width:641;" filled="f" stroked="t" coordsize="21600,21600" o:gfxdata="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7Kn0m5AAAA2wAA&#10;AA8AAAAAAAAAAQAgAAAAIgAAAGRycy9kb3ducmV2LnhtbFBLAQIUABQAAAAIAIdO4kAzLwWeOwAA&#10;ADkAAAAQAAAAAAAAAAEAIAAAAAgBAABkcnMvc2hhcGV4bWwueG1sUEsFBgAAAAAGAAYAWwEAALID&#10;AAAAAA==&#10;">
                        <v:fill on="f" focussize="0,0"/>
                        <v:stroke color="#000000" joinstyle="round" dashstyle="dash" endarrow="block"/>
                        <v:imagedata o:title=""/>
                        <o:lock v:ext="edit" aspectratio="f"/>
                      </v:line>
                      <v:line id="_x0000_s1026" o:spid="_x0000_s1026" o:spt="20" style="position:absolute;left:3827;top:1882;flip:x;height:659;width:1780;" filled="f" stroked="t" coordsize="21600,21600" o:gfxdata="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GGOtK5AAAA2wAA&#10;AA8AAAAAAAAAAQAgAAAAIgAAAGRycy9kb3ducmV2LnhtbFBLAQIUABQAAAAIAIdO4kAzLwWeOwAA&#10;ADkAAAAQAAAAAAAAAAEAIAAAAAgBAABkcnMvc2hhcGV4bWwueG1sUEsFBgAAAAAGAAYAWwEAALID&#10;AAAAAA==&#10;">
                        <v:fill on="f" focussize="0,0"/>
                        <v:stroke color="#000000" joinstyle="round" dashstyle="dash" endarrow="block"/>
                        <v:imagedata o:title=""/>
                        <o:lock v:ext="edit" aspectratio="f"/>
                      </v:line>
                      <v:line id="_x0000_s1026" o:spid="_x0000_s1026" o:spt="20" style="position:absolute;left:4397;top:1899;flip:x;height:644;width:2697;" filled="f" stroked="t" coordsize="21600,21600" o:gfxdata="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KSl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line id="_x0000_s1026" o:spid="_x0000_s1026" o:spt="20" style="position:absolute;left:1397;top:855;flip:x y;height:705;width:2579;" filled="f" stroked="t" coordsize="21600,21600" o:gfxdata="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WmLu8AAAA&#10;2w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line>
                      <v:line id="_x0000_s1026" o:spid="_x0000_s1026" o:spt="20" style="position:absolute;left:2109;top:1902;height:662;width:1082;" filled="f" stroked="t" coordsize="21600,21600" o:gfxdata="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3TTF7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6450;top:0;flip:y;height:371;width:2;" filled="f" stroked="t" coordsize="21600,21600" o:gfxdata="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P9qfG5AAAA2wAA&#10;AA8AAAAAAAAAAQAgAAAAIgAAAGRycy9kb3ducmV2LnhtbFBLAQIUABQAAAAIAIdO4kAzLwWeOwAA&#10;ADkAAAAQAAAAAAAAAAEAIAAAAAgBAABkcnMvc2hhcGV4bWwueG1sUEsFBgAAAAAGAAYAWwEAALID&#10;AAAAAA==&#10;">
                        <v:fill on="f" focussize="0,0"/>
                        <v:stroke color="#000000" joinstyle="round" dashstyle="dash"/>
                        <v:imagedata o:title=""/>
                        <o:lock v:ext="edit" aspectratio="f"/>
                      </v:line>
                      <v:line id="_x0000_s1026" o:spid="_x0000_s1026" o:spt="20" style="position:absolute;left:5883;top:856;height:735;width:1;"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3914;top:840;flip:x y;height:750;width:3135;" filled="f" stroked="t" coordsize="21600,21600" o:gfxdata="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tdYp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line>
                      <v:line id="_x0000_s1026" o:spid="_x0000_s1026" o:spt="20" style="position:absolute;left:3692;top:855;flip:x y;height:734;width:1755;" filled="f" stroked="t" coordsize="21600,21600" o:gfxdata="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1nSF68AAAA&#10;2w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line>
                      <v:line id="_x0000_s1026" o:spid="_x0000_s1026" o:spt="20" style="position:absolute;left:3393;top:834;flip:x y;height:726;width:617;" filled="f" stroked="t" coordsize="21600,21600" o:gfxdata="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r7cW8AAAA&#10;2w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line>
                      <v:line id="_x0000_s1026" o:spid="_x0000_s1026" o:spt="20" style="position:absolute;left:962;top:855;flip:x y;height:720;width:1229;" filled="f" stroked="t" coordsize="21600,21600" o:gfxdata="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CdbG8AAAA&#10;2w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line>
                      <v:line id="_x0000_s1026" o:spid="_x0000_s1026" o:spt="20" style="position:absolute;left:540;top:840;flip:y;height:729;width:2702;" filled="f" stroked="t" coordsize="21600,21600" o:gfxdata="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gEmv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line id="_x0000_s1026" o:spid="_x0000_s1026" o:spt="20" style="position:absolute;left:436;top:1882;height:658;width:2386;" filled="f" stroked="t" coordsize="21600,21600" o:gfxdata="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oZGD&#10;wAAAANsAAAAPAAAAAAAAAAEAIAAAACIAAABkcnMvZG93bnJldi54bWxQSwECFAAUAAAACACHTuJA&#10;My8FnjsAAAA5AAAAEAAAAAAAAAABACAAAAAPAQAAZHJzL3NoYXBleG1sLnhtbFBLBQYAAAAABgAG&#10;AFsBAAC5AwAAAAA=&#10;">
                        <v:fill on="f" focussize="0,0"/>
                        <v:stroke color="#000000" joinstyle="round" dashstyle="dash" endarrow="block"/>
                        <v:imagedata o:title=""/>
                        <o:lock v:ext="edit" aspectratio="f"/>
                      </v:line>
                      <v:line id="_x0000_s1026" o:spid="_x0000_s1026" o:spt="20" style="position:absolute;left:1050;top:0;height:1;width:5400;" filled="f" stroked="t" coordsize="21600,21600" o:gfxdata="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XjP2/&#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_x0000_s1026" o:spid="_x0000_s1026" o:spt="20" style="position:absolute;left:1035;top:0;height:360;width:2;" filled="f" stroked="t" coordsize="21600,21600" o:gfxdata="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yoGq8AAAA&#10;2w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line>
                      <v:line id="_x0000_s1026" o:spid="_x0000_s1026" o:spt="20" style="position:absolute;left:618;top:809;flip:y;height:766;width:43;" filled="f" stroked="t" coordsize="21600,21600" o:gfxdata="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zUOq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line id="_x0000_s1026" o:spid="_x0000_s1026" o:spt="20" style="position:absolute;left:4037;top:616;flip:x y;height:3;width:1258;" filled="f" stroked="t" coordsize="21600,21600" o:gfxdata="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IOVv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line id="_x0000_s1026" o:spid="_x0000_s1026" o:spt="20" style="position:absolute;left:2169;top:821;flip:y;height:726;width:1200;" filled="f" stroked="t" coordsize="21600,21600" o:gfxdata="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Ni2XG5AAAA2wAA&#10;AA8AAAAAAAAAAQAgAAAAIgAAAGRycy9kb3ducmV2LnhtbFBLAQIUABQAAAAIAIdO4kAzLwWeOwAA&#10;ADkAAAAQAAAAAAAAAAEAIAAAAAgBAABkcnMvc2hhcGV4bWwueG1sUEsFBgAAAAAGAAYAWwEAALID&#10;AAAAAA==&#10;">
                        <v:fill on="f" focussize="0,0"/>
                        <v:stroke color="#000000" joinstyle="round" dashstyle="dash" endarrow="block"/>
                        <v:imagedata o:title=""/>
                        <o:lock v:ext="edit" aspectratio="f"/>
                      </v:line>
                    </v:group>
                  </w:pict>
                </mc:Fallback>
              </mc:AlternateContent>
            </w:r>
          </w:p>
          <w:p>
            <w:pPr>
              <w:topLinePunct/>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topLinePunct/>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topLinePunct/>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topLinePunct/>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topLinePunct/>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default" w:ascii="Times New Roman" w:hAnsi="Times New Roman" w:eastAsia="宋体" w:cs="Times New Roman"/>
                <w:b/>
                <w:color w:val="000000" w:themeColor="text1"/>
                <w:sz w:val="21"/>
                <w:szCs w:val="21"/>
                <w14:textFill>
                  <w14:solidFill>
                    <w14:schemeClr w14:val="tx1"/>
                  </w14:solidFill>
                </w14:textFill>
              </w:rPr>
            </w:pPr>
          </w:p>
          <w:p>
            <w:pPr>
              <w:pStyle w:val="69"/>
              <w:rPr>
                <w:rFonts w:hint="default" w:ascii="Times New Roman" w:hAnsi="Times New Roman" w:eastAsia="宋体"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图</w:t>
            </w:r>
            <w:r>
              <w:rPr>
                <w:rFonts w:hint="eastAsia" w:cs="Times New Roman"/>
                <w:b/>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color w:val="000000" w:themeColor="text1"/>
                <w:sz w:val="24"/>
                <w:szCs w:val="24"/>
                <w14:textFill>
                  <w14:solidFill>
                    <w14:schemeClr w14:val="tx1"/>
                  </w14:solidFill>
                </w14:textFill>
              </w:rPr>
              <w:t xml:space="preserve"> </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szCs w:val="24"/>
                <w14:textFill>
                  <w14:solidFill>
                    <w14:schemeClr w14:val="tx1"/>
                  </w14:solidFill>
                </w14:textFill>
              </w:rPr>
              <w:t xml:space="preserve"> 施工期工艺流程及排污节点图</w:t>
            </w:r>
          </w:p>
          <w:p>
            <w:pPr>
              <w:pStyle w:val="3"/>
              <w:pageBreakBefore w:val="0"/>
              <w:widowControl w:val="0"/>
              <w:kinsoku/>
              <w:wordWrap/>
              <w:overflowPunct/>
              <w:topLinePunct w:val="0"/>
              <w:autoSpaceDE/>
              <w:autoSpaceDN/>
              <w:bidi w:val="0"/>
              <w:adjustRightInd/>
              <w:snapToGrid w:val="0"/>
              <w:spacing w:before="0" w:after="0"/>
              <w:textAlignment w:val="auto"/>
              <w:rPr>
                <w:color w:val="000000" w:themeColor="text1"/>
                <w14:textFill>
                  <w14:solidFill>
                    <w14:schemeClr w14:val="tx1"/>
                  </w14:solidFill>
                </w14:textFill>
              </w:rPr>
            </w:pPr>
            <w:r>
              <w:rPr>
                <w:color w:val="000000" w:themeColor="text1"/>
                <w14:textFill>
                  <w14:solidFill>
                    <w14:schemeClr w14:val="tx1"/>
                  </w14:solidFill>
                </w14:textFill>
              </w:rPr>
              <w:t>2.2.</w:t>
            </w:r>
            <w:r>
              <w:rPr>
                <w:rFonts w:hint="eastAsia"/>
                <w:color w:val="000000" w:themeColor="text1"/>
                <w14:textFill>
                  <w14:solidFill>
                    <w14:schemeClr w14:val="tx1"/>
                  </w14:solidFill>
                </w14:textFill>
              </w:rPr>
              <w:t>2运营期工艺流程简述</w:t>
            </w:r>
          </w:p>
          <w:p>
            <w:pPr>
              <w:pStyle w:val="58"/>
              <w:pageBreakBefore w:val="0"/>
              <w:widowControl w:val="0"/>
              <w:kinsoku/>
              <w:wordWrap/>
              <w:overflowPunct/>
              <w:topLinePunct w:val="0"/>
              <w:autoSpaceDE/>
              <w:autoSpaceDN/>
              <w:bidi w:val="0"/>
              <w:adjustRightInd/>
              <w:snapToGrid w:val="0"/>
              <w:ind w:firstLine="482"/>
              <w:jc w:val="left"/>
              <w:textAlignment w:val="auto"/>
              <w:rPr>
                <w:b w:val="0"/>
                <w:bCs/>
                <w:color w:val="000000" w:themeColor="text1"/>
                <w:sz w:val="24"/>
                <w:szCs w:val="24"/>
                <w14:textFill>
                  <w14:solidFill>
                    <w14:schemeClr w14:val="tx1"/>
                  </w14:solidFill>
                </w14:textFill>
              </w:rPr>
            </w:pPr>
            <w:r>
              <w:rPr>
                <w:b w:val="0"/>
                <w:bCs/>
                <w:color w:val="000000" w:themeColor="text1"/>
                <w:sz w:val="24"/>
                <w:szCs w:val="24"/>
                <w14:textFill>
                  <w14:solidFill>
                    <w14:schemeClr w14:val="tx1"/>
                  </w14:solidFill>
                </w14:textFill>
              </w:rPr>
              <w:t>本项目运营期主要工艺为汽车加油</w:t>
            </w:r>
            <w:r>
              <w:rPr>
                <w:rFonts w:hint="eastAsia"/>
                <w:b w:val="0"/>
                <w:bCs/>
                <w:color w:val="000000" w:themeColor="text1"/>
                <w:sz w:val="24"/>
                <w:szCs w:val="24"/>
                <w14:textFill>
                  <w14:solidFill>
                    <w14:schemeClr w14:val="tx1"/>
                  </w14:solidFill>
                </w14:textFill>
              </w:rPr>
              <w:t>、加气</w:t>
            </w:r>
            <w:r>
              <w:rPr>
                <w:b w:val="0"/>
                <w:bCs/>
                <w:color w:val="000000" w:themeColor="text1"/>
                <w:sz w:val="24"/>
                <w:szCs w:val="24"/>
                <w14:textFill>
                  <w14:solidFill>
                    <w14:schemeClr w14:val="tx1"/>
                  </w14:solidFill>
                </w14:textFill>
              </w:rPr>
              <w:t>，包括汽油、柴油</w:t>
            </w:r>
            <w:r>
              <w:rPr>
                <w:rFonts w:hint="eastAsia"/>
                <w:b w:val="0"/>
                <w:bCs/>
                <w:color w:val="000000" w:themeColor="text1"/>
                <w:sz w:val="24"/>
                <w:szCs w:val="24"/>
                <w14:textFill>
                  <w14:solidFill>
                    <w14:schemeClr w14:val="tx1"/>
                  </w14:solidFill>
                </w14:textFill>
              </w:rPr>
              <w:t>、LNG</w:t>
            </w:r>
            <w:r>
              <w:rPr>
                <w:b w:val="0"/>
                <w:bCs/>
                <w:color w:val="000000" w:themeColor="text1"/>
                <w:sz w:val="24"/>
                <w:szCs w:val="24"/>
                <w14:textFill>
                  <w14:solidFill>
                    <w14:schemeClr w14:val="tx1"/>
                  </w14:solidFill>
                </w14:textFill>
              </w:rPr>
              <w:t>的接卸、储存和加注等。其</w:t>
            </w:r>
            <w:r>
              <w:rPr>
                <w:rFonts w:hint="eastAsia"/>
                <w:b w:val="0"/>
                <w:bCs/>
                <w:color w:val="000000" w:themeColor="text1"/>
                <w:sz w:val="24"/>
                <w:szCs w:val="24"/>
                <w14:textFill>
                  <w14:solidFill>
                    <w14:schemeClr w14:val="tx1"/>
                  </w14:solidFill>
                </w14:textFill>
              </w:rPr>
              <w:t>中加油</w:t>
            </w:r>
            <w:r>
              <w:rPr>
                <w:b w:val="0"/>
                <w:bCs/>
                <w:color w:val="000000" w:themeColor="text1"/>
                <w:sz w:val="24"/>
                <w:szCs w:val="24"/>
                <w14:textFill>
                  <w14:solidFill>
                    <w14:schemeClr w14:val="tx1"/>
                  </w14:solidFill>
                </w14:textFill>
              </w:rPr>
              <w:t>工艺流程及产污</w:t>
            </w:r>
            <w:r>
              <w:rPr>
                <w:rFonts w:hint="eastAsia" w:eastAsia="宋体"/>
                <w:b w:val="0"/>
                <w:bCs/>
                <w:color w:val="000000" w:themeColor="text1"/>
                <w:sz w:val="24"/>
                <w:szCs w:val="24"/>
                <w:lang w:eastAsia="zh-CN"/>
                <w14:textFill>
                  <w14:solidFill>
                    <w14:schemeClr w14:val="tx1"/>
                  </w14:solidFill>
                </w14:textFill>
              </w:rPr>
              <w:t>节点</w:t>
            </w:r>
            <w:r>
              <w:rPr>
                <w:b w:val="0"/>
                <w:bCs/>
                <w:color w:val="000000" w:themeColor="text1"/>
                <w:sz w:val="24"/>
                <w:szCs w:val="24"/>
                <w14:textFill>
                  <w14:solidFill>
                    <w14:schemeClr w14:val="tx1"/>
                  </w14:solidFill>
                </w14:textFill>
              </w:rPr>
              <w:t>图</w:t>
            </w:r>
            <w:r>
              <w:rPr>
                <w:rFonts w:hint="eastAsia" w:eastAsia="宋体"/>
                <w:b w:val="0"/>
                <w:bCs/>
                <w:color w:val="000000" w:themeColor="text1"/>
                <w:sz w:val="24"/>
                <w:szCs w:val="24"/>
                <w:lang w:eastAsia="zh-CN"/>
                <w14:textFill>
                  <w14:solidFill>
                    <w14:schemeClr w14:val="tx1"/>
                  </w14:solidFill>
                </w14:textFill>
              </w:rPr>
              <w:t>见图</w:t>
            </w:r>
            <w:r>
              <w:rPr>
                <w:rFonts w:hint="eastAsia" w:eastAsia="宋体"/>
                <w:b w:val="0"/>
                <w:bCs/>
                <w:color w:val="000000" w:themeColor="text1"/>
                <w:sz w:val="24"/>
                <w:szCs w:val="24"/>
                <w:lang w:val="en-US" w:eastAsia="zh-CN"/>
                <w14:textFill>
                  <w14:solidFill>
                    <w14:schemeClr w14:val="tx1"/>
                  </w14:solidFill>
                </w14:textFill>
              </w:rPr>
              <w:t>7</w:t>
            </w:r>
            <w:r>
              <w:rPr>
                <w:b w:val="0"/>
                <w:bCs/>
                <w:color w:val="000000" w:themeColor="text1"/>
                <w:sz w:val="24"/>
                <w:szCs w:val="24"/>
                <w14:textFill>
                  <w14:solidFill>
                    <w14:schemeClr w14:val="tx1"/>
                  </w14:solidFill>
                </w14:textFill>
              </w:rPr>
              <w:t>：</w:t>
            </w:r>
          </w:p>
          <w:p>
            <w:pPr>
              <w:rPr>
                <w:b w:val="0"/>
                <w:bCs/>
                <w:color w:val="000000" w:themeColor="text1"/>
                <w:sz w:val="24"/>
                <w:szCs w:val="24"/>
                <w14:textFill>
                  <w14:solidFill>
                    <w14:schemeClr w14:val="tx1"/>
                  </w14:solidFill>
                </w14:textFill>
              </w:rPr>
            </w:pPr>
          </w:p>
          <w:p>
            <w:pPr>
              <w:rPr>
                <w:b w:val="0"/>
                <w:bCs/>
                <w:color w:val="000000" w:themeColor="text1"/>
                <w:sz w:val="24"/>
                <w:szCs w:val="24"/>
                <w14:textFill>
                  <w14:solidFill>
                    <w14:schemeClr w14:val="tx1"/>
                  </w14:solidFill>
                </w14:textFill>
              </w:rPr>
            </w:pPr>
          </w:p>
          <w:p>
            <w:pPr>
              <w:pStyle w:val="4"/>
              <w:rPr>
                <w:b w:val="0"/>
                <w:bCs/>
                <w:color w:val="000000" w:themeColor="text1"/>
                <w:sz w:val="24"/>
                <w:szCs w:val="24"/>
                <w14:textFill>
                  <w14:solidFill>
                    <w14:schemeClr w14:val="tx1"/>
                  </w14:solidFill>
                </w14:textFill>
              </w:rPr>
            </w:pPr>
          </w:p>
          <w:p>
            <w:pPr>
              <w:ind w:left="0" w:leftChars="0" w:firstLine="0" w:firstLineChars="0"/>
              <w:rPr>
                <w:color w:val="000000" w:themeColor="text1"/>
                <w14:textFill>
                  <w14:solidFill>
                    <w14:schemeClr w14:val="tx1"/>
                  </w14:solidFill>
                </w14:textFill>
              </w:rPr>
            </w:pPr>
          </w:p>
          <w:p>
            <w:pPr>
              <w:pStyle w:val="11"/>
              <w:rPr>
                <w:rFonts w:hint="eastAsia"/>
                <w:color w:val="000000" w:themeColor="text1"/>
                <w14:textFill>
                  <w14:solidFill>
                    <w14:schemeClr w14:val="tx1"/>
                  </w14:solidFill>
                </w14:textFill>
              </w:rPr>
            </w:pPr>
            <w:r>
              <w:rPr>
                <w:rFonts w:cs="Arial"/>
                <w:bCs/>
                <w:color w:val="000000" w:themeColor="text1"/>
                <w:kern w:val="2"/>
                <w:szCs w:val="28"/>
                <w14:textFill>
                  <w14:solidFill>
                    <w14:schemeClr w14:val="tx1"/>
                  </w14:solidFill>
                </w14:textFill>
              </w:rPr>
              <w:drawing>
                <wp:anchor distT="0" distB="0" distL="114300" distR="114300" simplePos="0" relativeHeight="251660288" behindDoc="0" locked="0" layoutInCell="1" allowOverlap="1">
                  <wp:simplePos x="0" y="0"/>
                  <wp:positionH relativeFrom="column">
                    <wp:posOffset>51435</wp:posOffset>
                  </wp:positionH>
                  <wp:positionV relativeFrom="paragraph">
                    <wp:posOffset>226695</wp:posOffset>
                  </wp:positionV>
                  <wp:extent cx="4766945" cy="2080895"/>
                  <wp:effectExtent l="0" t="0" r="14605" b="14605"/>
                  <wp:wrapNone/>
                  <wp:docPr id="56" name="图片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082"/>
                          <pic:cNvPicPr>
                            <a:picLocks noChangeAspect="1"/>
                          </pic:cNvPicPr>
                        </pic:nvPicPr>
                        <pic:blipFill>
                          <a:blip r:embed="rId15"/>
                          <a:stretch>
                            <a:fillRect/>
                          </a:stretch>
                        </pic:blipFill>
                        <pic:spPr>
                          <a:xfrm>
                            <a:off x="0" y="0"/>
                            <a:ext cx="4766945" cy="2080895"/>
                          </a:xfrm>
                          <a:prstGeom prst="rect">
                            <a:avLst/>
                          </a:prstGeom>
                          <a:noFill/>
                          <a:ln>
                            <a:noFill/>
                          </a:ln>
                        </pic:spPr>
                      </pic:pic>
                    </a:graphicData>
                  </a:graphic>
                </wp:anchor>
              </w:drawing>
            </w:r>
          </w:p>
          <w:p>
            <w:pPr>
              <w:pStyle w:val="58"/>
              <w:ind w:firstLine="482"/>
              <w:jc w:val="left"/>
              <w:rPr>
                <w:rFonts w:hint="eastAsia"/>
                <w:b w:val="0"/>
                <w:bCs/>
                <w:color w:val="000000" w:themeColor="text1"/>
                <w:sz w:val="24"/>
                <w:szCs w:val="24"/>
                <w14:textFill>
                  <w14:solidFill>
                    <w14:schemeClr w14:val="tx1"/>
                  </w14:solidFill>
                </w14:textFill>
              </w:rPr>
            </w:pPr>
          </w:p>
          <w:p>
            <w:pPr>
              <w:pStyle w:val="58"/>
              <w:ind w:firstLine="482"/>
              <w:jc w:val="left"/>
              <w:rPr>
                <w:rFonts w:hint="eastAsia"/>
                <w:b w:val="0"/>
                <w:bCs/>
                <w:color w:val="000000" w:themeColor="text1"/>
                <w:sz w:val="24"/>
                <w:szCs w:val="24"/>
                <w14:textFill>
                  <w14:solidFill>
                    <w14:schemeClr w14:val="tx1"/>
                  </w14:solidFill>
                </w14:textFill>
              </w:rPr>
            </w:pPr>
          </w:p>
          <w:p>
            <w:pPr>
              <w:pStyle w:val="58"/>
              <w:ind w:firstLine="482"/>
              <w:jc w:val="left"/>
              <w:rPr>
                <w:rFonts w:hint="eastAsia"/>
                <w:b w:val="0"/>
                <w:bCs/>
                <w:color w:val="000000" w:themeColor="text1"/>
                <w:sz w:val="24"/>
                <w:szCs w:val="24"/>
                <w14:textFill>
                  <w14:solidFill>
                    <w14:schemeClr w14:val="tx1"/>
                  </w14:solidFill>
                </w14:textFill>
              </w:rPr>
            </w:pPr>
          </w:p>
          <w:p>
            <w:pPr>
              <w:pStyle w:val="58"/>
              <w:ind w:firstLine="482"/>
              <w:jc w:val="left"/>
              <w:rPr>
                <w:rFonts w:hint="eastAsia"/>
                <w:b w:val="0"/>
                <w:bCs/>
                <w:color w:val="000000" w:themeColor="text1"/>
                <w:sz w:val="24"/>
                <w:szCs w:val="24"/>
                <w14:textFill>
                  <w14:solidFill>
                    <w14:schemeClr w14:val="tx1"/>
                  </w14:solidFill>
                </w14:textFill>
              </w:rPr>
            </w:pPr>
          </w:p>
          <w:p>
            <w:pPr>
              <w:pStyle w:val="58"/>
              <w:ind w:firstLine="482"/>
              <w:jc w:val="left"/>
              <w:rPr>
                <w:rFonts w:hint="eastAsia"/>
                <w:b w:val="0"/>
                <w:bCs/>
                <w:color w:val="000000" w:themeColor="text1"/>
                <w:sz w:val="24"/>
                <w:szCs w:val="24"/>
                <w14:textFill>
                  <w14:solidFill>
                    <w14:schemeClr w14:val="tx1"/>
                  </w14:solidFill>
                </w14:textFill>
              </w:rPr>
            </w:pPr>
          </w:p>
          <w:p>
            <w:pPr>
              <w:pStyle w:val="58"/>
              <w:ind w:firstLine="482"/>
              <w:jc w:val="left"/>
              <w:rPr>
                <w:rFonts w:hint="eastAsia"/>
                <w:b w:val="0"/>
                <w:bCs/>
                <w:color w:val="000000" w:themeColor="text1"/>
                <w:sz w:val="24"/>
                <w:szCs w:val="24"/>
                <w14:textFill>
                  <w14:solidFill>
                    <w14:schemeClr w14:val="tx1"/>
                  </w14:solidFill>
                </w14:textFill>
              </w:rPr>
            </w:pPr>
          </w:p>
          <w:p>
            <w:pPr>
              <w:pStyle w:val="58"/>
              <w:ind w:firstLine="482"/>
              <w:jc w:val="left"/>
              <w:rPr>
                <w:rFonts w:hint="eastAsia"/>
                <w:b w:val="0"/>
                <w:bCs/>
                <w:color w:val="000000" w:themeColor="text1"/>
                <w:sz w:val="24"/>
                <w:szCs w:val="24"/>
                <w14:textFill>
                  <w14:solidFill>
                    <w14:schemeClr w14:val="tx1"/>
                  </w14:solidFill>
                </w14:textFill>
              </w:rPr>
            </w:pPr>
          </w:p>
          <w:p>
            <w:pPr>
              <w:pStyle w:val="58"/>
              <w:ind w:firstLine="482"/>
              <w:rPr>
                <w:rFonts w:hint="eastAsia" w:ascii="宋体" w:hAnsi="宋体"/>
                <w:color w:val="000000" w:themeColor="text1"/>
                <w:sz w:val="24"/>
                <w14:textFill>
                  <w14:solidFill>
                    <w14:schemeClr w14:val="tx1"/>
                  </w14:solidFill>
                </w14:textFill>
              </w:rPr>
            </w:pPr>
          </w:p>
          <w:p>
            <w:pPr>
              <w:pStyle w:val="58"/>
              <w:ind w:firstLine="482"/>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图</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7   </w:t>
            </w:r>
            <w:r>
              <w:rPr>
                <w:rFonts w:hint="default" w:ascii="Times New Roman" w:hAnsi="Times New Roman" w:cs="Times New Roman"/>
                <w:b/>
                <w:bCs/>
                <w:color w:val="000000" w:themeColor="text1"/>
                <w:sz w:val="24"/>
                <w:szCs w:val="24"/>
                <w14:textFill>
                  <w14:solidFill>
                    <w14:schemeClr w14:val="tx1"/>
                  </w14:solidFill>
                </w14:textFill>
              </w:rPr>
              <w:t xml:space="preserve"> 加油站工艺流程图</w:t>
            </w:r>
          </w:p>
          <w:p>
            <w:pPr>
              <w:keepNext w:val="0"/>
              <w:keepLines w:val="0"/>
              <w:pageBreakBefore w:val="0"/>
              <w:kinsoku/>
              <w:overflowPunct/>
              <w:topLinePunct w:val="0"/>
              <w:autoSpaceDE/>
              <w:autoSpaceDN/>
              <w:bidi w:val="0"/>
              <w:adjustRightInd/>
              <w:snapToGrid w:val="0"/>
              <w:ind w:firstLine="458"/>
              <w:textAlignment w:val="auto"/>
              <w:rPr>
                <w:rFonts w:hint="default" w:ascii="Times New Roman" w:hAnsi="Times New Roman" w:cs="Times New Roman"/>
                <w:b/>
                <w:color w:val="000000" w:themeColor="text1"/>
                <w:spacing w:val="-6"/>
                <w14:textFill>
                  <w14:solidFill>
                    <w14:schemeClr w14:val="tx1"/>
                  </w14:solidFill>
                </w14:textFill>
              </w:rPr>
            </w:pPr>
            <w:r>
              <w:rPr>
                <w:rFonts w:hint="default" w:ascii="Times New Roman" w:hAnsi="Times New Roman" w:cs="Times New Roman"/>
                <w:b/>
                <w:color w:val="000000" w:themeColor="text1"/>
                <w:spacing w:val="-6"/>
                <w:lang w:val="en-US" w:eastAsia="zh-CN"/>
                <w14:textFill>
                  <w14:solidFill>
                    <w14:schemeClr w14:val="tx1"/>
                  </w14:solidFill>
                </w14:textFill>
              </w:rPr>
              <w:t>1、</w:t>
            </w:r>
            <w:r>
              <w:rPr>
                <w:rFonts w:hint="default" w:ascii="Times New Roman" w:hAnsi="Times New Roman" w:cs="Times New Roman"/>
                <w:b/>
                <w:color w:val="000000" w:themeColor="text1"/>
                <w:spacing w:val="-6"/>
                <w14:textFill>
                  <w14:solidFill>
                    <w14:schemeClr w14:val="tx1"/>
                  </w14:solidFill>
                </w14:textFill>
              </w:rPr>
              <w:t>加油工艺流程简介</w:t>
            </w:r>
          </w:p>
          <w:p>
            <w:pPr>
              <w:keepNext w:val="0"/>
              <w:keepLines w:val="0"/>
              <w:pageBreakBefore w:val="0"/>
              <w:kinsoku/>
              <w:overflowPunct/>
              <w:topLinePunct w:val="0"/>
              <w:autoSpaceDE/>
              <w:autoSpaceDN/>
              <w:bidi w:val="0"/>
              <w:adjustRightInd/>
              <w:snapToGrid w:val="0"/>
              <w:ind w:firstLine="464"/>
              <w:textAlignment w:val="auto"/>
              <w:rPr>
                <w:rFonts w:hint="default" w:ascii="Times New Roman" w:hAnsi="Times New Roman" w:cs="Times New Roman"/>
                <w:bCs/>
                <w:color w:val="000000" w:themeColor="text1"/>
                <w:spacing w:val="-4"/>
                <w14:textFill>
                  <w14:solidFill>
                    <w14:schemeClr w14:val="tx1"/>
                  </w14:solidFill>
                </w14:textFill>
              </w:rPr>
            </w:pPr>
            <w:r>
              <w:rPr>
                <w:rFonts w:hint="default" w:ascii="Times New Roman" w:hAnsi="Times New Roman" w:cs="Times New Roman"/>
                <w:bCs/>
                <w:color w:val="000000" w:themeColor="text1"/>
                <w:spacing w:val="-4"/>
                <w14:textFill>
                  <w14:solidFill>
                    <w14:schemeClr w14:val="tx1"/>
                  </w14:solidFill>
                </w14:textFill>
              </w:rPr>
              <w:t>本项目采用常规的自吸式工艺流程。装有成品油的汽车槽车通过软管和导管将成品油通过自流的方式进入地埋卧式储油罐内。加油时，由潜油泵将油品泵入加油机，计量后注入车辆油箱中。油罐车卸油和加油机加油配有油气回收系统，整个工艺密闭作业。</w:t>
            </w:r>
          </w:p>
          <w:p>
            <w:pPr>
              <w:keepNext w:val="0"/>
              <w:keepLines w:val="0"/>
              <w:pageBreakBefore w:val="0"/>
              <w:kinsoku/>
              <w:overflowPunct/>
              <w:topLinePunct w:val="0"/>
              <w:autoSpaceDE/>
              <w:autoSpaceDN/>
              <w:bidi w:val="0"/>
              <w:adjustRightInd/>
              <w:snapToGrid w:val="0"/>
              <w:ind w:firstLine="458"/>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spacing w:val="-6"/>
                <w14:textFill>
                  <w14:solidFill>
                    <w14:schemeClr w14:val="tx1"/>
                  </w14:solidFill>
                </w14:textFill>
              </w:rPr>
              <w:t>卸油工艺：</w:t>
            </w:r>
            <w:r>
              <w:rPr>
                <w:rFonts w:hint="default" w:ascii="Times New Roman" w:hAnsi="Times New Roman" w:cs="Times New Roman"/>
                <w:color w:val="000000" w:themeColor="text1"/>
                <w14:textFill>
                  <w14:solidFill>
                    <w14:schemeClr w14:val="tx1"/>
                  </w14:solidFill>
                </w14:textFill>
              </w:rPr>
              <w:t>采取单管分油品独立密闭卸油方式，管线用无缝钢管，按1.5%坡度坡向油罐，配备卸油胶管和快速接头。</w:t>
            </w:r>
          </w:p>
          <w:p>
            <w:pPr>
              <w:keepNext w:val="0"/>
              <w:keepLines w:val="0"/>
              <w:pageBreakBefore w:val="0"/>
              <w:kinsoku/>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汽油卸油口采用阳接头，柴油卸油口采用阴接头。汽油接管涂红色漆，柴油接管涂绿色漆。各个油品接管设置相应标识牌，标识牌颜色与其对应接管相同。</w:t>
            </w:r>
          </w:p>
          <w:p>
            <w:pPr>
              <w:keepNext w:val="0"/>
              <w:keepLines w:val="0"/>
              <w:pageBreakBefore w:val="0"/>
              <w:kinsoku/>
              <w:overflowPunct/>
              <w:topLinePunct w:val="0"/>
              <w:autoSpaceDE/>
              <w:autoSpaceDN/>
              <w:bidi w:val="0"/>
              <w:adjustRightInd/>
              <w:snapToGrid w:val="0"/>
              <w:ind w:firstLine="458"/>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spacing w:val="-6"/>
                <w14:textFill>
                  <w14:solidFill>
                    <w14:schemeClr w14:val="tx1"/>
                  </w14:solidFill>
                </w14:textFill>
              </w:rPr>
              <w:t>储油工艺：</w:t>
            </w:r>
            <w:r>
              <w:rPr>
                <w:rFonts w:hint="default" w:ascii="Times New Roman" w:hAnsi="Times New Roman" w:cs="Times New Roman"/>
                <w:color w:val="000000" w:themeColor="text1"/>
                <w14:textFill>
                  <w14:solidFill>
                    <w14:schemeClr w14:val="tx1"/>
                  </w14:solidFill>
                </w14:textFill>
              </w:rPr>
              <w:t>卸油管向下伸至罐内距离罐底0.2m处，每罐设置了1根DN50（无缝钢管）通气管，高为5.0m。每个通气管口安装DN50阻火呼吸阀1个。油罐采取了防止油罐上浮的抗浮措施。直埋地下油罐的外表面在进行了加强级防腐处理后，回填0.3m厚细砂保护层。</w:t>
            </w:r>
          </w:p>
          <w:p>
            <w:pPr>
              <w:keepNext w:val="0"/>
              <w:keepLines w:val="0"/>
              <w:pageBreakBefore w:val="0"/>
              <w:kinsoku/>
              <w:overflowPunct/>
              <w:topLinePunct w:val="0"/>
              <w:autoSpaceDE/>
              <w:autoSpaceDN/>
              <w:bidi w:val="0"/>
              <w:adjustRightInd/>
              <w:snapToGrid w:val="0"/>
              <w:ind w:firstLine="458"/>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spacing w:val="-6"/>
                <w14:textFill>
                  <w14:solidFill>
                    <w14:schemeClr w14:val="tx1"/>
                  </w14:solidFill>
                </w14:textFill>
              </w:rPr>
              <w:t>加油工艺：</w:t>
            </w:r>
            <w:r>
              <w:rPr>
                <w:rFonts w:hint="default" w:ascii="Times New Roman" w:hAnsi="Times New Roman" w:cs="Times New Roman"/>
                <w:color w:val="000000" w:themeColor="text1"/>
                <w14:textFill>
                  <w14:solidFill>
                    <w14:schemeClr w14:val="tx1"/>
                  </w14:solidFill>
                </w14:textFill>
              </w:rPr>
              <w:t>每台埋地油罐设置1台潜油泵，油品经储油罐至加油机的埋地出油管道送到加油机，埋地管道按3‰的坡度坡向埋地油罐。</w:t>
            </w:r>
          </w:p>
          <w:p>
            <w:pPr>
              <w:pStyle w:val="18"/>
              <w:keepNext w:val="0"/>
              <w:keepLines w:val="0"/>
              <w:pageBreakBefore w:val="0"/>
              <w:widowControl/>
              <w:kinsoku/>
              <w:wordWrap w:val="0"/>
              <w:overflowPunct/>
              <w:topLinePunct w:val="0"/>
              <w:autoSpaceDE/>
              <w:autoSpaceDN/>
              <w:bidi w:val="0"/>
              <w:adjustRightInd/>
              <w:snapToGrid w:val="0"/>
              <w:spacing w:before="0" w:beforeAutospacing="0" w:after="0" w:afterAutospacing="0"/>
              <w:ind w:firstLine="482" w:firstLineChars="200"/>
              <w:jc w:val="both"/>
              <w:textAlignment w:val="auto"/>
              <w:rPr>
                <w:rFonts w:hint="default" w:ascii="Times New Roman" w:hAnsi="Times New Roman" w:cs="Times New Roman"/>
                <w:b/>
                <w:bCs/>
                <w:color w:val="000000" w:themeColor="text1"/>
                <w:kern w:val="2"/>
                <w14:textFill>
                  <w14:solidFill>
                    <w14:schemeClr w14:val="tx1"/>
                  </w14:solidFill>
                </w14:textFill>
              </w:rPr>
            </w:pPr>
            <w:r>
              <w:rPr>
                <w:rFonts w:hint="default" w:ascii="Times New Roman" w:hAnsi="Times New Roman" w:cs="Times New Roman"/>
                <w:b/>
                <w:bCs/>
                <w:color w:val="000000" w:themeColor="text1"/>
                <w:kern w:val="2"/>
                <w:lang w:val="en-US" w:eastAsia="zh-CN"/>
                <w14:textFill>
                  <w14:solidFill>
                    <w14:schemeClr w14:val="tx1"/>
                  </w14:solidFill>
                </w14:textFill>
              </w:rPr>
              <w:t>2、</w:t>
            </w:r>
            <w:r>
              <w:rPr>
                <w:rFonts w:hint="default" w:ascii="Times New Roman" w:hAnsi="Times New Roman" w:cs="Times New Roman"/>
                <w:b/>
                <w:bCs/>
                <w:color w:val="000000" w:themeColor="text1"/>
                <w:kern w:val="2"/>
                <w14:textFill>
                  <w14:solidFill>
                    <w14:schemeClr w14:val="tx1"/>
                  </w14:solidFill>
                </w14:textFill>
              </w:rPr>
              <w:t>LNG加气站的工艺流程简介</w:t>
            </w:r>
          </w:p>
          <w:p>
            <w:pPr>
              <w:pStyle w:val="18"/>
              <w:keepNext w:val="0"/>
              <w:keepLines w:val="0"/>
              <w:pageBreakBefore w:val="0"/>
              <w:widowControl/>
              <w:kinsoku/>
              <w:wordWrap w:val="0"/>
              <w:overflowPunct/>
              <w:topLinePunct w:val="0"/>
              <w:autoSpaceDE/>
              <w:autoSpaceDN/>
              <w:bidi w:val="0"/>
              <w:adjustRightInd/>
              <w:snapToGrid w:val="0"/>
              <w:spacing w:before="0" w:beforeAutospacing="0" w:after="0" w:afterAutospacing="0"/>
              <w:ind w:firstLine="480"/>
              <w:jc w:val="both"/>
              <w:textAlignment w:val="auto"/>
              <w:rPr>
                <w:rFonts w:hint="eastAsia"/>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LNG加气站工艺流程可以分为卸车、升压、加气以及卸压等四部分。</w:t>
            </w:r>
          </w:p>
          <w:p>
            <w:pPr>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object>
                <v:shape id="_x0000_i1025" o:spt="75" type="#_x0000_t75" style="height:196.45pt;width:400.95pt;" o:ole="t" filled="f" o:preferrelative="t" stroked="f" coordsize="21600,21600">
                  <v:path/>
                  <v:fill on="f" focussize="0,0"/>
                  <v:stroke on="f"/>
                  <v:imagedata r:id="rId17" o:title=""/>
                  <o:lock v:ext="edit" aspectratio="f"/>
                  <w10:wrap type="none"/>
                  <w10:anchorlock/>
                </v:shape>
                <o:OLEObject Type="Embed" ProgID="Visio.Drawing.11" ShapeID="_x0000_i1025" DrawAspect="Content" ObjectID="_1468075725" r:id="rId16">
                  <o:LockedField>false</o:LockedField>
                </o:OLEObject>
              </w:object>
            </w:r>
          </w:p>
          <w:p>
            <w:pPr>
              <w:keepNext w:val="0"/>
              <w:keepLines w:val="0"/>
              <w:pageBreakBefore w:val="0"/>
              <w:kinsoku/>
              <w:overflowPunct/>
              <w:topLinePunct w:val="0"/>
              <w:autoSpaceDE/>
              <w:autoSpaceDN/>
              <w:bidi w:val="0"/>
              <w:adjustRightInd/>
              <w:snapToGrid w:val="0"/>
              <w:ind w:firstLine="422"/>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图</w:t>
            </w:r>
            <w:r>
              <w:rPr>
                <w:rFonts w:hint="eastAsia" w:cs="Times New Roman"/>
                <w:b/>
                <w:bCs/>
                <w:color w:val="000000" w:themeColor="text1"/>
                <w:sz w:val="24"/>
                <w:szCs w:val="24"/>
                <w:lang w:val="en-US" w:eastAsia="zh-CN"/>
                <w14:textFill>
                  <w14:solidFill>
                    <w14:schemeClr w14:val="tx1"/>
                  </w14:solidFill>
                </w14:textFill>
              </w:rPr>
              <w:t>8</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 xml:space="preserve"> LNG加气工艺流程及产污环节</w:t>
            </w:r>
          </w:p>
          <w:p>
            <w:pPr>
              <w:pStyle w:val="18"/>
              <w:keepNext w:val="0"/>
              <w:keepLines w:val="0"/>
              <w:pageBreakBefore w:val="0"/>
              <w:widowControl/>
              <w:kinsoku/>
              <w:wordWrap w:val="0"/>
              <w:overflowPunct/>
              <w:topLinePunct w:val="0"/>
              <w:autoSpaceDE/>
              <w:autoSpaceDN/>
              <w:bidi w:val="0"/>
              <w:adjustRightInd/>
              <w:snapToGrid w:val="0"/>
              <w:spacing w:before="0" w:beforeAutospacing="0" w:after="0" w:afterAutospacing="0"/>
              <w:ind w:firstLine="482"/>
              <w:jc w:val="both"/>
              <w:textAlignment w:val="auto"/>
              <w:rPr>
                <w:rFonts w:hint="eastAsia"/>
                <w:bCs/>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卸车</w:t>
            </w:r>
            <w:r>
              <w:rPr>
                <w:rFonts w:hint="default" w:ascii="Times New Roman" w:hAnsi="Times New Roman" w:cs="Times New Roman"/>
                <w:b/>
                <w:color w:val="000000" w:themeColor="text1"/>
                <w:lang w:eastAsia="zh-CN"/>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根据可行性研究报告，项目采用增压器和泵联合卸车的方式将槽车内的LNG转移到LNG低温储罐内。首先利用增压器将LNG槽车和LNG储罐之间的气相空间连通，使得两个设备之间气相压力大致达到平衡，后通过潜液泵将槽车中的LNG输送到低温储罐中。卸车工艺流程见图</w:t>
            </w:r>
            <w:r>
              <w:rPr>
                <w:rFonts w:hint="eastAsia" w:ascii="Times New Roman" w:hAnsi="Times New Roman" w:cs="Times New Roman"/>
                <w:bCs/>
                <w:color w:val="000000" w:themeColor="text1"/>
                <w:lang w:val="en-US" w:eastAsia="zh-CN"/>
                <w14:textFill>
                  <w14:solidFill>
                    <w14:schemeClr w14:val="tx1"/>
                  </w14:solidFill>
                </w14:textFill>
              </w:rPr>
              <w:t>9</w:t>
            </w:r>
            <w:r>
              <w:rPr>
                <w:rFonts w:hint="default" w:ascii="Times New Roman" w:hAnsi="Times New Roman" w:cs="Times New Roman"/>
                <w:bCs/>
                <w:color w:val="000000" w:themeColor="text1"/>
                <w14:textFill>
                  <w14:solidFill>
                    <w14:schemeClr w14:val="tx1"/>
                  </w14:solidFill>
                </w14:textFill>
              </w:rPr>
              <w:t>。</w:t>
            </w:r>
          </w:p>
          <w:p>
            <w:pPr>
              <w:pStyle w:val="18"/>
              <w:widowControl/>
              <w:spacing w:before="120" w:beforeAutospacing="0" w:after="120" w:afterAutospacing="0"/>
              <w:ind w:firstLine="0" w:firstLineChars="0"/>
              <w:jc w:val="center"/>
              <w:rPr>
                <w:rFonts w:hint="eastAsia"/>
                <w:bCs/>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610100" cy="1962785"/>
                  <wp:effectExtent l="0" t="0" r="0" b="18415"/>
                  <wp:docPr id="5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9"/>
                          <pic:cNvPicPr>
                            <a:picLocks noChangeAspect="1"/>
                          </pic:cNvPicPr>
                        </pic:nvPicPr>
                        <pic:blipFill>
                          <a:blip r:embed="rId18"/>
                          <a:stretch>
                            <a:fillRect/>
                          </a:stretch>
                        </pic:blipFill>
                        <pic:spPr>
                          <a:xfrm>
                            <a:off x="0" y="0"/>
                            <a:ext cx="4610100" cy="19627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ind w:firstLine="482"/>
              <w:jc w:val="center"/>
              <w:textAlignment w:val="auto"/>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图</w:t>
            </w:r>
            <w:r>
              <w:rPr>
                <w:rFonts w:hint="eastAsia" w:cs="Times New Roman"/>
                <w:b/>
                <w:color w:val="000000" w:themeColor="text1"/>
                <w:lang w:val="en-US" w:eastAsia="zh-CN"/>
                <w14:textFill>
                  <w14:solidFill>
                    <w14:schemeClr w14:val="tx1"/>
                  </w14:solidFill>
                </w14:textFill>
              </w:rPr>
              <w:t>9</w:t>
            </w:r>
            <w:r>
              <w:rPr>
                <w:rFonts w:hint="default" w:ascii="Times New Roman" w:hAnsi="Times New Roman" w:cs="Times New Roman"/>
                <w:b/>
                <w:color w:val="000000" w:themeColor="text1"/>
                <w:lang w:val="en-US" w:eastAsia="zh-CN"/>
                <w14:textFill>
                  <w14:solidFill>
                    <w14:schemeClr w14:val="tx1"/>
                  </w14:solidFill>
                </w14:textFill>
              </w:rPr>
              <w:t xml:space="preserve"> </w:t>
            </w:r>
            <w:r>
              <w:rPr>
                <w:rFonts w:hint="default" w:ascii="Times New Roman" w:hAnsi="Times New Roman" w:cs="Times New Roman"/>
                <w:b/>
                <w:color w:val="000000" w:themeColor="text1"/>
                <w14:textFill>
                  <w14:solidFill>
                    <w14:schemeClr w14:val="tx1"/>
                  </w14:solidFill>
                </w14:textFill>
              </w:rPr>
              <w:t xml:space="preserve"> 卸车工艺流程图</w:t>
            </w:r>
          </w:p>
          <w:p>
            <w:pPr>
              <w:keepNext w:val="0"/>
              <w:keepLines w:val="0"/>
              <w:pageBreakBefore w:val="0"/>
              <w:widowControl w:val="0"/>
              <w:kinsoku/>
              <w:wordWrap/>
              <w:overflowPunct/>
              <w:topLinePunct w:val="0"/>
              <w:autoSpaceDE/>
              <w:autoSpaceDN/>
              <w:bidi w:val="0"/>
              <w:adjustRightInd/>
              <w:snapToGrid w:val="0"/>
              <w:ind w:firstLine="482"/>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升压</w:t>
            </w:r>
            <w:r>
              <w:rPr>
                <w:rFonts w:hint="default" w:ascii="Times New Roman" w:hAnsi="Times New Roman" w:cs="Times New Roman"/>
                <w:b/>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LNG饱和液体压力越低越有利于长途运输，由于LNG汽车车载储气瓶的压力相对较高，所以LNG由槽车送至加气站时需要加气站的LNG储罐进行升温升压，以满足LNG汽车的使用。在对LNG加气站的储罐升压操作过程中一方面可以得到一定压力的饱和液体，另一方面在升压的同时也提高了LNG的液相饱和温度。根据项目可行性研究报告，本项目采用增压器与泵联合使用的方式对LNG储罐进行升压，可以在较短的时间内完成LNG储罐的升压过程。</w:t>
            </w:r>
          </w:p>
          <w:p>
            <w:pPr>
              <w:keepNext w:val="0"/>
              <w:keepLines w:val="0"/>
              <w:pageBreakBefore w:val="0"/>
              <w:widowControl w:val="0"/>
              <w:kinsoku/>
              <w:wordWrap/>
              <w:overflowPunct/>
              <w:topLinePunct w:val="0"/>
              <w:autoSpaceDE/>
              <w:autoSpaceDN/>
              <w:bidi w:val="0"/>
              <w:adjustRightInd/>
              <w:snapToGrid w:val="0"/>
              <w:ind w:firstLine="482"/>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加气</w:t>
            </w:r>
            <w:r>
              <w:rPr>
                <w:rFonts w:hint="default" w:ascii="Times New Roman" w:hAnsi="Times New Roman" w:cs="Times New Roman"/>
                <w:b/>
                <w:bCs/>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加气站LNG储罐中的饱和液体LNG由潜液泵进行加压之后送入加气机，加气机通过计量装置加至LNG汽车。LNG由加气机向汽车储气瓶中进行加气的过程中采用喷淋的方式进行加气，由于汽车储气瓶的温度高于LNG液体，当温度较低的LNG液体进入汽车储气瓶中时会发生传热过程，在传热的过程中降低了汽车LNG储气瓶中压力，可以减少放空气体，提高加气速度。</w:t>
            </w:r>
          </w:p>
          <w:p>
            <w:pPr>
              <w:keepNext w:val="0"/>
              <w:keepLines w:val="0"/>
              <w:pageBreakBefore w:val="0"/>
              <w:widowControl w:val="0"/>
              <w:kinsoku/>
              <w:wordWrap/>
              <w:overflowPunct/>
              <w:topLinePunct w:val="0"/>
              <w:autoSpaceDE/>
              <w:autoSpaceDN/>
              <w:bidi w:val="0"/>
              <w:adjustRightInd/>
              <w:snapToGrid w:val="0"/>
              <w:ind w:firstLine="482"/>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卸压</w:t>
            </w:r>
            <w:r>
              <w:rPr>
                <w:rFonts w:hint="default" w:ascii="Times New Roman" w:hAnsi="Times New Roman" w:cs="Times New Roman"/>
                <w:b/>
                <w:bCs/>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由于天然气在在常温常压的状态下呈气态，所以一旦LNG直接接触到外界环境时会迅速发生气化。产生的气体会使得系统的压力急剧升高。项目设计采用了安全阀，当系统内的压力过高时安全阀自动打开，释放系统中的气体，以降低容器压力保证安全。</w:t>
            </w:r>
          </w:p>
          <w:p>
            <w:pPr>
              <w:keepNext w:val="0"/>
              <w:keepLines w:val="0"/>
              <w:pageBreakBefore w:val="0"/>
              <w:widowControl w:val="0"/>
              <w:kinsoku/>
              <w:wordWrap/>
              <w:overflowPunct/>
              <w:topLinePunct w:val="0"/>
              <w:autoSpaceDE/>
              <w:autoSpaceDN/>
              <w:bidi w:val="0"/>
              <w:adjustRightInd/>
              <w:snapToGrid w:val="0"/>
              <w:ind w:firstLine="458"/>
              <w:textAlignment w:val="auto"/>
              <w:rPr>
                <w:rFonts w:hint="default" w:ascii="Times New Roman" w:hAnsi="Times New Roman" w:cs="Times New Roman"/>
                <w:b/>
                <w:color w:val="000000" w:themeColor="text1"/>
                <w:spacing w:val="-6"/>
                <w14:textFill>
                  <w14:solidFill>
                    <w14:schemeClr w14:val="tx1"/>
                  </w14:solidFill>
                </w14:textFill>
              </w:rPr>
            </w:pPr>
            <w:r>
              <w:rPr>
                <w:rFonts w:hint="default" w:ascii="Times New Roman" w:hAnsi="Times New Roman" w:cs="Times New Roman"/>
                <w:b/>
                <w:color w:val="000000" w:themeColor="text1"/>
                <w:spacing w:val="-6"/>
                <w14:textFill>
                  <w14:solidFill>
                    <w14:schemeClr w14:val="tx1"/>
                  </w14:solidFill>
                </w14:textFill>
              </w:rPr>
              <w:t>3、油气回收工艺简介</w:t>
            </w:r>
          </w:p>
          <w:p>
            <w:pPr>
              <w:keepNext w:val="0"/>
              <w:keepLines w:val="0"/>
              <w:pageBreakBefore w:val="0"/>
              <w:widowControl w:val="0"/>
              <w:kinsoku/>
              <w:wordWrap/>
              <w:overflowPunct/>
              <w:topLinePunct w:val="0"/>
              <w:autoSpaceDE/>
              <w:autoSpaceDN/>
              <w:bidi w:val="0"/>
              <w:adjustRightInd/>
              <w:snapToGrid w:val="0"/>
              <w:ind w:firstLine="456"/>
              <w:textAlignment w:val="auto"/>
              <w:rPr>
                <w:rFonts w:hint="default" w:ascii="Times New Roman" w:hAnsi="Times New Roman" w:cs="Times New Roman"/>
                <w:bCs/>
                <w:color w:val="000000" w:themeColor="text1"/>
                <w:spacing w:val="-4"/>
                <w14:textFill>
                  <w14:solidFill>
                    <w14:schemeClr w14:val="tx1"/>
                  </w14:solidFill>
                </w14:textFill>
              </w:rPr>
            </w:pPr>
            <w:r>
              <w:rPr>
                <w:rFonts w:hint="default" w:ascii="Times New Roman" w:hAnsi="Times New Roman" w:cs="Times New Roman"/>
                <w:color w:val="000000" w:themeColor="text1"/>
                <w:spacing w:val="-6"/>
                <w14:textFill>
                  <w14:solidFill>
                    <w14:schemeClr w14:val="tx1"/>
                  </w14:solidFill>
                </w14:textFill>
              </w:rPr>
              <w:t>本项目油气回收系统由一次油气回收</w:t>
            </w:r>
            <w:r>
              <w:rPr>
                <w:rFonts w:hint="default" w:ascii="Times New Roman" w:hAnsi="Times New Roman" w:cs="Times New Roman"/>
                <w:bCs/>
                <w:color w:val="000000" w:themeColor="text1"/>
                <w:spacing w:val="-4"/>
                <w14:textFill>
                  <w14:solidFill>
                    <w14:schemeClr w14:val="tx1"/>
                  </w14:solidFill>
                </w14:textFill>
              </w:rPr>
              <w:t>（卸油油气回收系统）和二次油气回收（加油油气回收系统）组成。</w:t>
            </w:r>
          </w:p>
          <w:p>
            <w:pPr>
              <w:keepNext w:val="0"/>
              <w:keepLines w:val="0"/>
              <w:pageBreakBefore w:val="0"/>
              <w:widowControl w:val="0"/>
              <w:kinsoku/>
              <w:wordWrap/>
              <w:overflowPunct/>
              <w:topLinePunct w:val="0"/>
              <w:autoSpaceDE/>
              <w:autoSpaceDN/>
              <w:bidi w:val="0"/>
              <w:adjustRightInd/>
              <w:snapToGrid w:val="0"/>
              <w:ind w:firstLine="464"/>
              <w:textAlignment w:val="auto"/>
              <w:rPr>
                <w:rFonts w:hint="default" w:ascii="Times New Roman" w:hAnsi="Times New Roman" w:cs="Times New Roman"/>
                <w:bCs/>
                <w:color w:val="000000" w:themeColor="text1"/>
                <w:spacing w:val="-4"/>
                <w14:textFill>
                  <w14:solidFill>
                    <w14:schemeClr w14:val="tx1"/>
                  </w14:solidFill>
                </w14:textFill>
              </w:rPr>
            </w:pPr>
            <w:r>
              <w:rPr>
                <w:rFonts w:hint="default" w:ascii="Times New Roman" w:hAnsi="Times New Roman" w:cs="Times New Roman"/>
                <w:bCs/>
                <w:color w:val="000000" w:themeColor="text1"/>
                <w:spacing w:val="-4"/>
                <w14:textFill>
                  <w14:solidFill>
                    <w14:schemeClr w14:val="tx1"/>
                  </w14:solidFill>
                </w14:textFill>
              </w:rPr>
              <w:t>（1）一次油气回收：</w:t>
            </w:r>
          </w:p>
          <w:p>
            <w:pPr>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汽油管道接口采用阳接头，柴油管道接口采用阴接头。汽油接管涂为红色，柴油管道涂为绿色。各油品接管设置相应标识牌，表示颜色与对应接管相同。卸油管向下伸至储油罐内距离罐底0.2m处。</w:t>
            </w:r>
          </w:p>
          <w:p>
            <w:pPr>
              <w:keepNext w:val="0"/>
              <w:keepLines w:val="0"/>
              <w:pageBreakBefore w:val="0"/>
              <w:widowControl w:val="0"/>
              <w:kinsoku/>
              <w:wordWrap/>
              <w:overflowPunct/>
              <w:topLinePunct w:val="0"/>
              <w:autoSpaceDE/>
              <w:autoSpaceDN/>
              <w:bidi w:val="0"/>
              <w:adjustRightInd/>
              <w:snapToGrid w:val="0"/>
              <w:ind w:firstLine="480"/>
              <w:textAlignment w:val="auto"/>
              <w:rPr>
                <w:rFonts w:hint="eastAsia" w:ascii="宋体" w:hAnsi="宋体"/>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加油加气站一次回收是将油罐汽车卸汽油时产生的油气，通过密闭方式收集进入油罐汽车罐内的系统。</w:t>
            </w:r>
          </w:p>
          <w:p>
            <w:pPr>
              <w:snapToGrid w:val="0"/>
              <w:ind w:firstLine="480"/>
              <w:jc w:val="center"/>
              <w:rPr>
                <w:rFonts w:hint="eastAsia" w:ascii="宋体" w:hAnsi="宋体"/>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3790315" cy="1866265"/>
                  <wp:effectExtent l="0" t="0" r="635" b="635"/>
                  <wp:docPr id="5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0"/>
                          <pic:cNvPicPr>
                            <a:picLocks noChangeAspect="1"/>
                          </pic:cNvPicPr>
                        </pic:nvPicPr>
                        <pic:blipFill>
                          <a:blip r:embed="rId19"/>
                          <a:srcRect t="11476"/>
                          <a:stretch>
                            <a:fillRect/>
                          </a:stretch>
                        </pic:blipFill>
                        <pic:spPr>
                          <a:xfrm>
                            <a:off x="0" y="0"/>
                            <a:ext cx="3790315" cy="18662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ind w:firstLine="406"/>
              <w:jc w:val="center"/>
              <w:textAlignment w:val="auto"/>
              <w:rPr>
                <w:rFonts w:hint="default" w:ascii="Times New Roman" w:hAnsi="Times New Roman" w:cs="Times New Roman"/>
                <w:b/>
                <w:bCs/>
                <w:color w:val="000000" w:themeColor="text1"/>
                <w:spacing w:val="-4"/>
                <w:sz w:val="21"/>
                <w:szCs w:val="21"/>
                <w14:textFill>
                  <w14:solidFill>
                    <w14:schemeClr w14:val="tx1"/>
                  </w14:solidFill>
                </w14:textFill>
              </w:rPr>
            </w:pPr>
            <w:r>
              <w:rPr>
                <w:rFonts w:hint="default" w:ascii="Times New Roman" w:hAnsi="Times New Roman" w:cs="Times New Roman"/>
                <w:b/>
                <w:bCs/>
                <w:color w:val="000000" w:themeColor="text1"/>
                <w:spacing w:val="-4"/>
                <w:sz w:val="21"/>
                <w:szCs w:val="21"/>
                <w14:textFill>
                  <w14:solidFill>
                    <w14:schemeClr w14:val="tx1"/>
                  </w14:solidFill>
                </w14:textFill>
              </w:rPr>
              <w:t>图</w:t>
            </w:r>
            <w:r>
              <w:rPr>
                <w:rFonts w:hint="eastAsia" w:cs="Times New Roman"/>
                <w:b/>
                <w:bCs/>
                <w:color w:val="000000" w:themeColor="text1"/>
                <w:spacing w:val="-4"/>
                <w:sz w:val="21"/>
                <w:szCs w:val="21"/>
                <w:lang w:val="en-US" w:eastAsia="zh-CN"/>
                <w14:textFill>
                  <w14:solidFill>
                    <w14:schemeClr w14:val="tx1"/>
                  </w14:solidFill>
                </w14:textFill>
              </w:rPr>
              <w:t xml:space="preserve">10    </w:t>
            </w:r>
            <w:r>
              <w:rPr>
                <w:rFonts w:hint="default" w:ascii="Times New Roman" w:hAnsi="Times New Roman" w:cs="Times New Roman"/>
                <w:b/>
                <w:bCs/>
                <w:color w:val="000000" w:themeColor="text1"/>
                <w:spacing w:val="-4"/>
                <w:sz w:val="21"/>
                <w:szCs w:val="21"/>
                <w:lang w:val="en-US" w:eastAsia="zh-CN"/>
                <w14:textFill>
                  <w14:solidFill>
                    <w14:schemeClr w14:val="tx1"/>
                  </w14:solidFill>
                </w14:textFill>
              </w:rPr>
              <w:t xml:space="preserve"> </w:t>
            </w:r>
            <w:r>
              <w:rPr>
                <w:rFonts w:hint="default" w:ascii="Times New Roman" w:hAnsi="Times New Roman" w:cs="Times New Roman"/>
                <w:b/>
                <w:bCs/>
                <w:color w:val="000000" w:themeColor="text1"/>
                <w:spacing w:val="-4"/>
                <w:sz w:val="21"/>
                <w:szCs w:val="21"/>
                <w14:textFill>
                  <w14:solidFill>
                    <w14:schemeClr w14:val="tx1"/>
                  </w14:solidFill>
                </w14:textFill>
              </w:rPr>
              <w:t>一次油气回收原理图</w:t>
            </w:r>
          </w:p>
          <w:p>
            <w:pPr>
              <w:keepNext w:val="0"/>
              <w:keepLines w:val="0"/>
              <w:pageBreakBefore w:val="0"/>
              <w:widowControl w:val="0"/>
              <w:kinsoku/>
              <w:wordWrap/>
              <w:overflowPunct/>
              <w:topLinePunct w:val="0"/>
              <w:autoSpaceDE/>
              <w:autoSpaceDN/>
              <w:bidi w:val="0"/>
              <w:adjustRightInd/>
              <w:snapToGrid w:val="0"/>
              <w:ind w:firstLine="464"/>
              <w:textAlignment w:val="auto"/>
              <w:rPr>
                <w:rFonts w:hint="default" w:ascii="Times New Roman" w:hAnsi="Times New Roman" w:cs="Times New Roman"/>
                <w:bCs/>
                <w:color w:val="000000" w:themeColor="text1"/>
                <w:spacing w:val="-4"/>
                <w14:textFill>
                  <w14:solidFill>
                    <w14:schemeClr w14:val="tx1"/>
                  </w14:solidFill>
                </w14:textFill>
              </w:rPr>
            </w:pPr>
            <w:r>
              <w:rPr>
                <w:rFonts w:hint="default" w:ascii="Times New Roman" w:hAnsi="Times New Roman" w:cs="Times New Roman"/>
                <w:bCs/>
                <w:color w:val="000000" w:themeColor="text1"/>
                <w:spacing w:val="-4"/>
                <w14:textFill>
                  <w14:solidFill>
                    <w14:schemeClr w14:val="tx1"/>
                  </w14:solidFill>
                </w14:textFill>
              </w:rPr>
              <w:t>该阶段油气回收实现过程：在油罐车卸油过程中，储油车内压力减小，地下储罐内压力增加，地下储罐与油罐车内的压力差，使卸油过程中挥发的油气通过管线回到油罐车内，达到油气收集的目的。待卸油结束，地下储罐与油罐车内压力达到平衡状态，一次油气回收阶段结束。</w:t>
            </w:r>
          </w:p>
          <w:p>
            <w:pPr>
              <w:keepNext w:val="0"/>
              <w:keepLines w:val="0"/>
              <w:pageBreakBefore w:val="0"/>
              <w:widowControl w:val="0"/>
              <w:kinsoku/>
              <w:wordWrap/>
              <w:overflowPunct/>
              <w:topLinePunct w:val="0"/>
              <w:autoSpaceDE/>
              <w:autoSpaceDN/>
              <w:bidi w:val="0"/>
              <w:adjustRightInd/>
              <w:snapToGrid w:val="0"/>
              <w:ind w:firstLine="464"/>
              <w:textAlignment w:val="auto"/>
              <w:rPr>
                <w:rFonts w:hint="default" w:ascii="Times New Roman" w:hAnsi="Times New Roman" w:cs="Times New Roman"/>
                <w:bCs/>
                <w:color w:val="000000" w:themeColor="text1"/>
                <w:spacing w:val="-4"/>
                <w14:textFill>
                  <w14:solidFill>
                    <w14:schemeClr w14:val="tx1"/>
                  </w14:solidFill>
                </w14:textFill>
              </w:rPr>
            </w:pPr>
            <w:r>
              <w:rPr>
                <w:rFonts w:hint="default" w:ascii="Times New Roman" w:hAnsi="Times New Roman" w:cs="Times New Roman"/>
                <w:bCs/>
                <w:color w:val="000000" w:themeColor="text1"/>
                <w:spacing w:val="-4"/>
                <w14:textFill>
                  <w14:solidFill>
                    <w14:schemeClr w14:val="tx1"/>
                  </w14:solidFill>
                </w14:textFill>
              </w:rPr>
              <w:t>（2）二次油气回收</w:t>
            </w:r>
          </w:p>
          <w:p>
            <w:pPr>
              <w:keepNext w:val="0"/>
              <w:keepLines w:val="0"/>
              <w:pageBreakBefore w:val="0"/>
              <w:widowControl w:val="0"/>
              <w:kinsoku/>
              <w:wordWrap/>
              <w:overflowPunct/>
              <w:topLinePunct w:val="0"/>
              <w:autoSpaceDE/>
              <w:autoSpaceDN/>
              <w:bidi w:val="0"/>
              <w:adjustRightInd/>
              <w:snapToGrid w:val="0"/>
              <w:ind w:firstLine="580" w:firstLineChars="250"/>
              <w:textAlignment w:val="auto"/>
              <w:rPr>
                <w:rFonts w:hint="eastAsia"/>
                <w:bCs/>
                <w:color w:val="000000" w:themeColor="text1"/>
                <w:spacing w:val="-4"/>
                <w14:textFill>
                  <w14:solidFill>
                    <w14:schemeClr w14:val="tx1"/>
                  </w14:solidFill>
                </w14:textFill>
              </w:rPr>
            </w:pPr>
            <w:r>
              <w:rPr>
                <w:rFonts w:hint="default" w:ascii="Times New Roman" w:hAnsi="Times New Roman" w:cs="Times New Roman"/>
                <w:bCs/>
                <w:color w:val="000000" w:themeColor="text1"/>
                <w:spacing w:val="-4"/>
                <w14:textFill>
                  <w14:solidFill>
                    <w14:schemeClr w14:val="tx1"/>
                  </w14:solidFill>
                </w14:textFill>
              </w:rPr>
              <w:t>二次油气回收阶段是采用真空辅助式油气回收设备，将在加油过程中挥发的油气通过地下油气回收管线收集到地下储罐内的油气回收过程。</w:t>
            </w:r>
          </w:p>
          <w:p>
            <w:pPr>
              <w:ind w:firstLine="600" w:firstLineChars="250"/>
              <w:rPr>
                <w:rFonts w:hint="eastAsia"/>
                <w:bCs/>
                <w:color w:val="000000" w:themeColor="text1"/>
                <w:spacing w:val="-4"/>
                <w14:textFill>
                  <w14:solidFill>
                    <w14:schemeClr w14:val="tx1"/>
                  </w14:solidFill>
                </w14:textFill>
              </w:rPr>
            </w:pPr>
            <w:r>
              <w:rPr>
                <w:rFonts w:hint="eastAsia"/>
                <w:color w:val="000000" w:themeColor="text1"/>
                <w14:textFill>
                  <w14:solidFill>
                    <w14:schemeClr w14:val="tx1"/>
                  </w14:solidFill>
                </w14:textFill>
              </w:rPr>
              <w:drawing>
                <wp:inline distT="0" distB="0" distL="114300" distR="114300">
                  <wp:extent cx="4455795" cy="2183130"/>
                  <wp:effectExtent l="0" t="0" r="1905" b="7620"/>
                  <wp:docPr id="5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1"/>
                          <pic:cNvPicPr>
                            <a:picLocks noChangeAspect="1"/>
                          </pic:cNvPicPr>
                        </pic:nvPicPr>
                        <pic:blipFill>
                          <a:blip r:embed="rId20"/>
                          <a:stretch>
                            <a:fillRect/>
                          </a:stretch>
                        </pic:blipFill>
                        <pic:spPr>
                          <a:xfrm>
                            <a:off x="0" y="0"/>
                            <a:ext cx="4455795" cy="21831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ind w:firstLine="406"/>
              <w:jc w:val="center"/>
              <w:textAlignment w:val="auto"/>
              <w:rPr>
                <w:rFonts w:hint="default" w:ascii="Times New Roman" w:hAnsi="Times New Roman" w:cs="Times New Roman"/>
                <w:b/>
                <w:bCs/>
                <w:color w:val="000000" w:themeColor="text1"/>
                <w:spacing w:val="-4"/>
                <w:sz w:val="21"/>
                <w:szCs w:val="21"/>
                <w14:textFill>
                  <w14:solidFill>
                    <w14:schemeClr w14:val="tx1"/>
                  </w14:solidFill>
                </w14:textFill>
              </w:rPr>
            </w:pPr>
            <w:r>
              <w:rPr>
                <w:rFonts w:hint="default" w:ascii="Times New Roman" w:hAnsi="Times New Roman" w:cs="Times New Roman"/>
                <w:b/>
                <w:bCs/>
                <w:color w:val="000000" w:themeColor="text1"/>
                <w:spacing w:val="-4"/>
                <w:sz w:val="21"/>
                <w:szCs w:val="21"/>
                <w14:textFill>
                  <w14:solidFill>
                    <w14:schemeClr w14:val="tx1"/>
                  </w14:solidFill>
                </w14:textFill>
              </w:rPr>
              <w:t>图</w:t>
            </w:r>
            <w:r>
              <w:rPr>
                <w:rFonts w:hint="eastAsia" w:cs="Times New Roman"/>
                <w:b/>
                <w:bCs/>
                <w:color w:val="000000" w:themeColor="text1"/>
                <w:spacing w:val="-4"/>
                <w:sz w:val="21"/>
                <w:szCs w:val="21"/>
                <w:lang w:val="en-US" w:eastAsia="zh-CN"/>
                <w14:textFill>
                  <w14:solidFill>
                    <w14:schemeClr w14:val="tx1"/>
                  </w14:solidFill>
                </w14:textFill>
              </w:rPr>
              <w:t xml:space="preserve">11   </w:t>
            </w:r>
            <w:r>
              <w:rPr>
                <w:rFonts w:hint="default" w:ascii="Times New Roman" w:hAnsi="Times New Roman" w:cs="Times New Roman"/>
                <w:b/>
                <w:bCs/>
                <w:color w:val="000000" w:themeColor="text1"/>
                <w:spacing w:val="-4"/>
                <w:sz w:val="21"/>
                <w:szCs w:val="21"/>
                <w14:textFill>
                  <w14:solidFill>
                    <w14:schemeClr w14:val="tx1"/>
                  </w14:solidFill>
                </w14:textFill>
              </w:rPr>
              <w:t xml:space="preserve"> 二次油气回收系统基本原理图</w:t>
            </w:r>
          </w:p>
          <w:p>
            <w:pPr>
              <w:keepNext w:val="0"/>
              <w:keepLines w:val="0"/>
              <w:pageBreakBefore w:val="0"/>
              <w:widowControl w:val="0"/>
              <w:kinsoku/>
              <w:wordWrap/>
              <w:overflowPunct/>
              <w:topLinePunct w:val="0"/>
              <w:autoSpaceDE/>
              <w:autoSpaceDN/>
              <w:bidi w:val="0"/>
              <w:adjustRightInd/>
              <w:snapToGrid w:val="0"/>
              <w:ind w:firstLine="464"/>
              <w:textAlignment w:val="auto"/>
              <w:rPr>
                <w:rFonts w:hint="default" w:ascii="Times New Roman" w:hAnsi="Times New Roman" w:cs="Times New Roman"/>
                <w:bCs/>
                <w:color w:val="000000" w:themeColor="text1"/>
                <w:spacing w:val="-4"/>
                <w14:textFill>
                  <w14:solidFill>
                    <w14:schemeClr w14:val="tx1"/>
                  </w14:solidFill>
                </w14:textFill>
              </w:rPr>
            </w:pPr>
            <w:r>
              <w:rPr>
                <w:rFonts w:hint="default" w:ascii="Times New Roman" w:hAnsi="Times New Roman" w:cs="Times New Roman"/>
                <w:bCs/>
                <w:color w:val="000000" w:themeColor="text1"/>
                <w:spacing w:val="-4"/>
                <w14:textFill>
                  <w14:solidFill>
                    <w14:schemeClr w14:val="tx1"/>
                  </w14:solidFill>
                </w14:textFill>
              </w:rPr>
              <w:t>该阶段油气回收实现过程：在加油站为汽车加油过程中，通过真空泵产生一定真空度，经过加油枪、油气回收管、真空泵等油气回收设备，将加油过程中挥发的油气回收到油罐内。二次油气回收分为分散式油气回收和集中式油气回收两种形式。</w:t>
            </w:r>
          </w:p>
          <w:p>
            <w:pPr>
              <w:keepNext w:val="0"/>
              <w:keepLines w:val="0"/>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default" w:ascii="Times New Roman" w:hAnsi="Times New Roman" w:cs="Times New Roman"/>
                <w:bCs/>
                <w:color w:val="000000" w:themeColor="text1"/>
                <w:spacing w:val="-4"/>
                <w14:textFill>
                  <w14:solidFill>
                    <w14:schemeClr w14:val="tx1"/>
                  </w14:solidFill>
                </w14:textFill>
              </w:rPr>
              <w:t>分散式方案是指加油加气站内每条加油枪对应的回气管路均独立安装分散式油气回收真空泵的方案。分散式油气回收真空泵安装在加油机内。所谓集中式方案是指加油加气站内所有加油枪的回气共用一台集中式油气回收真空泵的方案。集中式油气回收真空泵可灵活安装在靠近罐区的区域，连接在每条加油枪气路汇总后通向油罐的总气路上。本项目采用分散式油气回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dxa"/>
            <w:vAlign w:val="center"/>
          </w:tcPr>
          <w:p>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bCs/>
                <w:color w:val="000000" w:themeColor="text1"/>
                <w:kern w:val="2"/>
                <w:szCs w:val="21"/>
                <w14:textFill>
                  <w14:solidFill>
                    <w14:schemeClr w14:val="tx1"/>
                  </w14:solidFill>
                </w14:textFill>
              </w:rPr>
              <w:t>与项目有关的原有环境污染问题</w:t>
            </w:r>
          </w:p>
        </w:tc>
        <w:tc>
          <w:tcPr>
            <w:tcW w:w="8243" w:type="dxa"/>
          </w:tcPr>
          <w:p>
            <w:pPr>
              <w:pStyle w:val="2"/>
              <w:spacing w:before="0" w:after="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与本项目有关的原有污染情况及主要环境问题</w:t>
            </w:r>
          </w:p>
          <w:p>
            <w:pPr>
              <w:adjustRightInd w:val="0"/>
              <w:snapToGrid w:val="0"/>
              <w:ind w:firstLine="480"/>
              <w:rPr>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本项目为新建项目，区域环境质量总体较好，不存在与本项目有关的原有污染情况及主要环境问题。</w:t>
            </w:r>
          </w:p>
        </w:tc>
      </w:tr>
    </w:tbl>
    <w:p>
      <w:pPr>
        <w:pStyle w:val="18"/>
        <w:ind w:firstLine="720"/>
        <w:jc w:val="center"/>
        <w:rPr>
          <w:rFonts w:ascii="Times New Roman" w:hAnsi="Times New Roman" w:eastAsia="黑体"/>
          <w:snapToGrid w:val="0"/>
          <w:color w:val="000000" w:themeColor="text1"/>
          <w:sz w:val="36"/>
          <w:szCs w:val="36"/>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8"/>
        <w:adjustRightInd w:val="0"/>
        <w:snapToGrid w:val="0"/>
        <w:spacing w:before="0" w:beforeAutospacing="0" w:after="0" w:afterAutospacing="0" w:line="14" w:lineRule="auto"/>
        <w:ind w:firstLine="600"/>
        <w:jc w:val="center"/>
        <w:rPr>
          <w:rFonts w:ascii="Times New Roman" w:hAnsi="Times New Roman" w:eastAsia="黑体"/>
          <w:snapToGrid w:val="0"/>
          <w:color w:val="000000" w:themeColor="text1"/>
          <w:sz w:val="30"/>
          <w:szCs w:val="30"/>
          <w14:textFill>
            <w14:solidFill>
              <w14:schemeClr w14:val="tx1"/>
            </w14:solidFill>
          </w14:textFill>
        </w:rPr>
      </w:pPr>
    </w:p>
    <w:p>
      <w:pPr>
        <w:pStyle w:val="18"/>
        <w:spacing w:line="240" w:lineRule="auto"/>
        <w:ind w:firstLine="0" w:firstLineChars="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hint="eastAsia" w:ascii="Times New Roman" w:hAnsi="Times New Roman" w:eastAsia="黑体"/>
          <w:snapToGrid w:val="0"/>
          <w:color w:val="000000" w:themeColor="text1"/>
          <w:sz w:val="30"/>
          <w:szCs w:val="30"/>
          <w14:textFill>
            <w14:solidFill>
              <w14:schemeClr w14:val="tx1"/>
            </w14:solidFill>
          </w14:textFill>
        </w:rPr>
        <w:t>三、区域环境质量现状、环境保护目标及评价标准</w:t>
      </w:r>
    </w:p>
    <w:tbl>
      <w:tblPr>
        <w:tblStyle w:val="21"/>
        <w:tblW w:w="496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1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88" w:hRule="atLeast"/>
          <w:jc w:val="center"/>
        </w:trPr>
        <w:tc>
          <w:tcPr>
            <w:tcW w:w="444" w:type="pct"/>
            <w:vAlign w:val="center"/>
          </w:tcPr>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区域</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环境</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质量</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现状</w:t>
            </w:r>
          </w:p>
        </w:tc>
        <w:tc>
          <w:tcPr>
            <w:tcW w:w="4556" w:type="pct"/>
            <w:vAlign w:val="center"/>
          </w:tcPr>
          <w:p>
            <w:pPr>
              <w:pStyle w:val="2"/>
              <w:pageBreakBefore w:val="0"/>
              <w:widowControl w:val="0"/>
              <w:kinsoku/>
              <w:wordWrap/>
              <w:topLinePunct w:val="0"/>
              <w:autoSpaceDE/>
              <w:autoSpaceDN/>
              <w:bidi w:val="0"/>
              <w:snapToGrid w:val="0"/>
              <w:spacing w:before="0" w:after="0" w:line="360"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区域环境质量现状</w:t>
            </w:r>
          </w:p>
          <w:p>
            <w:pPr>
              <w:pStyle w:val="3"/>
              <w:pageBreakBefore w:val="0"/>
              <w:widowControl w:val="0"/>
              <w:kinsoku/>
              <w:wordWrap/>
              <w:topLinePunct w:val="0"/>
              <w:autoSpaceDE/>
              <w:autoSpaceDN/>
              <w:bidi w:val="0"/>
              <w:snapToGrid w:val="0"/>
              <w:spacing w:before="0" w:after="0" w:line="36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3.1.</w:t>
            </w:r>
            <w:r>
              <w:rPr>
                <w:rFonts w:hint="eastAsia"/>
                <w:color w:val="000000" w:themeColor="text1"/>
                <w14:textFill>
                  <w14:solidFill>
                    <w14:schemeClr w14:val="tx1"/>
                  </w14:solidFill>
                </w14:textFill>
              </w:rPr>
              <w:t>1环境空气质量现状</w:t>
            </w:r>
          </w:p>
          <w:p>
            <w:pPr>
              <w:pageBreakBefore w:val="0"/>
              <w:widowControl w:val="0"/>
              <w:kinsoku/>
              <w:wordWrap/>
              <w:topLinePunct w:val="0"/>
              <w:autoSpaceDE/>
              <w:autoSpaceDN/>
              <w:bidi w:val="0"/>
              <w:adjustRightInd w:val="0"/>
              <w:snapToGrid w:val="0"/>
              <w:spacing w:line="360" w:lineRule="auto"/>
              <w:ind w:firstLine="480" w:firstLineChars="20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）达标区判定</w:t>
            </w:r>
          </w:p>
          <w:p>
            <w:pPr>
              <w:pageBreakBefore w:val="0"/>
              <w:widowControl w:val="0"/>
              <w:kinsoku/>
              <w:wordWrap/>
              <w:topLinePunct w:val="0"/>
              <w:autoSpaceDE/>
              <w:autoSpaceDN/>
              <w:bidi w:val="0"/>
              <w:adjustRightInd w:val="0"/>
              <w:snapToGrid w:val="0"/>
              <w:spacing w:line="360" w:lineRule="auto"/>
              <w:ind w:firstLine="480" w:firstLineChars="20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①</w:t>
            </w:r>
            <w:r>
              <w:rPr>
                <w:bCs/>
                <w:color w:val="000000" w:themeColor="text1"/>
                <w:sz w:val="24"/>
                <w14:textFill>
                  <w14:solidFill>
                    <w14:schemeClr w14:val="tx1"/>
                  </w14:solidFill>
                </w14:textFill>
              </w:rPr>
              <w:t>数据来源</w:t>
            </w:r>
          </w:p>
          <w:p>
            <w:pPr>
              <w:pageBreakBefore w:val="0"/>
              <w:widowControl w:val="0"/>
              <w:kinsoku/>
              <w:wordWrap/>
              <w:topLinePunct w:val="0"/>
              <w:autoSpaceDE/>
              <w:autoSpaceDN/>
              <w:bidi w:val="0"/>
              <w:adjustRightInd w:val="0"/>
              <w:snapToGrid w:val="0"/>
              <w:spacing w:line="360" w:lineRule="auto"/>
              <w:ind w:firstLine="480" w:firstLineChars="20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根据《环境影响评价技术导则</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大气环境》（</w:t>
            </w:r>
            <w:r>
              <w:rPr>
                <w:bCs/>
                <w:color w:val="000000" w:themeColor="text1"/>
                <w:sz w:val="24"/>
                <w14:textFill>
                  <w14:solidFill>
                    <w14:schemeClr w14:val="tx1"/>
                  </w14:solidFill>
                </w14:textFill>
              </w:rPr>
              <w:t>H.J2.2-2018</w:t>
            </w:r>
            <w:r>
              <w:rPr>
                <w:rFonts w:hint="eastAsia"/>
                <w:bCs/>
                <w:color w:val="000000" w:themeColor="text1"/>
                <w:sz w:val="24"/>
                <w14:textFill>
                  <w14:solidFill>
                    <w14:schemeClr w14:val="tx1"/>
                  </w14:solidFill>
                </w14:textFill>
              </w:rPr>
              <w:t>）对环境质量现状数据的要求，本次评价选择玛纳斯县空气</w:t>
            </w:r>
            <w:r>
              <w:rPr>
                <w:bCs/>
                <w:color w:val="000000" w:themeColor="text1"/>
                <w:sz w:val="24"/>
                <w14:textFill>
                  <w14:solidFill>
                    <w14:schemeClr w14:val="tx1"/>
                  </w14:solidFill>
                </w14:textFill>
              </w:rPr>
              <w:t>监测站点2020</w:t>
            </w:r>
            <w:r>
              <w:rPr>
                <w:rFonts w:hint="eastAsia"/>
                <w:bCs/>
                <w:color w:val="000000" w:themeColor="text1"/>
                <w:sz w:val="24"/>
                <w14:textFill>
                  <w14:solidFill>
                    <w14:schemeClr w14:val="tx1"/>
                  </w14:solidFill>
                </w14:textFill>
              </w:rPr>
              <w:t>年的监测数据，作为本项目环境空气现状评价基本污染物</w:t>
            </w:r>
            <w:r>
              <w:rPr>
                <w:bCs/>
                <w:color w:val="000000" w:themeColor="text1"/>
                <w:sz w:val="24"/>
                <w14:textFill>
                  <w14:solidFill>
                    <w14:schemeClr w14:val="tx1"/>
                  </w14:solidFill>
                </w14:textFill>
              </w:rPr>
              <w:t>SO</w:t>
            </w:r>
            <w:r>
              <w:rPr>
                <w:bCs/>
                <w:color w:val="000000" w:themeColor="text1"/>
                <w:sz w:val="24"/>
                <w:vertAlign w:val="subscript"/>
                <w14:textFill>
                  <w14:solidFill>
                    <w14:schemeClr w14:val="tx1"/>
                  </w14:solidFill>
                </w14:textFill>
              </w:rPr>
              <w:t>2</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NO</w:t>
            </w:r>
            <w:r>
              <w:rPr>
                <w:bCs/>
                <w:color w:val="000000" w:themeColor="text1"/>
                <w:sz w:val="24"/>
                <w:vertAlign w:val="subscript"/>
                <w14:textFill>
                  <w14:solidFill>
                    <w14:schemeClr w14:val="tx1"/>
                  </w14:solidFill>
                </w14:textFill>
              </w:rPr>
              <w:t>2</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PM</w:t>
            </w:r>
            <w:r>
              <w:rPr>
                <w:bCs/>
                <w:color w:val="000000" w:themeColor="text1"/>
                <w:sz w:val="24"/>
                <w:vertAlign w:val="subscript"/>
                <w14:textFill>
                  <w14:solidFill>
                    <w14:schemeClr w14:val="tx1"/>
                  </w14:solidFill>
                </w14:textFill>
              </w:rPr>
              <w:t>10</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PM</w:t>
            </w:r>
            <w:r>
              <w:rPr>
                <w:bCs/>
                <w:color w:val="000000" w:themeColor="text1"/>
                <w:sz w:val="24"/>
                <w:vertAlign w:val="subscript"/>
                <w14:textFill>
                  <w14:solidFill>
                    <w14:schemeClr w14:val="tx1"/>
                  </w14:solidFill>
                </w14:textFill>
              </w:rPr>
              <w:t>2.5</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CO</w:t>
            </w:r>
            <w:r>
              <w:rPr>
                <w:rFonts w:hint="eastAsia"/>
                <w:bCs/>
                <w:color w:val="000000" w:themeColor="text1"/>
                <w:sz w:val="24"/>
                <w14:textFill>
                  <w14:solidFill>
                    <w14:schemeClr w14:val="tx1"/>
                  </w14:solidFill>
                </w14:textFill>
              </w:rPr>
              <w:t>和</w:t>
            </w:r>
            <w:r>
              <w:rPr>
                <w:bCs/>
                <w:color w:val="000000" w:themeColor="text1"/>
                <w:sz w:val="24"/>
                <w14:textFill>
                  <w14:solidFill>
                    <w14:schemeClr w14:val="tx1"/>
                  </w14:solidFill>
                </w14:textFill>
              </w:rPr>
              <w:t>O</w:t>
            </w:r>
            <w:r>
              <w:rPr>
                <w:bCs/>
                <w:color w:val="000000" w:themeColor="text1"/>
                <w:sz w:val="24"/>
                <w:vertAlign w:val="subscript"/>
                <w14:textFill>
                  <w14:solidFill>
                    <w14:schemeClr w14:val="tx1"/>
                  </w14:solidFill>
                </w14:textFill>
              </w:rPr>
              <w:t>3</w:t>
            </w:r>
            <w:r>
              <w:rPr>
                <w:rFonts w:hint="eastAsia"/>
                <w:bCs/>
                <w:color w:val="000000" w:themeColor="text1"/>
                <w:sz w:val="24"/>
                <w14:textFill>
                  <w14:solidFill>
                    <w14:schemeClr w14:val="tx1"/>
                  </w14:solidFill>
                </w14:textFill>
              </w:rPr>
              <w:t>的数据来源。</w:t>
            </w:r>
          </w:p>
          <w:p>
            <w:pPr>
              <w:pageBreakBefore w:val="0"/>
              <w:widowControl w:val="0"/>
              <w:kinsoku/>
              <w:wordWrap/>
              <w:topLinePunct w:val="0"/>
              <w:autoSpaceDE/>
              <w:autoSpaceDN/>
              <w:bidi w:val="0"/>
              <w:adjustRightInd w:val="0"/>
              <w:snapToGrid w:val="0"/>
              <w:spacing w:line="360" w:lineRule="auto"/>
              <w:ind w:firstLine="480" w:firstLineChars="200"/>
              <w:textAlignment w:val="auto"/>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②</w:t>
            </w:r>
            <w:r>
              <w:rPr>
                <w:bCs/>
                <w:color w:val="000000" w:themeColor="text1"/>
                <w:sz w:val="24"/>
                <w14:textFill>
                  <w14:solidFill>
                    <w14:schemeClr w14:val="tx1"/>
                  </w14:solidFill>
                </w14:textFill>
              </w:rPr>
              <w:t>评价标准</w:t>
            </w:r>
          </w:p>
          <w:p>
            <w:pPr>
              <w:pageBreakBefore w:val="0"/>
              <w:widowControl w:val="0"/>
              <w:kinsoku/>
              <w:wordWrap/>
              <w:topLinePunct w:val="0"/>
              <w:autoSpaceDE/>
              <w:autoSpaceDN/>
              <w:bidi w:val="0"/>
              <w:adjustRightInd w:val="0"/>
              <w:snapToGrid w:val="0"/>
              <w:spacing w:line="360" w:lineRule="auto"/>
              <w:ind w:firstLine="480" w:firstLineChars="20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本次评价基本污染物执行《环境空气质量标准》（GB3095-2012）中的二级标准。</w:t>
            </w:r>
          </w:p>
          <w:p>
            <w:pPr>
              <w:pageBreakBefore w:val="0"/>
              <w:widowControl w:val="0"/>
              <w:kinsoku/>
              <w:wordWrap/>
              <w:topLinePunct w:val="0"/>
              <w:autoSpaceDE/>
              <w:autoSpaceDN/>
              <w:bidi w:val="0"/>
              <w:adjustRightInd w:val="0"/>
              <w:snapToGrid w:val="0"/>
              <w:spacing w:line="360" w:lineRule="auto"/>
              <w:ind w:firstLine="480" w:firstLineChars="200"/>
              <w:textAlignment w:val="auto"/>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③</w:t>
            </w:r>
            <w:r>
              <w:rPr>
                <w:bCs/>
                <w:color w:val="000000" w:themeColor="text1"/>
                <w:sz w:val="24"/>
                <w14:textFill>
                  <w14:solidFill>
                    <w14:schemeClr w14:val="tx1"/>
                  </w14:solidFill>
                </w14:textFill>
              </w:rPr>
              <w:t>评价方法</w:t>
            </w:r>
          </w:p>
          <w:p>
            <w:pPr>
              <w:pageBreakBefore w:val="0"/>
              <w:widowControl w:val="0"/>
              <w:kinsoku/>
              <w:wordWrap/>
              <w:topLinePunct w:val="0"/>
              <w:autoSpaceDE/>
              <w:autoSpaceDN/>
              <w:bidi w:val="0"/>
              <w:adjustRightInd w:val="0"/>
              <w:snapToGrid w:val="0"/>
              <w:spacing w:line="360" w:lineRule="auto"/>
              <w:ind w:firstLine="480" w:firstLineChars="20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评价方法：基本污染物按照《环境空气质量评价技术规范（试行）》（HJ663-2013）中各评价项目的年评价指标进行判定。年评价指标中的年均浓度和相应百分位数24h平均或8h平均质量浓度满足GB3095中浓度限值要求的即为达标。对于超标的污染物，计算其超标倍数和超标率。</w:t>
            </w:r>
            <w:r>
              <w:rPr>
                <w:rFonts w:hint="eastAsia"/>
                <w:bCs/>
                <w:color w:val="000000" w:themeColor="text1"/>
                <w:sz w:val="24"/>
                <w14:textFill>
                  <w14:solidFill>
                    <w14:schemeClr w14:val="tx1"/>
                  </w14:solidFill>
                </w14:textFill>
              </w:rPr>
              <w:t>玛纳斯县</w:t>
            </w:r>
            <w:r>
              <w:rPr>
                <w:bCs/>
                <w:color w:val="000000" w:themeColor="text1"/>
                <w:sz w:val="24"/>
                <w14:textFill>
                  <w14:solidFill>
                    <w14:schemeClr w14:val="tx1"/>
                  </w14:solidFill>
                </w14:textFill>
              </w:rPr>
              <w:t>2020年空气质量达标区判定结果见表</w:t>
            </w:r>
            <w:r>
              <w:rPr>
                <w:rFonts w:hint="eastAsia"/>
                <w:bCs/>
                <w:color w:val="000000" w:themeColor="text1"/>
                <w:sz w:val="24"/>
                <w:lang w:val="en-US" w:eastAsia="zh-CN"/>
                <w14:textFill>
                  <w14:solidFill>
                    <w14:schemeClr w14:val="tx1"/>
                  </w14:solidFill>
                </w14:textFill>
              </w:rPr>
              <w:t>17</w:t>
            </w:r>
            <w:r>
              <w:rPr>
                <w:bCs/>
                <w:color w:val="000000" w:themeColor="text1"/>
                <w:sz w:val="24"/>
                <w14:textFill>
                  <w14:solidFill>
                    <w14:schemeClr w14:val="tx1"/>
                  </w14:solidFill>
                </w14:textFill>
              </w:rPr>
              <w:t>。</w:t>
            </w:r>
          </w:p>
          <w:p>
            <w:pPr>
              <w:pageBreakBefore w:val="0"/>
              <w:widowControl w:val="0"/>
              <w:kinsoku/>
              <w:wordWrap/>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表</w:t>
            </w:r>
            <w:r>
              <w:rPr>
                <w:rFonts w:hint="eastAsia" w:ascii="宋体" w:hAnsi="宋体" w:eastAsia="宋体" w:cs="宋体"/>
                <w:b/>
                <w:bCs w:val="0"/>
                <w:color w:val="000000" w:themeColor="text1"/>
                <w:sz w:val="21"/>
                <w:szCs w:val="21"/>
                <w:lang w:val="en-US" w:eastAsia="zh-CN"/>
                <w14:textFill>
                  <w14:solidFill>
                    <w14:schemeClr w14:val="tx1"/>
                  </w14:solidFill>
                </w14:textFill>
              </w:rPr>
              <w:t>1</w:t>
            </w:r>
            <w:r>
              <w:rPr>
                <w:rFonts w:hint="eastAsia" w:ascii="宋体" w:hAnsi="宋体" w:cs="宋体"/>
                <w:b/>
                <w:bCs w:val="0"/>
                <w:color w:val="000000" w:themeColor="text1"/>
                <w:sz w:val="21"/>
                <w:szCs w:val="21"/>
                <w:lang w:val="en-US" w:eastAsia="zh-CN"/>
                <w14:textFill>
                  <w14:solidFill>
                    <w14:schemeClr w14:val="tx1"/>
                  </w14:solidFill>
                </w14:textFill>
              </w:rPr>
              <w:t>7</w:t>
            </w:r>
            <w:r>
              <w:rPr>
                <w:rFonts w:hint="eastAsia" w:ascii="宋体" w:hAnsi="宋体" w:eastAsia="宋体" w:cs="宋体"/>
                <w:b/>
                <w:bCs w:val="0"/>
                <w:color w:val="000000" w:themeColor="text1"/>
                <w:sz w:val="21"/>
                <w:szCs w:val="21"/>
                <w14:textFill>
                  <w14:solidFill>
                    <w14:schemeClr w14:val="tx1"/>
                  </w14:solidFill>
                </w14:textFill>
              </w:rPr>
              <w:t xml:space="preserve">    玛纳斯县2020年空气质量达标区判定结果表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169"/>
              <w:gridCol w:w="1622"/>
              <w:gridCol w:w="1582"/>
              <w:gridCol w:w="109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评价因子</w:t>
                  </w:r>
                </w:p>
              </w:tc>
              <w:tc>
                <w:tcPr>
                  <w:tcW w:w="136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年评价指标</w:t>
                  </w:r>
                </w:p>
              </w:tc>
              <w:tc>
                <w:tcPr>
                  <w:tcW w:w="1018"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现状浓度μg/m</w:t>
                  </w:r>
                  <w:r>
                    <w:rPr>
                      <w:color w:val="000000" w:themeColor="text1"/>
                      <w:sz w:val="21"/>
                      <w:szCs w:val="21"/>
                      <w:vertAlign w:val="superscript"/>
                      <w14:textFill>
                        <w14:solidFill>
                          <w14:schemeClr w14:val="tx1"/>
                        </w14:solidFill>
                      </w14:textFill>
                    </w:rPr>
                    <w:t>3</w:t>
                  </w:r>
                </w:p>
              </w:tc>
              <w:tc>
                <w:tcPr>
                  <w:tcW w:w="992"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评价标准μg/m</w:t>
                  </w:r>
                  <w:r>
                    <w:rPr>
                      <w:color w:val="000000" w:themeColor="text1"/>
                      <w:sz w:val="21"/>
                      <w:szCs w:val="21"/>
                      <w:vertAlign w:val="superscript"/>
                      <w14:textFill>
                        <w14:solidFill>
                          <w14:schemeClr w14:val="tx1"/>
                        </w14:solidFill>
                      </w14:textFill>
                    </w:rPr>
                    <w:t>3</w:t>
                  </w:r>
                </w:p>
              </w:tc>
              <w:tc>
                <w:tcPr>
                  <w:tcW w:w="684"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占标率/%</w:t>
                  </w:r>
                </w:p>
              </w:tc>
              <w:tc>
                <w:tcPr>
                  <w:tcW w:w="45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SO</w:t>
                  </w:r>
                  <w:r>
                    <w:rPr>
                      <w:color w:val="000000" w:themeColor="text1"/>
                      <w:sz w:val="21"/>
                      <w:szCs w:val="21"/>
                      <w:vertAlign w:val="subscript"/>
                      <w14:textFill>
                        <w14:solidFill>
                          <w14:schemeClr w14:val="tx1"/>
                        </w14:solidFill>
                      </w14:textFill>
                    </w:rPr>
                    <w:t>2</w:t>
                  </w:r>
                </w:p>
              </w:tc>
              <w:tc>
                <w:tcPr>
                  <w:tcW w:w="136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年平均</w:t>
                  </w:r>
                </w:p>
              </w:tc>
              <w:tc>
                <w:tcPr>
                  <w:tcW w:w="1018"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13</w:t>
                  </w:r>
                </w:p>
              </w:tc>
              <w:tc>
                <w:tcPr>
                  <w:tcW w:w="992"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60</w:t>
                  </w:r>
                </w:p>
              </w:tc>
              <w:tc>
                <w:tcPr>
                  <w:tcW w:w="684"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21.67%</w:t>
                  </w:r>
                </w:p>
              </w:tc>
              <w:tc>
                <w:tcPr>
                  <w:tcW w:w="45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NO</w:t>
                  </w:r>
                  <w:r>
                    <w:rPr>
                      <w:color w:val="000000" w:themeColor="text1"/>
                      <w:sz w:val="21"/>
                      <w:szCs w:val="21"/>
                      <w:vertAlign w:val="subscript"/>
                      <w14:textFill>
                        <w14:solidFill>
                          <w14:schemeClr w14:val="tx1"/>
                        </w14:solidFill>
                      </w14:textFill>
                    </w:rPr>
                    <w:t>2</w:t>
                  </w:r>
                </w:p>
              </w:tc>
              <w:tc>
                <w:tcPr>
                  <w:tcW w:w="136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年平均</w:t>
                  </w:r>
                </w:p>
              </w:tc>
              <w:tc>
                <w:tcPr>
                  <w:tcW w:w="1018"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19</w:t>
                  </w:r>
                </w:p>
              </w:tc>
              <w:tc>
                <w:tcPr>
                  <w:tcW w:w="992"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40</w:t>
                  </w:r>
                </w:p>
              </w:tc>
              <w:tc>
                <w:tcPr>
                  <w:tcW w:w="684"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47.5%</w:t>
                  </w:r>
                </w:p>
              </w:tc>
              <w:tc>
                <w:tcPr>
                  <w:tcW w:w="45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w:t>
                  </w:r>
                </w:p>
              </w:tc>
              <w:tc>
                <w:tcPr>
                  <w:tcW w:w="136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日平均第95百分位数</w:t>
                  </w:r>
                </w:p>
              </w:tc>
              <w:tc>
                <w:tcPr>
                  <w:tcW w:w="1018"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1.9mg/m</w:t>
                  </w:r>
                  <w:r>
                    <w:rPr>
                      <w:color w:val="000000" w:themeColor="text1"/>
                      <w:sz w:val="21"/>
                      <w:szCs w:val="21"/>
                      <w:vertAlign w:val="superscript"/>
                      <w14:textFill>
                        <w14:solidFill>
                          <w14:schemeClr w14:val="tx1"/>
                        </w14:solidFill>
                      </w14:textFill>
                    </w:rPr>
                    <w:t>3</w:t>
                  </w:r>
                </w:p>
              </w:tc>
              <w:tc>
                <w:tcPr>
                  <w:tcW w:w="992"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4mg/m</w:t>
                  </w:r>
                  <w:r>
                    <w:rPr>
                      <w:color w:val="000000" w:themeColor="text1"/>
                      <w:sz w:val="21"/>
                      <w:szCs w:val="21"/>
                      <w:vertAlign w:val="superscript"/>
                      <w14:textFill>
                        <w14:solidFill>
                          <w14:schemeClr w14:val="tx1"/>
                        </w14:solidFill>
                      </w14:textFill>
                    </w:rPr>
                    <w:t>3</w:t>
                  </w:r>
                </w:p>
              </w:tc>
              <w:tc>
                <w:tcPr>
                  <w:tcW w:w="684"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47.5%</w:t>
                  </w:r>
                </w:p>
              </w:tc>
              <w:tc>
                <w:tcPr>
                  <w:tcW w:w="45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O</w:t>
                  </w:r>
                  <w:r>
                    <w:rPr>
                      <w:color w:val="000000" w:themeColor="text1"/>
                      <w:sz w:val="21"/>
                      <w:szCs w:val="21"/>
                      <w:vertAlign w:val="subscript"/>
                      <w14:textFill>
                        <w14:solidFill>
                          <w14:schemeClr w14:val="tx1"/>
                        </w14:solidFill>
                      </w14:textFill>
                    </w:rPr>
                    <w:t>3</w:t>
                  </w:r>
                </w:p>
              </w:tc>
              <w:tc>
                <w:tcPr>
                  <w:tcW w:w="136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日平均第90百分位数</w:t>
                  </w:r>
                </w:p>
              </w:tc>
              <w:tc>
                <w:tcPr>
                  <w:tcW w:w="1018"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116.7</w:t>
                  </w:r>
                </w:p>
              </w:tc>
              <w:tc>
                <w:tcPr>
                  <w:tcW w:w="992"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160</w:t>
                  </w:r>
                </w:p>
              </w:tc>
              <w:tc>
                <w:tcPr>
                  <w:tcW w:w="684"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72.94%</w:t>
                  </w:r>
                </w:p>
              </w:tc>
              <w:tc>
                <w:tcPr>
                  <w:tcW w:w="45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PM</w:t>
                  </w:r>
                  <w:r>
                    <w:rPr>
                      <w:color w:val="000000" w:themeColor="text1"/>
                      <w:sz w:val="21"/>
                      <w:szCs w:val="21"/>
                      <w:vertAlign w:val="subscript"/>
                      <w14:textFill>
                        <w14:solidFill>
                          <w14:schemeClr w14:val="tx1"/>
                        </w14:solidFill>
                      </w14:textFill>
                    </w:rPr>
                    <w:t>10</w:t>
                  </w:r>
                </w:p>
              </w:tc>
              <w:tc>
                <w:tcPr>
                  <w:tcW w:w="136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年平均</w:t>
                  </w:r>
                </w:p>
              </w:tc>
              <w:tc>
                <w:tcPr>
                  <w:tcW w:w="1018"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92</w:t>
                  </w:r>
                </w:p>
              </w:tc>
              <w:tc>
                <w:tcPr>
                  <w:tcW w:w="992"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70</w:t>
                  </w:r>
                </w:p>
              </w:tc>
              <w:tc>
                <w:tcPr>
                  <w:tcW w:w="684"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131.43%</w:t>
                  </w:r>
                </w:p>
              </w:tc>
              <w:tc>
                <w:tcPr>
                  <w:tcW w:w="45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PM</w:t>
                  </w:r>
                  <w:r>
                    <w:rPr>
                      <w:color w:val="000000" w:themeColor="text1"/>
                      <w:sz w:val="21"/>
                      <w:szCs w:val="21"/>
                      <w:vertAlign w:val="subscript"/>
                      <w14:textFill>
                        <w14:solidFill>
                          <w14:schemeClr w14:val="tx1"/>
                        </w14:solidFill>
                      </w14:textFill>
                    </w:rPr>
                    <w:t>2.5</w:t>
                  </w:r>
                </w:p>
              </w:tc>
              <w:tc>
                <w:tcPr>
                  <w:tcW w:w="136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年平均</w:t>
                  </w:r>
                </w:p>
              </w:tc>
              <w:tc>
                <w:tcPr>
                  <w:tcW w:w="1018"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50</w:t>
                  </w:r>
                </w:p>
              </w:tc>
              <w:tc>
                <w:tcPr>
                  <w:tcW w:w="992"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35</w:t>
                  </w:r>
                </w:p>
              </w:tc>
              <w:tc>
                <w:tcPr>
                  <w:tcW w:w="684"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142.85%</w:t>
                  </w:r>
                </w:p>
              </w:tc>
              <w:tc>
                <w:tcPr>
                  <w:tcW w:w="451" w:type="pct"/>
                  <w:tcBorders>
                    <w:tl2br w:val="nil"/>
                    <w:tr2bl w:val="nil"/>
                  </w:tcBorders>
                  <w:vAlign w:val="center"/>
                </w:tcPr>
                <w:p>
                  <w:pPr>
                    <w:pStyle w:val="75"/>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超标</w:t>
                  </w:r>
                </w:p>
              </w:tc>
            </w:tr>
          </w:tbl>
          <w:p>
            <w:pPr>
              <w:pageBreakBefore w:val="0"/>
              <w:kinsoku/>
              <w:wordWrap/>
              <w:topLinePunct w:val="0"/>
              <w:autoSpaceDE/>
              <w:autoSpaceDN/>
              <w:bidi w:val="0"/>
              <w:adjustRightInd w:val="0"/>
              <w:snapToGrid w:val="0"/>
              <w:spacing w:line="360" w:lineRule="auto"/>
              <w:ind w:firstLine="480" w:firstLineChars="200"/>
              <w:textAlignment w:val="auto"/>
              <w:rPr>
                <w:rFonts w:hint="eastAsia"/>
                <w:color w:val="000000" w:themeColor="text1"/>
                <w14:textFill>
                  <w14:solidFill>
                    <w14:schemeClr w14:val="tx1"/>
                  </w14:solidFill>
                </w14:textFill>
              </w:rPr>
            </w:pPr>
            <w:r>
              <w:rPr>
                <w:rFonts w:hint="eastAsia"/>
                <w:bCs/>
                <w:color w:val="000000" w:themeColor="text1"/>
                <w:sz w:val="24"/>
                <w14:textFill>
                  <w14:solidFill>
                    <w14:schemeClr w14:val="tx1"/>
                  </w14:solidFill>
                </w14:textFill>
              </w:rPr>
              <w:t>由上表可以看出：项目所在区域PM</w:t>
            </w:r>
            <w:r>
              <w:rPr>
                <w:rFonts w:hint="eastAsia"/>
                <w:bCs/>
                <w:color w:val="000000" w:themeColor="text1"/>
                <w:sz w:val="24"/>
                <w:vertAlign w:val="subscript"/>
                <w14:textFill>
                  <w14:solidFill>
                    <w14:schemeClr w14:val="tx1"/>
                  </w14:solidFill>
                </w14:textFill>
              </w:rPr>
              <w:t>10</w:t>
            </w:r>
            <w:r>
              <w:rPr>
                <w:rFonts w:hint="eastAsia"/>
                <w:bCs/>
                <w:color w:val="000000" w:themeColor="text1"/>
                <w:sz w:val="24"/>
                <w14:textFill>
                  <w14:solidFill>
                    <w14:schemeClr w14:val="tx1"/>
                  </w14:solidFill>
                </w14:textFill>
              </w:rPr>
              <w:t>和PM</w:t>
            </w:r>
            <w:r>
              <w:rPr>
                <w:rFonts w:hint="eastAsia"/>
                <w:bCs/>
                <w:color w:val="000000" w:themeColor="text1"/>
                <w:sz w:val="24"/>
                <w:vertAlign w:val="subscript"/>
                <w14:textFill>
                  <w14:solidFill>
                    <w14:schemeClr w14:val="tx1"/>
                  </w14:solidFill>
                </w14:textFill>
              </w:rPr>
              <w:t>2.5</w:t>
            </w:r>
            <w:r>
              <w:rPr>
                <w:rFonts w:hint="eastAsia"/>
                <w:bCs/>
                <w:color w:val="000000" w:themeColor="text1"/>
                <w:sz w:val="24"/>
                <w14:textFill>
                  <w14:solidFill>
                    <w14:schemeClr w14:val="tx1"/>
                  </w14:solidFill>
                </w14:textFill>
              </w:rPr>
              <w:t>的年平均浓度均超过《环境空气质量标准》（GB3095-2012）的二级标准要求；CO第95百分位数日平均浓度、O</w:t>
            </w:r>
            <w:r>
              <w:rPr>
                <w:rFonts w:hint="eastAsia"/>
                <w:bCs/>
                <w:color w:val="000000" w:themeColor="text1"/>
                <w:sz w:val="24"/>
                <w:vertAlign w:val="subscript"/>
                <w14:textFill>
                  <w14:solidFill>
                    <w14:schemeClr w14:val="tx1"/>
                  </w14:solidFill>
                </w14:textFill>
              </w:rPr>
              <w:t>3</w:t>
            </w:r>
            <w:r>
              <w:rPr>
                <w:rFonts w:hint="eastAsia"/>
                <w:bCs/>
                <w:color w:val="000000" w:themeColor="text1"/>
                <w:sz w:val="24"/>
                <w14:textFill>
                  <w14:solidFill>
                    <w14:schemeClr w14:val="tx1"/>
                  </w14:solidFill>
                </w14:textFill>
              </w:rPr>
              <w:t>最大8小时第90百分位数日平均浓度、SO</w:t>
            </w:r>
            <w:r>
              <w:rPr>
                <w:rFonts w:hint="eastAsia"/>
                <w:bCs/>
                <w:color w:val="000000" w:themeColor="text1"/>
                <w:sz w:val="24"/>
                <w:vertAlign w:val="subscript"/>
                <w14:textFill>
                  <w14:solidFill>
                    <w14:schemeClr w14:val="tx1"/>
                  </w14:solidFill>
                </w14:textFill>
              </w:rPr>
              <w:t>2</w:t>
            </w:r>
            <w:r>
              <w:rPr>
                <w:rFonts w:hint="eastAsia"/>
                <w:bCs/>
                <w:color w:val="000000" w:themeColor="text1"/>
                <w:sz w:val="24"/>
                <w14:textFill>
                  <w14:solidFill>
                    <w14:schemeClr w14:val="tx1"/>
                  </w14:solidFill>
                </w14:textFill>
              </w:rPr>
              <w:t>的年均浓度和NO</w:t>
            </w:r>
            <w:r>
              <w:rPr>
                <w:rFonts w:hint="eastAsia"/>
                <w:bCs/>
                <w:color w:val="000000" w:themeColor="text1"/>
                <w:sz w:val="24"/>
                <w:vertAlign w:val="subscript"/>
                <w14:textFill>
                  <w14:solidFill>
                    <w14:schemeClr w14:val="tx1"/>
                  </w14:solidFill>
                </w14:textFill>
              </w:rPr>
              <w:t>2</w:t>
            </w:r>
            <w:r>
              <w:rPr>
                <w:rFonts w:hint="eastAsia"/>
                <w:bCs/>
                <w:color w:val="000000" w:themeColor="text1"/>
                <w:sz w:val="24"/>
                <w14:textFill>
                  <w14:solidFill>
                    <w14:schemeClr w14:val="tx1"/>
                  </w14:solidFill>
                </w14:textFill>
              </w:rPr>
              <w:t>的</w:t>
            </w:r>
            <w:r>
              <w:rPr>
                <w:bCs/>
                <w:color w:val="000000" w:themeColor="text1"/>
                <w:sz w:val="24"/>
                <w14:textFill>
                  <w14:solidFill>
                    <w14:schemeClr w14:val="tx1"/>
                  </w14:solidFill>
                </w14:textFill>
              </w:rPr>
              <w:t>年均浓度</w:t>
            </w:r>
            <w:r>
              <w:rPr>
                <w:rFonts w:hint="eastAsia"/>
                <w:bCs/>
                <w:color w:val="000000" w:themeColor="text1"/>
                <w:sz w:val="24"/>
                <w14:textFill>
                  <w14:solidFill>
                    <w14:schemeClr w14:val="tx1"/>
                  </w14:solidFill>
                </w14:textFill>
              </w:rPr>
              <w:t>均满足《环境空气质量标准》GB3095-2012）的二级标准要求，故本项目所在区域为不达标区域。</w:t>
            </w:r>
          </w:p>
          <w:p>
            <w:pPr>
              <w:pStyle w:val="28"/>
              <w:pageBreakBefore w:val="0"/>
              <w:kinsoku/>
              <w:wordWrap/>
              <w:overflowPunct/>
              <w:topLinePunct w:val="0"/>
              <w:bidi w:val="0"/>
              <w:snapToGrid w:val="0"/>
              <w:ind w:firstLine="480" w:firstLineChars="200"/>
              <w:textAlignment w:val="auto"/>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（2）特征因子环境质量现状评价</w:t>
            </w:r>
          </w:p>
          <w:p>
            <w:pPr>
              <w:pageBreakBefore w:val="0"/>
              <w:tabs>
                <w:tab w:val="left" w:pos="5252"/>
              </w:tabs>
              <w:kinsoku/>
              <w:wordWrap/>
              <w:overflowPunct/>
              <w:topLinePunct w:val="0"/>
              <w:bidi w:val="0"/>
              <w:snapToGrid w:val="0"/>
              <w:spacing w:line="360" w:lineRule="auto"/>
              <w:ind w:firstLine="48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针对其他特征污染物（非甲烷总烃）环境质量，</w:t>
            </w:r>
            <w:r>
              <w:rPr>
                <w:rFonts w:hint="eastAsia"/>
                <w:color w:val="000000" w:themeColor="text1"/>
                <w:sz w:val="24"/>
                <w:lang w:val="en-US" w:eastAsia="zh-CN"/>
                <w14:textFill>
                  <w14:solidFill>
                    <w14:schemeClr w14:val="tx1"/>
                  </w14:solidFill>
                </w14:textFill>
              </w:rPr>
              <w:t>对项目区下风向</w:t>
            </w:r>
            <w:r>
              <w:rPr>
                <w:rFonts w:hint="eastAsia"/>
                <w:color w:val="000000" w:themeColor="text1"/>
                <w:sz w:val="24"/>
                <w14:textFill>
                  <w14:solidFill>
                    <w14:schemeClr w14:val="tx1"/>
                  </w14:solidFill>
                </w14:textFill>
              </w:rPr>
              <w:t>的非甲烷总烃</w:t>
            </w:r>
            <w:r>
              <w:rPr>
                <w:rFonts w:hint="eastAsia"/>
                <w:color w:val="000000" w:themeColor="text1"/>
                <w:sz w:val="24"/>
                <w:lang w:val="en-US" w:eastAsia="zh-CN"/>
                <w14:textFill>
                  <w14:solidFill>
                    <w14:schemeClr w14:val="tx1"/>
                  </w14:solidFill>
                </w14:textFill>
              </w:rPr>
              <w:t>进行监测</w:t>
            </w:r>
            <w:r>
              <w:rPr>
                <w:rFonts w:hint="eastAsia"/>
                <w:color w:val="000000" w:themeColor="text1"/>
                <w:sz w:val="24"/>
                <w14:textFill>
                  <w14:solidFill>
                    <w14:schemeClr w14:val="tx1"/>
                  </w14:solidFill>
                </w14:textFill>
              </w:rPr>
              <w:t>，监测公司为新疆国泰民康职业环境检测评价有限责任公司</w:t>
            </w:r>
            <w:r>
              <w:rPr>
                <w:color w:val="000000" w:themeColor="text1"/>
                <w:sz w:val="24"/>
                <w14:textFill>
                  <w14:solidFill>
                    <w14:schemeClr w14:val="tx1"/>
                  </w14:solidFill>
                </w14:textFill>
              </w:rPr>
              <w:t>。</w:t>
            </w:r>
          </w:p>
          <w:p>
            <w:pPr>
              <w:pageBreakBefore w:val="0"/>
              <w:tabs>
                <w:tab w:val="left" w:pos="5252"/>
              </w:tabs>
              <w:kinsoku/>
              <w:wordWrap/>
              <w:overflowPunct/>
              <w:topLinePunct w:val="0"/>
              <w:bidi w:val="0"/>
              <w:snapToGrid w:val="0"/>
              <w:spacing w:line="360" w:lineRule="auto"/>
              <w:ind w:firstLine="48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 1 \* GB3 \* MERGEFORMAT </w:instrText>
            </w:r>
            <w:r>
              <w:rPr>
                <w:rFonts w:hint="default" w:ascii="Times New Roman" w:hAnsi="Times New Roman" w:cs="Times New Roman"/>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t>①</w:t>
            </w:r>
            <w:r>
              <w:rPr>
                <w:rFonts w:hint="default" w:ascii="Times New Roman" w:hAnsi="Times New Roman" w:cs="Times New Roman"/>
                <w:color w:val="000000" w:themeColor="text1"/>
                <w:sz w:val="24"/>
                <w14:textFill>
                  <w14:solidFill>
                    <w14:schemeClr w14:val="tx1"/>
                  </w14:solidFill>
                </w14:textFill>
              </w:rPr>
              <w:fldChar w:fldCharType="end"/>
            </w:r>
            <w:r>
              <w:rPr>
                <w:rFonts w:hint="default" w:ascii="Times New Roman" w:hAnsi="Times New Roman" w:cs="Times New Roman"/>
                <w:color w:val="000000" w:themeColor="text1"/>
                <w:sz w:val="24"/>
                <w14:textFill>
                  <w14:solidFill>
                    <w14:schemeClr w14:val="tx1"/>
                  </w14:solidFill>
                </w14:textFill>
              </w:rPr>
              <w:t>监测点位</w:t>
            </w:r>
          </w:p>
          <w:p>
            <w:pPr>
              <w:pageBreakBefore w:val="0"/>
              <w:tabs>
                <w:tab w:val="left" w:pos="5252"/>
              </w:tabs>
              <w:kinsoku/>
              <w:wordWrap/>
              <w:overflowPunct/>
              <w:topLinePunct w:val="0"/>
              <w:bidi w:val="0"/>
              <w:snapToGrid w:val="0"/>
              <w:spacing w:line="360" w:lineRule="auto"/>
              <w:ind w:firstLine="48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监测点位于本项目</w:t>
            </w:r>
            <w:r>
              <w:rPr>
                <w:rFonts w:hint="default" w:ascii="Times New Roman" w:hAnsi="Times New Roman" w:cs="Times New Roman"/>
                <w:color w:val="000000" w:themeColor="text1"/>
                <w:sz w:val="24"/>
                <w:lang w:val="en-US" w:eastAsia="zh-CN"/>
                <w14:textFill>
                  <w14:solidFill>
                    <w14:schemeClr w14:val="tx1"/>
                  </w14:solidFill>
                </w14:textFill>
              </w:rPr>
              <w:t>东北</w:t>
            </w:r>
            <w:r>
              <w:rPr>
                <w:rFonts w:hint="default" w:ascii="Times New Roman" w:hAnsi="Times New Roman" w:cs="Times New Roman"/>
                <w:color w:val="000000" w:themeColor="text1"/>
                <w:sz w:val="24"/>
                <w14:textFill>
                  <w14:solidFill>
                    <w14:schemeClr w14:val="tx1"/>
                  </w14:solidFill>
                </w14:textFill>
              </w:rPr>
              <w:t>侧</w:t>
            </w:r>
            <w:r>
              <w:rPr>
                <w:rFonts w:hint="default" w:ascii="Times New Roman" w:hAnsi="Times New Roman" w:cs="Times New Roman"/>
                <w:color w:val="000000" w:themeColor="text1"/>
                <w:sz w:val="24"/>
                <w:lang w:val="en-US" w:eastAsia="zh-CN"/>
                <w14:textFill>
                  <w14:solidFill>
                    <w14:schemeClr w14:val="tx1"/>
                  </w14:solidFill>
                </w14:textFill>
              </w:rPr>
              <w:t>50</w:t>
            </w:r>
            <w:r>
              <w:rPr>
                <w:rFonts w:hint="default" w:ascii="Times New Roman" w:hAnsi="Times New Roman" w:cs="Times New Roman"/>
                <w:color w:val="000000" w:themeColor="text1"/>
                <w:sz w:val="24"/>
                <w14:textFill>
                  <w14:solidFill>
                    <w14:schemeClr w14:val="tx1"/>
                  </w14:solidFill>
                </w14:textFill>
              </w:rPr>
              <w:t>m处，监测点坐标：86°12′29.998″E</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44°16′15.725″N。</w:t>
            </w:r>
          </w:p>
          <w:p>
            <w:pPr>
              <w:pageBreakBefore w:val="0"/>
              <w:tabs>
                <w:tab w:val="left" w:pos="5252"/>
              </w:tabs>
              <w:kinsoku/>
              <w:wordWrap/>
              <w:overflowPunct/>
              <w:topLinePunct w:val="0"/>
              <w:bidi w:val="0"/>
              <w:snapToGrid w:val="0"/>
              <w:spacing w:line="360" w:lineRule="auto"/>
              <w:ind w:firstLine="48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 2 \* GB3 \* MERGEFORMAT </w:instrText>
            </w:r>
            <w:r>
              <w:rPr>
                <w:rFonts w:hint="default" w:ascii="Times New Roman" w:hAnsi="Times New Roman" w:cs="Times New Roman"/>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t>②</w:t>
            </w:r>
            <w:r>
              <w:rPr>
                <w:rFonts w:hint="default" w:ascii="Times New Roman" w:hAnsi="Times New Roman" w:cs="Times New Roman"/>
                <w:color w:val="000000" w:themeColor="text1"/>
                <w:sz w:val="24"/>
                <w14:textFill>
                  <w14:solidFill>
                    <w14:schemeClr w14:val="tx1"/>
                  </w14:solidFill>
                </w14:textFill>
              </w:rPr>
              <w:fldChar w:fldCharType="end"/>
            </w:r>
            <w:r>
              <w:rPr>
                <w:rFonts w:hint="default" w:ascii="Times New Roman" w:hAnsi="Times New Roman" w:cs="Times New Roman"/>
                <w:color w:val="000000" w:themeColor="text1"/>
                <w:sz w:val="24"/>
                <w14:textFill>
                  <w14:solidFill>
                    <w14:schemeClr w14:val="tx1"/>
                  </w14:solidFill>
                </w14:textFill>
              </w:rPr>
              <w:t>监测时间及频率</w:t>
            </w:r>
          </w:p>
          <w:p>
            <w:pPr>
              <w:pageBreakBefore w:val="0"/>
              <w:tabs>
                <w:tab w:val="left" w:pos="5252"/>
              </w:tabs>
              <w:kinsoku/>
              <w:wordWrap/>
              <w:overflowPunct/>
              <w:topLinePunct w:val="0"/>
              <w:bidi w:val="0"/>
              <w:snapToGrid w:val="0"/>
              <w:spacing w:line="360" w:lineRule="auto"/>
              <w:ind w:firstLine="48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监测时间为2021年</w:t>
            </w:r>
            <w:r>
              <w:rPr>
                <w:rFonts w:hint="default" w:ascii="Times New Roman" w:hAnsi="Times New Roman" w:cs="Times New Roman"/>
                <w:color w:val="000000" w:themeColor="text1"/>
                <w:sz w:val="24"/>
                <w:lang w:val="en-US" w:eastAsia="zh-CN"/>
                <w14:textFill>
                  <w14:solidFill>
                    <w14:schemeClr w14:val="tx1"/>
                  </w14:solidFill>
                </w14:textFill>
              </w:rPr>
              <w:t>9</w:t>
            </w:r>
            <w:r>
              <w:rPr>
                <w:rFonts w:hint="default" w:ascii="Times New Roman" w:hAnsi="Times New Roman" w:cs="Times New Roman"/>
                <w:color w:val="000000" w:themeColor="text1"/>
                <w:sz w:val="24"/>
                <w14:textFill>
                  <w14:solidFill>
                    <w14:schemeClr w14:val="tx1"/>
                  </w14:solidFill>
                </w14:textFill>
              </w:rPr>
              <w:t>月27至29日，连续3天。</w:t>
            </w:r>
          </w:p>
          <w:p>
            <w:pPr>
              <w:pageBreakBefore w:val="0"/>
              <w:tabs>
                <w:tab w:val="left" w:pos="5252"/>
              </w:tabs>
              <w:kinsoku/>
              <w:wordWrap/>
              <w:overflowPunct/>
              <w:topLinePunct w:val="0"/>
              <w:bidi w:val="0"/>
              <w:snapToGrid w:val="0"/>
              <w:spacing w:line="360" w:lineRule="auto"/>
              <w:ind w:firstLine="48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 3 \* GB3 \* MERGEFORMAT </w:instrText>
            </w:r>
            <w:r>
              <w:rPr>
                <w:rFonts w:hint="default" w:ascii="Times New Roman" w:hAnsi="Times New Roman" w:cs="Times New Roman"/>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t>③</w:t>
            </w:r>
            <w:r>
              <w:rPr>
                <w:rFonts w:hint="default" w:ascii="Times New Roman" w:hAnsi="Times New Roman" w:cs="Times New Roman"/>
                <w:color w:val="000000" w:themeColor="text1"/>
                <w:sz w:val="24"/>
                <w14:textFill>
                  <w14:solidFill>
                    <w14:schemeClr w14:val="tx1"/>
                  </w14:solidFill>
                </w14:textFill>
              </w:rPr>
              <w:fldChar w:fldCharType="end"/>
            </w:r>
            <w:r>
              <w:rPr>
                <w:rFonts w:hint="default" w:ascii="Times New Roman" w:hAnsi="Times New Roman" w:cs="Times New Roman"/>
                <w:color w:val="000000" w:themeColor="text1"/>
                <w:sz w:val="24"/>
                <w14:textFill>
                  <w14:solidFill>
                    <w14:schemeClr w14:val="tx1"/>
                  </w14:solidFill>
                </w14:textFill>
              </w:rPr>
              <w:t>采样及分析方法</w:t>
            </w:r>
          </w:p>
          <w:p>
            <w:pPr>
              <w:pageBreakBefore w:val="0"/>
              <w:tabs>
                <w:tab w:val="left" w:pos="5252"/>
              </w:tabs>
              <w:kinsoku/>
              <w:wordWrap/>
              <w:overflowPunct/>
              <w:topLinePunct w:val="0"/>
              <w:bidi w:val="0"/>
              <w:snapToGrid w:val="0"/>
              <w:spacing w:line="360" w:lineRule="auto"/>
              <w:ind w:firstLine="480"/>
              <w:textAlignment w:val="auto"/>
              <w:rPr>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各监测项目的采样方法按国家环保局颁布的《环境监测技术规范（大气部分）》的规定执行；分析方法按《空气和废气监测分析方法》和《环境空气质量标准》（GB3095-2012）引用标准的有</w:t>
            </w:r>
            <w:r>
              <w:rPr>
                <w:color w:val="000000" w:themeColor="text1"/>
                <w:sz w:val="24"/>
                <w14:textFill>
                  <w14:solidFill>
                    <w14:schemeClr w14:val="tx1"/>
                  </w14:solidFill>
                </w14:textFill>
              </w:rPr>
              <w:t>关规定执行。</w:t>
            </w:r>
          </w:p>
          <w:p>
            <w:pPr>
              <w:pageBreakBefore w:val="0"/>
              <w:tabs>
                <w:tab w:val="left" w:pos="5252"/>
              </w:tabs>
              <w:kinsoku/>
              <w:wordWrap/>
              <w:overflowPunct/>
              <w:topLinePunct w:val="0"/>
              <w:bidi w:val="0"/>
              <w:snapToGrid w:val="0"/>
              <w:spacing w:line="360" w:lineRule="auto"/>
              <w:ind w:firstLine="48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fldChar w:fldCharType="begin"/>
            </w:r>
            <w:r>
              <w:rPr>
                <w:rFonts w:hint="eastAsia"/>
                <w:color w:val="000000" w:themeColor="text1"/>
                <w:sz w:val="24"/>
                <w14:textFill>
                  <w14:solidFill>
                    <w14:schemeClr w14:val="tx1"/>
                  </w14:solidFill>
                </w14:textFill>
              </w:rPr>
              <w:instrText xml:space="preserve"> = 4 \* GB3 \* MERGEFORMAT </w:instrText>
            </w:r>
            <w:r>
              <w:rPr>
                <w:rFonts w:hint="eastAsia"/>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t>④</w:t>
            </w:r>
            <w:r>
              <w:rPr>
                <w:rFonts w:hint="eastAsia"/>
                <w:color w:val="000000" w:themeColor="text1"/>
                <w:sz w:val="24"/>
                <w14:textFill>
                  <w14:solidFill>
                    <w14:schemeClr w14:val="tx1"/>
                  </w14:solidFill>
                </w14:textFill>
              </w:rPr>
              <w:fldChar w:fldCharType="end"/>
            </w:r>
            <w:r>
              <w:rPr>
                <w:color w:val="000000" w:themeColor="text1"/>
                <w:sz w:val="24"/>
                <w14:textFill>
                  <w14:solidFill>
                    <w14:schemeClr w14:val="tx1"/>
                  </w14:solidFill>
                </w14:textFill>
              </w:rPr>
              <w:t>监测结果</w:t>
            </w:r>
          </w:p>
          <w:p>
            <w:pPr>
              <w:pageBreakBefore w:val="0"/>
              <w:tabs>
                <w:tab w:val="left" w:pos="5252"/>
              </w:tabs>
              <w:kinsoku/>
              <w:wordWrap/>
              <w:overflowPunct/>
              <w:topLinePunct w:val="0"/>
              <w:bidi w:val="0"/>
              <w:snapToGrid w:val="0"/>
              <w:spacing w:line="360" w:lineRule="auto"/>
              <w:ind w:firstLine="48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非甲烷总烃监测结果见表</w:t>
            </w:r>
            <w:r>
              <w:rPr>
                <w:rFonts w:hint="eastAsia"/>
                <w:color w:val="000000" w:themeColor="text1"/>
                <w:sz w:val="24"/>
                <w:lang w:val="en-US" w:eastAsia="zh-CN"/>
                <w14:textFill>
                  <w14:solidFill>
                    <w14:schemeClr w14:val="tx1"/>
                  </w14:solidFill>
                </w14:textFill>
              </w:rPr>
              <w:t>18</w:t>
            </w:r>
            <w:r>
              <w:rPr>
                <w:color w:val="000000" w:themeColor="text1"/>
                <w:sz w:val="24"/>
                <w14:textFill>
                  <w14:solidFill>
                    <w14:schemeClr w14:val="tx1"/>
                  </w14:solidFill>
                </w14:textFill>
              </w:rPr>
              <w:t>。</w:t>
            </w:r>
          </w:p>
          <w:p>
            <w:pPr>
              <w:pStyle w:val="58"/>
              <w:pageBreakBefore w:val="0"/>
              <w:kinsoku/>
              <w:wordWrap/>
              <w:overflowPunct/>
              <w:topLinePunct w:val="0"/>
              <w:bidi w:val="0"/>
              <w:snapToGrid w:val="0"/>
              <w:spacing w:line="360" w:lineRule="auto"/>
              <w:ind w:firstLine="422"/>
              <w:jc w:val="center"/>
              <w:textAlignment w:val="auto"/>
              <w:rPr>
                <w:b/>
                <w:bCs/>
                <w:color w:val="000000" w:themeColor="text1"/>
                <w:vertAlign w:val="superscript"/>
                <w14:textFill>
                  <w14:solidFill>
                    <w14:schemeClr w14:val="tx1"/>
                  </w14:solidFill>
                </w14:textFill>
              </w:rPr>
            </w:pPr>
            <w:r>
              <w:rPr>
                <w:rFonts w:hint="eastAsia"/>
                <w:b/>
                <w:bCs/>
                <w:color w:val="000000" w:themeColor="text1"/>
                <w14:textFill>
                  <w14:solidFill>
                    <w14:schemeClr w14:val="tx1"/>
                  </w14:solidFill>
                </w14:textFill>
              </w:rPr>
              <w:t>表</w:t>
            </w:r>
            <w:r>
              <w:rPr>
                <w:rFonts w:hint="eastAsia" w:eastAsia="宋体"/>
                <w:b/>
                <w:bCs/>
                <w:color w:val="000000" w:themeColor="text1"/>
                <w:lang w:val="en-US" w:eastAsia="zh-CN"/>
                <w14:textFill>
                  <w14:solidFill>
                    <w14:schemeClr w14:val="tx1"/>
                  </w14:solidFill>
                </w14:textFill>
              </w:rPr>
              <w:t>18</w:t>
            </w:r>
            <w:r>
              <w:rPr>
                <w:rFonts w:hint="eastAsia"/>
                <w:b/>
                <w:bCs/>
                <w:color w:val="000000" w:themeColor="text1"/>
                <w14:textFill>
                  <w14:solidFill>
                    <w14:schemeClr w14:val="tx1"/>
                  </w14:solidFill>
                </w14:textFill>
              </w:rPr>
              <w:t xml:space="preserve">   非甲烷总烃监测结果 </w:t>
            </w:r>
            <w:r>
              <w:rPr>
                <w:b/>
                <w:bCs/>
                <w:color w:val="000000" w:themeColor="text1"/>
                <w14:textFill>
                  <w14:solidFill>
                    <w14:schemeClr w14:val="tx1"/>
                  </w14:solidFill>
                </w14:textFill>
              </w:rPr>
              <w:t xml:space="preserve">    单位：mg/m</w:t>
            </w:r>
            <w:r>
              <w:rPr>
                <w:b/>
                <w:bCs/>
                <w:color w:val="000000" w:themeColor="text1"/>
                <w:vertAlign w:val="superscript"/>
                <w14:textFill>
                  <w14:solidFill>
                    <w14:schemeClr w14:val="tx1"/>
                  </w14:solidFill>
                </w14:textFill>
              </w:rPr>
              <w:t>3</w:t>
            </w:r>
          </w:p>
          <w:tbl>
            <w:tblPr>
              <w:tblStyle w:val="21"/>
              <w:tblW w:w="0" w:type="auto"/>
              <w:tblInd w:w="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0"/>
              <w:gridCol w:w="1175"/>
              <w:gridCol w:w="1828"/>
              <w:gridCol w:w="1950"/>
              <w:gridCol w:w="16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1400" w:type="dxa"/>
                  <w:noWrap w:val="0"/>
                  <w:vAlign w:val="center"/>
                </w:tcPr>
                <w:p>
                  <w:pPr>
                    <w:pStyle w:val="74"/>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监测项目</w:t>
                  </w:r>
                </w:p>
              </w:tc>
              <w:tc>
                <w:tcPr>
                  <w:tcW w:w="1175" w:type="dxa"/>
                  <w:noWrap w:val="0"/>
                  <w:vAlign w:val="center"/>
                </w:tcPr>
                <w:p>
                  <w:pPr>
                    <w:pStyle w:val="74"/>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rPr>
                      <w:rFonts w:hint="eastAsia"/>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监测时间</w:t>
                  </w:r>
                </w:p>
              </w:tc>
              <w:tc>
                <w:tcPr>
                  <w:tcW w:w="1828" w:type="dxa"/>
                  <w:noWrap w:val="0"/>
                  <w:vAlign w:val="center"/>
                </w:tcPr>
                <w:p>
                  <w:pPr>
                    <w:pStyle w:val="74"/>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浓度范围（mg/m</w:t>
                  </w:r>
                  <w:r>
                    <w:rPr>
                      <w:color w:val="000000" w:themeColor="text1"/>
                      <w:kern w:val="2"/>
                      <w:sz w:val="21"/>
                      <w:szCs w:val="21"/>
                      <w:vertAlign w:val="superscript"/>
                      <w14:textFill>
                        <w14:solidFill>
                          <w14:schemeClr w14:val="tx1"/>
                        </w14:solidFill>
                      </w14:textFill>
                    </w:rPr>
                    <w:t>3</w:t>
                  </w:r>
                  <w:r>
                    <w:rPr>
                      <w:color w:val="000000" w:themeColor="text1"/>
                      <w:kern w:val="2"/>
                      <w:sz w:val="21"/>
                      <w:szCs w:val="21"/>
                      <w14:textFill>
                        <w14:solidFill>
                          <w14:schemeClr w14:val="tx1"/>
                        </w14:solidFill>
                      </w14:textFill>
                    </w:rPr>
                    <w:t>）</w:t>
                  </w:r>
                </w:p>
              </w:tc>
              <w:tc>
                <w:tcPr>
                  <w:tcW w:w="1950" w:type="dxa"/>
                  <w:noWrap w:val="0"/>
                  <w:vAlign w:val="center"/>
                </w:tcPr>
                <w:p>
                  <w:pPr>
                    <w:pStyle w:val="74"/>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标准值（mg/m</w:t>
                  </w:r>
                  <w:r>
                    <w:rPr>
                      <w:color w:val="000000" w:themeColor="text1"/>
                      <w:kern w:val="2"/>
                      <w:sz w:val="21"/>
                      <w:szCs w:val="21"/>
                      <w:vertAlign w:val="superscript"/>
                      <w14:textFill>
                        <w14:solidFill>
                          <w14:schemeClr w14:val="tx1"/>
                        </w14:solidFill>
                      </w14:textFill>
                    </w:rPr>
                    <w:t>3</w:t>
                  </w:r>
                  <w:r>
                    <w:rPr>
                      <w:color w:val="000000" w:themeColor="text1"/>
                      <w:kern w:val="2"/>
                      <w:sz w:val="21"/>
                      <w:szCs w:val="21"/>
                      <w14:textFill>
                        <w14:solidFill>
                          <w14:schemeClr w14:val="tx1"/>
                        </w14:solidFill>
                      </w14:textFill>
                    </w:rPr>
                    <w:t>）</w:t>
                  </w:r>
                </w:p>
              </w:tc>
              <w:tc>
                <w:tcPr>
                  <w:tcW w:w="1618" w:type="dxa"/>
                  <w:noWrap w:val="0"/>
                  <w:vAlign w:val="center"/>
                </w:tcPr>
                <w:p>
                  <w:pPr>
                    <w:pStyle w:val="74"/>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Pi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7" w:hRule="atLeast"/>
              </w:trPr>
              <w:tc>
                <w:tcPr>
                  <w:tcW w:w="1400" w:type="dxa"/>
                  <w:vMerge w:val="restart"/>
                  <w:noWrap w:val="0"/>
                  <w:vAlign w:val="center"/>
                </w:tcPr>
                <w:p>
                  <w:pPr>
                    <w:pStyle w:val="74"/>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非甲烷总烃</w:t>
                  </w:r>
                </w:p>
              </w:tc>
              <w:tc>
                <w:tcPr>
                  <w:tcW w:w="1175" w:type="dxa"/>
                  <w:noWrap w:val="0"/>
                  <w:vAlign w:val="center"/>
                </w:tcPr>
                <w:p>
                  <w:pPr>
                    <w:pStyle w:val="37"/>
                    <w:keepNext w:val="0"/>
                    <w:keepLines w:val="0"/>
                    <w:pageBreakBefore w:val="0"/>
                    <w:widowControl w:val="0"/>
                    <w:kinsoku/>
                    <w:wordWrap/>
                    <w:overflowPunct/>
                    <w:topLinePunct w:val="0"/>
                    <w:bidi w:val="0"/>
                    <w:adjustRightInd w:val="0"/>
                    <w:snapToGrid w:val="0"/>
                    <w:spacing w:beforeLines="0" w:afterLines="0" w:line="240" w:lineRule="auto"/>
                    <w:ind w:left="0" w:leftChars="0" w:firstLine="0" w:firstLineChars="0"/>
                    <w:jc w:val="center"/>
                    <w:rPr>
                      <w:rFonts w:hint="eastAsia"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lang w:val="en-US" w:eastAsia="zh-CN"/>
                      <w14:textFill>
                        <w14:solidFill>
                          <w14:schemeClr w14:val="tx1"/>
                        </w14:solidFill>
                      </w14:textFill>
                    </w:rPr>
                    <w:t>9</w:t>
                  </w:r>
                  <w:r>
                    <w:rPr>
                      <w:rFonts w:hint="eastAsia" w:ascii="Times New Roman"/>
                      <w:bCs/>
                      <w:color w:val="000000" w:themeColor="text1"/>
                      <w:sz w:val="21"/>
                      <w:szCs w:val="21"/>
                      <w14:textFill>
                        <w14:solidFill>
                          <w14:schemeClr w14:val="tx1"/>
                        </w14:solidFill>
                      </w14:textFill>
                    </w:rPr>
                    <w:t>月27日</w:t>
                  </w:r>
                </w:p>
              </w:tc>
              <w:tc>
                <w:tcPr>
                  <w:tcW w:w="1828" w:type="dxa"/>
                  <w:noWrap w:val="0"/>
                  <w:vAlign w:val="center"/>
                </w:tcPr>
                <w:p>
                  <w:pPr>
                    <w:pStyle w:val="37"/>
                    <w:keepNext w:val="0"/>
                    <w:keepLines w:val="0"/>
                    <w:pageBreakBefore w:val="0"/>
                    <w:widowControl w:val="0"/>
                    <w:kinsoku/>
                    <w:wordWrap/>
                    <w:overflowPunct/>
                    <w:topLinePunct w:val="0"/>
                    <w:bidi w:val="0"/>
                    <w:adjustRightInd w:val="0"/>
                    <w:snapToGrid w:val="0"/>
                    <w:spacing w:beforeLines="0" w:afterLines="0" w:line="240" w:lineRule="auto"/>
                    <w:jc w:val="center"/>
                    <w:rPr>
                      <w:rFonts w:hint="default" w:ascii="Times New Roman" w:eastAsia="宋体"/>
                      <w:bCs/>
                      <w:color w:val="000000" w:themeColor="text1"/>
                      <w:sz w:val="21"/>
                      <w:szCs w:val="21"/>
                      <w:lang w:val="en-US" w:eastAsia="zh-CN"/>
                      <w14:textFill>
                        <w14:solidFill>
                          <w14:schemeClr w14:val="tx1"/>
                        </w14:solidFill>
                      </w14:textFill>
                    </w:rPr>
                  </w:pPr>
                  <w:r>
                    <w:rPr>
                      <w:rFonts w:hint="eastAsia" w:ascii="Times New Roman"/>
                      <w:bCs/>
                      <w:color w:val="000000" w:themeColor="text1"/>
                      <w:sz w:val="21"/>
                      <w:szCs w:val="21"/>
                      <w:lang w:val="en-US" w:eastAsia="zh-CN"/>
                      <w14:textFill>
                        <w14:solidFill>
                          <w14:schemeClr w14:val="tx1"/>
                        </w14:solidFill>
                      </w14:textFill>
                    </w:rPr>
                    <w:t>0.61</w:t>
                  </w:r>
                  <w:r>
                    <w:rPr>
                      <w:rFonts w:ascii="Times New Roman"/>
                      <w:bCs/>
                      <w:color w:val="000000" w:themeColor="text1"/>
                      <w:sz w:val="21"/>
                      <w:szCs w:val="21"/>
                      <w14:textFill>
                        <w14:solidFill>
                          <w14:schemeClr w14:val="tx1"/>
                        </w14:solidFill>
                      </w14:textFill>
                    </w:rPr>
                    <w:t>~</w:t>
                  </w:r>
                  <w:r>
                    <w:rPr>
                      <w:rFonts w:hint="eastAsia" w:ascii="Times New Roman"/>
                      <w:bCs/>
                      <w:color w:val="000000" w:themeColor="text1"/>
                      <w:sz w:val="21"/>
                      <w:szCs w:val="21"/>
                      <w:lang w:val="en-US" w:eastAsia="zh-CN"/>
                      <w14:textFill>
                        <w14:solidFill>
                          <w14:schemeClr w14:val="tx1"/>
                        </w14:solidFill>
                      </w14:textFill>
                    </w:rPr>
                    <w:t>0.64</w:t>
                  </w:r>
                </w:p>
              </w:tc>
              <w:tc>
                <w:tcPr>
                  <w:tcW w:w="1950" w:type="dxa"/>
                  <w:vMerge w:val="restart"/>
                  <w:noWrap w:val="0"/>
                  <w:vAlign w:val="center"/>
                </w:tcPr>
                <w:p>
                  <w:pPr>
                    <w:pStyle w:val="37"/>
                    <w:keepNext w:val="0"/>
                    <w:keepLines w:val="0"/>
                    <w:pageBreakBefore w:val="0"/>
                    <w:widowControl w:val="0"/>
                    <w:kinsoku/>
                    <w:wordWrap/>
                    <w:overflowPunct/>
                    <w:topLinePunct w:val="0"/>
                    <w:bidi w:val="0"/>
                    <w:adjustRightInd w:val="0"/>
                    <w:snapToGrid w:val="0"/>
                    <w:spacing w:beforeLines="0" w:afterLines="0" w:line="240" w:lineRule="auto"/>
                    <w:jc w:val="center"/>
                    <w:rPr>
                      <w:rFonts w:ascii="Times New Roman"/>
                      <w:bCs/>
                      <w:color w:val="000000" w:themeColor="text1"/>
                      <w:sz w:val="21"/>
                      <w:szCs w:val="21"/>
                      <w14:textFill>
                        <w14:solidFill>
                          <w14:schemeClr w14:val="tx1"/>
                        </w14:solidFill>
                      </w14:textFill>
                    </w:rPr>
                  </w:pPr>
                  <w:r>
                    <w:rPr>
                      <w:rFonts w:ascii="Times New Roman"/>
                      <w:bCs/>
                      <w:color w:val="000000" w:themeColor="text1"/>
                      <w:sz w:val="21"/>
                      <w:szCs w:val="21"/>
                      <w14:textFill>
                        <w14:solidFill>
                          <w14:schemeClr w14:val="tx1"/>
                        </w14:solidFill>
                      </w14:textFill>
                    </w:rPr>
                    <w:t>2.0</w:t>
                  </w:r>
                </w:p>
              </w:tc>
              <w:tc>
                <w:tcPr>
                  <w:tcW w:w="1618" w:type="dxa"/>
                  <w:noWrap w:val="0"/>
                  <w:vAlign w:val="center"/>
                </w:tcPr>
                <w:p>
                  <w:pPr>
                    <w:pStyle w:val="37"/>
                    <w:keepNext w:val="0"/>
                    <w:keepLines w:val="0"/>
                    <w:pageBreakBefore w:val="0"/>
                    <w:widowControl w:val="0"/>
                    <w:kinsoku/>
                    <w:wordWrap/>
                    <w:overflowPunct/>
                    <w:topLinePunct w:val="0"/>
                    <w:bidi w:val="0"/>
                    <w:adjustRightInd w:val="0"/>
                    <w:snapToGrid w:val="0"/>
                    <w:spacing w:beforeLines="0" w:afterLines="0" w:line="240" w:lineRule="auto"/>
                    <w:ind w:left="0" w:leftChars="0" w:firstLine="0" w:firstLineChars="0"/>
                    <w:jc w:val="center"/>
                    <w:rPr>
                      <w:rFonts w:hint="default" w:ascii="Times New Roman" w:eastAsia="宋体"/>
                      <w:bCs/>
                      <w:color w:val="000000" w:themeColor="text1"/>
                      <w:sz w:val="21"/>
                      <w:szCs w:val="21"/>
                      <w:lang w:val="en-US" w:eastAsia="zh-CN"/>
                      <w14:textFill>
                        <w14:solidFill>
                          <w14:schemeClr w14:val="tx1"/>
                        </w14:solidFill>
                      </w14:textFill>
                    </w:rPr>
                  </w:pPr>
                  <w:r>
                    <w:rPr>
                      <w:rFonts w:hint="eastAsia" w:ascii="Times New Roman"/>
                      <w:bCs/>
                      <w:color w:val="000000" w:themeColor="text1"/>
                      <w:sz w:val="21"/>
                      <w:szCs w:val="21"/>
                      <w:lang w:val="en-US" w:eastAsia="zh-CN"/>
                      <w14:textFill>
                        <w14:solidFill>
                          <w14:schemeClr w14:val="tx1"/>
                        </w14:solidFill>
                      </w14:textFill>
                    </w:rPr>
                    <w:t>0.305</w:t>
                  </w:r>
                  <w:r>
                    <w:rPr>
                      <w:rFonts w:hint="eastAsia" w:ascii="Times New Roman"/>
                      <w:bCs/>
                      <w:color w:val="000000" w:themeColor="text1"/>
                      <w:sz w:val="21"/>
                      <w:szCs w:val="21"/>
                      <w14:textFill>
                        <w14:solidFill>
                          <w14:schemeClr w14:val="tx1"/>
                        </w14:solidFill>
                      </w14:textFill>
                    </w:rPr>
                    <w:t>~</w:t>
                  </w:r>
                  <w:r>
                    <w:rPr>
                      <w:rFonts w:hint="eastAsia" w:ascii="Times New Roman"/>
                      <w:bCs/>
                      <w:color w:val="000000" w:themeColor="text1"/>
                      <w:sz w:val="21"/>
                      <w:szCs w:val="21"/>
                      <w:lang w:val="en-US" w:eastAsia="zh-CN"/>
                      <w14:textFill>
                        <w14:solidFill>
                          <w14:schemeClr w14:val="tx1"/>
                        </w14:solidFill>
                      </w14:textFill>
                    </w:rPr>
                    <w:t>0.32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7" w:hRule="atLeast"/>
              </w:trPr>
              <w:tc>
                <w:tcPr>
                  <w:tcW w:w="1400" w:type="dxa"/>
                  <w:vMerge w:val="continue"/>
                  <w:noWrap w:val="0"/>
                  <w:vAlign w:val="center"/>
                </w:tcPr>
                <w:p>
                  <w:pPr>
                    <w:pStyle w:val="74"/>
                    <w:keepNext w:val="0"/>
                    <w:keepLines w:val="0"/>
                    <w:pageBreakBefore w:val="0"/>
                    <w:widowControl w:val="0"/>
                    <w:kinsoku/>
                    <w:wordWrap/>
                    <w:overflowPunct/>
                    <w:topLinePunct w:val="0"/>
                    <w:bidi w:val="0"/>
                    <w:adjustRightInd w:val="0"/>
                    <w:snapToGrid w:val="0"/>
                    <w:spacing w:line="240" w:lineRule="auto"/>
                    <w:jc w:val="center"/>
                    <w:rPr>
                      <w:color w:val="000000" w:themeColor="text1"/>
                      <w:kern w:val="2"/>
                      <w:sz w:val="21"/>
                      <w:szCs w:val="21"/>
                      <w14:textFill>
                        <w14:solidFill>
                          <w14:schemeClr w14:val="tx1"/>
                        </w14:solidFill>
                      </w14:textFill>
                    </w:rPr>
                  </w:pPr>
                </w:p>
              </w:tc>
              <w:tc>
                <w:tcPr>
                  <w:tcW w:w="1175" w:type="dxa"/>
                  <w:noWrap w:val="0"/>
                  <w:vAlign w:val="center"/>
                </w:tcPr>
                <w:p>
                  <w:pPr>
                    <w:pStyle w:val="37"/>
                    <w:keepNext w:val="0"/>
                    <w:keepLines w:val="0"/>
                    <w:pageBreakBefore w:val="0"/>
                    <w:widowControl w:val="0"/>
                    <w:kinsoku/>
                    <w:wordWrap/>
                    <w:overflowPunct/>
                    <w:topLinePunct w:val="0"/>
                    <w:bidi w:val="0"/>
                    <w:adjustRightInd w:val="0"/>
                    <w:snapToGrid w:val="0"/>
                    <w:spacing w:beforeLines="0" w:afterLines="0" w:line="240" w:lineRule="auto"/>
                    <w:ind w:left="0" w:leftChars="0" w:firstLine="0" w:firstLineChars="0"/>
                    <w:jc w:val="center"/>
                    <w:rPr>
                      <w:rFonts w:hint="eastAsia"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lang w:val="en-US" w:eastAsia="zh-CN"/>
                      <w14:textFill>
                        <w14:solidFill>
                          <w14:schemeClr w14:val="tx1"/>
                        </w14:solidFill>
                      </w14:textFill>
                    </w:rPr>
                    <w:t>9</w:t>
                  </w:r>
                  <w:r>
                    <w:rPr>
                      <w:rFonts w:hint="eastAsia" w:ascii="Times New Roman"/>
                      <w:bCs/>
                      <w:color w:val="000000" w:themeColor="text1"/>
                      <w:sz w:val="21"/>
                      <w:szCs w:val="21"/>
                      <w14:textFill>
                        <w14:solidFill>
                          <w14:schemeClr w14:val="tx1"/>
                        </w14:solidFill>
                      </w14:textFill>
                    </w:rPr>
                    <w:t>月2</w:t>
                  </w:r>
                  <w:r>
                    <w:rPr>
                      <w:rFonts w:hint="eastAsia" w:ascii="Times New Roman"/>
                      <w:bCs/>
                      <w:color w:val="000000" w:themeColor="text1"/>
                      <w:sz w:val="21"/>
                      <w:szCs w:val="21"/>
                      <w:lang w:val="en-US" w:eastAsia="zh-CN"/>
                      <w14:textFill>
                        <w14:solidFill>
                          <w14:schemeClr w14:val="tx1"/>
                        </w14:solidFill>
                      </w14:textFill>
                    </w:rPr>
                    <w:t>8</w:t>
                  </w:r>
                  <w:r>
                    <w:rPr>
                      <w:rFonts w:hint="eastAsia" w:ascii="Times New Roman"/>
                      <w:bCs/>
                      <w:color w:val="000000" w:themeColor="text1"/>
                      <w:sz w:val="21"/>
                      <w:szCs w:val="21"/>
                      <w14:textFill>
                        <w14:solidFill>
                          <w14:schemeClr w14:val="tx1"/>
                        </w14:solidFill>
                      </w14:textFill>
                    </w:rPr>
                    <w:t>日</w:t>
                  </w:r>
                </w:p>
              </w:tc>
              <w:tc>
                <w:tcPr>
                  <w:tcW w:w="1828" w:type="dxa"/>
                  <w:noWrap w:val="0"/>
                  <w:vAlign w:val="center"/>
                </w:tcPr>
                <w:p>
                  <w:pPr>
                    <w:pStyle w:val="37"/>
                    <w:keepNext w:val="0"/>
                    <w:keepLines w:val="0"/>
                    <w:pageBreakBefore w:val="0"/>
                    <w:widowControl w:val="0"/>
                    <w:kinsoku/>
                    <w:wordWrap/>
                    <w:overflowPunct/>
                    <w:topLinePunct w:val="0"/>
                    <w:bidi w:val="0"/>
                    <w:adjustRightInd w:val="0"/>
                    <w:snapToGrid w:val="0"/>
                    <w:spacing w:beforeLines="0" w:afterLines="0" w:line="240" w:lineRule="auto"/>
                    <w:jc w:val="center"/>
                    <w:rPr>
                      <w:rFonts w:hint="default" w:ascii="Times New Roman" w:eastAsia="宋体"/>
                      <w:bCs/>
                      <w:color w:val="000000" w:themeColor="text1"/>
                      <w:sz w:val="21"/>
                      <w:szCs w:val="21"/>
                      <w:lang w:val="en-US" w:eastAsia="zh-CN"/>
                      <w14:textFill>
                        <w14:solidFill>
                          <w14:schemeClr w14:val="tx1"/>
                        </w14:solidFill>
                      </w14:textFill>
                    </w:rPr>
                  </w:pPr>
                  <w:r>
                    <w:rPr>
                      <w:rFonts w:hint="eastAsia" w:ascii="Times New Roman"/>
                      <w:bCs/>
                      <w:color w:val="000000" w:themeColor="text1"/>
                      <w:sz w:val="21"/>
                      <w:szCs w:val="21"/>
                      <w:lang w:val="en-US" w:eastAsia="zh-CN"/>
                      <w14:textFill>
                        <w14:solidFill>
                          <w14:schemeClr w14:val="tx1"/>
                        </w14:solidFill>
                      </w14:textFill>
                    </w:rPr>
                    <w:t>0.60</w:t>
                  </w:r>
                  <w:r>
                    <w:rPr>
                      <w:rFonts w:hint="eastAsia" w:ascii="Times New Roman"/>
                      <w:bCs/>
                      <w:color w:val="000000" w:themeColor="text1"/>
                      <w:sz w:val="21"/>
                      <w:szCs w:val="21"/>
                      <w14:textFill>
                        <w14:solidFill>
                          <w14:schemeClr w14:val="tx1"/>
                        </w14:solidFill>
                      </w14:textFill>
                    </w:rPr>
                    <w:t>~</w:t>
                  </w:r>
                  <w:r>
                    <w:rPr>
                      <w:rFonts w:hint="eastAsia" w:ascii="Times New Roman"/>
                      <w:bCs/>
                      <w:color w:val="000000" w:themeColor="text1"/>
                      <w:sz w:val="21"/>
                      <w:szCs w:val="21"/>
                      <w:lang w:val="en-US" w:eastAsia="zh-CN"/>
                      <w14:textFill>
                        <w14:solidFill>
                          <w14:schemeClr w14:val="tx1"/>
                        </w14:solidFill>
                      </w14:textFill>
                    </w:rPr>
                    <w:t>0.70</w:t>
                  </w:r>
                </w:p>
              </w:tc>
              <w:tc>
                <w:tcPr>
                  <w:tcW w:w="1950" w:type="dxa"/>
                  <w:vMerge w:val="continue"/>
                  <w:noWrap w:val="0"/>
                  <w:vAlign w:val="center"/>
                </w:tcPr>
                <w:p>
                  <w:pPr>
                    <w:pStyle w:val="37"/>
                    <w:keepNext w:val="0"/>
                    <w:keepLines w:val="0"/>
                    <w:pageBreakBefore w:val="0"/>
                    <w:widowControl w:val="0"/>
                    <w:kinsoku/>
                    <w:wordWrap/>
                    <w:overflowPunct/>
                    <w:topLinePunct w:val="0"/>
                    <w:bidi w:val="0"/>
                    <w:adjustRightInd w:val="0"/>
                    <w:snapToGrid w:val="0"/>
                    <w:spacing w:beforeLines="0" w:afterLines="0" w:line="240" w:lineRule="auto"/>
                    <w:jc w:val="center"/>
                    <w:rPr>
                      <w:rFonts w:ascii="Times New Roman"/>
                      <w:bCs/>
                      <w:color w:val="000000" w:themeColor="text1"/>
                      <w:sz w:val="21"/>
                      <w:szCs w:val="21"/>
                      <w14:textFill>
                        <w14:solidFill>
                          <w14:schemeClr w14:val="tx1"/>
                        </w14:solidFill>
                      </w14:textFill>
                    </w:rPr>
                  </w:pPr>
                </w:p>
              </w:tc>
              <w:tc>
                <w:tcPr>
                  <w:tcW w:w="1618" w:type="dxa"/>
                  <w:noWrap w:val="0"/>
                  <w:vAlign w:val="center"/>
                </w:tcPr>
                <w:p>
                  <w:pPr>
                    <w:pStyle w:val="37"/>
                    <w:keepNext w:val="0"/>
                    <w:keepLines w:val="0"/>
                    <w:pageBreakBefore w:val="0"/>
                    <w:widowControl w:val="0"/>
                    <w:kinsoku/>
                    <w:wordWrap/>
                    <w:overflowPunct/>
                    <w:topLinePunct w:val="0"/>
                    <w:bidi w:val="0"/>
                    <w:adjustRightInd w:val="0"/>
                    <w:snapToGrid w:val="0"/>
                    <w:spacing w:beforeLines="0" w:afterLines="0" w:line="240" w:lineRule="auto"/>
                    <w:ind w:left="0" w:leftChars="0" w:firstLine="0" w:firstLineChars="0"/>
                    <w:jc w:val="center"/>
                    <w:rPr>
                      <w:rFonts w:hint="default" w:ascii="Times New Roman" w:eastAsia="宋体"/>
                      <w:bCs/>
                      <w:color w:val="000000" w:themeColor="text1"/>
                      <w:sz w:val="21"/>
                      <w:szCs w:val="21"/>
                      <w:lang w:val="en-US" w:eastAsia="zh-CN"/>
                      <w14:textFill>
                        <w14:solidFill>
                          <w14:schemeClr w14:val="tx1"/>
                        </w14:solidFill>
                      </w14:textFill>
                    </w:rPr>
                  </w:pPr>
                  <w:r>
                    <w:rPr>
                      <w:rFonts w:hint="eastAsia" w:ascii="Times New Roman"/>
                      <w:bCs/>
                      <w:color w:val="000000" w:themeColor="text1"/>
                      <w:sz w:val="21"/>
                      <w:szCs w:val="21"/>
                      <w:lang w:val="en-US" w:eastAsia="zh-CN"/>
                      <w14:textFill>
                        <w14:solidFill>
                          <w14:schemeClr w14:val="tx1"/>
                        </w14:solidFill>
                      </w14:textFill>
                    </w:rPr>
                    <w:t>0.3</w:t>
                  </w:r>
                  <w:r>
                    <w:rPr>
                      <w:rFonts w:hint="eastAsia" w:ascii="Times New Roman"/>
                      <w:bCs/>
                      <w:color w:val="000000" w:themeColor="text1"/>
                      <w:sz w:val="21"/>
                      <w:szCs w:val="21"/>
                      <w14:textFill>
                        <w14:solidFill>
                          <w14:schemeClr w14:val="tx1"/>
                        </w14:solidFill>
                      </w14:textFill>
                    </w:rPr>
                    <w:t>~</w:t>
                  </w:r>
                  <w:r>
                    <w:rPr>
                      <w:rFonts w:hint="eastAsia" w:ascii="Times New Roman"/>
                      <w:bCs/>
                      <w:color w:val="000000" w:themeColor="text1"/>
                      <w:sz w:val="21"/>
                      <w:szCs w:val="21"/>
                      <w:lang w:val="en-US" w:eastAsia="zh-CN"/>
                      <w14:textFill>
                        <w14:solidFill>
                          <w14:schemeClr w14:val="tx1"/>
                        </w14:solidFill>
                      </w14:textFill>
                    </w:rPr>
                    <w:t>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7" w:hRule="atLeast"/>
              </w:trPr>
              <w:tc>
                <w:tcPr>
                  <w:tcW w:w="1400" w:type="dxa"/>
                  <w:vMerge w:val="continue"/>
                  <w:noWrap w:val="0"/>
                  <w:vAlign w:val="center"/>
                </w:tcPr>
                <w:p>
                  <w:pPr>
                    <w:pStyle w:val="74"/>
                    <w:keepNext w:val="0"/>
                    <w:keepLines w:val="0"/>
                    <w:pageBreakBefore w:val="0"/>
                    <w:widowControl w:val="0"/>
                    <w:kinsoku/>
                    <w:wordWrap/>
                    <w:overflowPunct/>
                    <w:topLinePunct w:val="0"/>
                    <w:bidi w:val="0"/>
                    <w:adjustRightInd w:val="0"/>
                    <w:snapToGrid w:val="0"/>
                    <w:spacing w:line="240" w:lineRule="auto"/>
                    <w:jc w:val="center"/>
                    <w:rPr>
                      <w:color w:val="000000" w:themeColor="text1"/>
                      <w:kern w:val="2"/>
                      <w:sz w:val="21"/>
                      <w:szCs w:val="21"/>
                      <w14:textFill>
                        <w14:solidFill>
                          <w14:schemeClr w14:val="tx1"/>
                        </w14:solidFill>
                      </w14:textFill>
                    </w:rPr>
                  </w:pPr>
                </w:p>
              </w:tc>
              <w:tc>
                <w:tcPr>
                  <w:tcW w:w="1175" w:type="dxa"/>
                  <w:noWrap w:val="0"/>
                  <w:vAlign w:val="center"/>
                </w:tcPr>
                <w:p>
                  <w:pPr>
                    <w:pStyle w:val="37"/>
                    <w:keepNext w:val="0"/>
                    <w:keepLines w:val="0"/>
                    <w:pageBreakBefore w:val="0"/>
                    <w:widowControl w:val="0"/>
                    <w:kinsoku/>
                    <w:wordWrap/>
                    <w:overflowPunct/>
                    <w:topLinePunct w:val="0"/>
                    <w:bidi w:val="0"/>
                    <w:adjustRightInd w:val="0"/>
                    <w:snapToGrid w:val="0"/>
                    <w:spacing w:beforeLines="0" w:afterLines="0" w:line="240" w:lineRule="auto"/>
                    <w:ind w:left="0" w:leftChars="0" w:firstLine="0" w:firstLineChars="0"/>
                    <w:jc w:val="center"/>
                    <w:rPr>
                      <w:rFonts w:hint="eastAsia"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lang w:val="en-US" w:eastAsia="zh-CN"/>
                      <w14:textFill>
                        <w14:solidFill>
                          <w14:schemeClr w14:val="tx1"/>
                        </w14:solidFill>
                      </w14:textFill>
                    </w:rPr>
                    <w:t>9</w:t>
                  </w:r>
                  <w:r>
                    <w:rPr>
                      <w:rFonts w:hint="eastAsia" w:ascii="Times New Roman"/>
                      <w:bCs/>
                      <w:color w:val="000000" w:themeColor="text1"/>
                      <w:sz w:val="21"/>
                      <w:szCs w:val="21"/>
                      <w14:textFill>
                        <w14:solidFill>
                          <w14:schemeClr w14:val="tx1"/>
                        </w14:solidFill>
                      </w14:textFill>
                    </w:rPr>
                    <w:t>月29日</w:t>
                  </w:r>
                </w:p>
              </w:tc>
              <w:tc>
                <w:tcPr>
                  <w:tcW w:w="1828" w:type="dxa"/>
                  <w:noWrap w:val="0"/>
                  <w:vAlign w:val="center"/>
                </w:tcPr>
                <w:p>
                  <w:pPr>
                    <w:pStyle w:val="37"/>
                    <w:keepNext w:val="0"/>
                    <w:keepLines w:val="0"/>
                    <w:pageBreakBefore w:val="0"/>
                    <w:widowControl w:val="0"/>
                    <w:kinsoku/>
                    <w:wordWrap/>
                    <w:overflowPunct/>
                    <w:topLinePunct w:val="0"/>
                    <w:bidi w:val="0"/>
                    <w:adjustRightInd w:val="0"/>
                    <w:snapToGrid w:val="0"/>
                    <w:spacing w:beforeLines="0" w:afterLines="0" w:line="240" w:lineRule="auto"/>
                    <w:jc w:val="center"/>
                    <w:rPr>
                      <w:rFonts w:ascii="Times New Roman"/>
                      <w:bCs/>
                      <w:color w:val="000000" w:themeColor="text1"/>
                      <w:sz w:val="21"/>
                      <w:szCs w:val="21"/>
                      <w14:textFill>
                        <w14:solidFill>
                          <w14:schemeClr w14:val="tx1"/>
                        </w14:solidFill>
                      </w14:textFill>
                    </w:rPr>
                  </w:pPr>
                  <w:r>
                    <w:rPr>
                      <w:rFonts w:hint="eastAsia" w:ascii="Times New Roman"/>
                      <w:bCs/>
                      <w:color w:val="000000" w:themeColor="text1"/>
                      <w:sz w:val="21"/>
                      <w:szCs w:val="21"/>
                      <w:lang w:val="en-US" w:eastAsia="zh-CN"/>
                      <w14:textFill>
                        <w14:solidFill>
                          <w14:schemeClr w14:val="tx1"/>
                        </w14:solidFill>
                      </w14:textFill>
                    </w:rPr>
                    <w:t>0.64</w:t>
                  </w:r>
                  <w:r>
                    <w:rPr>
                      <w:rFonts w:hint="eastAsia" w:ascii="Times New Roman"/>
                      <w:bCs/>
                      <w:color w:val="000000" w:themeColor="text1"/>
                      <w:sz w:val="21"/>
                      <w:szCs w:val="21"/>
                      <w14:textFill>
                        <w14:solidFill>
                          <w14:schemeClr w14:val="tx1"/>
                        </w14:solidFill>
                      </w14:textFill>
                    </w:rPr>
                    <w:t>~0.</w:t>
                  </w:r>
                  <w:r>
                    <w:rPr>
                      <w:rFonts w:hint="eastAsia" w:ascii="Times New Roman"/>
                      <w:bCs/>
                      <w:color w:val="000000" w:themeColor="text1"/>
                      <w:sz w:val="21"/>
                      <w:szCs w:val="21"/>
                      <w:lang w:val="en-US" w:eastAsia="zh-CN"/>
                      <w14:textFill>
                        <w14:solidFill>
                          <w14:schemeClr w14:val="tx1"/>
                        </w14:solidFill>
                      </w14:textFill>
                    </w:rPr>
                    <w:t>7</w:t>
                  </w:r>
                  <w:r>
                    <w:rPr>
                      <w:rFonts w:hint="eastAsia" w:ascii="Times New Roman"/>
                      <w:bCs/>
                      <w:color w:val="000000" w:themeColor="text1"/>
                      <w:sz w:val="21"/>
                      <w:szCs w:val="21"/>
                      <w14:textFill>
                        <w14:solidFill>
                          <w14:schemeClr w14:val="tx1"/>
                        </w14:solidFill>
                      </w14:textFill>
                    </w:rPr>
                    <w:t>2</w:t>
                  </w:r>
                </w:p>
              </w:tc>
              <w:tc>
                <w:tcPr>
                  <w:tcW w:w="1950" w:type="dxa"/>
                  <w:vMerge w:val="continue"/>
                  <w:noWrap w:val="0"/>
                  <w:vAlign w:val="center"/>
                </w:tcPr>
                <w:p>
                  <w:pPr>
                    <w:pStyle w:val="37"/>
                    <w:keepNext w:val="0"/>
                    <w:keepLines w:val="0"/>
                    <w:pageBreakBefore w:val="0"/>
                    <w:widowControl w:val="0"/>
                    <w:kinsoku/>
                    <w:wordWrap/>
                    <w:overflowPunct/>
                    <w:topLinePunct w:val="0"/>
                    <w:bidi w:val="0"/>
                    <w:adjustRightInd w:val="0"/>
                    <w:snapToGrid w:val="0"/>
                    <w:spacing w:beforeLines="0" w:afterLines="0" w:line="240" w:lineRule="auto"/>
                    <w:jc w:val="center"/>
                    <w:rPr>
                      <w:rFonts w:hint="eastAsia" w:ascii="Times New Roman"/>
                      <w:bCs/>
                      <w:color w:val="000000" w:themeColor="text1"/>
                      <w:sz w:val="21"/>
                      <w:szCs w:val="21"/>
                      <w14:textFill>
                        <w14:solidFill>
                          <w14:schemeClr w14:val="tx1"/>
                        </w14:solidFill>
                      </w14:textFill>
                    </w:rPr>
                  </w:pPr>
                </w:p>
              </w:tc>
              <w:tc>
                <w:tcPr>
                  <w:tcW w:w="1618" w:type="dxa"/>
                  <w:noWrap w:val="0"/>
                  <w:vAlign w:val="center"/>
                </w:tcPr>
                <w:p>
                  <w:pPr>
                    <w:pStyle w:val="37"/>
                    <w:keepNext w:val="0"/>
                    <w:keepLines w:val="0"/>
                    <w:pageBreakBefore w:val="0"/>
                    <w:widowControl w:val="0"/>
                    <w:kinsoku/>
                    <w:wordWrap/>
                    <w:overflowPunct/>
                    <w:topLinePunct w:val="0"/>
                    <w:bidi w:val="0"/>
                    <w:adjustRightInd w:val="0"/>
                    <w:snapToGrid w:val="0"/>
                    <w:spacing w:beforeLines="0" w:afterLines="0" w:line="240" w:lineRule="auto"/>
                    <w:ind w:left="0" w:leftChars="0" w:firstLine="0" w:firstLineChars="0"/>
                    <w:jc w:val="center"/>
                    <w:rPr>
                      <w:rFonts w:hint="default" w:ascii="Times New Roman" w:eastAsia="宋体"/>
                      <w:bCs/>
                      <w:color w:val="000000" w:themeColor="text1"/>
                      <w:sz w:val="21"/>
                      <w:szCs w:val="21"/>
                      <w:lang w:val="en-US" w:eastAsia="zh-CN"/>
                      <w14:textFill>
                        <w14:solidFill>
                          <w14:schemeClr w14:val="tx1"/>
                        </w14:solidFill>
                      </w14:textFill>
                    </w:rPr>
                  </w:pPr>
                  <w:r>
                    <w:rPr>
                      <w:rFonts w:hint="eastAsia" w:ascii="Times New Roman"/>
                      <w:bCs/>
                      <w:color w:val="000000" w:themeColor="text1"/>
                      <w:sz w:val="21"/>
                      <w:szCs w:val="21"/>
                      <w:lang w:val="en-US" w:eastAsia="zh-CN"/>
                      <w14:textFill>
                        <w14:solidFill>
                          <w14:schemeClr w14:val="tx1"/>
                        </w14:solidFill>
                      </w14:textFill>
                    </w:rPr>
                    <w:t>0.32</w:t>
                  </w:r>
                  <w:r>
                    <w:rPr>
                      <w:rFonts w:hint="eastAsia" w:ascii="Times New Roman"/>
                      <w:bCs/>
                      <w:color w:val="000000" w:themeColor="text1"/>
                      <w:sz w:val="21"/>
                      <w:szCs w:val="21"/>
                      <w14:textFill>
                        <w14:solidFill>
                          <w14:schemeClr w14:val="tx1"/>
                        </w14:solidFill>
                      </w14:textFill>
                    </w:rPr>
                    <w:t>~</w:t>
                  </w:r>
                  <w:r>
                    <w:rPr>
                      <w:rFonts w:hint="eastAsia" w:ascii="Times New Roman"/>
                      <w:bCs/>
                      <w:color w:val="000000" w:themeColor="text1"/>
                      <w:sz w:val="21"/>
                      <w:szCs w:val="21"/>
                      <w:lang w:val="en-US" w:eastAsia="zh-CN"/>
                      <w14:textFill>
                        <w14:solidFill>
                          <w14:schemeClr w14:val="tx1"/>
                        </w14:solidFill>
                      </w14:textFill>
                    </w:rPr>
                    <w:t>0.36</w:t>
                  </w:r>
                </w:p>
              </w:tc>
            </w:tr>
          </w:tbl>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fldChar w:fldCharType="begin"/>
            </w:r>
            <w:r>
              <w:rPr>
                <w:rFonts w:hint="eastAsia"/>
                <w:color w:val="000000" w:themeColor="text1"/>
                <w:sz w:val="24"/>
                <w14:textFill>
                  <w14:solidFill>
                    <w14:schemeClr w14:val="tx1"/>
                  </w14:solidFill>
                </w14:textFill>
              </w:rPr>
              <w:instrText xml:space="preserve"> = 5 \* GB3 \* MERGEFORMAT </w:instrText>
            </w:r>
            <w:r>
              <w:rPr>
                <w:rFonts w:hint="eastAsia"/>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t>⑤</w:t>
            </w:r>
            <w:r>
              <w:rPr>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评价结果及评价结论</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根据表</w:t>
            </w:r>
            <w:r>
              <w:rPr>
                <w:rFonts w:hint="eastAsia"/>
                <w:color w:val="000000" w:themeColor="text1"/>
                <w:sz w:val="24"/>
                <w:lang w:val="en-US" w:eastAsia="zh-CN"/>
                <w14:textFill>
                  <w14:solidFill>
                    <w14:schemeClr w14:val="tx1"/>
                  </w14:solidFill>
                </w14:textFill>
              </w:rPr>
              <w:t>18</w:t>
            </w:r>
            <w:r>
              <w:rPr>
                <w:color w:val="000000" w:themeColor="text1"/>
                <w:sz w:val="24"/>
                <w14:textFill>
                  <w14:solidFill>
                    <w14:schemeClr w14:val="tx1"/>
                  </w14:solidFill>
                </w14:textFill>
              </w:rPr>
              <w:t>的监测数据可知，非甲烷总烃小时浓度值在</w:t>
            </w:r>
            <w:r>
              <w:rPr>
                <w:rFonts w:hint="eastAsia"/>
                <w:color w:val="000000" w:themeColor="text1"/>
                <w:sz w:val="24"/>
                <w:lang w:val="en-US" w:eastAsia="zh-CN"/>
                <w14:textFill>
                  <w14:solidFill>
                    <w14:schemeClr w14:val="tx1"/>
                  </w14:solidFill>
                </w14:textFill>
              </w:rPr>
              <w:t>0.3</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0.36</w:t>
            </w:r>
            <w:r>
              <w:rPr>
                <w:color w:val="000000" w:themeColor="text1"/>
                <w:sz w:val="24"/>
                <w14:textFill>
                  <w14:solidFill>
                    <w14:schemeClr w14:val="tx1"/>
                  </w14:solidFill>
                </w14:textFill>
              </w:rPr>
              <w:t>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之间，符合《大气污染物综合排放标准详解》中“非甲烷总烃”2.0mg/m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，未出现超标现象，评价区域</w:t>
            </w:r>
            <w:r>
              <w:rPr>
                <w:rFonts w:hint="eastAsia"/>
                <w:color w:val="000000" w:themeColor="text1"/>
                <w:sz w:val="24"/>
                <w14:textFill>
                  <w14:solidFill>
                    <w14:schemeClr w14:val="tx1"/>
                  </w14:solidFill>
                </w14:textFill>
              </w:rPr>
              <w:t>非甲烷总烃</w:t>
            </w:r>
            <w:r>
              <w:rPr>
                <w:color w:val="000000" w:themeColor="text1"/>
                <w:sz w:val="24"/>
                <w14:textFill>
                  <w14:solidFill>
                    <w14:schemeClr w14:val="tx1"/>
                  </w14:solidFill>
                </w14:textFill>
              </w:rPr>
              <w:t>环境空气质量较好</w:t>
            </w:r>
            <w:r>
              <w:rPr>
                <w:rFonts w:hint="eastAsia"/>
                <w:color w:val="000000" w:themeColor="text1"/>
                <w:sz w:val="24"/>
                <w14:textFill>
                  <w14:solidFill>
                    <w14:schemeClr w14:val="tx1"/>
                  </w14:solidFill>
                </w14:textFill>
              </w:rPr>
              <w:t>。</w:t>
            </w:r>
          </w:p>
          <w:p>
            <w:pPr>
              <w:pStyle w:val="3"/>
              <w:snapToGrid w:val="0"/>
              <w:spacing w:before="0" w:after="0"/>
              <w:rPr>
                <w:color w:val="000000" w:themeColor="text1"/>
                <w14:textFill>
                  <w14:solidFill>
                    <w14:schemeClr w14:val="tx1"/>
                  </w14:solidFill>
                </w14:textFill>
              </w:rPr>
            </w:pPr>
            <w:r>
              <w:rPr>
                <w:rFonts w:hint="eastAsia"/>
                <w:color w:val="000000" w:themeColor="text1"/>
                <w14:textFill>
                  <w14:solidFill>
                    <w14:schemeClr w14:val="tx1"/>
                  </w14:solidFill>
                </w14:textFill>
              </w:rPr>
              <w:t>3.1.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地表水环境质量现状</w:t>
            </w:r>
          </w:p>
          <w:p>
            <w:pPr>
              <w:ind w:firstLine="480"/>
              <w:rPr>
                <w:bCs/>
                <w:color w:val="000000" w:themeColor="text1"/>
                <w14:textFill>
                  <w14:solidFill>
                    <w14:schemeClr w14:val="tx1"/>
                  </w14:solidFill>
                </w14:textFill>
              </w:rPr>
            </w:pPr>
            <w:r>
              <w:rPr>
                <w:rFonts w:hint="eastAsia"/>
                <w:color w:val="000000" w:themeColor="text1"/>
                <w:shd w:val="clear" w:color="auto" w:fill="FFFFFF" w:themeFill="background1"/>
                <w:lang w:val="en-US" w:eastAsia="zh-CN"/>
                <w14:textFill>
                  <w14:solidFill>
                    <w14:schemeClr w14:val="tx1"/>
                  </w14:solidFill>
                </w14:textFill>
              </w:rPr>
              <w:t>本项目产生的废水主要为生活污水，生活污水进入市政污水管网，最终进入玛纳斯县污水处理厂处置。不与区域地表水水体产生水力联系。</w:t>
            </w:r>
            <w:r>
              <w:rPr>
                <w:color w:val="000000" w:themeColor="text1"/>
                <w:shd w:val="clear" w:color="auto" w:fill="FFFFFF" w:themeFill="background1"/>
                <w14:textFill>
                  <w14:solidFill>
                    <w14:schemeClr w14:val="tx1"/>
                  </w14:solidFill>
                </w14:textFill>
              </w:rPr>
              <w:t>根据</w:t>
            </w:r>
            <w:r>
              <w:rPr>
                <w:color w:val="000000" w:themeColor="text1"/>
                <w14:textFill>
                  <w14:solidFill>
                    <w14:schemeClr w14:val="tx1"/>
                  </w14:solidFill>
                </w14:textFill>
              </w:rPr>
              <w:t>《环境影响评价技术导则 地表水环境》（HJ2.3-2018）</w:t>
            </w:r>
            <w:r>
              <w:rPr>
                <w:rFonts w:hint="eastAsia"/>
                <w:color w:val="000000" w:themeColor="text1"/>
                <w:lang w:val="en-US" w:eastAsia="zh-CN"/>
                <w14:textFill>
                  <w14:solidFill>
                    <w14:schemeClr w14:val="tx1"/>
                  </w14:solidFill>
                </w14:textFill>
              </w:rPr>
              <w:t>表1水污染影响型建设项目评定等级</w:t>
            </w:r>
            <w:r>
              <w:rPr>
                <w:color w:val="000000" w:themeColor="text1"/>
                <w14:textFill>
                  <w14:solidFill>
                    <w14:schemeClr w14:val="tx1"/>
                  </w14:solidFill>
                </w14:textFill>
              </w:rPr>
              <w:t>判定，</w:t>
            </w:r>
            <w:r>
              <w:rPr>
                <w:rFonts w:hint="eastAsia"/>
                <w:color w:val="000000" w:themeColor="text1"/>
                <w:lang w:val="en-US" w:eastAsia="zh-CN"/>
                <w14:textFill>
                  <w14:solidFill>
                    <w14:schemeClr w14:val="tx1"/>
                  </w14:solidFill>
                </w14:textFill>
              </w:rPr>
              <w:t>判定本项目可不进行地表水环境影响评价，因此本次不进行环境现状调查</w:t>
            </w:r>
            <w:r>
              <w:rPr>
                <w:color w:val="000000" w:themeColor="text1"/>
                <w14:textFill>
                  <w14:solidFill>
                    <w14:schemeClr w14:val="tx1"/>
                  </w14:solidFill>
                </w14:textFill>
              </w:rPr>
              <w:t>。</w:t>
            </w:r>
          </w:p>
          <w:p>
            <w:pPr>
              <w:widowControl/>
              <w:snapToGrid w:val="0"/>
              <w:ind w:firstLine="0" w:firstLineChars="0"/>
              <w:jc w:val="left"/>
              <w:rPr>
                <w:b/>
                <w:bCs/>
                <w:color w:val="000000" w:themeColor="text1"/>
                <w:szCs w:val="32"/>
                <w14:textFill>
                  <w14:solidFill>
                    <w14:schemeClr w14:val="tx1"/>
                  </w14:solidFill>
                </w14:textFill>
              </w:rPr>
            </w:pPr>
            <w:r>
              <w:rPr>
                <w:rFonts w:hint="eastAsia"/>
                <w:b/>
                <w:bCs/>
                <w:color w:val="000000" w:themeColor="text1"/>
                <w:szCs w:val="32"/>
                <w14:textFill>
                  <w14:solidFill>
                    <w14:schemeClr w14:val="tx1"/>
                  </w14:solidFill>
                </w14:textFill>
              </w:rPr>
              <w:t>3.1.</w:t>
            </w:r>
            <w:r>
              <w:rPr>
                <w:rFonts w:hint="eastAsia"/>
                <w:b/>
                <w:bCs/>
                <w:color w:val="000000" w:themeColor="text1"/>
                <w:szCs w:val="32"/>
                <w:lang w:val="en-US" w:eastAsia="zh-CN"/>
                <w14:textFill>
                  <w14:solidFill>
                    <w14:schemeClr w14:val="tx1"/>
                  </w14:solidFill>
                </w14:textFill>
              </w:rPr>
              <w:t>3</w:t>
            </w:r>
            <w:r>
              <w:rPr>
                <w:b/>
                <w:bCs/>
                <w:color w:val="000000" w:themeColor="text1"/>
                <w:szCs w:val="32"/>
                <w14:textFill>
                  <w14:solidFill>
                    <w14:schemeClr w14:val="tx1"/>
                  </w14:solidFill>
                </w14:textFill>
              </w:rPr>
              <w:t>地下水环境质量现状调查及评价</w:t>
            </w:r>
          </w:p>
          <w:p>
            <w:pPr>
              <w:ind w:firstLine="480"/>
              <w:rPr>
                <w:rFonts w:hint="default"/>
                <w:b/>
                <w:color w:val="000000" w:themeColor="text1"/>
                <w:sz w:val="28"/>
                <w:szCs w:val="28"/>
                <w:lang w:val="en-US"/>
                <w14:textFill>
                  <w14:solidFill>
                    <w14:schemeClr w14:val="tx1"/>
                  </w14:solidFill>
                </w14:textFill>
              </w:rPr>
            </w:pPr>
            <w:r>
              <w:rPr>
                <w:color w:val="000000" w:themeColor="text1"/>
                <w14:textFill>
                  <w14:solidFill>
                    <w14:schemeClr w14:val="tx1"/>
                  </w14:solidFill>
                </w14:textFill>
              </w:rPr>
              <w:t>项目区地下水环境质量现状</w:t>
            </w:r>
            <w:r>
              <w:rPr>
                <w:rFonts w:hint="eastAsia"/>
                <w:color w:val="000000" w:themeColor="text1"/>
                <w:lang w:val="en-US" w:eastAsia="zh-CN"/>
                <w14:textFill>
                  <w14:solidFill>
                    <w14:schemeClr w14:val="tx1"/>
                  </w14:solidFill>
                </w14:textFill>
              </w:rPr>
              <w:t>参照《玛纳斯县城市生活饮用水第二季度水质信息公示》，公告显示玛纳斯县玛河水源地和第二水厂均达标，合格率100%。信息公示链接：</w:t>
            </w:r>
            <w:r>
              <w:rPr>
                <w:rFonts w:hint="eastAsia"/>
                <w:color w:val="000000" w:themeColor="text1"/>
                <w:lang w:val="en-US" w:eastAsia="zh-CN"/>
                <w14:textFill>
                  <w14:solidFill>
                    <w14:schemeClr w14:val="tx1"/>
                  </w14:solidFill>
                </w14:textFill>
              </w:rPr>
              <w:fldChar w:fldCharType="begin"/>
            </w:r>
            <w:r>
              <w:rPr>
                <w:rFonts w:hint="eastAsia"/>
                <w:color w:val="000000" w:themeColor="text1"/>
                <w:lang w:val="en-US" w:eastAsia="zh-CN"/>
                <w14:textFill>
                  <w14:solidFill>
                    <w14:schemeClr w14:val="tx1"/>
                  </w14:solidFill>
                </w14:textFill>
              </w:rPr>
              <w:instrText xml:space="preserve"> HYPERLINK "http://www.mns.gov.cn/xwzx/tzgg/866476.htm" </w:instrText>
            </w:r>
            <w:r>
              <w:rPr>
                <w:rFonts w:hint="eastAsia"/>
                <w:color w:val="000000" w:themeColor="text1"/>
                <w:lang w:val="en-US" w:eastAsia="zh-CN"/>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http://www.mns.gov.cn/xwzx/tzgg/866476.htm</w:t>
            </w:r>
            <w:r>
              <w:rPr>
                <w:rFonts w:hint="eastAsia"/>
                <w:color w:val="000000" w:themeColor="text1"/>
                <w:lang w:val="en-US" w:eastAsia="zh-CN"/>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。说明本项目区域地下水水质较好。</w:t>
            </w:r>
          </w:p>
          <w:p>
            <w:pPr>
              <w:pStyle w:val="2"/>
              <w:spacing w:before="0" w:after="0"/>
              <w:rPr>
                <w:color w:val="000000" w:themeColor="text1"/>
                <w:kern w:val="2"/>
                <w:sz w:val="24"/>
                <w:szCs w:val="32"/>
                <w14:textFill>
                  <w14:solidFill>
                    <w14:schemeClr w14:val="tx1"/>
                  </w14:solidFill>
                </w14:textFill>
              </w:rPr>
            </w:pPr>
            <w:r>
              <w:rPr>
                <w:rFonts w:hint="eastAsia"/>
                <w:color w:val="000000" w:themeColor="text1"/>
                <w:kern w:val="2"/>
                <w:sz w:val="24"/>
                <w:szCs w:val="32"/>
                <w14:textFill>
                  <w14:solidFill>
                    <w14:schemeClr w14:val="tx1"/>
                  </w14:solidFill>
                </w14:textFill>
              </w:rPr>
              <w:t>3.1.</w:t>
            </w:r>
            <w:r>
              <w:rPr>
                <w:rFonts w:hint="eastAsia"/>
                <w:color w:val="000000" w:themeColor="text1"/>
                <w:kern w:val="2"/>
                <w:sz w:val="24"/>
                <w:szCs w:val="32"/>
                <w:lang w:val="en-US" w:eastAsia="zh-CN"/>
                <w14:textFill>
                  <w14:solidFill>
                    <w14:schemeClr w14:val="tx1"/>
                  </w14:solidFill>
                </w14:textFill>
              </w:rPr>
              <w:t>4</w:t>
            </w:r>
            <w:r>
              <w:rPr>
                <w:rFonts w:hint="eastAsia"/>
                <w:color w:val="000000" w:themeColor="text1"/>
                <w:kern w:val="2"/>
                <w:sz w:val="24"/>
                <w:szCs w:val="32"/>
                <w14:textFill>
                  <w14:solidFill>
                    <w14:schemeClr w14:val="tx1"/>
                  </w14:solidFill>
                </w14:textFill>
              </w:rPr>
              <w:t>声环境质量现状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本次声环境质量现状评价委托新疆国泰民康职业环境检测评价有限责任公司对项目所在地声环境质量现状进行了监测，监测时间为2021年</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28</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-29日</w:t>
            </w:r>
            <w:r>
              <w:rPr>
                <w:rFonts w:hint="eastAsia"/>
                <w:color w:val="000000" w:themeColor="text1"/>
                <w14:textFill>
                  <w14:solidFill>
                    <w14:schemeClr w14:val="tx1"/>
                  </w14:solidFill>
                </w14:textFill>
              </w:rPr>
              <w:t>。</w:t>
            </w:r>
          </w:p>
          <w:p>
            <w:pPr>
              <w:ind w:firstLine="480"/>
              <w:rPr>
                <w:b/>
                <w:bCs/>
                <w:color w:val="000000" w:themeColor="text1"/>
                <w14:textFill>
                  <w14:solidFill>
                    <w14:schemeClr w14:val="tx1"/>
                  </w14:solidFill>
                </w14:textFill>
              </w:rPr>
            </w:pPr>
            <w:r>
              <w:rPr>
                <w:rFonts w:hint="eastAsia"/>
                <w:color w:val="000000" w:themeColor="text1"/>
                <w14:textFill>
                  <w14:solidFill>
                    <w14:schemeClr w14:val="tx1"/>
                  </w14:solidFill>
                </w14:textFill>
              </w:rPr>
              <w:t>（1）监测点位</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本项目在厂址四周设置四个监测点位，噪声监测点位图见附图</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w:t>
            </w:r>
          </w:p>
          <w:p>
            <w:pPr>
              <w:ind w:firstLine="480"/>
              <w:rPr>
                <w:b/>
                <w:bCs/>
                <w:color w:val="000000" w:themeColor="text1"/>
                <w14:textFill>
                  <w14:solidFill>
                    <w14:schemeClr w14:val="tx1"/>
                  </w14:solidFill>
                </w14:textFill>
              </w:rPr>
            </w:pPr>
            <w:r>
              <w:rPr>
                <w:rFonts w:hint="eastAsia"/>
                <w:color w:val="000000" w:themeColor="text1"/>
                <w14:textFill>
                  <w14:solidFill>
                    <w14:schemeClr w14:val="tx1"/>
                  </w14:solidFill>
                </w14:textFill>
              </w:rPr>
              <w:t>（2）评价标准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根据《声环境质量标准》（GB3096-2008）适用区域划分规定，项目所在地区域属于</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类标准适用区，执行《声环境质量标准》（GB3096-2008）中</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类标准限值，即昼间6</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dB(A)，夜间5</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dB(A)。</w:t>
            </w:r>
          </w:p>
          <w:p>
            <w:pPr>
              <w:ind w:firstLine="480"/>
              <w:rPr>
                <w:b/>
                <w:bCs/>
                <w:color w:val="000000" w:themeColor="text1"/>
                <w14:textFill>
                  <w14:solidFill>
                    <w14:schemeClr w14:val="tx1"/>
                  </w14:solidFill>
                </w14:textFill>
              </w:rPr>
            </w:pPr>
            <w:r>
              <w:rPr>
                <w:rFonts w:hint="eastAsia"/>
                <w:color w:val="000000" w:themeColor="text1"/>
                <w14:textFill>
                  <w14:solidFill>
                    <w14:schemeClr w14:val="tx1"/>
                  </w14:solidFill>
                </w14:textFill>
              </w:rPr>
              <w:t>（3）监测数据及评价结果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项目区噪声监测结果见表1</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w:t>
            </w:r>
          </w:p>
          <w:p>
            <w:pPr>
              <w:pStyle w:val="7"/>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表1</w:t>
            </w:r>
            <w:r>
              <w:rPr>
                <w:rFonts w:hint="eastAsia"/>
                <w:color w:val="000000" w:themeColor="text1"/>
                <w:sz w:val="21"/>
                <w:szCs w:val="21"/>
                <w:lang w:val="en-US" w:eastAsia="zh-CN"/>
                <w14:textFill>
                  <w14:solidFill>
                    <w14:schemeClr w14:val="tx1"/>
                  </w14:solidFill>
                </w14:textFill>
              </w:rPr>
              <w:t>9</w:t>
            </w:r>
            <w:r>
              <w:rPr>
                <w:rFonts w:hint="eastAsia"/>
                <w:color w:val="000000" w:themeColor="text1"/>
                <w:sz w:val="21"/>
                <w:szCs w:val="21"/>
                <w14:textFill>
                  <w14:solidFill>
                    <w14:schemeClr w14:val="tx1"/>
                  </w14:solidFill>
                </w14:textFill>
              </w:rPr>
              <w:t xml:space="preserve">  噪声监测结果  单位：dB(A)</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676"/>
              <w:gridCol w:w="958"/>
              <w:gridCol w:w="795"/>
              <w:gridCol w:w="808"/>
              <w:gridCol w:w="704"/>
              <w:gridCol w:w="950"/>
              <w:gridCol w:w="768"/>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w:t>
                  </w:r>
                  <w:r>
                    <w:rPr>
                      <w:color w:val="000000" w:themeColor="text1"/>
                      <w:sz w:val="21"/>
                      <w:szCs w:val="21"/>
                      <w14:textFill>
                        <w14:solidFill>
                          <w14:schemeClr w14:val="tx1"/>
                        </w14:solidFill>
                      </w14:textFill>
                    </w:rPr>
                    <w:t>点位</w:t>
                  </w:r>
                </w:p>
              </w:tc>
              <w:tc>
                <w:tcPr>
                  <w:tcW w:w="424"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w:t>
                  </w:r>
                </w:p>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时间</w:t>
                  </w:r>
                </w:p>
              </w:tc>
              <w:tc>
                <w:tcPr>
                  <w:tcW w:w="60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测量值</w:t>
                  </w:r>
                </w:p>
              </w:tc>
              <w:tc>
                <w:tcPr>
                  <w:tcW w:w="499"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标准</w:t>
                  </w:r>
                </w:p>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限</w:t>
                  </w:r>
                  <w:r>
                    <w:rPr>
                      <w:color w:val="000000" w:themeColor="text1"/>
                      <w:sz w:val="21"/>
                      <w:szCs w:val="21"/>
                      <w14:textFill>
                        <w14:solidFill>
                          <w14:schemeClr w14:val="tx1"/>
                        </w14:solidFill>
                      </w14:textFill>
                    </w:rPr>
                    <w:t>值</w:t>
                  </w:r>
                </w:p>
              </w:tc>
              <w:tc>
                <w:tcPr>
                  <w:tcW w:w="507"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w:t>
                  </w:r>
                </w:p>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结果</w:t>
                  </w:r>
                </w:p>
              </w:tc>
              <w:tc>
                <w:tcPr>
                  <w:tcW w:w="442"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w:t>
                  </w:r>
                </w:p>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时间</w:t>
                  </w:r>
                </w:p>
              </w:tc>
              <w:tc>
                <w:tcPr>
                  <w:tcW w:w="596"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测</w:t>
                  </w:r>
                  <w:r>
                    <w:rPr>
                      <w:rFonts w:hint="eastAsia"/>
                      <w:color w:val="000000" w:themeColor="text1"/>
                      <w:sz w:val="21"/>
                      <w:szCs w:val="21"/>
                      <w14:textFill>
                        <w14:solidFill>
                          <w14:schemeClr w14:val="tx1"/>
                        </w14:solidFill>
                      </w14:textFill>
                    </w:rPr>
                    <w:t>量</w:t>
                  </w:r>
                  <w:r>
                    <w:rPr>
                      <w:color w:val="000000" w:themeColor="text1"/>
                      <w:sz w:val="21"/>
                      <w:szCs w:val="21"/>
                      <w14:textFill>
                        <w14:solidFill>
                          <w14:schemeClr w14:val="tx1"/>
                        </w14:solidFill>
                      </w14:textFill>
                    </w:rPr>
                    <w:t>值</w:t>
                  </w:r>
                </w:p>
              </w:tc>
              <w:tc>
                <w:tcPr>
                  <w:tcW w:w="482"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标准</w:t>
                  </w:r>
                </w:p>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限</w:t>
                  </w:r>
                  <w:r>
                    <w:rPr>
                      <w:color w:val="000000" w:themeColor="text1"/>
                      <w:sz w:val="21"/>
                      <w:szCs w:val="21"/>
                      <w14:textFill>
                        <w14:solidFill>
                          <w14:schemeClr w14:val="tx1"/>
                        </w14:solidFill>
                      </w14:textFill>
                    </w:rPr>
                    <w:t>值</w:t>
                  </w:r>
                </w:p>
              </w:tc>
              <w:tc>
                <w:tcPr>
                  <w:tcW w:w="508"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w:t>
                  </w:r>
                </w:p>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1#项目区东侧</w:t>
                  </w:r>
                </w:p>
              </w:tc>
              <w:tc>
                <w:tcPr>
                  <w:tcW w:w="424"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昼间</w:t>
                  </w:r>
                </w:p>
              </w:tc>
              <w:tc>
                <w:tcPr>
                  <w:tcW w:w="958" w:type="dxa"/>
                  <w:tcBorders>
                    <w:tl2br w:val="nil"/>
                    <w:tr2bl w:val="nil"/>
                  </w:tcBorders>
                  <w:vAlign w:val="center"/>
                </w:tcPr>
                <w:p>
                  <w:pPr>
                    <w:ind w:left="-480" w:leftChars="-200" w:firstLine="420" w:firstLineChars="200"/>
                    <w:jc w:val="center"/>
                    <w:rPr>
                      <w:color w:val="000000" w:themeColor="text1"/>
                      <w:sz w:val="21"/>
                      <w:szCs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55.7</w:t>
                  </w:r>
                </w:p>
              </w:tc>
              <w:tc>
                <w:tcPr>
                  <w:tcW w:w="499"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60</w:t>
                  </w:r>
                </w:p>
              </w:tc>
              <w:tc>
                <w:tcPr>
                  <w:tcW w:w="507"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c>
                <w:tcPr>
                  <w:tcW w:w="442" w:type="pct"/>
                  <w:vMerge w:val="restar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夜间</w:t>
                  </w:r>
                </w:p>
              </w:tc>
              <w:tc>
                <w:tcPr>
                  <w:tcW w:w="950" w:type="dxa"/>
                  <w:tcBorders>
                    <w:tl2br w:val="nil"/>
                    <w:tr2bl w:val="nil"/>
                  </w:tcBorders>
                  <w:vAlign w:val="center"/>
                </w:tcPr>
                <w:p>
                  <w:pPr>
                    <w:ind w:left="-480" w:leftChars="-200" w:firstLine="420" w:firstLineChars="200"/>
                    <w:jc w:val="center"/>
                    <w:rPr>
                      <w:color w:val="000000" w:themeColor="text1"/>
                      <w:sz w:val="21"/>
                      <w:szCs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49.4</w:t>
                  </w:r>
                </w:p>
              </w:tc>
              <w:tc>
                <w:tcPr>
                  <w:tcW w:w="482"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w:t>
                  </w:r>
                </w:p>
              </w:tc>
              <w:tc>
                <w:tcPr>
                  <w:tcW w:w="508"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2#项目区南侧</w:t>
                  </w:r>
                </w:p>
              </w:tc>
              <w:tc>
                <w:tcPr>
                  <w:tcW w:w="424" w:type="pct"/>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958" w:type="dxa"/>
                  <w:tcBorders>
                    <w:tl2br w:val="nil"/>
                    <w:tr2bl w:val="nil"/>
                  </w:tcBorders>
                  <w:vAlign w:val="center"/>
                </w:tcPr>
                <w:p>
                  <w:pPr>
                    <w:ind w:left="-480" w:leftChars="-200" w:firstLine="420" w:firstLineChars="200"/>
                    <w:jc w:val="center"/>
                    <w:rPr>
                      <w:color w:val="000000" w:themeColor="text1"/>
                      <w:sz w:val="21"/>
                      <w:szCs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49.7</w:t>
                  </w:r>
                </w:p>
              </w:tc>
              <w:tc>
                <w:tcPr>
                  <w:tcW w:w="499"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60</w:t>
                  </w:r>
                </w:p>
              </w:tc>
              <w:tc>
                <w:tcPr>
                  <w:tcW w:w="507"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c>
                <w:tcPr>
                  <w:tcW w:w="442" w:type="pct"/>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950" w:type="dxa"/>
                  <w:tcBorders>
                    <w:tl2br w:val="nil"/>
                    <w:tr2bl w:val="nil"/>
                  </w:tcBorders>
                  <w:vAlign w:val="center"/>
                </w:tcPr>
                <w:p>
                  <w:pPr>
                    <w:ind w:left="-480" w:leftChars="-200" w:firstLine="420" w:firstLineChars="200"/>
                    <w:jc w:val="center"/>
                    <w:rPr>
                      <w:color w:val="000000" w:themeColor="text1"/>
                      <w:sz w:val="21"/>
                      <w:szCs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46.6</w:t>
                  </w:r>
                </w:p>
              </w:tc>
              <w:tc>
                <w:tcPr>
                  <w:tcW w:w="482"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w:t>
                  </w:r>
                </w:p>
              </w:tc>
              <w:tc>
                <w:tcPr>
                  <w:tcW w:w="508"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3#项目区西侧</w:t>
                  </w:r>
                </w:p>
              </w:tc>
              <w:tc>
                <w:tcPr>
                  <w:tcW w:w="424" w:type="pct"/>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958" w:type="dxa"/>
                  <w:tcBorders>
                    <w:tl2br w:val="nil"/>
                    <w:tr2bl w:val="nil"/>
                  </w:tcBorders>
                  <w:vAlign w:val="center"/>
                </w:tcPr>
                <w:p>
                  <w:pPr>
                    <w:ind w:left="-480" w:leftChars="-200" w:firstLine="420" w:firstLineChars="200"/>
                    <w:jc w:val="center"/>
                    <w:rPr>
                      <w:color w:val="000000" w:themeColor="text1"/>
                      <w:sz w:val="21"/>
                      <w:szCs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50.3</w:t>
                  </w:r>
                </w:p>
              </w:tc>
              <w:tc>
                <w:tcPr>
                  <w:tcW w:w="499"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60</w:t>
                  </w:r>
                </w:p>
              </w:tc>
              <w:tc>
                <w:tcPr>
                  <w:tcW w:w="507"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c>
                <w:tcPr>
                  <w:tcW w:w="442" w:type="pct"/>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950" w:type="dxa"/>
                  <w:tcBorders>
                    <w:tl2br w:val="nil"/>
                    <w:tr2bl w:val="nil"/>
                  </w:tcBorders>
                  <w:vAlign w:val="center"/>
                </w:tcPr>
                <w:p>
                  <w:pPr>
                    <w:ind w:left="-480" w:leftChars="-200" w:firstLine="420" w:firstLineChars="200"/>
                    <w:jc w:val="center"/>
                    <w:rPr>
                      <w:color w:val="000000" w:themeColor="text1"/>
                      <w:sz w:val="21"/>
                      <w:szCs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46.1</w:t>
                  </w:r>
                </w:p>
              </w:tc>
              <w:tc>
                <w:tcPr>
                  <w:tcW w:w="482"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w:t>
                  </w:r>
                </w:p>
              </w:tc>
              <w:tc>
                <w:tcPr>
                  <w:tcW w:w="508"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4#项目区北侧</w:t>
                  </w:r>
                </w:p>
              </w:tc>
              <w:tc>
                <w:tcPr>
                  <w:tcW w:w="424" w:type="pct"/>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958" w:type="dxa"/>
                  <w:tcBorders>
                    <w:tl2br w:val="nil"/>
                    <w:tr2bl w:val="nil"/>
                  </w:tcBorders>
                  <w:vAlign w:val="center"/>
                </w:tcPr>
                <w:p>
                  <w:pPr>
                    <w:ind w:left="-480" w:leftChars="-200" w:firstLine="420" w:firstLineChars="200"/>
                    <w:jc w:val="center"/>
                    <w:rPr>
                      <w:color w:val="000000" w:themeColor="text1"/>
                      <w:sz w:val="21"/>
                      <w:szCs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49.9</w:t>
                  </w:r>
                </w:p>
              </w:tc>
              <w:tc>
                <w:tcPr>
                  <w:tcW w:w="499"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60</w:t>
                  </w:r>
                </w:p>
              </w:tc>
              <w:tc>
                <w:tcPr>
                  <w:tcW w:w="507"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c>
                <w:tcPr>
                  <w:tcW w:w="442" w:type="pct"/>
                  <w:vMerge w:val="continue"/>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p>
              </w:tc>
              <w:tc>
                <w:tcPr>
                  <w:tcW w:w="950" w:type="dxa"/>
                  <w:tcBorders>
                    <w:tl2br w:val="nil"/>
                    <w:tr2bl w:val="nil"/>
                  </w:tcBorders>
                  <w:vAlign w:val="center"/>
                </w:tcPr>
                <w:p>
                  <w:pPr>
                    <w:ind w:left="-480" w:leftChars="-200" w:firstLine="420" w:firstLineChars="200"/>
                    <w:jc w:val="center"/>
                    <w:rPr>
                      <w:color w:val="000000" w:themeColor="text1"/>
                      <w:sz w:val="21"/>
                      <w:szCs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47.2</w:t>
                  </w:r>
                </w:p>
              </w:tc>
              <w:tc>
                <w:tcPr>
                  <w:tcW w:w="482" w:type="pct"/>
                  <w:tcBorders>
                    <w:tl2br w:val="nil"/>
                    <w:tr2bl w:val="nil"/>
                  </w:tcBorders>
                  <w:vAlign w:val="center"/>
                </w:tcPr>
                <w:p>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w:t>
                  </w:r>
                </w:p>
              </w:tc>
              <w:tc>
                <w:tcPr>
                  <w:tcW w:w="508" w:type="pct"/>
                  <w:tcBorders>
                    <w:tl2br w:val="nil"/>
                    <w:tr2bl w:val="nil"/>
                  </w:tcBorders>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bl>
          <w:p>
            <w:pPr>
              <w:pageBreakBefore w:val="0"/>
              <w:widowControl w:val="0"/>
              <w:kinsoku/>
              <w:wordWrap/>
              <w:autoSpaceDE/>
              <w:autoSpaceDN/>
              <w:bidi w:val="0"/>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根据噪声监测结果可知，项目区噪声值较低，厂界四周环境噪声均未超过《声环境质量标准》（GB3096-2008）中</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类标准的限值，能达到声环境质量标准的要求。</w:t>
            </w:r>
          </w:p>
          <w:p>
            <w:pPr>
              <w:pStyle w:val="2"/>
              <w:pageBreakBefore w:val="0"/>
              <w:widowControl w:val="0"/>
              <w:kinsoku/>
              <w:wordWrap/>
              <w:autoSpaceDE/>
              <w:autoSpaceDN/>
              <w:bidi w:val="0"/>
              <w:snapToGrid w:val="0"/>
              <w:spacing w:before="0" w:after="0"/>
              <w:textAlignment w:val="auto"/>
              <w:rPr>
                <w:color w:val="000000" w:themeColor="text1"/>
                <w:kern w:val="2"/>
                <w:sz w:val="24"/>
                <w:szCs w:val="32"/>
                <w14:textFill>
                  <w14:solidFill>
                    <w14:schemeClr w14:val="tx1"/>
                  </w14:solidFill>
                </w14:textFill>
              </w:rPr>
            </w:pPr>
            <w:r>
              <w:rPr>
                <w:rFonts w:hint="eastAsia"/>
                <w:color w:val="000000" w:themeColor="text1"/>
                <w:kern w:val="2"/>
                <w:sz w:val="24"/>
                <w:szCs w:val="32"/>
                <w14:textFill>
                  <w14:solidFill>
                    <w14:schemeClr w14:val="tx1"/>
                  </w14:solidFill>
                </w14:textFill>
              </w:rPr>
              <w:t>3.1.</w:t>
            </w:r>
            <w:r>
              <w:rPr>
                <w:rFonts w:hint="eastAsia"/>
                <w:color w:val="000000" w:themeColor="text1"/>
                <w:kern w:val="2"/>
                <w:sz w:val="24"/>
                <w:szCs w:val="32"/>
                <w:lang w:val="en-US" w:eastAsia="zh-CN"/>
                <w14:textFill>
                  <w14:solidFill>
                    <w14:schemeClr w14:val="tx1"/>
                  </w14:solidFill>
                </w14:textFill>
              </w:rPr>
              <w:t>5</w:t>
            </w:r>
            <w:r>
              <w:rPr>
                <w:rFonts w:hint="eastAsia"/>
                <w:color w:val="000000" w:themeColor="text1"/>
                <w:kern w:val="2"/>
                <w:sz w:val="24"/>
                <w:szCs w:val="32"/>
                <w14:textFill>
                  <w14:solidFill>
                    <w14:schemeClr w14:val="tx1"/>
                  </w14:solidFill>
                </w14:textFill>
              </w:rPr>
              <w:t>生态环境质量现状</w:t>
            </w:r>
          </w:p>
          <w:p>
            <w:pPr>
              <w:pStyle w:val="5"/>
              <w:numPr>
                <w:ilvl w:val="0"/>
                <w:numId w:val="1"/>
              </w:numPr>
              <w:adjustRightInd w:val="0"/>
              <w:snapToGrid w:val="0"/>
              <w:spacing w:before="0" w:beforeLines="0" w:after="0" w:afterLines="0"/>
              <w:rPr>
                <w:rFonts w:hint="default" w:ascii="Times New Roman" w:hAnsi="Times New Roman" w:eastAsia="宋体" w:cs="Times New Roman"/>
                <w:color w:val="000000" w:themeColor="text1"/>
                <w:szCs w:val="24"/>
                <w14:textFill>
                  <w14:solidFill>
                    <w14:schemeClr w14:val="tx1"/>
                  </w14:solidFill>
                </w14:textFill>
              </w:rPr>
            </w:pPr>
            <w:r>
              <w:rPr>
                <w:rFonts w:hint="default" w:ascii="Times New Roman" w:hAnsi="Times New Roman" w:eastAsia="宋体" w:cs="Times New Roman"/>
                <w:bCs/>
                <w:color w:val="000000" w:themeColor="text1"/>
                <w:szCs w:val="24"/>
                <w14:textFill>
                  <w14:solidFill>
                    <w14:schemeClr w14:val="tx1"/>
                  </w14:solidFill>
                </w14:textFill>
              </w:rPr>
              <w:t>生态功能区划</w:t>
            </w:r>
          </w:p>
          <w:p>
            <w:pPr>
              <w:pStyle w:val="5"/>
              <w:numPr>
                <w:ilvl w:val="0"/>
                <w:numId w:val="0"/>
              </w:numPr>
              <w:adjustRightInd w:val="0"/>
              <w:snapToGrid w:val="0"/>
              <w:spacing w:before="0" w:beforeLines="0" w:after="0" w:afterLines="0"/>
              <w:ind w:firstLine="480" w:firstLineChars="200"/>
              <w:rPr>
                <w:rFonts w:hint="default" w:ascii="Times New Roman" w:hAnsi="Times New Roman" w:eastAsia="宋体" w:cs="Times New Roman"/>
                <w:color w:val="000000" w:themeColor="text1"/>
                <w:szCs w:val="24"/>
                <w14:textFill>
                  <w14:solidFill>
                    <w14:schemeClr w14:val="tx1"/>
                  </w14:solidFill>
                </w14:textFill>
              </w:rPr>
            </w:pPr>
            <w:r>
              <w:rPr>
                <w:rFonts w:hint="default" w:ascii="Times New Roman" w:hAnsi="Times New Roman" w:eastAsia="宋体" w:cs="Times New Roman"/>
                <w:b w:val="0"/>
                <w:color w:val="000000" w:themeColor="text1"/>
                <w:szCs w:val="24"/>
                <w14:textFill>
                  <w14:solidFill>
                    <w14:schemeClr w14:val="tx1"/>
                  </w14:solidFill>
                </w14:textFill>
              </w:rPr>
              <w:t>生态功能区划是根据区域生态环境要素、生态环境敏感性与生态服务功能空间分异规律，将区域划分成不同的生态功能区。其目的是为制定区域生态环境保护与建设规划、维护区域生态安全、资源合理利用、工农业生产合理布局及保护区域生态环境提供科学依据。</w:t>
            </w:r>
          </w:p>
          <w:p>
            <w:pPr>
              <w:adjustRightInd w:val="0"/>
              <w:snapToGrid w:val="0"/>
              <w:spacing w:line="360" w:lineRule="auto"/>
              <w:ind w:firstLine="480" w:firstLineChars="200"/>
              <w:rPr>
                <w:rFonts w:hint="default" w:ascii="Times New Roman" w:hAnsi="Times New Roman" w:eastAsia="宋体" w:cs="Times New Roman"/>
                <w:b/>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依据《新疆生态功能区划》（新疆维吾尔自治区环境保护局编，2002年），本项目所在地属于</w:t>
            </w:r>
            <w:r>
              <w:rPr>
                <w:rFonts w:hint="eastAsia" w:hAnsi="宋体"/>
                <w:color w:val="000000" w:themeColor="text1"/>
                <w:sz w:val="24"/>
                <w:szCs w:val="24"/>
                <w:highlight w:val="none"/>
                <w14:textFill>
                  <w14:solidFill>
                    <w14:schemeClr w14:val="tx1"/>
                  </w14:solidFill>
                </w14:textFill>
              </w:rPr>
              <w:t>乌苏-石河子-昌吉城镇与绿洲农业生态功能区</w:t>
            </w:r>
            <w:r>
              <w:rPr>
                <w:rFonts w:hint="default" w:ascii="Times New Roman" w:hAnsi="Times New Roman" w:eastAsia="宋体" w:cs="Times New Roman"/>
                <w:color w:val="000000" w:themeColor="text1"/>
                <w:sz w:val="24"/>
                <w:szCs w:val="24"/>
                <w14:textFill>
                  <w14:solidFill>
                    <w14:schemeClr w14:val="tx1"/>
                  </w14:solidFill>
                </w14:textFill>
              </w:rPr>
              <w:t>，相关生态功能区划内容见表</w:t>
            </w:r>
            <w:r>
              <w:rPr>
                <w:rFonts w:hint="eastAsia"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w:t>
            </w:r>
          </w:p>
          <w:p>
            <w:pPr>
              <w:spacing w:line="360" w:lineRule="auto"/>
              <w:ind w:firstLine="422"/>
              <w:jc w:val="center"/>
              <w:rPr>
                <w:rFonts w:hint="default" w:ascii="Times New Roman" w:hAnsi="Times New Roman" w:eastAsia="宋体" w:cs="Times New Roman"/>
                <w:b/>
                <w:color w:val="000000" w:themeColor="text1"/>
                <w:sz w:val="21"/>
                <w:szCs w:val="21"/>
                <w14:textFill>
                  <w14:solidFill>
                    <w14:schemeClr w14:val="tx1"/>
                  </w14:solidFill>
                </w14:textFill>
              </w:rPr>
            </w:pPr>
            <w:bookmarkStart w:id="2" w:name="_Toc3077"/>
            <w:r>
              <w:rPr>
                <w:rFonts w:hint="default" w:ascii="Times New Roman" w:hAnsi="Times New Roman" w:eastAsia="宋体" w:cs="Times New Roman"/>
                <w:b/>
                <w:color w:val="000000" w:themeColor="text1"/>
                <w:sz w:val="21"/>
                <w:szCs w:val="21"/>
                <w14:textFill>
                  <w14:solidFill>
                    <w14:schemeClr w14:val="tx1"/>
                  </w14:solidFill>
                </w14:textFill>
              </w:rPr>
              <w:t>表</w:t>
            </w:r>
            <w:r>
              <w:rPr>
                <w:rFonts w:hint="eastAsia" w:cs="Times New Roman"/>
                <w:b/>
                <w:color w:val="000000" w:themeColor="text1"/>
                <w:sz w:val="21"/>
                <w:szCs w:val="21"/>
                <w:lang w:val="en-US" w:eastAsia="zh-CN"/>
                <w14:textFill>
                  <w14:solidFill>
                    <w14:schemeClr w14:val="tx1"/>
                  </w14:solidFill>
                </w14:textFill>
              </w:rPr>
              <w:t>20</w:t>
            </w:r>
            <w:r>
              <w:rPr>
                <w:rFonts w:hint="default" w:ascii="Times New Roman" w:hAnsi="Times New Roman" w:eastAsia="宋体" w:cs="Times New Roman"/>
                <w:b/>
                <w:color w:val="000000" w:themeColor="text1"/>
                <w:sz w:val="21"/>
                <w:szCs w:val="21"/>
                <w14:textFill>
                  <w14:solidFill>
                    <w14:schemeClr w14:val="tx1"/>
                  </w14:solidFill>
                </w14:textFill>
              </w:rPr>
              <w:t xml:space="preserve">     评价区生态功能区划</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27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生态功能分区单元</w:t>
                  </w:r>
                </w:p>
              </w:tc>
              <w:tc>
                <w:tcPr>
                  <w:tcW w:w="800"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生态区</w:t>
                  </w:r>
                </w:p>
              </w:tc>
              <w:tc>
                <w:tcPr>
                  <w:tcW w:w="363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Ⅱ准噶尔盆地温带干旱荒漠与绿洲生态功能区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highlight w:val="none"/>
                      <w14:textFill>
                        <w14:solidFill>
                          <w14:schemeClr w14:val="tx1"/>
                        </w14:solidFill>
                      </w14:textFill>
                    </w:rPr>
                  </w:pPr>
                </w:p>
              </w:tc>
              <w:tc>
                <w:tcPr>
                  <w:tcW w:w="800"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生态亚区</w:t>
                  </w:r>
                </w:p>
              </w:tc>
              <w:tc>
                <w:tcPr>
                  <w:tcW w:w="363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Ⅱ</w:t>
                  </w:r>
                  <w:r>
                    <w:rPr>
                      <w:color w:val="000000" w:themeColor="text1"/>
                      <w:sz w:val="21"/>
                      <w:szCs w:val="21"/>
                      <w:highlight w:val="none"/>
                      <w:vertAlign w:val="subscript"/>
                      <w14:textFill>
                        <w14:solidFill>
                          <w14:schemeClr w14:val="tx1"/>
                        </w14:solidFill>
                      </w14:textFill>
                    </w:rPr>
                    <w:t>5</w:t>
                  </w:r>
                  <w:r>
                    <w:rPr>
                      <w:color w:val="000000" w:themeColor="text1"/>
                      <w:sz w:val="21"/>
                      <w:szCs w:val="21"/>
                      <w:highlight w:val="none"/>
                      <w14:textFill>
                        <w14:solidFill>
                          <w14:schemeClr w14:val="tx1"/>
                        </w14:solidFill>
                      </w14:textFill>
                    </w:rPr>
                    <w:t>准噶尔盆地南部灌木半灌木荒漠绿洲农业生态亚区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highlight w:val="none"/>
                      <w14:textFill>
                        <w14:solidFill>
                          <w14:schemeClr w14:val="tx1"/>
                        </w14:solidFill>
                      </w14:textFill>
                    </w:rPr>
                  </w:pPr>
                </w:p>
              </w:tc>
              <w:tc>
                <w:tcPr>
                  <w:tcW w:w="800"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生态功能区</w:t>
                  </w:r>
                </w:p>
              </w:tc>
              <w:tc>
                <w:tcPr>
                  <w:tcW w:w="363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lang w:val="zh-CN"/>
                      <w14:textFill>
                        <w14:solidFill>
                          <w14:schemeClr w14:val="tx1"/>
                        </w14:solidFill>
                      </w14:textFill>
                    </w:rPr>
                    <w:t>乌苏—石河子—昌吉城镇与绿洲农业生态功能区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主要生态服务功能</w:t>
                  </w:r>
                </w:p>
              </w:tc>
              <w:tc>
                <w:tcPr>
                  <w:tcW w:w="363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工农畜产品生产、人居环境、荒漠化控制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主要生态环境问题</w:t>
                  </w:r>
                </w:p>
              </w:tc>
              <w:tc>
                <w:tcPr>
                  <w:tcW w:w="363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地下水超采、荒漠植被退化、土地荒漠化与盐渍化、大气和水质及土壤污染、良田减少、绿洲外围受到沙漠化威胁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生态敏感因子敏感程度</w:t>
                  </w:r>
                </w:p>
              </w:tc>
              <w:tc>
                <w:tcPr>
                  <w:tcW w:w="363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生物多样性和生境中度敏感，土地沙漠化、土壤侵蚀不敏感，土壤盐渍化不敏感\轻度敏感。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保护目标</w:t>
                  </w:r>
                </w:p>
              </w:tc>
              <w:tc>
                <w:tcPr>
                  <w:tcW w:w="363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保护绿洲农田、保护城市大气和水环境质量、保护荒漠植被、保护农田土壤环境质量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保护措施</w:t>
                  </w:r>
                </w:p>
              </w:tc>
              <w:tc>
                <w:tcPr>
                  <w:tcW w:w="363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节水灌溉、严格控制地下水开采、污染物达标排放、提高城镇建设规划水平、控制城镇建设用地、荒漠草场禁牧休牧 、完善防护林体系、加强农田投入品的使用管理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发展方向</w:t>
                  </w:r>
                </w:p>
              </w:tc>
              <w:tc>
                <w:tcPr>
                  <w:tcW w:w="363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发展优质高效农牧业，美化城市环境，建设健康、稳定的城乡生态系统与人居环境。</w:t>
                  </w:r>
                </w:p>
              </w:tc>
            </w:tr>
          </w:tbl>
          <w:p>
            <w:pPr>
              <w:keepNext w:val="0"/>
              <w:keepLines w:val="0"/>
              <w:pageBreakBefore w:val="0"/>
              <w:widowControl/>
              <w:kinsoku/>
              <w:wordWrap/>
              <w:overflowPunct/>
              <w:topLinePunct w:val="0"/>
              <w:autoSpaceDE/>
              <w:autoSpaceDN/>
              <w:bidi w:val="0"/>
              <w:adjustRightInd/>
              <w:snapToGrid w:val="0"/>
              <w:ind w:firstLine="480" w:firstLineChars="200"/>
              <w:jc w:val="left"/>
              <w:textAlignment w:val="auto"/>
              <w:rPr>
                <w:bCs/>
                <w:color w:val="000000" w:themeColor="text1"/>
                <w14:textFill>
                  <w14:solidFill>
                    <w14:schemeClr w14:val="tx1"/>
                  </w14:solidFill>
                </w14:textFill>
              </w:rPr>
            </w:pPr>
            <w:r>
              <w:rPr>
                <w:rFonts w:hint="eastAsia"/>
                <w:bCs/>
                <w:color w:val="000000" w:themeColor="text1"/>
                <w:kern w:val="0"/>
                <w:lang w:bidi="ar"/>
                <w14:textFill>
                  <w14:solidFill>
                    <w14:schemeClr w14:val="tx1"/>
                  </w14:solidFill>
                </w14:textFill>
              </w:rPr>
              <w:t>（2）</w:t>
            </w:r>
            <w:r>
              <w:rPr>
                <w:bCs/>
                <w:color w:val="000000" w:themeColor="text1"/>
                <w:kern w:val="0"/>
                <w:lang w:bidi="ar"/>
                <w14:textFill>
                  <w14:solidFill>
                    <w14:schemeClr w14:val="tx1"/>
                  </w14:solidFill>
                </w14:textFill>
              </w:rPr>
              <w:t>区域生态类型及特征</w:t>
            </w:r>
          </w:p>
          <w:p>
            <w:pPr>
              <w:keepNext w:val="0"/>
              <w:keepLines w:val="0"/>
              <w:pageBreakBefore w:val="0"/>
              <w:widowControl/>
              <w:kinsoku/>
              <w:wordWrap/>
              <w:overflowPunct/>
              <w:topLinePunct w:val="0"/>
              <w:autoSpaceDE/>
              <w:autoSpaceDN/>
              <w:bidi w:val="0"/>
              <w:adjustRightInd/>
              <w:snapToGrid w:val="0"/>
              <w:ind w:firstLine="480"/>
              <w:jc w:val="left"/>
              <w:textAlignment w:val="auto"/>
              <w:rPr>
                <w:color w:val="000000" w:themeColor="text1"/>
                <w14:textFill>
                  <w14:solidFill>
                    <w14:schemeClr w14:val="tx1"/>
                  </w14:solidFill>
                </w14:textFill>
              </w:rPr>
            </w:pPr>
            <w:r>
              <w:rPr>
                <w:bCs/>
                <w:color w:val="000000" w:themeColor="text1"/>
                <w:kern w:val="0"/>
                <w:lang w:bidi="ar"/>
                <w14:textFill>
                  <w14:solidFill>
                    <w14:schemeClr w14:val="tx1"/>
                  </w14:solidFill>
                </w14:textFill>
              </w:rPr>
              <w:t>根据现状</w:t>
            </w:r>
            <w:r>
              <w:rPr>
                <w:color w:val="000000" w:themeColor="text1"/>
                <w14:textFill>
                  <w14:solidFill>
                    <w14:schemeClr w14:val="tx1"/>
                  </w14:solidFill>
                </w14:textFill>
              </w:rPr>
              <w:t>调查，本项目区不涉及自然保护区、风景名胜区、水源保护区等敏感区域。评价区主要生态系统类型为城市生态系统，主要受人工控制，土壤以</w:t>
            </w:r>
            <w:r>
              <w:rPr>
                <w:rFonts w:hint="default"/>
                <w:color w:val="000000" w:themeColor="text1"/>
                <w14:textFill>
                  <w14:solidFill>
                    <w14:schemeClr w14:val="tx1"/>
                  </w14:solidFill>
                </w14:textFill>
              </w:rPr>
              <w:t>淡栗钙土</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淡棕钙土</w:t>
            </w:r>
            <w:r>
              <w:rPr>
                <w:color w:val="000000" w:themeColor="text1"/>
                <w14:textFill>
                  <w14:solidFill>
                    <w14:schemeClr w14:val="tx1"/>
                  </w14:solidFill>
                </w14:textFill>
              </w:rPr>
              <w:t>为主。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淡棕钙土发育在温带草原化荒漠生物气候条件下，植被主要以蒿属植物和小半灌木的木地肤为主，并伴有大量的短命、类短命植物，总覆盖度20~30%。</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淡棕钙土的母质主要是冲积一洪积物、坡积一残积物，质地多为砂质和砂壤质。一方面其有较为明显的腐殖质层，另一方面碳酸钙淋溶很弱，地表有一层黑色砾幕，有微弱的孔状结皮和鳞片状层次，淡棕钙土土壤剖面特征见表</w:t>
            </w:r>
            <w:r>
              <w:rPr>
                <w:rFonts w:hint="eastAsia" w:cs="Times New Roman"/>
                <w:color w:val="000000" w:themeColor="text1"/>
                <w:sz w:val="24"/>
                <w:highlight w:val="none"/>
                <w:lang w:val="en-US" w:eastAsia="zh-CN"/>
                <w14:textFill>
                  <w14:solidFill>
                    <w14:schemeClr w14:val="tx1"/>
                  </w14:solidFill>
                </w14:textFill>
              </w:rPr>
              <w:t>21</w:t>
            </w:r>
            <w:r>
              <w:rPr>
                <w:rFonts w:hint="default" w:ascii="Times New Roman" w:hAnsi="Times New Roman" w:cs="Times New Roman"/>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ind w:firstLine="482"/>
              <w:jc w:val="center"/>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表</w:t>
            </w:r>
            <w:r>
              <w:rPr>
                <w:rFonts w:hint="eastAsia" w:cs="Times New Roman"/>
                <w:b/>
                <w:color w:val="000000" w:themeColor="text1"/>
                <w:sz w:val="21"/>
                <w:szCs w:val="21"/>
                <w:highlight w:val="none"/>
                <w:lang w:val="en-US" w:eastAsia="zh-CN"/>
                <w14:textFill>
                  <w14:solidFill>
                    <w14:schemeClr w14:val="tx1"/>
                  </w14:solidFill>
                </w14:textFill>
              </w:rPr>
              <w:t>21</w:t>
            </w:r>
            <w:r>
              <w:rPr>
                <w:rFonts w:hint="default" w:ascii="Times New Roman" w:hAnsi="Times New Roman" w:cs="Times New Roman"/>
                <w:b/>
                <w:color w:val="000000" w:themeColor="text1"/>
                <w:sz w:val="21"/>
                <w:szCs w:val="21"/>
                <w:highlight w:val="none"/>
                <w14:textFill>
                  <w14:solidFill>
                    <w14:schemeClr w14:val="tx1"/>
                  </w14:solidFill>
                </w14:textFill>
              </w:rPr>
              <w:t xml:space="preserve">     淡棕钙土土壤剖面特征</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316"/>
              <w:gridCol w:w="1316"/>
              <w:gridCol w:w="1316"/>
              <w:gridCol w:w="1318"/>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val="0"/>
                      <w:bCs/>
                      <w:color w:val="000000" w:themeColor="text1"/>
                      <w:sz w:val="21"/>
                      <w:szCs w:val="21"/>
                      <w:highlight w:val="none"/>
                      <w14:textFill>
                        <w14:solidFill>
                          <w14:schemeClr w14:val="tx1"/>
                        </w14:solidFill>
                      </w14:textFill>
                    </w:rPr>
                  </w:pPr>
                  <w:r>
                    <w:rPr>
                      <w:rFonts w:hint="default" w:ascii="Times New Roman" w:hAnsi="Times New Roman" w:cs="Times New Roman"/>
                      <w:b w:val="0"/>
                      <w:bCs/>
                      <w:color w:val="000000" w:themeColor="text1"/>
                      <w:sz w:val="21"/>
                      <w:szCs w:val="21"/>
                      <w:highlight w:val="none"/>
                      <w14:textFill>
                        <w14:solidFill>
                          <w14:schemeClr w14:val="tx1"/>
                        </w14:solidFill>
                      </w14:textFill>
                    </w:rPr>
                    <w:t>图尘厚度</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val="0"/>
                      <w:bCs/>
                      <w:color w:val="000000" w:themeColor="text1"/>
                      <w:sz w:val="21"/>
                      <w:szCs w:val="21"/>
                      <w:highlight w:val="none"/>
                      <w14:textFill>
                        <w14:solidFill>
                          <w14:schemeClr w14:val="tx1"/>
                        </w14:solidFill>
                      </w14:textFill>
                    </w:rPr>
                  </w:pPr>
                  <w:r>
                    <w:rPr>
                      <w:rFonts w:hint="default" w:ascii="Times New Roman" w:hAnsi="Times New Roman" w:cs="Times New Roman"/>
                      <w:b w:val="0"/>
                      <w:bCs/>
                      <w:color w:val="000000" w:themeColor="text1"/>
                      <w:sz w:val="21"/>
                      <w:szCs w:val="21"/>
                      <w:highlight w:val="none"/>
                      <w14:textFill>
                        <w14:solidFill>
                          <w14:schemeClr w14:val="tx1"/>
                        </w14:solidFill>
                      </w14:textFill>
                    </w:rPr>
                    <w:t>颜色</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val="0"/>
                      <w:bCs/>
                      <w:color w:val="000000" w:themeColor="text1"/>
                      <w:sz w:val="21"/>
                      <w:szCs w:val="21"/>
                      <w:highlight w:val="none"/>
                      <w14:textFill>
                        <w14:solidFill>
                          <w14:schemeClr w14:val="tx1"/>
                        </w14:solidFill>
                      </w14:textFill>
                    </w:rPr>
                  </w:pPr>
                  <w:r>
                    <w:rPr>
                      <w:rFonts w:hint="default" w:ascii="Times New Roman" w:hAnsi="Times New Roman" w:cs="Times New Roman"/>
                      <w:b w:val="0"/>
                      <w:bCs/>
                      <w:color w:val="000000" w:themeColor="text1"/>
                      <w:sz w:val="21"/>
                      <w:szCs w:val="21"/>
                      <w:highlight w:val="none"/>
                      <w14:textFill>
                        <w14:solidFill>
                          <w14:schemeClr w14:val="tx1"/>
                        </w14:solidFill>
                      </w14:textFill>
                    </w:rPr>
                    <w:t>土壤质地</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val="0"/>
                      <w:bCs/>
                      <w:color w:val="000000" w:themeColor="text1"/>
                      <w:sz w:val="21"/>
                      <w:szCs w:val="21"/>
                      <w:highlight w:val="none"/>
                      <w14:textFill>
                        <w14:solidFill>
                          <w14:schemeClr w14:val="tx1"/>
                        </w14:solidFill>
                      </w14:textFill>
                    </w:rPr>
                  </w:pPr>
                  <w:r>
                    <w:rPr>
                      <w:rFonts w:hint="default" w:ascii="Times New Roman" w:hAnsi="Times New Roman" w:cs="Times New Roman"/>
                      <w:b w:val="0"/>
                      <w:bCs/>
                      <w:color w:val="000000" w:themeColor="text1"/>
                      <w:sz w:val="21"/>
                      <w:szCs w:val="21"/>
                      <w:highlight w:val="none"/>
                      <w14:textFill>
                        <w14:solidFill>
                          <w14:schemeClr w14:val="tx1"/>
                        </w14:solidFill>
                      </w14:textFill>
                    </w:rPr>
                    <w:t>土壤结构</w:t>
                  </w:r>
                </w:p>
              </w:tc>
              <w:tc>
                <w:tcPr>
                  <w:tcW w:w="8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val="0"/>
                      <w:bCs/>
                      <w:color w:val="000000" w:themeColor="text1"/>
                      <w:sz w:val="21"/>
                      <w:szCs w:val="21"/>
                      <w:highlight w:val="none"/>
                      <w14:textFill>
                        <w14:solidFill>
                          <w14:schemeClr w14:val="tx1"/>
                        </w14:solidFill>
                      </w14:textFill>
                    </w:rPr>
                  </w:pPr>
                  <w:r>
                    <w:rPr>
                      <w:rFonts w:hint="default" w:ascii="Times New Roman" w:hAnsi="Times New Roman" w:cs="Times New Roman"/>
                      <w:b w:val="0"/>
                      <w:bCs/>
                      <w:color w:val="000000" w:themeColor="text1"/>
                      <w:sz w:val="21"/>
                      <w:szCs w:val="21"/>
                      <w:highlight w:val="none"/>
                      <w14:textFill>
                        <w14:solidFill>
                          <w14:schemeClr w14:val="tx1"/>
                        </w14:solidFill>
                      </w14:textFill>
                    </w:rPr>
                    <w:t>紧实度</w:t>
                  </w:r>
                </w:p>
              </w:tc>
              <w:tc>
                <w:tcPr>
                  <w:tcW w:w="8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val="0"/>
                      <w:bCs/>
                      <w:color w:val="000000" w:themeColor="text1"/>
                      <w:sz w:val="21"/>
                      <w:szCs w:val="21"/>
                      <w:highlight w:val="none"/>
                      <w14:textFill>
                        <w14:solidFill>
                          <w14:schemeClr w14:val="tx1"/>
                        </w14:solidFill>
                      </w14:textFill>
                    </w:rPr>
                  </w:pPr>
                  <w:r>
                    <w:rPr>
                      <w:rFonts w:hint="default" w:ascii="Times New Roman" w:hAnsi="Times New Roman" w:cs="Times New Roman"/>
                      <w:b w:val="0"/>
                      <w:bCs/>
                      <w:color w:val="000000" w:themeColor="text1"/>
                      <w:sz w:val="21"/>
                      <w:szCs w:val="21"/>
                      <w:highlight w:val="none"/>
                      <w14:textFill>
                        <w14:solidFill>
                          <w14:schemeClr w14:val="tx1"/>
                        </w14:solidFill>
                      </w14:textFill>
                    </w:rPr>
                    <w:t>植物根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0-5mm</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淡灰色</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壤质沙土</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层片状</w:t>
                  </w:r>
                </w:p>
              </w:tc>
              <w:tc>
                <w:tcPr>
                  <w:tcW w:w="8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稍松</w:t>
                  </w:r>
                </w:p>
              </w:tc>
              <w:tc>
                <w:tcPr>
                  <w:tcW w:w="8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少量根系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5-18mm</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淡黄色</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砂质壤土</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层片状</w:t>
                  </w:r>
                </w:p>
              </w:tc>
              <w:tc>
                <w:tcPr>
                  <w:tcW w:w="8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稍松</w:t>
                  </w:r>
                </w:p>
              </w:tc>
              <w:tc>
                <w:tcPr>
                  <w:tcW w:w="8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少量根系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18-35mm</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淡棕色</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砂质粘壤土</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核状</w:t>
                  </w:r>
                </w:p>
              </w:tc>
              <w:tc>
                <w:tcPr>
                  <w:tcW w:w="8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紧实</w:t>
                  </w:r>
                </w:p>
              </w:tc>
              <w:tc>
                <w:tcPr>
                  <w:tcW w:w="8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35-60mm</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杂色</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砂质壤土</w:t>
                  </w:r>
                </w:p>
              </w:tc>
              <w:tc>
                <w:tcPr>
                  <w:tcW w:w="8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块状</w:t>
                  </w:r>
                </w:p>
              </w:tc>
              <w:tc>
                <w:tcPr>
                  <w:tcW w:w="8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松</w:t>
                  </w:r>
                </w:p>
              </w:tc>
              <w:tc>
                <w:tcPr>
                  <w:tcW w:w="8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少量根系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60mm</w:t>
                  </w:r>
                </w:p>
              </w:tc>
              <w:tc>
                <w:tcPr>
                  <w:tcW w:w="4134"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砾石层</w:t>
                  </w:r>
                </w:p>
              </w:tc>
            </w:tr>
          </w:tbl>
          <w:p>
            <w:pPr>
              <w:keepNext w:val="0"/>
              <w:keepLines w:val="0"/>
              <w:pageBreakBefore w:val="0"/>
              <w:widowControl/>
              <w:kinsoku/>
              <w:wordWrap/>
              <w:overflowPunct/>
              <w:topLinePunct w:val="0"/>
              <w:autoSpaceDE/>
              <w:autoSpaceDN/>
              <w:bidi w:val="0"/>
              <w:adjustRightInd/>
              <w:snapToGrid w:val="0"/>
              <w:ind w:firstLine="480" w:firstLineChars="200"/>
              <w:jc w:val="left"/>
              <w:textAlignment w:val="auto"/>
              <w:rPr>
                <w:bCs/>
                <w:color w:val="000000" w:themeColor="text1"/>
                <w14:textFill>
                  <w14:solidFill>
                    <w14:schemeClr w14:val="tx1"/>
                  </w14:solidFill>
                </w14:textFill>
              </w:rPr>
            </w:pPr>
            <w:r>
              <w:rPr>
                <w:rFonts w:hint="eastAsia"/>
                <w:bCs/>
                <w:color w:val="000000" w:themeColor="text1"/>
                <w:kern w:val="0"/>
                <w:lang w:bidi="ar"/>
                <w14:textFill>
                  <w14:solidFill>
                    <w14:schemeClr w14:val="tx1"/>
                  </w14:solidFill>
                </w14:textFill>
              </w:rPr>
              <w:t>（3）</w:t>
            </w:r>
            <w:r>
              <w:rPr>
                <w:bCs/>
                <w:color w:val="000000" w:themeColor="text1"/>
                <w:kern w:val="0"/>
                <w:lang w:bidi="ar"/>
                <w14:textFill>
                  <w14:solidFill>
                    <w14:schemeClr w14:val="tx1"/>
                  </w14:solidFill>
                </w14:textFill>
              </w:rPr>
              <w:t>植被类型</w:t>
            </w:r>
          </w:p>
          <w:p>
            <w:pPr>
              <w:pStyle w:val="5"/>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区域内气候干旱，植物群落较为单一，主要以人工园林绿化和道路绿化为主，评价区域内没有保护植物分布。</w:t>
            </w:r>
          </w:p>
          <w:bookmarkEnd w:id="2"/>
          <w:p>
            <w:pPr>
              <w:autoSpaceDE w:val="0"/>
              <w:autoSpaceDN w:val="0"/>
              <w:spacing w:line="360" w:lineRule="auto"/>
              <w:ind w:left="0" w:leftChars="0" w:firstLine="0" w:firstLineChars="0"/>
              <w:jc w:val="left"/>
              <w:rPr>
                <w:rFonts w:hint="eastAsia" w:ascii="Times New Roman" w:hAnsi="Times New Roman" w:eastAsia="宋体" w:cs="Times New Roman"/>
                <w:b/>
                <w:bCs/>
                <w:color w:val="000000" w:themeColor="text1"/>
                <w:kern w:val="2"/>
                <w:sz w:val="24"/>
                <w:szCs w:val="32"/>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32"/>
                <w:lang w:val="en-US" w:eastAsia="zh-CN" w:bidi="ar-SA"/>
                <w14:textFill>
                  <w14:solidFill>
                    <w14:schemeClr w14:val="tx1"/>
                  </w14:solidFill>
                </w14:textFill>
              </w:rPr>
              <w:t>3.1.</w:t>
            </w:r>
            <w:r>
              <w:rPr>
                <w:rFonts w:hint="eastAsia" w:cs="Times New Roman"/>
                <w:b/>
                <w:bCs/>
                <w:color w:val="000000" w:themeColor="text1"/>
                <w:kern w:val="2"/>
                <w:sz w:val="24"/>
                <w:szCs w:val="32"/>
                <w:lang w:val="en-US" w:eastAsia="zh-CN" w:bidi="ar-SA"/>
                <w14:textFill>
                  <w14:solidFill>
                    <w14:schemeClr w14:val="tx1"/>
                  </w14:solidFill>
                </w14:textFill>
              </w:rPr>
              <w:t>6</w:t>
            </w:r>
            <w:r>
              <w:rPr>
                <w:rFonts w:hint="eastAsia" w:ascii="Times New Roman" w:hAnsi="Times New Roman" w:eastAsia="宋体" w:cs="Times New Roman"/>
                <w:b/>
                <w:bCs/>
                <w:color w:val="000000" w:themeColor="text1"/>
                <w:kern w:val="2"/>
                <w:sz w:val="24"/>
                <w:szCs w:val="32"/>
                <w:lang w:val="en-US" w:eastAsia="zh-CN" w:bidi="ar-SA"/>
                <w14:textFill>
                  <w14:solidFill>
                    <w14:schemeClr w14:val="tx1"/>
                  </w14:solidFill>
                </w14:textFill>
              </w:rPr>
              <w:t>土壤环境质量及评价</w:t>
            </w:r>
          </w:p>
          <w:p>
            <w:pPr>
              <w:spacing w:line="360" w:lineRule="auto"/>
              <w:ind w:firstLine="480" w:firstLineChars="200"/>
              <w:rPr>
                <w:rFonts w:hint="eastAsia"/>
                <w:color w:val="000000" w:themeColor="text1"/>
                <w:sz w:val="24"/>
                <w14:textFill>
                  <w14:solidFill>
                    <w14:schemeClr w14:val="tx1"/>
                  </w14:solidFill>
                </w14:textFill>
              </w:rPr>
            </w:pPr>
            <w:bookmarkStart w:id="3" w:name="_Hlk73477185"/>
            <w:r>
              <w:rPr>
                <w:rFonts w:hint="eastAsia"/>
                <w:color w:val="000000" w:themeColor="text1"/>
                <w:sz w:val="24"/>
                <w14:textFill>
                  <w14:solidFill>
                    <w14:schemeClr w14:val="tx1"/>
                  </w14:solidFill>
                </w14:textFill>
              </w:rPr>
              <w:t>经现场调查，本项目北侧隔</w:t>
            </w:r>
            <w:r>
              <w:rPr>
                <w:rFonts w:hint="eastAsia"/>
                <w:color w:val="000000" w:themeColor="text1"/>
                <w:sz w:val="24"/>
                <w:lang w:val="en-US" w:eastAsia="zh-CN"/>
                <w14:textFill>
                  <w14:solidFill>
                    <w14:schemeClr w14:val="tx1"/>
                  </w14:solidFill>
                </w14:textFill>
              </w:rPr>
              <w:t>平安西路</w:t>
            </w:r>
            <w:r>
              <w:rPr>
                <w:rFonts w:hint="eastAsia"/>
                <w:color w:val="000000" w:themeColor="text1"/>
                <w:sz w:val="24"/>
                <w14:textFill>
                  <w14:solidFill>
                    <w14:schemeClr w14:val="tx1"/>
                  </w14:solidFill>
                </w14:textFill>
              </w:rPr>
              <w:t>为</w:t>
            </w:r>
            <w:r>
              <w:rPr>
                <w:rFonts w:hint="eastAsia"/>
                <w:color w:val="000000" w:themeColor="text1"/>
                <w:sz w:val="24"/>
                <w:lang w:val="en-US" w:eastAsia="zh-CN"/>
                <w14:textFill>
                  <w14:solidFill>
                    <w14:schemeClr w14:val="tx1"/>
                  </w14:solidFill>
                </w14:textFill>
              </w:rPr>
              <w:t>玉园小区</w:t>
            </w:r>
            <w:r>
              <w:rPr>
                <w:rFonts w:hint="eastAsia"/>
                <w:color w:val="000000" w:themeColor="text1"/>
                <w:sz w:val="24"/>
                <w14:textFill>
                  <w14:solidFill>
                    <w14:schemeClr w14:val="tx1"/>
                  </w14:solidFill>
                </w14:textFill>
              </w:rPr>
              <w:t>，其他方向均为为空地。最近的敏感目标为</w:t>
            </w:r>
            <w:r>
              <w:rPr>
                <w:rFonts w:hint="eastAsia"/>
                <w:color w:val="000000" w:themeColor="text1"/>
                <w:sz w:val="24"/>
                <w:lang w:val="en-US" w:eastAsia="zh-CN"/>
                <w14:textFill>
                  <w14:solidFill>
                    <w14:schemeClr w14:val="tx1"/>
                  </w14:solidFill>
                </w14:textFill>
              </w:rPr>
              <w:t>北</w:t>
            </w:r>
            <w:r>
              <w:rPr>
                <w:rFonts w:hint="eastAsia"/>
                <w:color w:val="000000" w:themeColor="text1"/>
                <w:sz w:val="24"/>
                <w14:textFill>
                  <w14:solidFill>
                    <w14:schemeClr w14:val="tx1"/>
                  </w14:solidFill>
                </w14:textFill>
              </w:rPr>
              <w:t>侧隔</w:t>
            </w:r>
            <w:r>
              <w:rPr>
                <w:rFonts w:hint="eastAsia"/>
                <w:color w:val="000000" w:themeColor="text1"/>
                <w:sz w:val="24"/>
                <w:lang w:val="en-US" w:eastAsia="zh-CN"/>
                <w14:textFill>
                  <w14:solidFill>
                    <w14:schemeClr w14:val="tx1"/>
                  </w14:solidFill>
                </w14:textFill>
              </w:rPr>
              <w:t>平安西路150</w:t>
            </w:r>
            <w:r>
              <w:rPr>
                <w:rFonts w:hint="eastAsia"/>
                <w:color w:val="000000" w:themeColor="text1"/>
                <w:sz w:val="24"/>
                <w14:textFill>
                  <w14:solidFill>
                    <w14:schemeClr w14:val="tx1"/>
                  </w14:solidFill>
                </w14:textFill>
              </w:rPr>
              <w:t>m外的</w:t>
            </w:r>
            <w:r>
              <w:rPr>
                <w:rFonts w:hint="eastAsia"/>
                <w:color w:val="000000" w:themeColor="text1"/>
                <w:sz w:val="24"/>
                <w:lang w:val="en-US" w:eastAsia="zh-CN"/>
                <w14:textFill>
                  <w14:solidFill>
                    <w14:schemeClr w14:val="tx1"/>
                  </w14:solidFill>
                </w14:textFill>
              </w:rPr>
              <w:t>玉园小区</w:t>
            </w:r>
            <w:r>
              <w:rPr>
                <w:rFonts w:hint="eastAsia"/>
                <w:color w:val="000000" w:themeColor="text1"/>
                <w:sz w:val="24"/>
                <w14:textFill>
                  <w14:solidFill>
                    <w14:schemeClr w14:val="tx1"/>
                  </w14:solidFill>
                </w14:textFill>
              </w:rPr>
              <w:t>。项目地块属于商业用地，地块较平整，植被覆盖率低，周边均为空地，无耕种迹象，</w:t>
            </w:r>
            <w:r>
              <w:rPr>
                <w:rFonts w:hint="eastAsia"/>
                <w:color w:val="000000" w:themeColor="text1"/>
                <w:sz w:val="24"/>
                <w:lang w:val="en-US" w:eastAsia="zh-CN"/>
                <w14:textFill>
                  <w14:solidFill>
                    <w14:schemeClr w14:val="tx1"/>
                  </w14:solidFill>
                </w14:textFill>
              </w:rPr>
              <w:t>项目区</w:t>
            </w:r>
            <w:r>
              <w:rPr>
                <w:rFonts w:hint="eastAsia"/>
                <w:color w:val="000000" w:themeColor="text1"/>
                <w:sz w:val="24"/>
                <w14:textFill>
                  <w14:solidFill>
                    <w14:schemeClr w14:val="tx1"/>
                  </w14:solidFill>
                </w14:textFill>
              </w:rPr>
              <w:t>周边地块大部分规划为居住用地，无农用地。</w:t>
            </w:r>
            <w:bookmarkStart w:id="4" w:name="_Hlk73486497"/>
            <w:r>
              <w:rPr>
                <w:rFonts w:hint="eastAsia"/>
                <w:color w:val="000000" w:themeColor="text1"/>
                <w:sz w:val="24"/>
                <w14:textFill>
                  <w14:solidFill>
                    <w14:schemeClr w14:val="tx1"/>
                  </w14:solidFill>
                </w14:textFill>
              </w:rPr>
              <w:t>无须开展土壤环境现状监测。</w:t>
            </w:r>
            <w:bookmarkEnd w:id="3"/>
            <w:bookmarkEnd w:id="4"/>
          </w:p>
          <w:p>
            <w:pPr>
              <w:spacing w:line="360" w:lineRule="auto"/>
              <w:ind w:firstLine="480" w:firstLineChars="200"/>
              <w:rPr>
                <w:rFonts w:hint="default" w:eastAsia="宋体"/>
                <w:color w:val="000000" w:themeColor="text1"/>
                <w:lang w:val="en-US" w:eastAsia="zh-CN"/>
                <w14:textFill>
                  <w14:solidFill>
                    <w14:schemeClr w14:val="tx1"/>
                  </w14:solidFill>
                </w14:textFill>
              </w:rPr>
            </w:pPr>
            <w:r>
              <w:rPr>
                <w:rFonts w:hint="eastAsia"/>
                <w:color w:val="000000" w:themeColor="text1"/>
                <w:sz w:val="24"/>
                <w14:textFill>
                  <w14:solidFill>
                    <w14:schemeClr w14:val="tx1"/>
                  </w14:solidFill>
                </w14:textFill>
              </w:rPr>
              <w:t>根据《2017年昌吉州环境质量状况》，</w:t>
            </w:r>
            <w:r>
              <w:rPr>
                <w:rFonts w:hint="eastAsia" w:ascii="Arial" w:hAnsi="Arial" w:eastAsia="Arial" w:cs="Arial"/>
                <w:i w:val="0"/>
                <w:iCs w:val="0"/>
                <w:caps w:val="0"/>
                <w:color w:val="000000" w:themeColor="text1"/>
                <w:spacing w:val="0"/>
                <w:sz w:val="24"/>
                <w:szCs w:val="24"/>
                <w:shd w:val="clear" w:fill="FFFFFF"/>
                <w14:textFill>
                  <w14:solidFill>
                    <w14:schemeClr w14:val="tx1"/>
                  </w14:solidFill>
                </w14:textFill>
              </w:rPr>
              <w:t>昌吉州基本农田、蔬菜种植基地、集中式饮用水源地土壤达到《土壤环境质量标准》</w:t>
            </w:r>
            <w:r>
              <w:rPr>
                <w:rFonts w:hint="default" w:ascii="Times New Roman" w:hAnsi="Times New Roman" w:eastAsia="Arial" w:cs="Times New Roman"/>
                <w:i w:val="0"/>
                <w:iCs w:val="0"/>
                <w:caps w:val="0"/>
                <w:color w:val="000000" w:themeColor="text1"/>
                <w:spacing w:val="0"/>
                <w:sz w:val="24"/>
                <w:szCs w:val="24"/>
                <w:shd w:val="clear" w:fill="FFFFFF"/>
                <w14:textFill>
                  <w14:solidFill>
                    <w14:schemeClr w14:val="tx1"/>
                  </w14:solidFill>
                </w14:textFill>
              </w:rPr>
              <w:t>（GB15618-1995</w:t>
            </w:r>
            <w:r>
              <w:rPr>
                <w:rFonts w:hint="eastAsia" w:ascii="Arial" w:hAnsi="Arial" w:eastAsia="Arial" w:cs="Arial"/>
                <w:i w:val="0"/>
                <w:iCs w:val="0"/>
                <w:caps w:val="0"/>
                <w:color w:val="000000" w:themeColor="text1"/>
                <w:spacing w:val="0"/>
                <w:sz w:val="24"/>
                <w:szCs w:val="24"/>
                <w:shd w:val="clear" w:fill="FFFFFF"/>
                <w14:textFill>
                  <w14:solidFill>
                    <w14:schemeClr w14:val="tx1"/>
                  </w14:solidFill>
                </w14:textFill>
              </w:rPr>
              <w:t>）二级标准规定的相关标准值，各土壤环境质量属于清洁和安全范围。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44" w:type="pct"/>
            <w:vAlign w:val="center"/>
          </w:tcPr>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环境</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保护</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目标</w:t>
            </w:r>
          </w:p>
        </w:tc>
        <w:tc>
          <w:tcPr>
            <w:tcW w:w="4556" w:type="pct"/>
            <w:vAlign w:val="center"/>
          </w:tcPr>
          <w:p>
            <w:pPr>
              <w:pStyle w:val="2"/>
              <w:pageBreakBefore w:val="0"/>
              <w:widowControl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3.2环境保护目标</w:t>
            </w:r>
          </w:p>
          <w:p>
            <w:pPr>
              <w:pStyle w:val="3"/>
              <w:pageBreakBefore w:val="0"/>
              <w:widowControl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3.2.1大气环境</w:t>
            </w:r>
          </w:p>
          <w:p>
            <w:pPr>
              <w:pageBreakBefore w:val="0"/>
              <w:widowControl w:val="0"/>
              <w:kinsoku/>
              <w:wordWrap/>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本项目厂界500米范围内</w:t>
            </w:r>
            <w:r>
              <w:rPr>
                <w:rFonts w:hint="eastAsia"/>
                <w:color w:val="000000" w:themeColor="text1"/>
                <w:lang w:val="en-US" w:eastAsia="zh-CN"/>
                <w14:textFill>
                  <w14:solidFill>
                    <w14:schemeClr w14:val="tx1"/>
                  </w14:solidFill>
                </w14:textFill>
              </w:rPr>
              <w:t>有1处</w:t>
            </w:r>
            <w:r>
              <w:rPr>
                <w:rFonts w:hint="eastAsia"/>
                <w:color w:val="000000" w:themeColor="text1"/>
                <w14:textFill>
                  <w14:solidFill>
                    <w14:schemeClr w14:val="tx1"/>
                  </w14:solidFill>
                </w14:textFill>
              </w:rPr>
              <w:t>大气环境保护目标</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即项目区北侧隔平安西路150m处的玉园小区</w:t>
            </w:r>
            <w:r>
              <w:rPr>
                <w:rFonts w:hint="eastAsia"/>
                <w:color w:val="000000" w:themeColor="text1"/>
                <w14:textFill>
                  <w14:solidFill>
                    <w14:schemeClr w14:val="tx1"/>
                  </w14:solidFill>
                </w14:textFill>
              </w:rPr>
              <w:t>。</w:t>
            </w:r>
          </w:p>
          <w:p>
            <w:pPr>
              <w:pStyle w:val="3"/>
              <w:pageBreakBefore w:val="0"/>
              <w:widowControl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3.2.2声环境</w:t>
            </w:r>
          </w:p>
          <w:p>
            <w:pPr>
              <w:pageBreakBefore w:val="0"/>
              <w:widowControl w:val="0"/>
              <w:kinsoku/>
              <w:wordWrap/>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本项目厂界外50米范围内无声环境保护目标。</w:t>
            </w:r>
          </w:p>
          <w:p>
            <w:pPr>
              <w:pStyle w:val="3"/>
              <w:pageBreakBefore w:val="0"/>
              <w:widowControl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3.2.3地下水环境</w:t>
            </w:r>
          </w:p>
          <w:p>
            <w:pPr>
              <w:pageBreakBefore w:val="0"/>
              <w:widowControl w:val="0"/>
              <w:kinsoku/>
              <w:wordWrap/>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本项目厂界外500米范围内无地下水集中式饮用水水源和热水、矿泉水、温泉等特殊地下水资源。</w:t>
            </w:r>
          </w:p>
          <w:p>
            <w:pPr>
              <w:pStyle w:val="3"/>
              <w:pageBreakBefore w:val="0"/>
              <w:widowControl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3.2.4生态环境</w:t>
            </w:r>
          </w:p>
          <w:p>
            <w:pPr>
              <w:pageBreakBefore w:val="0"/>
              <w:widowControl w:val="0"/>
              <w:kinsoku/>
              <w:wordWrap/>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w:t>
            </w:r>
            <w:r>
              <w:rPr>
                <w:rFonts w:hint="eastAsia"/>
                <w:color w:val="000000" w:themeColor="text1"/>
                <w:lang w:val="en-US" w:eastAsia="zh-CN"/>
                <w14:textFill>
                  <w14:solidFill>
                    <w14:schemeClr w14:val="tx1"/>
                  </w14:solidFill>
                </w14:textFill>
              </w:rPr>
              <w:t>玛纳斯县碧玉大道西侧</w:t>
            </w:r>
            <w:r>
              <w:rPr>
                <w:rFonts w:hint="eastAsia"/>
                <w:color w:val="000000" w:themeColor="text1"/>
                <w14:textFill>
                  <w14:solidFill>
                    <w14:schemeClr w14:val="tx1"/>
                  </w14:solidFill>
                </w14:textFill>
              </w:rPr>
              <w:t>，项目区不新增用地，无生态环境保护目标。本项目主要环境保护目标见表</w:t>
            </w:r>
            <w:r>
              <w:rPr>
                <w:rFonts w:hint="eastAsia"/>
                <w:color w:val="000000" w:themeColor="text1"/>
                <w:lang w:val="en-US" w:eastAsia="zh-CN"/>
                <w14:textFill>
                  <w14:solidFill>
                    <w14:schemeClr w14:val="tx1"/>
                  </w14:solidFill>
                </w14:textFill>
              </w:rPr>
              <w:t>22</w:t>
            </w:r>
            <w:r>
              <w:rPr>
                <w:rFonts w:hint="eastAsia"/>
                <w:color w:val="000000" w:themeColor="text1"/>
                <w14:textFill>
                  <w14:solidFill>
                    <w14:schemeClr w14:val="tx1"/>
                  </w14:solidFill>
                </w14:textFill>
              </w:rPr>
              <w:t>。</w:t>
            </w:r>
          </w:p>
          <w:p>
            <w:pPr>
              <w:overflowPunct w:val="0"/>
              <w:snapToGrid w:val="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w:t>
            </w:r>
            <w:r>
              <w:rPr>
                <w:rFonts w:hint="eastAsia"/>
                <w:b/>
                <w:color w:val="000000" w:themeColor="text1"/>
                <w:sz w:val="21"/>
                <w:szCs w:val="21"/>
                <w:lang w:val="en-US" w:eastAsia="zh-CN"/>
                <w14:textFill>
                  <w14:solidFill>
                    <w14:schemeClr w14:val="tx1"/>
                  </w14:solidFill>
                </w14:textFill>
              </w:rPr>
              <w:t>22</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项目区周边环境保护目标调查表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866"/>
              <w:gridCol w:w="832"/>
              <w:gridCol w:w="1555"/>
              <w:gridCol w:w="1224"/>
              <w:gridCol w:w="932"/>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color w:val="000000" w:themeColor="text1"/>
                      <w:sz w:val="21"/>
                      <w:szCs w:val="21"/>
                      <w14:textFill>
                        <w14:solidFill>
                          <w14:schemeClr w14:val="tx1"/>
                        </w14:solidFill>
                      </w14:textFill>
                    </w:rPr>
                  </w:pPr>
                  <w:r>
                    <w:rPr>
                      <w:b w:val="0"/>
                      <w:bCs/>
                      <w:color w:val="000000" w:themeColor="text1"/>
                      <w:sz w:val="21"/>
                      <w:szCs w:val="21"/>
                      <w14:textFill>
                        <w14:solidFill>
                          <w14:schemeClr w14:val="tx1"/>
                        </w14:solidFill>
                      </w14:textFill>
                    </w:rPr>
                    <w:t>序号</w:t>
                  </w:r>
                </w:p>
              </w:tc>
              <w:tc>
                <w:tcPr>
                  <w:tcW w:w="8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color w:val="000000" w:themeColor="text1"/>
                      <w:sz w:val="21"/>
                      <w:szCs w:val="21"/>
                      <w14:textFill>
                        <w14:solidFill>
                          <w14:schemeClr w14:val="tx1"/>
                        </w14:solidFill>
                      </w14:textFill>
                    </w:rPr>
                  </w:pPr>
                  <w:r>
                    <w:rPr>
                      <w:b w:val="0"/>
                      <w:bCs/>
                      <w:color w:val="000000" w:themeColor="text1"/>
                      <w:sz w:val="21"/>
                      <w:szCs w:val="21"/>
                      <w14:textFill>
                        <w14:solidFill>
                          <w14:schemeClr w14:val="tx1"/>
                        </w14:solidFill>
                      </w14:textFill>
                    </w:rPr>
                    <w:t>保护目标</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color w:val="000000" w:themeColor="text1"/>
                      <w:sz w:val="21"/>
                      <w:szCs w:val="21"/>
                      <w14:textFill>
                        <w14:solidFill>
                          <w14:schemeClr w14:val="tx1"/>
                        </w14:solidFill>
                      </w14:textFill>
                    </w:rPr>
                  </w:pPr>
                  <w:r>
                    <w:rPr>
                      <w:b w:val="0"/>
                      <w:bCs/>
                      <w:color w:val="000000" w:themeColor="text1"/>
                      <w:sz w:val="21"/>
                      <w:szCs w:val="21"/>
                      <w14:textFill>
                        <w14:solidFill>
                          <w14:schemeClr w14:val="tx1"/>
                        </w14:solidFill>
                      </w14:textFill>
                    </w:rPr>
                    <w:t>环境要素</w:t>
                  </w:r>
                </w:p>
              </w:tc>
              <w:tc>
                <w:tcPr>
                  <w:tcW w:w="15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坐标</w:t>
                  </w:r>
                </w:p>
              </w:tc>
              <w:tc>
                <w:tcPr>
                  <w:tcW w:w="12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相对厂址方位及距离</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保护对象及内容</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环境功能区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8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玉园小区</w:t>
                  </w:r>
                  <w:r>
                    <w:rPr>
                      <w:rFonts w:hint="eastAsia"/>
                      <w:color w:val="000000" w:themeColor="text1"/>
                      <w:sz w:val="21"/>
                      <w:szCs w:val="21"/>
                      <w14:textFill>
                        <w14:solidFill>
                          <w14:schemeClr w14:val="tx1"/>
                        </w14:solidFill>
                      </w14:textFill>
                    </w:rPr>
                    <w:t>居民</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大气、风险</w:t>
                  </w:r>
                </w:p>
              </w:tc>
              <w:tc>
                <w:tcPr>
                  <w:tcW w:w="15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87°11'54.55"</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43°58'39.44"</w:t>
                  </w:r>
                </w:p>
              </w:tc>
              <w:tc>
                <w:tcPr>
                  <w:tcW w:w="12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北侧</w:t>
                  </w:r>
                  <w:r>
                    <w:rPr>
                      <w:rFonts w:hint="eastAsia"/>
                      <w:color w:val="000000" w:themeColor="text1"/>
                      <w:sz w:val="21"/>
                      <w:szCs w:val="21"/>
                      <w14:textFill>
                        <w14:solidFill>
                          <w14:schemeClr w14:val="tx1"/>
                        </w14:solidFill>
                      </w14:textFill>
                    </w:rPr>
                    <w:t>隔</w:t>
                  </w:r>
                  <w:r>
                    <w:rPr>
                      <w:rFonts w:hint="eastAsia"/>
                      <w:color w:val="000000" w:themeColor="text1"/>
                      <w:sz w:val="21"/>
                      <w:szCs w:val="21"/>
                      <w:lang w:val="en-US" w:eastAsia="zh-CN"/>
                      <w14:textFill>
                        <w14:solidFill>
                          <w14:schemeClr w14:val="tx1"/>
                        </w14:solidFill>
                      </w14:textFill>
                    </w:rPr>
                    <w:t>平安西路150</w:t>
                  </w:r>
                  <w:r>
                    <w:rPr>
                      <w:rFonts w:hint="eastAsia"/>
                      <w:color w:val="000000" w:themeColor="text1"/>
                      <w:sz w:val="21"/>
                      <w:szCs w:val="21"/>
                      <w14:textFill>
                        <w14:solidFill>
                          <w14:schemeClr w14:val="tx1"/>
                        </w14:solidFill>
                      </w14:textFill>
                    </w:rPr>
                    <w:t>m</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玉园小区</w:t>
                  </w:r>
                  <w:r>
                    <w:rPr>
                      <w:rFonts w:hint="eastAsia"/>
                      <w:color w:val="000000" w:themeColor="text1"/>
                      <w:sz w:val="21"/>
                      <w:szCs w:val="21"/>
                      <w14:textFill>
                        <w14:solidFill>
                          <w14:schemeClr w14:val="tx1"/>
                        </w14:solidFill>
                      </w14:textFill>
                    </w:rPr>
                    <w:t>，约</w:t>
                  </w:r>
                  <w:r>
                    <w:rPr>
                      <w:rFonts w:hint="eastAsia"/>
                      <w:color w:val="000000" w:themeColor="text1"/>
                      <w:sz w:val="21"/>
                      <w:szCs w:val="21"/>
                      <w:lang w:val="en-US" w:eastAsia="zh-CN"/>
                      <w14:textFill>
                        <w14:solidFill>
                          <w14:schemeClr w14:val="tx1"/>
                        </w14:solidFill>
                      </w14:textFill>
                    </w:rPr>
                    <w:t>2300</w:t>
                  </w:r>
                  <w:r>
                    <w:rPr>
                      <w:rFonts w:hint="eastAsia"/>
                      <w:color w:val="000000" w:themeColor="text1"/>
                      <w:sz w:val="21"/>
                      <w:szCs w:val="21"/>
                      <w14:textFill>
                        <w14:solidFill>
                          <w14:schemeClr w14:val="tx1"/>
                        </w14:solidFill>
                      </w14:textFill>
                    </w:rPr>
                    <w:t>人</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《环境空气质量标准》(GB3095-2012)标准</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8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项目区</w:t>
                  </w:r>
                  <w:r>
                    <w:rPr>
                      <w:rFonts w:hint="eastAsia"/>
                      <w:color w:val="000000" w:themeColor="text1"/>
                      <w:sz w:val="21"/>
                      <w:szCs w:val="21"/>
                      <w14:textFill>
                        <w14:solidFill>
                          <w14:schemeClr w14:val="tx1"/>
                        </w14:solidFill>
                      </w14:textFill>
                    </w:rPr>
                    <w:t>潜水含水层</w:t>
                  </w:r>
                </w:p>
              </w:tc>
              <w:tc>
                <w:tcPr>
                  <w:tcW w:w="8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水环境</w:t>
                  </w:r>
                </w:p>
              </w:tc>
              <w:tc>
                <w:tcPr>
                  <w:tcW w:w="15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p>
              </w:tc>
              <w:tc>
                <w:tcPr>
                  <w:tcW w:w="12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站址周围</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《地下水质量标准》（GB/T14848-2017）标准</w:t>
                  </w:r>
                  <w:r>
                    <w:rPr>
                      <w:rFonts w:hint="eastAsia"/>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Ⅲ</w:t>
                  </w:r>
                  <w:r>
                    <w:rPr>
                      <w:color w:val="000000" w:themeColor="text1"/>
                      <w:sz w:val="21"/>
                      <w:szCs w:val="21"/>
                      <w14:textFill>
                        <w14:solidFill>
                          <w14:schemeClr w14:val="tx1"/>
                        </w14:solidFill>
                      </w14:textFill>
                    </w:rPr>
                    <w:t>类</w:t>
                  </w:r>
                </w:p>
              </w:tc>
            </w:tr>
          </w:tbl>
          <w:p>
            <w:pPr>
              <w:adjustRightInd w:val="0"/>
              <w:snapToGrid w:val="0"/>
              <w:ind w:firstLine="480"/>
              <w:rPr>
                <w:rFonts w:cs="宋体"/>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44" w:type="pct"/>
            <w:tcMar>
              <w:left w:w="28" w:type="dxa"/>
              <w:right w:w="28" w:type="dxa"/>
            </w:tcMar>
            <w:vAlign w:val="center"/>
          </w:tcPr>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污染</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物排</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放控</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制标</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准</w:t>
            </w:r>
          </w:p>
        </w:tc>
        <w:tc>
          <w:tcPr>
            <w:tcW w:w="4556" w:type="pct"/>
            <w:vAlign w:val="center"/>
          </w:tcPr>
          <w:p>
            <w:pPr>
              <w:pStyle w:val="2"/>
              <w:pageBreakBefore w:val="0"/>
              <w:widowControl w:val="0"/>
              <w:kinsoku/>
              <w:wordWrap/>
              <w:topLinePunct w:val="0"/>
              <w:autoSpaceDE/>
              <w:autoSpaceDN/>
              <w:bidi w:val="0"/>
              <w:adjustRightInd/>
              <w:snapToGrid w:val="0"/>
              <w:spacing w:before="0" w:after="0" w:line="360"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3.3污染物排放控制标准</w:t>
            </w:r>
          </w:p>
          <w:p>
            <w:pPr>
              <w:pStyle w:val="3"/>
              <w:pageBreakBefore w:val="0"/>
              <w:widowControl w:val="0"/>
              <w:kinsoku/>
              <w:wordWrap/>
              <w:topLinePunct w:val="0"/>
              <w:autoSpaceDE/>
              <w:autoSpaceDN/>
              <w:bidi w:val="0"/>
              <w:adjustRightInd/>
              <w:snapToGrid w:val="0"/>
              <w:spacing w:before="0" w:after="0" w:line="360"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3.3.1废气</w:t>
            </w:r>
          </w:p>
          <w:p>
            <w:pPr>
              <w:pStyle w:val="70"/>
              <w:pageBreakBefore w:val="0"/>
              <w:widowControl w:val="0"/>
              <w:kinsoku/>
              <w:wordWrap/>
              <w:topLinePunct w:val="0"/>
              <w:autoSpaceDE/>
              <w:autoSpaceDN/>
              <w:bidi w:val="0"/>
              <w:snapToGrid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（1）非甲烷总烃：厂区内非甲烷总烃排放执行《挥发性有机物无组织排放控制标准》（GB 37822-2019）中附录A限值要求。</w:t>
            </w:r>
          </w:p>
          <w:p>
            <w:pPr>
              <w:pageBreakBefore w:val="0"/>
              <w:widowControl w:val="0"/>
              <w:kinsoku/>
              <w:wordWrap/>
              <w:overflowPunct w:val="0"/>
              <w:topLinePunct w:val="0"/>
              <w:autoSpaceDE/>
              <w:autoSpaceDN/>
              <w:bidi w:val="0"/>
              <w:snapToGrid w:val="0"/>
              <w:jc w:val="center"/>
              <w:textAlignment w:val="auto"/>
              <w:rPr>
                <w:rFonts w:hint="eastAsia"/>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表</w:t>
            </w:r>
            <w:r>
              <w:rPr>
                <w:rFonts w:hint="eastAsia"/>
                <w:b/>
                <w:color w:val="000000" w:themeColor="text1"/>
                <w:sz w:val="21"/>
                <w:szCs w:val="21"/>
                <w:lang w:val="en-US" w:eastAsia="zh-CN"/>
                <w14:textFill>
                  <w14:solidFill>
                    <w14:schemeClr w14:val="tx1"/>
                  </w14:solidFill>
                </w14:textFill>
              </w:rPr>
              <w:t>23</w:t>
            </w:r>
            <w:r>
              <w:rPr>
                <w:rFonts w:hint="eastAsia"/>
                <w:b/>
                <w:color w:val="000000" w:themeColor="text1"/>
                <w:sz w:val="21"/>
                <w:szCs w:val="21"/>
                <w14:textFill>
                  <w14:solidFill>
                    <w14:schemeClr w14:val="tx1"/>
                  </w14:solidFill>
                </w14:textFill>
              </w:rPr>
              <w:t xml:space="preserve">   厂区内V</w:t>
            </w:r>
            <w:r>
              <w:rPr>
                <w:b/>
                <w:color w:val="000000" w:themeColor="text1"/>
                <w:sz w:val="21"/>
                <w:szCs w:val="21"/>
                <w14:textFill>
                  <w14:solidFill>
                    <w14:schemeClr w14:val="tx1"/>
                  </w14:solidFill>
                </w14:textFill>
              </w:rPr>
              <w:t>OC</w:t>
            </w:r>
            <w:r>
              <w:rPr>
                <w:b/>
                <w:color w:val="000000" w:themeColor="text1"/>
                <w:sz w:val="21"/>
                <w:szCs w:val="21"/>
                <w:vertAlign w:val="subscript"/>
                <w14:textFill>
                  <w14:solidFill>
                    <w14:schemeClr w14:val="tx1"/>
                  </w14:solidFill>
                </w14:textFill>
              </w:rPr>
              <w:t>S</w:t>
            </w:r>
            <w:r>
              <w:rPr>
                <w:rFonts w:hint="eastAsia"/>
                <w:b/>
                <w:color w:val="000000" w:themeColor="text1"/>
                <w:sz w:val="21"/>
                <w:szCs w:val="21"/>
                <w14:textFill>
                  <w14:solidFill>
                    <w14:schemeClr w14:val="tx1"/>
                  </w14:solidFill>
                </w14:textFill>
              </w:rPr>
              <w:t>无组织排放限值  单位：dB（A）</w:t>
            </w:r>
          </w:p>
          <w:tbl>
            <w:tblPr>
              <w:tblStyle w:val="21"/>
              <w:tblW w:w="0" w:type="auto"/>
              <w:tblInd w:w="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84"/>
              <w:gridCol w:w="1278"/>
              <w:gridCol w:w="2840"/>
              <w:gridCol w:w="22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污染物项目</w:t>
                  </w:r>
                </w:p>
              </w:tc>
              <w:tc>
                <w:tcPr>
                  <w:tcW w:w="12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排放限值</w:t>
                  </w:r>
                </w:p>
              </w:tc>
              <w:tc>
                <w:tcPr>
                  <w:tcW w:w="28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限值含义</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无组织排放监控位置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6" w:hRule="atLeast"/>
              </w:trPr>
              <w:tc>
                <w:tcPr>
                  <w:tcW w:w="158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非甲烷总烃</w:t>
                  </w:r>
                </w:p>
              </w:tc>
              <w:tc>
                <w:tcPr>
                  <w:tcW w:w="12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10mg/m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c>
                <w:tcPr>
                  <w:tcW w:w="28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监控点处1h平均浓度值</w:t>
                  </w:r>
                </w:p>
              </w:tc>
              <w:tc>
                <w:tcPr>
                  <w:tcW w:w="226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在厂房外设置监控点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trPr>
              <w:tc>
                <w:tcPr>
                  <w:tcW w:w="158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12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30mg/m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c>
                <w:tcPr>
                  <w:tcW w:w="28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监控点处任意一次浓度值</w:t>
                  </w:r>
                </w:p>
              </w:tc>
              <w:tc>
                <w:tcPr>
                  <w:tcW w:w="226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bl>
          <w:p>
            <w:pPr>
              <w:pageBreakBefore w:val="0"/>
              <w:tabs>
                <w:tab w:val="left" w:pos="580"/>
                <w:tab w:val="left" w:pos="2970"/>
              </w:tabs>
              <w:kinsoku/>
              <w:wordWrap/>
              <w:topLinePunct w:val="0"/>
              <w:autoSpaceDE/>
              <w:autoSpaceDN/>
              <w:bidi w:val="0"/>
              <w:adjustRightInd/>
              <w:snapToGrid w:val="0"/>
              <w:spacing w:line="360"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厂区外非甲烷总烃排放执行《加油站大气污染物排放标准》（GB20952-2020）中厂界1小时平均浓度值无组织排放限值满足4.0mg/m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排放要求。</w:t>
            </w:r>
          </w:p>
          <w:p>
            <w:pPr>
              <w:keepNext w:val="0"/>
              <w:keepLines w:val="0"/>
              <w:pageBreakBefore w:val="0"/>
              <w:tabs>
                <w:tab w:val="left" w:pos="580"/>
                <w:tab w:val="left" w:pos="2970"/>
              </w:tabs>
              <w:kinsoku/>
              <w:wordWrap/>
              <w:overflowPunct/>
              <w:topLinePunct w:val="0"/>
              <w:autoSpaceDE/>
              <w:autoSpaceDN/>
              <w:bidi w:val="0"/>
              <w:adjustRightInd/>
              <w:snapToGrid w:val="0"/>
              <w:spacing w:line="360"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《饮食业油烟排放标准》（</w:t>
            </w:r>
            <w:r>
              <w:rPr>
                <w:rFonts w:eastAsia="TimesNewRomanPSMT"/>
                <w:color w:val="000000" w:themeColor="text1"/>
                <w14:textFill>
                  <w14:solidFill>
                    <w14:schemeClr w14:val="tx1"/>
                  </w14:solidFill>
                </w14:textFill>
              </w:rPr>
              <w:t>GB18483-2001</w:t>
            </w:r>
            <w:r>
              <w:rPr>
                <w:color w:val="000000" w:themeColor="text1"/>
                <w14:textFill>
                  <w14:solidFill>
                    <w14:schemeClr w14:val="tx1"/>
                  </w14:solidFill>
                </w14:textFill>
              </w:rPr>
              <w:t>）</w:t>
            </w:r>
          </w:p>
          <w:p>
            <w:pPr>
              <w:pStyle w:val="9"/>
              <w:keepNext w:val="0"/>
              <w:keepLines w:val="0"/>
              <w:pageBreakBefore w:val="0"/>
              <w:kinsoku/>
              <w:wordWrap/>
              <w:overflowPunct/>
              <w:topLinePunct w:val="0"/>
              <w:autoSpaceDE/>
              <w:autoSpaceDN/>
              <w:bidi w:val="0"/>
              <w:adjustRightInd/>
              <w:snapToGrid w:val="0"/>
              <w:spacing w:before="0" w:after="0" w:line="360" w:lineRule="auto"/>
              <w:ind w:firstLine="422"/>
              <w:jc w:val="center"/>
              <w:textAlignment w:val="auto"/>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表2</w:t>
            </w:r>
            <w:r>
              <w:rPr>
                <w:rFonts w:hint="eastAsia"/>
                <w:b/>
                <w:color w:val="000000" w:themeColor="text1"/>
                <w:sz w:val="21"/>
                <w:szCs w:val="21"/>
                <w:lang w:val="en-US" w:eastAsia="zh-CN"/>
                <w14:textFill>
                  <w14:solidFill>
                    <w14:schemeClr w14:val="tx1"/>
                  </w14:solidFill>
                </w14:textFill>
              </w:rPr>
              <w:t>4</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《饮食业油烟排放标准》（</w:t>
            </w:r>
            <w:r>
              <w:rPr>
                <w:rFonts w:eastAsia="TimesNewRomanPSMT"/>
                <w:b/>
                <w:color w:val="000000" w:themeColor="text1"/>
                <w:sz w:val="21"/>
                <w:szCs w:val="21"/>
                <w14:textFill>
                  <w14:solidFill>
                    <w14:schemeClr w14:val="tx1"/>
                  </w14:solidFill>
                </w14:textFill>
              </w:rPr>
              <w:t>GB18483-2001</w:t>
            </w:r>
            <w:r>
              <w:rPr>
                <w:b/>
                <w:color w:val="000000" w:themeColor="text1"/>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 xml:space="preserve">  </w:t>
            </w:r>
            <w:r>
              <w:rPr>
                <w:rFonts w:hint="eastAsia"/>
                <w:b/>
                <w:color w:val="000000" w:themeColor="text1"/>
                <w:kern w:val="2"/>
                <w:sz w:val="21"/>
                <w:szCs w:val="21"/>
                <w14:textFill>
                  <w14:solidFill>
                    <w14:schemeClr w14:val="tx1"/>
                  </w14:solidFill>
                </w14:textFill>
              </w:rPr>
              <w:t>单位：</w:t>
            </w:r>
            <w:r>
              <w:rPr>
                <w:b/>
                <w:color w:val="000000" w:themeColor="text1"/>
                <w:kern w:val="2"/>
                <w:sz w:val="21"/>
                <w:szCs w:val="21"/>
                <w14:textFill>
                  <w14:solidFill>
                    <w14:schemeClr w14:val="tx1"/>
                  </w14:solidFill>
                </w14:textFill>
              </w:rPr>
              <w:t>mg/m</w:t>
            </w:r>
            <w:r>
              <w:rPr>
                <w:b/>
                <w:color w:val="000000" w:themeColor="text1"/>
                <w:kern w:val="2"/>
                <w:sz w:val="21"/>
                <w:szCs w:val="21"/>
                <w:vertAlign w:val="superscript"/>
                <w14:textFill>
                  <w14:solidFill>
                    <w14:schemeClr w14:val="tx1"/>
                  </w14:solidFill>
                </w14:textFill>
              </w:rPr>
              <w:t>3</w:t>
            </w:r>
          </w:p>
          <w:tbl>
            <w:tblPr>
              <w:tblStyle w:val="22"/>
              <w:tblpPr w:leftFromText="180" w:rightFromText="180" w:vertAnchor="text" w:horzAnchor="page" w:tblpXSpec="center" w:tblpY="27"/>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1"/>
              <w:gridCol w:w="1539"/>
              <w:gridCol w:w="1349"/>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pct"/>
                  <w:tcBorders>
                    <w:tl2br w:val="nil"/>
                    <w:tr2bl w:val="nil"/>
                  </w:tcBorders>
                  <w:vAlign w:val="center"/>
                </w:tcPr>
                <w:p>
                  <w:pPr>
                    <w:keepNext w:val="0"/>
                    <w:keepLines w:val="0"/>
                    <w:pageBreakBefore w:val="0"/>
                    <w:widowControl w:val="0"/>
                    <w:tabs>
                      <w:tab w:val="left" w:pos="580"/>
                      <w:tab w:val="left" w:pos="2970"/>
                    </w:tabs>
                    <w:kinsoku/>
                    <w:wordWrap/>
                    <w:overflowPunct/>
                    <w:topLinePunct w:val="0"/>
                    <w:autoSpaceDE/>
                    <w:autoSpaceDN/>
                    <w:bidi w:val="0"/>
                    <w:adjustRightInd/>
                    <w:snapToGrid w:val="0"/>
                    <w:spacing w:line="240" w:lineRule="auto"/>
                    <w:ind w:firstLine="42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规模</w:t>
                  </w:r>
                </w:p>
              </w:tc>
              <w:tc>
                <w:tcPr>
                  <w:tcW w:w="966" w:type="pct"/>
                  <w:tcBorders>
                    <w:tl2br w:val="nil"/>
                    <w:tr2bl w:val="nil"/>
                  </w:tcBorders>
                  <w:vAlign w:val="center"/>
                </w:tcPr>
                <w:p>
                  <w:pPr>
                    <w:keepNext w:val="0"/>
                    <w:keepLines w:val="0"/>
                    <w:pageBreakBefore w:val="0"/>
                    <w:widowControl w:val="0"/>
                    <w:tabs>
                      <w:tab w:val="left" w:pos="580"/>
                      <w:tab w:val="left" w:pos="2970"/>
                    </w:tabs>
                    <w:kinsoku/>
                    <w:wordWrap/>
                    <w:overflowPunct/>
                    <w:topLinePunct w:val="0"/>
                    <w:autoSpaceDE/>
                    <w:autoSpaceDN/>
                    <w:bidi w:val="0"/>
                    <w:adjustRightInd/>
                    <w:snapToGrid w:val="0"/>
                    <w:spacing w:line="240" w:lineRule="auto"/>
                    <w:ind w:firstLine="42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小型</w:t>
                  </w:r>
                </w:p>
              </w:tc>
              <w:tc>
                <w:tcPr>
                  <w:tcW w:w="847" w:type="pct"/>
                  <w:tcBorders>
                    <w:tl2br w:val="nil"/>
                    <w:tr2bl w:val="nil"/>
                  </w:tcBorders>
                  <w:vAlign w:val="center"/>
                </w:tcPr>
                <w:p>
                  <w:pPr>
                    <w:keepNext w:val="0"/>
                    <w:keepLines w:val="0"/>
                    <w:pageBreakBefore w:val="0"/>
                    <w:widowControl w:val="0"/>
                    <w:tabs>
                      <w:tab w:val="left" w:pos="580"/>
                      <w:tab w:val="left" w:pos="2970"/>
                    </w:tabs>
                    <w:kinsoku/>
                    <w:wordWrap/>
                    <w:overflowPunct/>
                    <w:topLinePunct w:val="0"/>
                    <w:autoSpaceDE/>
                    <w:autoSpaceDN/>
                    <w:bidi w:val="0"/>
                    <w:adjustRightInd/>
                    <w:snapToGrid w:val="0"/>
                    <w:spacing w:line="240" w:lineRule="auto"/>
                    <w:ind w:firstLine="42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中型</w:t>
                  </w:r>
                </w:p>
              </w:tc>
              <w:tc>
                <w:tcPr>
                  <w:tcW w:w="1251" w:type="pct"/>
                  <w:tcBorders>
                    <w:tl2br w:val="nil"/>
                    <w:tr2bl w:val="nil"/>
                  </w:tcBorders>
                  <w:vAlign w:val="center"/>
                </w:tcPr>
                <w:p>
                  <w:pPr>
                    <w:keepNext w:val="0"/>
                    <w:keepLines w:val="0"/>
                    <w:pageBreakBefore w:val="0"/>
                    <w:widowControl w:val="0"/>
                    <w:tabs>
                      <w:tab w:val="left" w:pos="580"/>
                      <w:tab w:val="left" w:pos="2970"/>
                    </w:tabs>
                    <w:kinsoku/>
                    <w:wordWrap/>
                    <w:overflowPunct/>
                    <w:topLinePunct w:val="0"/>
                    <w:autoSpaceDE/>
                    <w:autoSpaceDN/>
                    <w:bidi w:val="0"/>
                    <w:adjustRightInd/>
                    <w:snapToGrid w:val="0"/>
                    <w:spacing w:line="240" w:lineRule="auto"/>
                    <w:ind w:firstLine="42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pct"/>
                  <w:tcBorders>
                    <w:tl2br w:val="nil"/>
                    <w:tr2bl w:val="nil"/>
                  </w:tcBorders>
                  <w:vAlign w:val="center"/>
                </w:tcPr>
                <w:p>
                  <w:pPr>
                    <w:keepNext w:val="0"/>
                    <w:keepLines w:val="0"/>
                    <w:pageBreakBefore w:val="0"/>
                    <w:widowControl w:val="0"/>
                    <w:tabs>
                      <w:tab w:val="left" w:pos="580"/>
                      <w:tab w:val="left" w:pos="2970"/>
                    </w:tabs>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最高允许排放浓度（mg/m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w:t>
                  </w:r>
                </w:p>
              </w:tc>
              <w:tc>
                <w:tcPr>
                  <w:tcW w:w="3065" w:type="pct"/>
                  <w:gridSpan w:val="3"/>
                  <w:tcBorders>
                    <w:tl2br w:val="nil"/>
                    <w:tr2bl w:val="nil"/>
                  </w:tcBorders>
                  <w:vAlign w:val="center"/>
                </w:tcPr>
                <w:p>
                  <w:pPr>
                    <w:keepNext w:val="0"/>
                    <w:keepLines w:val="0"/>
                    <w:pageBreakBefore w:val="0"/>
                    <w:widowControl w:val="0"/>
                    <w:tabs>
                      <w:tab w:val="left" w:pos="580"/>
                      <w:tab w:val="left" w:pos="2970"/>
                    </w:tabs>
                    <w:kinsoku/>
                    <w:wordWrap/>
                    <w:overflowPunct/>
                    <w:topLinePunct w:val="0"/>
                    <w:autoSpaceDE/>
                    <w:autoSpaceDN/>
                    <w:bidi w:val="0"/>
                    <w:adjustRightInd/>
                    <w:snapToGrid w:val="0"/>
                    <w:spacing w:line="240" w:lineRule="auto"/>
                    <w:ind w:firstLine="42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pct"/>
                  <w:tcBorders>
                    <w:tl2br w:val="nil"/>
                    <w:tr2bl w:val="nil"/>
                  </w:tcBorders>
                  <w:vAlign w:val="center"/>
                </w:tcPr>
                <w:p>
                  <w:pPr>
                    <w:keepNext w:val="0"/>
                    <w:keepLines w:val="0"/>
                    <w:pageBreakBefore w:val="0"/>
                    <w:widowControl w:val="0"/>
                    <w:tabs>
                      <w:tab w:val="left" w:pos="580"/>
                      <w:tab w:val="left" w:pos="2970"/>
                    </w:tabs>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净化设施最低去除效率（%）</w:t>
                  </w:r>
                </w:p>
              </w:tc>
              <w:tc>
                <w:tcPr>
                  <w:tcW w:w="966" w:type="pct"/>
                  <w:tcBorders>
                    <w:tl2br w:val="nil"/>
                    <w:tr2bl w:val="nil"/>
                  </w:tcBorders>
                  <w:vAlign w:val="center"/>
                </w:tcPr>
                <w:p>
                  <w:pPr>
                    <w:keepNext w:val="0"/>
                    <w:keepLines w:val="0"/>
                    <w:pageBreakBefore w:val="0"/>
                    <w:widowControl w:val="0"/>
                    <w:tabs>
                      <w:tab w:val="left" w:pos="580"/>
                      <w:tab w:val="left" w:pos="2970"/>
                    </w:tabs>
                    <w:kinsoku/>
                    <w:wordWrap/>
                    <w:overflowPunct/>
                    <w:topLinePunct w:val="0"/>
                    <w:autoSpaceDE/>
                    <w:autoSpaceDN/>
                    <w:bidi w:val="0"/>
                    <w:adjustRightInd/>
                    <w:snapToGrid w:val="0"/>
                    <w:spacing w:line="240" w:lineRule="auto"/>
                    <w:ind w:firstLine="42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60</w:t>
                  </w:r>
                </w:p>
              </w:tc>
              <w:tc>
                <w:tcPr>
                  <w:tcW w:w="847" w:type="pct"/>
                  <w:tcBorders>
                    <w:tl2br w:val="nil"/>
                    <w:tr2bl w:val="nil"/>
                  </w:tcBorders>
                  <w:vAlign w:val="center"/>
                </w:tcPr>
                <w:p>
                  <w:pPr>
                    <w:keepNext w:val="0"/>
                    <w:keepLines w:val="0"/>
                    <w:pageBreakBefore w:val="0"/>
                    <w:widowControl w:val="0"/>
                    <w:tabs>
                      <w:tab w:val="left" w:pos="580"/>
                      <w:tab w:val="left" w:pos="2970"/>
                    </w:tabs>
                    <w:kinsoku/>
                    <w:wordWrap/>
                    <w:overflowPunct/>
                    <w:topLinePunct w:val="0"/>
                    <w:autoSpaceDE/>
                    <w:autoSpaceDN/>
                    <w:bidi w:val="0"/>
                    <w:adjustRightInd/>
                    <w:snapToGrid w:val="0"/>
                    <w:spacing w:line="240" w:lineRule="auto"/>
                    <w:ind w:firstLine="42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75</w:t>
                  </w:r>
                </w:p>
              </w:tc>
              <w:tc>
                <w:tcPr>
                  <w:tcW w:w="1251" w:type="pct"/>
                  <w:tcBorders>
                    <w:tl2br w:val="nil"/>
                    <w:tr2bl w:val="nil"/>
                  </w:tcBorders>
                  <w:vAlign w:val="center"/>
                </w:tcPr>
                <w:p>
                  <w:pPr>
                    <w:keepNext w:val="0"/>
                    <w:keepLines w:val="0"/>
                    <w:pageBreakBefore w:val="0"/>
                    <w:widowControl w:val="0"/>
                    <w:tabs>
                      <w:tab w:val="left" w:pos="580"/>
                      <w:tab w:val="left" w:pos="2970"/>
                    </w:tabs>
                    <w:kinsoku/>
                    <w:wordWrap/>
                    <w:overflowPunct/>
                    <w:topLinePunct w:val="0"/>
                    <w:autoSpaceDE/>
                    <w:autoSpaceDN/>
                    <w:bidi w:val="0"/>
                    <w:adjustRightInd/>
                    <w:snapToGrid w:val="0"/>
                    <w:spacing w:line="240" w:lineRule="auto"/>
                    <w:ind w:firstLine="42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85</w:t>
                  </w:r>
                </w:p>
              </w:tc>
            </w:tr>
          </w:tbl>
          <w:p>
            <w:pPr>
              <w:pStyle w:val="3"/>
              <w:pageBreakBefore w:val="0"/>
              <w:widowControl w:val="0"/>
              <w:kinsoku/>
              <w:wordWrap/>
              <w:overflowPunct/>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3.3.2污水</w:t>
            </w:r>
          </w:p>
          <w:p>
            <w:pPr>
              <w:pageBreakBefore w:val="0"/>
              <w:widowControl w:val="0"/>
              <w:kinsoku/>
              <w:wordWrap/>
              <w:overflowPunct/>
              <w:topLinePunct w:val="0"/>
              <w:autoSpaceDE/>
              <w:autoSpaceDN/>
              <w:bidi w:val="0"/>
              <w:adjustRightInd/>
              <w:snapToGrid w:val="0"/>
              <w:ind w:firstLine="480"/>
              <w:textAlignment w:val="auto"/>
              <w:rPr>
                <w:rFonts w:hint="default" w:eastAsia="宋体"/>
                <w:snapToGrid w:val="0"/>
                <w:color w:val="000000" w:themeColor="text1"/>
                <w:kern w:val="0"/>
                <w:lang w:val="en-US" w:eastAsia="zh-CN"/>
                <w14:textFill>
                  <w14:solidFill>
                    <w14:schemeClr w14:val="tx1"/>
                  </w14:solidFill>
                </w14:textFill>
              </w:rPr>
            </w:pPr>
            <w:r>
              <w:rPr>
                <w:rFonts w:hint="eastAsia"/>
                <w:snapToGrid w:val="0"/>
                <w:color w:val="000000" w:themeColor="text1"/>
                <w:kern w:val="0"/>
                <w:lang w:val="en-US" w:eastAsia="zh-CN"/>
                <w14:textFill>
                  <w14:solidFill>
                    <w14:schemeClr w14:val="tx1"/>
                  </w14:solidFill>
                </w14:textFill>
              </w:rPr>
              <w:t>SS、BOD</w:t>
            </w:r>
            <w:r>
              <w:rPr>
                <w:rFonts w:hint="eastAsia"/>
                <w:snapToGrid w:val="0"/>
                <w:color w:val="000000" w:themeColor="text1"/>
                <w:kern w:val="0"/>
                <w:vertAlign w:val="subscript"/>
                <w:lang w:val="en-US" w:eastAsia="zh-CN"/>
                <w14:textFill>
                  <w14:solidFill>
                    <w14:schemeClr w14:val="tx1"/>
                  </w14:solidFill>
                </w14:textFill>
              </w:rPr>
              <w:t>5</w:t>
            </w:r>
            <w:r>
              <w:rPr>
                <w:rFonts w:hint="eastAsia"/>
                <w:snapToGrid w:val="0"/>
                <w:color w:val="000000" w:themeColor="text1"/>
                <w:kern w:val="0"/>
                <w:lang w:val="en-US" w:eastAsia="zh-CN"/>
                <w14:textFill>
                  <w14:solidFill>
                    <w14:schemeClr w14:val="tx1"/>
                  </w14:solidFill>
                </w14:textFill>
              </w:rPr>
              <w:t>、COD执行</w:t>
            </w:r>
            <w:r>
              <w:rPr>
                <w:snapToGrid w:val="0"/>
                <w:color w:val="000000" w:themeColor="text1"/>
                <w:kern w:val="0"/>
                <w14:textFill>
                  <w14:solidFill>
                    <w14:schemeClr w14:val="tx1"/>
                  </w14:solidFill>
                </w14:textFill>
              </w:rPr>
              <w:t>《污水综合排放标准》（</w:t>
            </w:r>
            <w:r>
              <w:rPr>
                <w:color w:val="000000" w:themeColor="text1"/>
                <w:kern w:val="28"/>
                <w14:textFill>
                  <w14:solidFill>
                    <w14:schemeClr w14:val="tx1"/>
                  </w14:solidFill>
                </w14:textFill>
              </w:rPr>
              <w:t>GB8978-1996</w:t>
            </w:r>
            <w:r>
              <w:rPr>
                <w:snapToGrid w:val="0"/>
                <w:color w:val="000000" w:themeColor="text1"/>
                <w:kern w:val="0"/>
                <w14:textFill>
                  <w14:solidFill>
                    <w14:schemeClr w14:val="tx1"/>
                  </w14:solidFill>
                </w14:textFill>
              </w:rPr>
              <w:t>）中三级标准</w:t>
            </w:r>
            <w:r>
              <w:rPr>
                <w:rFonts w:hint="eastAsia"/>
                <w:snapToGrid w:val="0"/>
                <w:color w:val="000000" w:themeColor="text1"/>
                <w:kern w:val="0"/>
                <w:lang w:eastAsia="zh-CN"/>
                <w14:textFill>
                  <w14:solidFill>
                    <w14:schemeClr w14:val="tx1"/>
                  </w14:solidFill>
                </w14:textFill>
              </w:rPr>
              <w:t>；</w:t>
            </w:r>
            <w:r>
              <w:rPr>
                <w:rFonts w:hint="eastAsia"/>
                <w:snapToGrid w:val="0"/>
                <w:color w:val="000000" w:themeColor="text1"/>
                <w:kern w:val="0"/>
                <w:lang w:val="en-US" w:eastAsia="zh-CN"/>
                <w14:textFill>
                  <w14:solidFill>
                    <w14:schemeClr w14:val="tx1"/>
                  </w14:solidFill>
                </w14:textFill>
              </w:rPr>
              <w:t>氨氮参照执行《</w:t>
            </w:r>
            <w:r>
              <w:rPr>
                <w:rFonts w:hint="eastAsia"/>
                <w:color w:val="000000" w:themeColor="text1"/>
                <w14:textFill>
                  <w14:solidFill>
                    <w14:schemeClr w14:val="tx1"/>
                  </w14:solidFill>
                </w14:textFill>
              </w:rPr>
              <w:t>污水排入城镇下水道水质标准</w:t>
            </w:r>
            <w:r>
              <w:rPr>
                <w:rFonts w:hint="eastAsia"/>
                <w:snapToGrid w:val="0"/>
                <w:color w:val="000000" w:themeColor="text1"/>
                <w:kern w:val="0"/>
                <w:lang w:val="en-US" w:eastAsia="zh-CN"/>
                <w14:textFill>
                  <w14:solidFill>
                    <w14:schemeClr w14:val="tx1"/>
                  </w14:solidFill>
                </w14:textFill>
              </w:rPr>
              <w:t>》（GB/T31962-2015）</w:t>
            </w:r>
          </w:p>
          <w:p>
            <w:pPr>
              <w:pStyle w:val="7"/>
              <w:pageBreakBefore w:val="0"/>
              <w:widowControl w:val="0"/>
              <w:kinsoku/>
              <w:wordWrap/>
              <w:overflowPunct/>
              <w:topLinePunct w:val="0"/>
              <w:autoSpaceDE/>
              <w:autoSpaceDN/>
              <w:bidi w:val="0"/>
              <w:adjustRightInd/>
              <w:snapToGrid w:val="0"/>
              <w:ind w:firstLine="480"/>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表2</w:t>
            </w:r>
            <w:r>
              <w:rPr>
                <w:rFonts w:hint="eastAsia"/>
                <w:color w:val="000000" w:themeColor="text1"/>
                <w:sz w:val="21"/>
                <w:szCs w:val="21"/>
                <w:lang w:val="en-US" w:eastAsia="zh-CN"/>
                <w14:textFill>
                  <w14:solidFill>
                    <w14:schemeClr w14:val="tx1"/>
                  </w14:solidFill>
                </w14:textFill>
              </w:rPr>
              <w:t>5</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污水</w:t>
            </w:r>
            <w:r>
              <w:rPr>
                <w:rFonts w:hint="eastAsia"/>
                <w:color w:val="000000" w:themeColor="text1"/>
                <w:sz w:val="21"/>
                <w:szCs w:val="21"/>
                <w:lang w:val="en-US" w:eastAsia="zh-CN"/>
                <w14:textFill>
                  <w14:solidFill>
                    <w14:schemeClr w14:val="tx1"/>
                  </w14:solidFill>
                </w14:textFill>
              </w:rPr>
              <w:t>综合排放标准</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1934"/>
              <w:gridCol w:w="1934"/>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55" w:type="pct"/>
                  <w:vMerge w:val="restar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指标</w:t>
                  </w:r>
                </w:p>
              </w:tc>
              <w:tc>
                <w:tcPr>
                  <w:tcW w:w="3644" w:type="pct"/>
                  <w:gridSpan w:val="3"/>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浓度（mg/L）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55" w:type="pct"/>
                  <w:vMerge w:val="continue"/>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p>
              </w:tc>
              <w:tc>
                <w:tcPr>
                  <w:tcW w:w="1214"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一级</w:t>
                  </w:r>
                </w:p>
              </w:tc>
              <w:tc>
                <w:tcPr>
                  <w:tcW w:w="1214"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二级</w:t>
                  </w:r>
                </w:p>
              </w:tc>
              <w:tc>
                <w:tcPr>
                  <w:tcW w:w="1215"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55"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SS</w:t>
                  </w:r>
                </w:p>
              </w:tc>
              <w:tc>
                <w:tcPr>
                  <w:tcW w:w="1214"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70</w:t>
                  </w:r>
                </w:p>
              </w:tc>
              <w:tc>
                <w:tcPr>
                  <w:tcW w:w="1214"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150</w:t>
                  </w:r>
                </w:p>
              </w:tc>
              <w:tc>
                <w:tcPr>
                  <w:tcW w:w="1215"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55"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BOD</w:t>
                  </w:r>
                  <w:r>
                    <w:rPr>
                      <w:color w:val="000000" w:themeColor="text1"/>
                      <w:sz w:val="21"/>
                      <w:szCs w:val="21"/>
                      <w:vertAlign w:val="subscript"/>
                      <w14:textFill>
                        <w14:solidFill>
                          <w14:schemeClr w14:val="tx1"/>
                        </w14:solidFill>
                      </w14:textFill>
                    </w:rPr>
                    <w:t>5</w:t>
                  </w:r>
                </w:p>
              </w:tc>
              <w:tc>
                <w:tcPr>
                  <w:tcW w:w="1214"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20</w:t>
                  </w:r>
                </w:p>
              </w:tc>
              <w:tc>
                <w:tcPr>
                  <w:tcW w:w="1214"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30</w:t>
                  </w:r>
                </w:p>
              </w:tc>
              <w:tc>
                <w:tcPr>
                  <w:tcW w:w="1215"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55"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COD</w:t>
                  </w:r>
                  <w:r>
                    <w:rPr>
                      <w:snapToGrid w:val="0"/>
                      <w:color w:val="000000" w:themeColor="text1"/>
                      <w:kern w:val="0"/>
                      <w:sz w:val="21"/>
                      <w:szCs w:val="21"/>
                      <w:vertAlign w:val="subscript"/>
                      <w14:textFill>
                        <w14:solidFill>
                          <w14:schemeClr w14:val="tx1"/>
                        </w14:solidFill>
                      </w14:textFill>
                    </w:rPr>
                    <w:t>cr</w:t>
                  </w:r>
                </w:p>
              </w:tc>
              <w:tc>
                <w:tcPr>
                  <w:tcW w:w="1214"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100</w:t>
                  </w:r>
                </w:p>
              </w:tc>
              <w:tc>
                <w:tcPr>
                  <w:tcW w:w="1214"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150</w:t>
                  </w:r>
                </w:p>
              </w:tc>
              <w:tc>
                <w:tcPr>
                  <w:tcW w:w="1215"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55" w:type="pct"/>
                  <w:tcBorders>
                    <w:tl2br w:val="nil"/>
                    <w:tr2bl w:val="nil"/>
                  </w:tcBorders>
                  <w:vAlign w:val="center"/>
                </w:tcPr>
                <w:p>
                  <w:pPr>
                    <w:topLinePunct/>
                    <w:snapToGrid w:val="0"/>
                    <w:spacing w:line="240" w:lineRule="auto"/>
                    <w:ind w:firstLine="420"/>
                    <w:jc w:val="center"/>
                    <w:textAlignment w:val="baseline"/>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氨氮</w:t>
                  </w:r>
                </w:p>
              </w:tc>
              <w:tc>
                <w:tcPr>
                  <w:tcW w:w="1214" w:type="pct"/>
                  <w:tcBorders>
                    <w:tl2br w:val="nil"/>
                    <w:tr2bl w:val="nil"/>
                  </w:tcBorders>
                  <w:vAlign w:val="center"/>
                </w:tcPr>
                <w:p>
                  <w:pPr>
                    <w:topLinePunct/>
                    <w:snapToGrid w:val="0"/>
                    <w:spacing w:line="240" w:lineRule="auto"/>
                    <w:ind w:firstLine="420"/>
                    <w:jc w:val="center"/>
                    <w:textAlignment w:val="baseline"/>
                    <w:rPr>
                      <w:rFonts w:hint="default" w:eastAsia="宋体"/>
                      <w:snapToGrid w:val="0"/>
                      <w:color w:val="000000" w:themeColor="text1"/>
                      <w:kern w:val="0"/>
                      <w:sz w:val="21"/>
                      <w:szCs w:val="21"/>
                      <w:lang w:val="en-US" w:eastAsia="zh-CN"/>
                      <w14:textFill>
                        <w14:solidFill>
                          <w14:schemeClr w14:val="tx1"/>
                        </w14:solidFill>
                      </w14:textFill>
                    </w:rPr>
                  </w:pPr>
                  <w:r>
                    <w:rPr>
                      <w:rFonts w:hint="eastAsia"/>
                      <w:snapToGrid w:val="0"/>
                      <w:color w:val="000000" w:themeColor="text1"/>
                      <w:kern w:val="0"/>
                      <w:sz w:val="21"/>
                      <w:szCs w:val="21"/>
                      <w:lang w:val="en-US" w:eastAsia="zh-CN"/>
                      <w14:textFill>
                        <w14:solidFill>
                          <w14:schemeClr w14:val="tx1"/>
                        </w14:solidFill>
                      </w14:textFill>
                    </w:rPr>
                    <w:t>45（A级）</w:t>
                  </w:r>
                </w:p>
              </w:tc>
              <w:tc>
                <w:tcPr>
                  <w:tcW w:w="1214" w:type="pct"/>
                  <w:tcBorders>
                    <w:tl2br w:val="nil"/>
                    <w:tr2bl w:val="nil"/>
                  </w:tcBorders>
                  <w:vAlign w:val="center"/>
                </w:tcPr>
                <w:p>
                  <w:pPr>
                    <w:topLinePunct/>
                    <w:snapToGrid w:val="0"/>
                    <w:spacing w:line="240" w:lineRule="auto"/>
                    <w:ind w:firstLine="420"/>
                    <w:jc w:val="center"/>
                    <w:textAlignment w:val="baseline"/>
                    <w:rPr>
                      <w:rFonts w:hint="default" w:eastAsia="宋体"/>
                      <w:snapToGrid w:val="0"/>
                      <w:color w:val="000000" w:themeColor="text1"/>
                      <w:kern w:val="0"/>
                      <w:sz w:val="21"/>
                      <w:szCs w:val="21"/>
                      <w:lang w:val="en-US" w:eastAsia="zh-CN"/>
                      <w14:textFill>
                        <w14:solidFill>
                          <w14:schemeClr w14:val="tx1"/>
                        </w14:solidFill>
                      </w14:textFill>
                    </w:rPr>
                  </w:pPr>
                  <w:r>
                    <w:rPr>
                      <w:rFonts w:hint="eastAsia"/>
                      <w:snapToGrid w:val="0"/>
                      <w:color w:val="000000" w:themeColor="text1"/>
                      <w:kern w:val="0"/>
                      <w:sz w:val="21"/>
                      <w:szCs w:val="21"/>
                      <w:lang w:val="en-US" w:eastAsia="zh-CN"/>
                      <w14:textFill>
                        <w14:solidFill>
                          <w14:schemeClr w14:val="tx1"/>
                        </w14:solidFill>
                      </w14:textFill>
                    </w:rPr>
                    <w:t>45（B级）</w:t>
                  </w:r>
                </w:p>
              </w:tc>
              <w:tc>
                <w:tcPr>
                  <w:tcW w:w="1215" w:type="pct"/>
                  <w:tcBorders>
                    <w:tl2br w:val="nil"/>
                    <w:tr2bl w:val="nil"/>
                  </w:tcBorders>
                  <w:vAlign w:val="center"/>
                </w:tcPr>
                <w:p>
                  <w:pPr>
                    <w:topLinePunct/>
                    <w:snapToGrid w:val="0"/>
                    <w:spacing w:line="240" w:lineRule="auto"/>
                    <w:ind w:firstLine="420"/>
                    <w:jc w:val="center"/>
                    <w:textAlignment w:val="baseline"/>
                    <w:rPr>
                      <w:rFonts w:hint="default" w:eastAsia="宋体"/>
                      <w:snapToGrid w:val="0"/>
                      <w:color w:val="000000" w:themeColor="text1"/>
                      <w:kern w:val="0"/>
                      <w:sz w:val="21"/>
                      <w:szCs w:val="21"/>
                      <w:lang w:val="en-US" w:eastAsia="zh-CN"/>
                      <w14:textFill>
                        <w14:solidFill>
                          <w14:schemeClr w14:val="tx1"/>
                        </w14:solidFill>
                      </w14:textFill>
                    </w:rPr>
                  </w:pPr>
                  <w:r>
                    <w:rPr>
                      <w:rFonts w:hint="eastAsia"/>
                      <w:snapToGrid w:val="0"/>
                      <w:color w:val="000000" w:themeColor="text1"/>
                      <w:kern w:val="0"/>
                      <w:sz w:val="21"/>
                      <w:szCs w:val="21"/>
                      <w:lang w:val="en-US" w:eastAsia="zh-CN"/>
                      <w14:textFill>
                        <w14:solidFill>
                          <w14:schemeClr w14:val="tx1"/>
                        </w14:solidFill>
                      </w14:textFill>
                    </w:rPr>
                    <w:t>25（C级）</w:t>
                  </w:r>
                </w:p>
              </w:tc>
            </w:tr>
          </w:tbl>
          <w:p>
            <w:pPr>
              <w:pStyle w:val="3"/>
              <w:pageBreakBefore w:val="0"/>
              <w:widowControl w:val="0"/>
              <w:kinsoku/>
              <w:wordWrap/>
              <w:overflowPunct/>
              <w:topLinePunct w:val="0"/>
              <w:autoSpaceDE/>
              <w:autoSpaceDN/>
              <w:bidi w:val="0"/>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3.3.3噪声</w:t>
            </w:r>
          </w:p>
          <w:p>
            <w:pPr>
              <w:pageBreakBefore w:val="0"/>
              <w:widowControl w:val="0"/>
              <w:kinsoku/>
              <w:wordWrap/>
              <w:overflowPunct/>
              <w:topLinePunct w:val="0"/>
              <w:autoSpaceDE/>
              <w:autoSpaceDN/>
              <w:bidi w:val="0"/>
              <w:adjustRightInd w:val="0"/>
              <w:snapToGrid w:val="0"/>
              <w:ind w:firstLine="480"/>
              <w:textAlignment w:val="auto"/>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执行《工业企业厂界环境噪声排放标准》(GB12348-2008)中</w:t>
            </w:r>
            <w:r>
              <w:rPr>
                <w:rFonts w:hint="eastAsia" w:cs="宋体"/>
                <w:color w:val="000000" w:themeColor="text1"/>
                <w:kern w:val="0"/>
                <w:szCs w:val="21"/>
                <w:lang w:val="en-US" w:eastAsia="zh-CN"/>
                <w14:textFill>
                  <w14:solidFill>
                    <w14:schemeClr w14:val="tx1"/>
                  </w14:solidFill>
                </w14:textFill>
              </w:rPr>
              <w:t>2</w:t>
            </w:r>
            <w:r>
              <w:rPr>
                <w:rFonts w:hint="eastAsia" w:cs="宋体"/>
                <w:color w:val="000000" w:themeColor="text1"/>
                <w:kern w:val="0"/>
                <w:szCs w:val="21"/>
                <w14:textFill>
                  <w14:solidFill>
                    <w14:schemeClr w14:val="tx1"/>
                  </w14:solidFill>
                </w14:textFill>
              </w:rPr>
              <w:t>类标准。</w:t>
            </w:r>
          </w:p>
          <w:p>
            <w:pPr>
              <w:pStyle w:val="7"/>
              <w:pageBreakBefore w:val="0"/>
              <w:widowControl w:val="0"/>
              <w:kinsoku/>
              <w:wordWrap/>
              <w:overflowPunct/>
              <w:topLinePunct w:val="0"/>
              <w:autoSpaceDE/>
              <w:autoSpaceDN/>
              <w:bidi w:val="0"/>
              <w:snapToGrid w:val="0"/>
              <w:ind w:firstLine="48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表2</w:t>
            </w:r>
            <w:r>
              <w:rPr>
                <w:rFonts w:hint="eastAsia"/>
                <w:color w:val="000000" w:themeColor="text1"/>
                <w:sz w:val="21"/>
                <w:szCs w:val="21"/>
                <w:lang w:val="en-US" w:eastAsia="zh-CN"/>
                <w14:textFill>
                  <w14:solidFill>
                    <w14:schemeClr w14:val="tx1"/>
                  </w14:solidFill>
                </w14:textFill>
              </w:rPr>
              <w:t>6</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工业企业厂界环境噪声排放标准 </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单位：</w:t>
            </w:r>
            <w:r>
              <w:rPr>
                <w:color w:val="000000" w:themeColor="text1"/>
                <w:sz w:val="21"/>
                <w:szCs w:val="21"/>
                <w14:textFill>
                  <w14:solidFill>
                    <w14:schemeClr w14:val="tx1"/>
                  </w14:solidFill>
                </w14:textFill>
              </w:rPr>
              <w:t>dB</w:t>
            </w:r>
            <w:r>
              <w:rPr>
                <w:rFonts w:hint="eastAsia"/>
                <w:color w:val="000000" w:themeColor="text1"/>
                <w:sz w:val="21"/>
                <w:szCs w:val="21"/>
                <w14:textFill>
                  <w14:solidFill>
                    <w14:schemeClr w14:val="tx1"/>
                  </w14:solidFill>
                </w14:textFill>
              </w:rPr>
              <w:t>（A）</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4"/>
              <w:gridCol w:w="2654"/>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vMerge w:val="restart"/>
                  <w:tcBorders>
                    <w:tl2br w:val="nil"/>
                    <w:tr2bl w:val="nil"/>
                  </w:tcBorders>
                  <w:shd w:val="clear" w:color="auto" w:fill="auto"/>
                  <w:vAlign w:val="center"/>
                </w:tcPr>
                <w:p>
                  <w:pPr>
                    <w:adjustRightInd w:val="0"/>
                    <w:snapToGrid w:val="0"/>
                    <w:spacing w:line="240" w:lineRule="auto"/>
                    <w:ind w:firstLine="0" w:firstLineChars="0"/>
                    <w:jc w:val="center"/>
                    <w:rPr>
                      <w:rFonts w:cs="宋体"/>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厂界外声环境功能区类别</w:t>
                  </w:r>
                </w:p>
              </w:tc>
              <w:tc>
                <w:tcPr>
                  <w:tcW w:w="3334" w:type="pct"/>
                  <w:gridSpan w:val="2"/>
                  <w:tcBorders>
                    <w:tl2br w:val="nil"/>
                    <w:tr2bl w:val="nil"/>
                  </w:tcBorders>
                  <w:shd w:val="clear" w:color="auto" w:fill="auto"/>
                  <w:vAlign w:val="center"/>
                </w:tcPr>
                <w:p>
                  <w:pPr>
                    <w:adjustRightInd w:val="0"/>
                    <w:snapToGrid w:val="0"/>
                    <w:spacing w:line="240" w:lineRule="auto"/>
                    <w:ind w:firstLine="0" w:firstLineChars="0"/>
                    <w:jc w:val="center"/>
                    <w:rPr>
                      <w:rFonts w:cs="宋体"/>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6" w:type="pct"/>
                  <w:vMerge w:val="continue"/>
                  <w:tcBorders>
                    <w:tl2br w:val="nil"/>
                    <w:tr2bl w:val="nil"/>
                  </w:tcBorders>
                  <w:shd w:val="clear" w:color="auto" w:fill="auto"/>
                  <w:vAlign w:val="center"/>
                </w:tcPr>
                <w:p>
                  <w:pPr>
                    <w:adjustRightInd w:val="0"/>
                    <w:snapToGrid w:val="0"/>
                    <w:spacing w:line="240" w:lineRule="auto"/>
                    <w:ind w:firstLine="0" w:firstLineChars="0"/>
                    <w:jc w:val="center"/>
                    <w:rPr>
                      <w:rFonts w:cs="宋体"/>
                      <w:color w:val="000000" w:themeColor="text1"/>
                      <w:kern w:val="0"/>
                      <w:sz w:val="21"/>
                      <w:szCs w:val="21"/>
                      <w14:textFill>
                        <w14:solidFill>
                          <w14:schemeClr w14:val="tx1"/>
                        </w14:solidFill>
                      </w14:textFill>
                    </w:rPr>
                  </w:pPr>
                </w:p>
              </w:tc>
              <w:tc>
                <w:tcPr>
                  <w:tcW w:w="1666"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昼间</w:t>
                  </w:r>
                </w:p>
              </w:tc>
              <w:tc>
                <w:tcPr>
                  <w:tcW w:w="1668" w:type="pct"/>
                  <w:tcBorders>
                    <w:tl2br w:val="nil"/>
                    <w:tr2bl w:val="nil"/>
                  </w:tcBorders>
                  <w:shd w:val="clear" w:color="auto" w:fill="auto"/>
                  <w:vAlign w:val="center"/>
                </w:tcPr>
                <w:p>
                  <w:pPr>
                    <w:adjustRightInd w:val="0"/>
                    <w:snapToGrid w:val="0"/>
                    <w:spacing w:line="240" w:lineRule="auto"/>
                    <w:ind w:firstLine="0" w:firstLineChars="0"/>
                    <w:jc w:val="center"/>
                    <w:rPr>
                      <w:rFonts w:cs="宋体"/>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66"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w:t>
                  </w:r>
                </w:p>
              </w:tc>
              <w:tc>
                <w:tcPr>
                  <w:tcW w:w="1666"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14:textFill>
                        <w14:solidFill>
                          <w14:schemeClr w14:val="tx1"/>
                        </w14:solidFill>
                      </w14:textFill>
                    </w:rPr>
                    <w:t>6</w:t>
                  </w:r>
                  <w:r>
                    <w:rPr>
                      <w:rFonts w:hint="eastAsia"/>
                      <w:color w:val="000000" w:themeColor="text1"/>
                      <w:kern w:val="0"/>
                      <w:sz w:val="21"/>
                      <w:szCs w:val="21"/>
                      <w:lang w:val="en-US" w:eastAsia="zh-CN"/>
                      <w14:textFill>
                        <w14:solidFill>
                          <w14:schemeClr w14:val="tx1"/>
                        </w14:solidFill>
                      </w14:textFill>
                    </w:rPr>
                    <w:t>0</w:t>
                  </w:r>
                </w:p>
              </w:tc>
              <w:tc>
                <w:tcPr>
                  <w:tcW w:w="1668" w:type="pct"/>
                  <w:tcBorders>
                    <w:tl2br w:val="nil"/>
                    <w:tr2bl w:val="nil"/>
                  </w:tcBorders>
                  <w:shd w:val="clear" w:color="auto" w:fill="auto"/>
                  <w:vAlign w:val="center"/>
                </w:tcPr>
                <w:p>
                  <w:pPr>
                    <w:adjustRightInd w:val="0"/>
                    <w:snapToGrid w:val="0"/>
                    <w:spacing w:line="240" w:lineRule="auto"/>
                    <w:ind w:firstLine="0" w:firstLineChars="0"/>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14:textFill>
                        <w14:solidFill>
                          <w14:schemeClr w14:val="tx1"/>
                        </w14:solidFill>
                      </w14:textFill>
                    </w:rPr>
                    <w:t>5</w:t>
                  </w:r>
                  <w:r>
                    <w:rPr>
                      <w:rFonts w:hint="eastAsia"/>
                      <w:color w:val="000000" w:themeColor="text1"/>
                      <w:kern w:val="0"/>
                      <w:sz w:val="21"/>
                      <w:szCs w:val="21"/>
                      <w:lang w:val="en-US" w:eastAsia="zh-CN"/>
                      <w14:textFill>
                        <w14:solidFill>
                          <w14:schemeClr w14:val="tx1"/>
                        </w14:solidFill>
                      </w14:textFill>
                    </w:rPr>
                    <w:t>0</w:t>
                  </w:r>
                </w:p>
              </w:tc>
            </w:tr>
          </w:tbl>
          <w:p>
            <w:pPr>
              <w:pStyle w:val="3"/>
              <w:pageBreakBefore w:val="0"/>
              <w:widowControl w:val="0"/>
              <w:kinsoku/>
              <w:wordWrap/>
              <w:overflowPunct/>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3.3.4一般固体废物</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执行《一般工业固体废物贮存和填埋污染控制标准》（GB18599-2020）。</w:t>
            </w:r>
          </w:p>
          <w:p>
            <w:pPr>
              <w:pStyle w:val="3"/>
              <w:pageBreakBefore w:val="0"/>
              <w:widowControl w:val="0"/>
              <w:kinsoku/>
              <w:wordWrap/>
              <w:overflowPunct/>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3.3.5危险固体废物</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执行《危险废物贮存污染控制标准》（GB18597-2001）及其修改单。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444" w:type="pct"/>
            <w:vAlign w:val="center"/>
          </w:tcPr>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总量</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控制</w:t>
            </w:r>
          </w:p>
          <w:p>
            <w:pPr>
              <w:adjustRightInd w:val="0"/>
              <w:snapToGrid w:val="0"/>
              <w:ind w:firstLine="0" w:firstLineChars="0"/>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指标</w:t>
            </w:r>
          </w:p>
        </w:tc>
        <w:tc>
          <w:tcPr>
            <w:tcW w:w="4556" w:type="pct"/>
            <w:vAlign w:val="center"/>
          </w:tcPr>
          <w:p>
            <w:pPr>
              <w:pStyle w:val="2"/>
              <w:spacing w:before="0" w:after="0"/>
              <w:rPr>
                <w:color w:val="000000" w:themeColor="text1"/>
                <w14:textFill>
                  <w14:solidFill>
                    <w14:schemeClr w14:val="tx1"/>
                  </w14:solidFill>
                </w14:textFill>
              </w:rPr>
            </w:pPr>
            <w:r>
              <w:rPr>
                <w:rFonts w:hint="eastAsia"/>
                <w:color w:val="000000" w:themeColor="text1"/>
                <w14:textFill>
                  <w14:solidFill>
                    <w14:schemeClr w14:val="tx1"/>
                  </w14:solidFill>
                </w14:textFill>
              </w:rPr>
              <w:t>3.4总量控制指标</w:t>
            </w:r>
          </w:p>
          <w:p>
            <w:pPr>
              <w:pStyle w:val="60"/>
              <w:snapToGrid w:val="0"/>
              <w:spacing w:line="360" w:lineRule="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水污染物排放总量：项目产生的</w:t>
            </w:r>
            <w:r>
              <w:rPr>
                <w:rFonts w:hint="eastAsia" w:ascii="Times New Roman" w:hAnsi="Times New Roman" w:eastAsia="宋体" w:cs="Times New Roman"/>
                <w:color w:val="000000" w:themeColor="text1"/>
                <w:lang w:val="en-US" w:eastAsia="zh-CN"/>
                <w14:textFill>
                  <w14:solidFill>
                    <w14:schemeClr w14:val="tx1"/>
                  </w14:solidFill>
                </w14:textFill>
              </w:rPr>
              <w:t>洗车废水</w:t>
            </w:r>
            <w:r>
              <w:rPr>
                <w:rFonts w:hint="eastAsia" w:ascii="Times New Roman" w:hAnsi="Times New Roman" w:eastAsia="宋体" w:cs="Times New Roman"/>
                <w:color w:val="000000" w:themeColor="text1"/>
                <w14:textFill>
                  <w14:solidFill>
                    <w14:schemeClr w14:val="tx1"/>
                  </w14:solidFill>
                </w14:textFill>
              </w:rPr>
              <w:t>经</w:t>
            </w:r>
            <w:r>
              <w:rPr>
                <w:rFonts w:hint="eastAsia" w:ascii="Times New Roman" w:hAnsi="Times New Roman" w:eastAsia="宋体" w:cs="Times New Roman"/>
                <w:color w:val="000000" w:themeColor="text1"/>
                <w:lang w:val="en-US" w:eastAsia="zh-CN"/>
                <w14:textFill>
                  <w14:solidFill>
                    <w14:schemeClr w14:val="tx1"/>
                  </w14:solidFill>
                </w14:textFill>
              </w:rPr>
              <w:t>隔油沉淀池</w:t>
            </w:r>
            <w:r>
              <w:rPr>
                <w:rFonts w:hint="eastAsia" w:ascii="Times New Roman" w:hAnsi="Times New Roman" w:eastAsia="宋体" w:cs="Times New Roman"/>
                <w:color w:val="000000" w:themeColor="text1"/>
                <w14:textFill>
                  <w14:solidFill>
                    <w14:schemeClr w14:val="tx1"/>
                  </w14:solidFill>
                </w14:textFill>
              </w:rPr>
              <w:t>处理后，</w:t>
            </w:r>
            <w:r>
              <w:rPr>
                <w:rFonts w:hint="eastAsia" w:ascii="Times New Roman" w:hAnsi="Times New Roman" w:eastAsia="宋体" w:cs="Times New Roman"/>
                <w:color w:val="000000" w:themeColor="text1"/>
                <w:lang w:val="en-US" w:eastAsia="zh-CN"/>
                <w14:textFill>
                  <w14:solidFill>
                    <w14:schemeClr w14:val="tx1"/>
                  </w14:solidFill>
                </w14:textFill>
              </w:rPr>
              <w:t>同生活污水一起</w:t>
            </w:r>
            <w:r>
              <w:rPr>
                <w:rFonts w:hint="eastAsia" w:ascii="Times New Roman" w:hAnsi="Times New Roman" w:eastAsia="宋体" w:cs="Times New Roman"/>
                <w:color w:val="000000" w:themeColor="text1"/>
                <w14:textFill>
                  <w14:solidFill>
                    <w14:schemeClr w14:val="tx1"/>
                  </w14:solidFill>
                </w14:textFill>
              </w:rPr>
              <w:t>排入</w:t>
            </w:r>
            <w:r>
              <w:rPr>
                <w:rFonts w:hint="eastAsia" w:ascii="Times New Roman" w:hAnsi="Times New Roman" w:eastAsia="宋体" w:cs="Times New Roman"/>
                <w:color w:val="000000" w:themeColor="text1"/>
                <w:lang w:val="en-US" w:eastAsia="zh-CN"/>
                <w14:textFill>
                  <w14:solidFill>
                    <w14:schemeClr w14:val="tx1"/>
                  </w14:solidFill>
                </w14:textFill>
              </w:rPr>
              <w:t>市政下水管网，</w:t>
            </w:r>
            <w:r>
              <w:rPr>
                <w:rFonts w:hint="eastAsia" w:ascii="Times New Roman" w:hAnsi="Times New Roman" w:eastAsia="宋体" w:cs="Times New Roman"/>
                <w:color w:val="000000" w:themeColor="text1"/>
                <w14:textFill>
                  <w14:solidFill>
                    <w14:schemeClr w14:val="tx1"/>
                  </w14:solidFill>
                </w14:textFill>
              </w:rPr>
              <w:t>最终进入</w:t>
            </w:r>
            <w:r>
              <w:rPr>
                <w:rFonts w:hint="eastAsia" w:ascii="Times New Roman" w:hAnsi="Times New Roman" w:eastAsia="宋体" w:cs="Times New Roman"/>
                <w:color w:val="000000" w:themeColor="text1"/>
                <w:lang w:val="en-US" w:eastAsia="zh-CN"/>
                <w14:textFill>
                  <w14:solidFill>
                    <w14:schemeClr w14:val="tx1"/>
                  </w14:solidFill>
                </w14:textFill>
              </w:rPr>
              <w:t>玛纳斯县</w:t>
            </w:r>
            <w:r>
              <w:rPr>
                <w:rFonts w:hint="eastAsia" w:ascii="Times New Roman" w:hAnsi="Times New Roman" w:eastAsia="宋体" w:cs="Times New Roman"/>
                <w:color w:val="000000" w:themeColor="text1"/>
                <w14:textFill>
                  <w14:solidFill>
                    <w14:schemeClr w14:val="tx1"/>
                  </w14:solidFill>
                </w14:textFill>
              </w:rPr>
              <w:t>污水处理厂</w:t>
            </w:r>
            <w:r>
              <w:rPr>
                <w:rFonts w:hint="eastAsia" w:ascii="Times New Roman" w:hAnsi="Times New Roman" w:eastAsia="宋体" w:cs="Times New Roman"/>
                <w:color w:val="000000" w:themeColor="text1"/>
                <w:lang w:val="en-US" w:eastAsia="zh-CN"/>
                <w14:textFill>
                  <w14:solidFill>
                    <w14:schemeClr w14:val="tx1"/>
                  </w14:solidFill>
                </w14:textFill>
              </w:rPr>
              <w:t>处置</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不计总量。</w:t>
            </w:r>
          </w:p>
          <w:p>
            <w:pPr>
              <w:pStyle w:val="60"/>
              <w:snapToGrid w:val="0"/>
              <w:spacing w:line="360" w:lineRule="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大气污染物排放总量：</w:t>
            </w:r>
            <w:r>
              <w:rPr>
                <w:rFonts w:ascii="Times New Roman" w:hAnsi="Times New Roman" w:eastAsia="宋体" w:cs="Times New Roman"/>
                <w:color w:val="000000" w:themeColor="text1"/>
                <w14:textFill>
                  <w14:solidFill>
                    <w14:schemeClr w14:val="tx1"/>
                  </w14:solidFill>
                </w14:textFill>
              </w:rPr>
              <w:t>根据计算，本项目建设完成后，在采取有效的污染防治措施，控制污染物达标排放、实现环境保护目标的前提下，本项目总量控制指标及实施后总量控制指标为VOCs（以非甲烷总烃计）：</w:t>
            </w:r>
            <w:r>
              <w:rPr>
                <w:rFonts w:hint="eastAsia" w:ascii="Times New Roman" w:hAnsi="Times New Roman" w:eastAsia="宋体" w:cs="Times New Roman"/>
                <w:color w:val="000000" w:themeColor="text1"/>
                <w:lang w:val="en-US" w:eastAsia="zh-CN"/>
                <w14:textFill>
                  <w14:solidFill>
                    <w14:schemeClr w14:val="tx1"/>
                  </w14:solidFill>
                </w14:textFill>
              </w:rPr>
              <w:t>1.0588</w:t>
            </w:r>
            <w:r>
              <w:rPr>
                <w:rFonts w:ascii="Times New Roman" w:hAnsi="Times New Roman" w:eastAsia="宋体" w:cs="Times New Roman"/>
                <w:color w:val="000000" w:themeColor="text1"/>
                <w14:textFill>
                  <w14:solidFill>
                    <w14:schemeClr w14:val="tx1"/>
                  </w14:solidFill>
                </w14:textFill>
              </w:rPr>
              <w:t>t/a。</w:t>
            </w:r>
          </w:p>
          <w:p>
            <w:pPr>
              <w:pStyle w:val="60"/>
              <w:snapToGrid w:val="0"/>
              <w:spacing w:line="360" w:lineRule="auto"/>
              <w:rPr>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根据《自治区打赢蓝天保卫战三年行动计划（</w:t>
            </w:r>
            <w:r>
              <w:rPr>
                <w:rFonts w:ascii="Times New Roman" w:hAnsi="Times New Roman" w:eastAsia="宋体" w:cs="Times New Roman"/>
                <w:color w:val="000000" w:themeColor="text1"/>
                <w14:textFill>
                  <w14:solidFill>
                    <w14:schemeClr w14:val="tx1"/>
                  </w14:solidFill>
                </w14:textFill>
              </w:rPr>
              <w:t>2018-2020</w:t>
            </w:r>
            <w:r>
              <w:rPr>
                <w:rFonts w:hint="eastAsia" w:ascii="Times New Roman" w:hAnsi="Times New Roman" w:eastAsia="宋体" w:cs="Times New Roman"/>
                <w:color w:val="000000" w:themeColor="text1"/>
                <w14:textFill>
                  <w14:solidFill>
                    <w14:schemeClr w14:val="tx1"/>
                  </w14:solidFill>
                </w14:textFill>
              </w:rPr>
              <w:t>年）》本项目总量控制指标</w:t>
            </w:r>
            <w:r>
              <w:rPr>
                <w:rFonts w:ascii="Times New Roman" w:hAnsi="Times New Roman" w:eastAsia="宋体" w:cs="Times New Roman"/>
                <w:color w:val="000000" w:themeColor="text1"/>
                <w14:textFill>
                  <w14:solidFill>
                    <w14:schemeClr w14:val="tx1"/>
                  </w14:solidFill>
                </w14:textFill>
              </w:rPr>
              <w:t>VOCs</w:t>
            </w:r>
            <w:r>
              <w:rPr>
                <w:rFonts w:hint="eastAsia" w:ascii="Times New Roman" w:hAnsi="Times New Roman" w:eastAsia="宋体" w:cs="Times New Roman"/>
                <w:color w:val="000000" w:themeColor="text1"/>
                <w14:textFill>
                  <w14:solidFill>
                    <w14:schemeClr w14:val="tx1"/>
                  </w14:solidFill>
                </w14:textFill>
              </w:rPr>
              <w:t>需要倍量替代，本项目总量控制指标由</w:t>
            </w:r>
            <w:r>
              <w:rPr>
                <w:rFonts w:hint="eastAsia" w:ascii="Times New Roman" w:hAnsi="Times New Roman" w:eastAsia="宋体" w:cs="Times New Roman"/>
                <w:color w:val="000000" w:themeColor="text1"/>
                <w:lang w:val="en-US" w:eastAsia="zh-CN"/>
                <w14:textFill>
                  <w14:solidFill>
                    <w14:schemeClr w14:val="tx1"/>
                  </w14:solidFill>
                </w14:textFill>
              </w:rPr>
              <w:t>昌吉州</w:t>
            </w:r>
            <w:r>
              <w:rPr>
                <w:rFonts w:hint="eastAsia" w:ascii="Times New Roman" w:hAnsi="Times New Roman" w:eastAsia="宋体" w:cs="Times New Roman"/>
                <w:color w:val="000000" w:themeColor="text1"/>
                <w14:textFill>
                  <w14:solidFill>
                    <w14:schemeClr w14:val="tx1"/>
                  </w14:solidFill>
                </w14:textFill>
              </w:rPr>
              <w:t>统一解决。</w:t>
            </w:r>
          </w:p>
        </w:tc>
      </w:tr>
    </w:tbl>
    <w:p>
      <w:pPr>
        <w:pStyle w:val="18"/>
        <w:ind w:firstLine="0" w:firstLineChars="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6"/>
          <w:szCs w:val="36"/>
          <w14:textFill>
            <w14:solidFill>
              <w14:schemeClr w14:val="tx1"/>
            </w14:solidFill>
          </w14:textFill>
        </w:rPr>
        <w:br w:type="page"/>
      </w:r>
      <w:r>
        <w:rPr>
          <w:rFonts w:hint="eastAsia" w:ascii="Times New Roman" w:hAnsi="Times New Roman" w:eastAsia="黑体"/>
          <w:snapToGrid w:val="0"/>
          <w:color w:val="000000" w:themeColor="text1"/>
          <w:sz w:val="30"/>
          <w:szCs w:val="30"/>
          <w14:textFill>
            <w14:solidFill>
              <w14:schemeClr w14:val="tx1"/>
            </w14:solidFill>
          </w14:textFill>
        </w:rPr>
        <w:t>四、主要环境影响和保护措施</w:t>
      </w:r>
    </w:p>
    <w:tbl>
      <w:tblPr>
        <w:tblStyle w:val="21"/>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8"/>
        <w:gridCol w:w="84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8" w:type="dxa"/>
            <w:tcMar>
              <w:left w:w="28" w:type="dxa"/>
              <w:right w:w="28" w:type="dxa"/>
            </w:tcMar>
            <w:vAlign w:val="center"/>
          </w:tcPr>
          <w:p>
            <w:pPr>
              <w:pStyle w:val="18"/>
              <w:adjustRightInd w:val="0"/>
              <w:snapToGrid w:val="0"/>
              <w:spacing w:before="0" w:beforeAutospacing="0" w:after="0" w:afterAutospacing="0"/>
              <w:ind w:firstLine="0" w:firstLineChars="0"/>
              <w:jc w:val="center"/>
              <w:rPr>
                <w:rFonts w:ascii="Times New Roman" w:hAnsi="Times New Roman" w:cs="宋体"/>
                <w:color w:val="000000" w:themeColor="text1"/>
                <w:kern w:val="2"/>
                <w:szCs w:val="21"/>
                <w14:textFill>
                  <w14:solidFill>
                    <w14:schemeClr w14:val="tx1"/>
                  </w14:solidFill>
                </w14:textFill>
              </w:rPr>
            </w:pPr>
            <w:r>
              <w:rPr>
                <w:rFonts w:hint="eastAsia" w:ascii="Times New Roman" w:hAnsi="Times New Roman" w:cs="宋体"/>
                <w:color w:val="000000" w:themeColor="text1"/>
                <w:kern w:val="2"/>
                <w:szCs w:val="21"/>
                <w14:textFill>
                  <w14:solidFill>
                    <w14:schemeClr w14:val="tx1"/>
                  </w14:solidFill>
                </w14:textFill>
              </w:rPr>
              <w:t>施工</w:t>
            </w:r>
          </w:p>
          <w:p>
            <w:pPr>
              <w:pStyle w:val="18"/>
              <w:adjustRightInd w:val="0"/>
              <w:snapToGrid w:val="0"/>
              <w:spacing w:before="0" w:beforeAutospacing="0" w:after="0" w:afterAutospacing="0"/>
              <w:ind w:firstLine="0" w:firstLineChars="0"/>
              <w:jc w:val="center"/>
              <w:rPr>
                <w:rFonts w:ascii="Times New Roman" w:hAnsi="Times New Roman" w:cs="宋体"/>
                <w:color w:val="000000" w:themeColor="text1"/>
                <w:kern w:val="2"/>
                <w:szCs w:val="21"/>
                <w14:textFill>
                  <w14:solidFill>
                    <w14:schemeClr w14:val="tx1"/>
                  </w14:solidFill>
                </w14:textFill>
              </w:rPr>
            </w:pPr>
            <w:r>
              <w:rPr>
                <w:rFonts w:hint="eastAsia" w:ascii="Times New Roman" w:hAnsi="Times New Roman" w:cs="宋体"/>
                <w:color w:val="000000" w:themeColor="text1"/>
                <w:kern w:val="2"/>
                <w:szCs w:val="21"/>
                <w14:textFill>
                  <w14:solidFill>
                    <w14:schemeClr w14:val="tx1"/>
                  </w14:solidFill>
                </w14:textFill>
              </w:rPr>
              <w:t>期环</w:t>
            </w:r>
          </w:p>
          <w:p>
            <w:pPr>
              <w:pStyle w:val="18"/>
              <w:adjustRightInd w:val="0"/>
              <w:snapToGrid w:val="0"/>
              <w:spacing w:before="0" w:beforeAutospacing="0" w:after="0" w:afterAutospacing="0"/>
              <w:ind w:firstLine="0" w:firstLineChars="0"/>
              <w:jc w:val="center"/>
              <w:rPr>
                <w:rFonts w:ascii="Times New Roman" w:hAnsi="Times New Roman" w:cs="宋体"/>
                <w:color w:val="000000" w:themeColor="text1"/>
                <w:kern w:val="2"/>
                <w:szCs w:val="21"/>
                <w14:textFill>
                  <w14:solidFill>
                    <w14:schemeClr w14:val="tx1"/>
                  </w14:solidFill>
                </w14:textFill>
              </w:rPr>
            </w:pPr>
            <w:r>
              <w:rPr>
                <w:rFonts w:hint="eastAsia" w:ascii="Times New Roman" w:hAnsi="Times New Roman" w:cs="宋体"/>
                <w:color w:val="000000" w:themeColor="text1"/>
                <w:kern w:val="2"/>
                <w:szCs w:val="21"/>
                <w14:textFill>
                  <w14:solidFill>
                    <w14:schemeClr w14:val="tx1"/>
                  </w14:solidFill>
                </w14:textFill>
              </w:rPr>
              <w:t>境保</w:t>
            </w:r>
          </w:p>
          <w:p>
            <w:pPr>
              <w:pStyle w:val="18"/>
              <w:adjustRightInd w:val="0"/>
              <w:snapToGrid w:val="0"/>
              <w:spacing w:before="0" w:beforeAutospacing="0" w:after="0" w:afterAutospacing="0"/>
              <w:ind w:firstLine="0" w:firstLineChars="0"/>
              <w:jc w:val="center"/>
              <w:rPr>
                <w:rFonts w:ascii="Times New Roman" w:hAnsi="Times New Roman" w:cs="宋体"/>
                <w:color w:val="000000" w:themeColor="text1"/>
                <w:kern w:val="2"/>
                <w:szCs w:val="21"/>
                <w14:textFill>
                  <w14:solidFill>
                    <w14:schemeClr w14:val="tx1"/>
                  </w14:solidFill>
                </w14:textFill>
              </w:rPr>
            </w:pPr>
            <w:r>
              <w:rPr>
                <w:rFonts w:hint="eastAsia" w:ascii="Times New Roman" w:hAnsi="Times New Roman" w:cs="宋体"/>
                <w:color w:val="000000" w:themeColor="text1"/>
                <w:kern w:val="2"/>
                <w:szCs w:val="21"/>
                <w14:textFill>
                  <w14:solidFill>
                    <w14:schemeClr w14:val="tx1"/>
                  </w14:solidFill>
                </w14:textFill>
              </w:rPr>
              <w:t>护措</w:t>
            </w:r>
          </w:p>
          <w:p>
            <w:pPr>
              <w:pStyle w:val="18"/>
              <w:adjustRightInd w:val="0"/>
              <w:snapToGrid w:val="0"/>
              <w:spacing w:before="0" w:beforeAutospacing="0" w:after="0" w:afterAutospacing="0"/>
              <w:ind w:firstLine="0" w:firstLineChars="0"/>
              <w:jc w:val="center"/>
              <w:rPr>
                <w:rFonts w:ascii="Times New Roman" w:hAnsi="Times New Roman" w:cs="宋体"/>
                <w:bCs/>
                <w:color w:val="000000" w:themeColor="text1"/>
                <w:kern w:val="2"/>
                <w:sz w:val="21"/>
                <w:szCs w:val="21"/>
                <w14:textFill>
                  <w14:solidFill>
                    <w14:schemeClr w14:val="tx1"/>
                  </w14:solidFill>
                </w14:textFill>
              </w:rPr>
            </w:pPr>
            <w:r>
              <w:rPr>
                <w:rFonts w:hint="eastAsia" w:ascii="Times New Roman" w:hAnsi="Times New Roman" w:cs="宋体"/>
                <w:color w:val="000000" w:themeColor="text1"/>
                <w:kern w:val="2"/>
                <w:szCs w:val="21"/>
                <w14:textFill>
                  <w14:solidFill>
                    <w14:schemeClr w14:val="tx1"/>
                  </w14:solidFill>
                </w14:textFill>
              </w:rPr>
              <w:t>施</w:t>
            </w:r>
          </w:p>
        </w:tc>
        <w:tc>
          <w:tcPr>
            <w:tcW w:w="8423" w:type="dxa"/>
            <w:vAlign w:val="center"/>
          </w:tcPr>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1.1施工期污染源强分析</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1.1.1施工废气</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（1）施工扬尘</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在整个施工期，扬尘的产生及来源主要是由储料场地、材料运输过程中的散漏、道路路面起尘、建筑物的砌筑等。</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据有关调查显示，施工工地的扬尘主要是由运输车辆的行驶产生，约占扬尘总量的60%，并与道路路面及车辆行驶速度有关，一般情况下，施工场地在自然风作用下产生的扬尘所影响的范围在100m以内。如果在施工期间对车辆行驶的路面实施洒水抑尘，每天洒水4-5次，可使扬尘减少70%左右。施工扬尘的另一种情况是建材的露天堆放和搅拌作业，这类扬尘的主要特点是受作业时风速的影响，因此，避免在大风天气进行此类作业，及减少建材的露天堆放是抑制这类扬尘的有效手段。</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（2）机械施工尾气</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项目施工期间，使用机动车运输原材料、设备和建筑机械设备，这些车辆、机械的运行会产生一定量的CO、NOx以及未完全燃烧的THC等。</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1.1.2施工废水</w:t>
            </w:r>
          </w:p>
          <w:p>
            <w:pPr>
              <w:pStyle w:val="70"/>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（1）生活废水：本项目施工期为预计为12个月，施工人员每天平均按40人计，生活用水量按30L/（人·d）计，则生活用水量为1.2m</w:t>
            </w:r>
            <w:r>
              <w:rPr>
                <w:rFonts w:hint="eastAsia"/>
                <w:b w:val="0"/>
                <w:bCs w:val="0"/>
                <w:color w:val="000000" w:themeColor="text1"/>
                <w:vertAlign w:val="superscript"/>
                <w:lang w:val="en-US" w:eastAsia="zh-CN"/>
                <w14:textFill>
                  <w14:solidFill>
                    <w14:schemeClr w14:val="tx1"/>
                  </w14:solidFill>
                </w14:textFill>
              </w:rPr>
              <w:t>3</w:t>
            </w:r>
            <w:r>
              <w:rPr>
                <w:rFonts w:hint="eastAsia"/>
                <w:b w:val="0"/>
                <w:bCs w:val="0"/>
                <w:color w:val="000000" w:themeColor="text1"/>
                <w:lang w:val="en-US" w:eastAsia="zh-CN"/>
                <w14:textFill>
                  <w14:solidFill>
                    <w14:schemeClr w14:val="tx1"/>
                  </w14:solidFill>
                </w14:textFill>
              </w:rPr>
              <w:t>/d。生活污水的排放量按用水量的90%计，则生活污水日产生量为1.08m</w:t>
            </w:r>
            <w:r>
              <w:rPr>
                <w:rFonts w:hint="eastAsia"/>
                <w:b w:val="0"/>
                <w:bCs w:val="0"/>
                <w:color w:val="000000" w:themeColor="text1"/>
                <w:vertAlign w:val="superscript"/>
                <w:lang w:val="en-US" w:eastAsia="zh-CN"/>
                <w14:textFill>
                  <w14:solidFill>
                    <w14:schemeClr w14:val="tx1"/>
                  </w14:solidFill>
                </w14:textFill>
              </w:rPr>
              <w:t>3</w:t>
            </w:r>
            <w:r>
              <w:rPr>
                <w:rFonts w:hint="eastAsia"/>
                <w:b w:val="0"/>
                <w:bCs w:val="0"/>
                <w:color w:val="000000" w:themeColor="text1"/>
                <w:lang w:val="en-US" w:eastAsia="zh-CN"/>
                <w14:textFill>
                  <w14:solidFill>
                    <w14:schemeClr w14:val="tx1"/>
                  </w14:solidFill>
                </w14:textFill>
              </w:rPr>
              <w:t>/d，施工人员生活污水产生总量约为388.8m</w:t>
            </w:r>
            <w:r>
              <w:rPr>
                <w:rFonts w:hint="eastAsia"/>
                <w:b w:val="0"/>
                <w:bCs w:val="0"/>
                <w:color w:val="000000" w:themeColor="text1"/>
                <w:vertAlign w:val="superscript"/>
                <w:lang w:val="en-US" w:eastAsia="zh-CN"/>
                <w14:textFill>
                  <w14:solidFill>
                    <w14:schemeClr w14:val="tx1"/>
                  </w14:solidFill>
                </w14:textFill>
              </w:rPr>
              <w:t>3</w:t>
            </w:r>
            <w:r>
              <w:rPr>
                <w:rFonts w:hint="eastAsia"/>
                <w:b w:val="0"/>
                <w:bCs w:val="0"/>
                <w:color w:val="000000" w:themeColor="text1"/>
                <w:lang w:val="en-US" w:eastAsia="zh-CN"/>
                <w14:textFill>
                  <w14:solidFill>
                    <w14:schemeClr w14:val="tx1"/>
                  </w14:solidFill>
                </w14:textFill>
              </w:rPr>
              <w:t>/a。根据调查，生活污水污染物浓度分别为CODcr150mg/L、BOD</w:t>
            </w:r>
            <w:r>
              <w:rPr>
                <w:rFonts w:hint="eastAsia"/>
                <w:b w:val="0"/>
                <w:bCs w:val="0"/>
                <w:color w:val="000000" w:themeColor="text1"/>
                <w:vertAlign w:val="subscript"/>
                <w:lang w:val="en-US" w:eastAsia="zh-CN"/>
                <w14:textFill>
                  <w14:solidFill>
                    <w14:schemeClr w14:val="tx1"/>
                  </w14:solidFill>
                </w14:textFill>
              </w:rPr>
              <w:t>5</w:t>
            </w:r>
            <w:r>
              <w:rPr>
                <w:rFonts w:hint="eastAsia"/>
                <w:b w:val="0"/>
                <w:bCs w:val="0"/>
                <w:color w:val="000000" w:themeColor="text1"/>
                <w:lang w:val="en-US" w:eastAsia="zh-CN"/>
                <w14:textFill>
                  <w14:solidFill>
                    <w14:schemeClr w14:val="tx1"/>
                  </w14:solidFill>
                </w14:textFill>
              </w:rPr>
              <w:t>80mg/L、SS200mg/L、氨氮15mg/L、TP3mg/L，预计总产生量为CODcr约58.32kg、BOD5约31.1kg、SS约77.76kg、氨氮约5.832kg、TP约1.166kg。生活污水主要为施工工人日常饮用和洗漱等产生的污水，污染物浓度低，成分简单。经沉淀池处理后，排入市政污水管网。</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2）施工废水：浇注砼的冲洗废水、施工机械设备的冲洗水和混凝土养护、工程设备水压试验等所产生的废水主要污染物为SS和少量石油类，产生量均不大，该污水要进行截流后集中收集，经简单隔油沉淀池处理后回用于施工过程。</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1.1.3施工噪声</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项目施工噪声主要为运输车辆的噪声、设备安装噪声，施工期噪声预计为75~90dB(A）。</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1.1.4施工固废</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（1）建筑垃圾：项目施工期固体废物主要是建筑工地和装修的废弃物。建筑固废包括废碎砖瓦、泥沙、木材的边角料等，产生系数按4.4kg/m</w:t>
            </w:r>
            <w:r>
              <w:rPr>
                <w:rFonts w:hint="eastAsia"/>
                <w:b w:val="0"/>
                <w:bCs w:val="0"/>
                <w:color w:val="000000" w:themeColor="text1"/>
                <w:vertAlign w:val="superscript"/>
                <w:lang w:val="en-US" w:eastAsia="zh-CN"/>
                <w14:textFill>
                  <w14:solidFill>
                    <w14:schemeClr w14:val="tx1"/>
                  </w14:solidFill>
                </w14:textFill>
              </w:rPr>
              <w:t>2</w:t>
            </w:r>
            <w:r>
              <w:rPr>
                <w:rFonts w:hint="eastAsia"/>
                <w:b w:val="0"/>
                <w:bCs w:val="0"/>
                <w:color w:val="000000" w:themeColor="text1"/>
                <w:lang w:val="en-US" w:eastAsia="zh-CN"/>
                <w14:textFill>
                  <w14:solidFill>
                    <w14:schemeClr w14:val="tx1"/>
                  </w14:solidFill>
                </w14:textFill>
              </w:rPr>
              <w:t>计算，项目总建筑面积为449.14m</w:t>
            </w:r>
            <w:r>
              <w:rPr>
                <w:rFonts w:hint="eastAsia"/>
                <w:b w:val="0"/>
                <w:bCs w:val="0"/>
                <w:color w:val="000000" w:themeColor="text1"/>
                <w:vertAlign w:val="superscript"/>
                <w:lang w:val="en-US" w:eastAsia="zh-CN"/>
                <w14:textFill>
                  <w14:solidFill>
                    <w14:schemeClr w14:val="tx1"/>
                  </w14:solidFill>
                </w14:textFill>
              </w:rPr>
              <w:t>2</w:t>
            </w:r>
            <w:r>
              <w:rPr>
                <w:rFonts w:hint="eastAsia"/>
                <w:b w:val="0"/>
                <w:bCs w:val="0"/>
                <w:color w:val="000000" w:themeColor="text1"/>
                <w:lang w:val="en-US" w:eastAsia="zh-CN"/>
                <w14:textFill>
                  <w14:solidFill>
                    <w14:schemeClr w14:val="tx1"/>
                  </w14:solidFill>
                </w14:textFill>
              </w:rPr>
              <w:t>，预计施工期固废产生量约1.976t。</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（2）生活垃圾：本项目施工期为12个月，施工人员每天平均约40人，生活垃圾每人每天按0.5kg/人·d计，则生活垃圾产生总量约为7.2t，经集中收集后交由当地环卫部门统一处理。</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1.1.5生态环境影响分析</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工程实施过程中将破坏部分表土结构，减弱局部地区土层的稳定性，在暴雨较集中的时段施，容易形成小范围的水土流失，另一方面也会增加施工难度和施工费用。拟建工程场地无珍稀保护植物，工程施工(主要是各种构、建筑物)将一定程度地破坏现有生态景观，减少植被覆盖面积。</w:t>
            </w:r>
          </w:p>
          <w:p>
            <w:pPr>
              <w:pStyle w:val="70"/>
              <w:adjustRightInd/>
              <w:snapToGrid/>
              <w:ind w:firstLine="482"/>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1.2施工期环境保护措施</w:t>
            </w:r>
          </w:p>
          <w:p>
            <w:pPr>
              <w:pStyle w:val="70"/>
              <w:adjustRightInd/>
              <w:snapToGrid/>
              <w:ind w:firstLine="482"/>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1.2.1</w:t>
            </w:r>
            <w:r>
              <w:rPr>
                <w:b w:val="0"/>
                <w:bCs w:val="0"/>
                <w:color w:val="000000" w:themeColor="text1"/>
                <w14:textFill>
                  <w14:solidFill>
                    <w14:schemeClr w14:val="tx1"/>
                  </w14:solidFill>
                </w14:textFill>
              </w:rPr>
              <w:t>施工期大气环境保护措施</w:t>
            </w:r>
          </w:p>
          <w:p>
            <w:pPr>
              <w:pStyle w:val="70"/>
              <w:adjustRightInd/>
              <w:snapToGrid/>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1、施工扬尘</w:t>
            </w:r>
          </w:p>
          <w:p>
            <w:pPr>
              <w:pStyle w:val="70"/>
              <w:adjustRightInd/>
              <w:snapToGrid/>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施工扬尘量的大小与施工现场条件、施工及管理水平、机械化程度及施工季节、土质结构、天气条件等诸多因素有关，难于定量；施工扬尘粒子一般较大，具有沉降快，影响范围较小的特点。</w:t>
            </w:r>
          </w:p>
          <w:p>
            <w:pPr>
              <w:pStyle w:val="70"/>
              <w:adjustRightInd/>
              <w:snapToGrid/>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本项目采用流水施工方式，可充分利用工作面进行施工，工期比较短；提高劳动生产率。施工顺序为先进性清表，后进行公用工程。</w:t>
            </w:r>
          </w:p>
          <w:p>
            <w:pPr>
              <w:pStyle w:val="70"/>
              <w:adjustRightInd/>
              <w:snapToGrid/>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项目周边分布有玉园小区敏感点，在不采取措施的情况下，项目施工产生的扬尘对其环境空气影响较大。为减少扬尘对周围环境空气的影响，应采取以下防治措施：</w:t>
            </w:r>
          </w:p>
          <w:p>
            <w:pPr>
              <w:pStyle w:val="70"/>
              <w:adjustRightInd/>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工程建设单位应按照《中华人民共和国</w:t>
            </w:r>
            <w:r>
              <w:rPr>
                <w:rFonts w:hint="eastAsia"/>
                <w:color w:val="000000" w:themeColor="text1"/>
                <w14:textFill>
                  <w14:solidFill>
                    <w14:schemeClr w14:val="tx1"/>
                  </w14:solidFill>
                </w14:textFill>
              </w:rPr>
              <w:t>大气污染防治法</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等法律要求</w:t>
            </w:r>
            <w:r>
              <w:rPr>
                <w:color w:val="000000" w:themeColor="text1"/>
                <w14:textFill>
                  <w14:solidFill>
                    <w14:schemeClr w14:val="tx1"/>
                  </w14:solidFill>
                </w14:textFill>
              </w:rPr>
              <w:t>，向当地环境保护行政主管部门提供施工扬尘防治实施方案。工程建设单位根据施工工序编制施工期内扬尘污染防治任务书，实施扬尘防治全过程管理，责任到每个施工工序。严格执行施工工地“</w:t>
            </w:r>
            <w:r>
              <w:rPr>
                <w:rFonts w:hint="eastAsia"/>
                <w:color w:val="000000" w:themeColor="text1"/>
                <w:lang w:val="en-US" w:eastAsia="zh-CN"/>
                <w14:textFill>
                  <w14:solidFill>
                    <w14:schemeClr w14:val="tx1"/>
                  </w14:solidFill>
                </w14:textFill>
              </w:rPr>
              <w:t>六</w:t>
            </w:r>
            <w:r>
              <w:rPr>
                <w:color w:val="000000" w:themeColor="text1"/>
                <w14:textFill>
                  <w14:solidFill>
                    <w14:schemeClr w14:val="tx1"/>
                  </w14:solidFill>
                </w14:textFill>
              </w:rPr>
              <w:t>个百分百”防止扬尘污染标准化作业。</w:t>
            </w:r>
          </w:p>
          <w:p>
            <w:pPr>
              <w:pStyle w:val="70"/>
              <w:adjustRightInd/>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施工单位应根据《建设工程施工现场管理规定》的规定设置现场平面布置图、工程概况牌、安全生产牌、消防保卫牌、文明施工牌、环境保护牌、管理人员名单及监督电话牌等。</w:t>
            </w:r>
          </w:p>
          <w:p>
            <w:pPr>
              <w:pStyle w:val="70"/>
              <w:adjustRightInd/>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施工期间，土建工地边界应设置</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m以上围挡。</w:t>
            </w:r>
          </w:p>
          <w:p>
            <w:pPr>
              <w:pStyle w:val="70"/>
              <w:adjustRightInd/>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土方工程防尘措施：在进行干燥、易起尘的土方工程作业时，应辅以洒水压尘，尽量缩短起尘操作时间。遇到四级或四级以上大风天气，应停止土方作业，同时作业处覆以防尘网。</w:t>
            </w:r>
          </w:p>
          <w:p>
            <w:pPr>
              <w:pStyle w:val="70"/>
              <w:adjustRightInd/>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筑材料的防尘管理措施：施工过程中使用水泥、石灰、砂石、涂料、铺装材料等易产生扬尘的建筑材料，应采取下列措施之一：a）密闭存储；b）设置围挡或堆砌围墙；c）采用防尘布苫盖；d）其他有效的防尘措施。</w:t>
            </w:r>
          </w:p>
          <w:p>
            <w:pPr>
              <w:pStyle w:val="70"/>
              <w:adjustRightInd/>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筑垃圾的防尘管理措施：施工工程中产生的弃土、弃料及其他建筑垃圾，应及时清运。若在工地内堆置超过一周的，则应采取下列措施之一：a）覆盖防尘布、防尘网；b）定期喷洒抑尘剂；c）定期喷水压尘：d）其他有效的防尘措施。</w:t>
            </w:r>
          </w:p>
          <w:p>
            <w:pPr>
              <w:pStyle w:val="70"/>
              <w:adjustRightInd/>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进出工地的物料、渣土、垃圾运输车辆的防尘措施、运输路线和时间：进出工地的物料、渣土、垃圾运输车辆，应尽可能采用密闭车斗，并保证物料不遗撒外漏。若无密闭车斗，物料、垃圾、渣土的装载高度不得超过车辆槽帮上沿，车斗应用苫布遮盖严实。苫布边缘至少要遮住槽帮上沿以下15cm，保证物料、渣土、垃圾等不露出。车辆应按照批准的路线和时间进行物料、渣土、垃圾的运输。</w:t>
            </w:r>
          </w:p>
          <w:p>
            <w:pPr>
              <w:pStyle w:val="70"/>
              <w:adjustRightInd/>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施工工地道路防尘措施。施工期间，施工工地内及工地出口至铺装道路间的车行道路，应采取下列措施之一，并保持路面清洁，防止机动车扬尘a）铺设钢板；b）铺设水泥混凝土；c）铺设沥青混凝土；d）铺设用礁渣、细石或其它功能相当的材料等，并辅以洒水、喷洒抑尘剂等措施；e）其他有效的防尘措施。</w:t>
            </w:r>
          </w:p>
          <w:p>
            <w:pPr>
              <w:pStyle w:val="70"/>
              <w:adjustRightInd/>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施工工地道路积尘清理措施，可采用吸尘或水冲洗的方法清洁施工工地道路积尘，不得在未实施洒水等抑尘措施情况下进行直接清扫。</w:t>
            </w:r>
          </w:p>
          <w:p>
            <w:pPr>
              <w:pStyle w:val="70"/>
              <w:adjustRightInd/>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对于工地内裸露地面，应采取下列防尘措施之一：a）覆盖防尘布或防尘网：b)铺设礁渣、细石或其他功能相当的材料；c）植被绿化；d）晴朗天气时，视情况每周等时间隔洒水二至七次，扬尘严重时应加大洒水频率；e）根据抑尘剂性能，定期喷洒抑尘剂；f）其他有效的防尘措施。</w:t>
            </w:r>
          </w:p>
          <w:p>
            <w:pPr>
              <w:pStyle w:val="70"/>
              <w:adjustRightInd/>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物料、渣土、垃圾等纵向输送作业的防尘措施：施工期间，工地内从建筑上层将具有粉尘逸散性的物料、渣土或废弃物输送至地面或地下楼层时，可从电梯孔道、建筑内部管道或密闭输送管道输送，或者打包装框搬运，不得凌空抛撒。</w:t>
            </w:r>
          </w:p>
          <w:p>
            <w:pPr>
              <w:pStyle w:val="70"/>
              <w:adjustRightInd/>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工地应设专职人员负责扬尘控制措施的实施和监督。由专人负责逸散性材料、垃圾、渣土、裸地等密闭、覆盖、洒水作业以及车辆清洗作业等，并记录扬尘控制措施的实施情况。 </w:t>
            </w:r>
          </w:p>
          <w:p>
            <w:pPr>
              <w:pStyle w:val="70"/>
              <w:adjustRightInd/>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基础开挖、取土堆存、回填的运输流程设计和对方场地布局要合理，使运距最小，存填土量计算尽量精确。使用商品混凝土，禁止在项目区设立拌合站。</w:t>
            </w:r>
          </w:p>
          <w:p>
            <w:pPr>
              <w:pStyle w:val="70"/>
              <w:keepNext w:val="0"/>
              <w:keepLines w:val="0"/>
              <w:pageBreakBefore w:val="0"/>
              <w:widowControl w:val="0"/>
              <w:kinsoku/>
              <w:wordWrap/>
              <w:overflowPunct/>
              <w:topLinePunct w:val="0"/>
              <w:autoSpaceDE/>
              <w:autoSpaceDN/>
              <w:bidi w:val="0"/>
              <w:adjustRightInd/>
              <w:snapToGrid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要求对施工工地推行绿色施工标准，确保做到周边围挡、物料覆盖、车辆冲洗、地面硬化、湿法作业</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渣土车辆密闭运输6</w:t>
            </w:r>
            <w:r>
              <w:rPr>
                <w:color w:val="000000" w:themeColor="text1"/>
                <w14:textFill>
                  <w14:solidFill>
                    <w14:schemeClr w14:val="tx1"/>
                  </w14:solidFill>
                </w14:textFill>
              </w:rPr>
              <w:t>个“百分百”，即施工工地周边百分之百围挡、物料堆放百分之百覆盖、出入车辆百分之百冲洗、施工现场地面百分之百硬化、拆迁工地百分之百湿法作业</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渣土车辆百分百密闭运输</w:t>
            </w:r>
            <w:r>
              <w:rPr>
                <w:color w:val="000000" w:themeColor="text1"/>
                <w14:textFill>
                  <w14:solidFill>
                    <w14:schemeClr w14:val="tx1"/>
                  </w14:solidFill>
                </w14:textFill>
              </w:rPr>
              <w:t>等。</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2、施工机械和运输车辆废气</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施工建设期间，废气主要来自施工机械排放废气、各种物料运输车辆排放汽车尾气等。车辆尾气中主要污染物为CO、NOx及HC等，车辆为间断运行，工程在加强施工机械、车辆等运行管理与维护保养情况下，可减少尾气排放对环境的污染，对环境影响较小。</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3、建筑装修油漆废气环境影响分析</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本项目不进行精装修，只是对地面和墙体进行简单的装饰处理，在选用环保型建材的基础上，装修废气产生量很小，采取通风措施后，建筑装修对周围大气环境影响较小</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1.2.2</w:t>
            </w:r>
            <w:r>
              <w:rPr>
                <w:b w:val="0"/>
                <w:bCs w:val="0"/>
                <w:color w:val="000000" w:themeColor="text1"/>
                <w14:textFill>
                  <w14:solidFill>
                    <w14:schemeClr w14:val="tx1"/>
                  </w14:solidFill>
                </w14:textFill>
              </w:rPr>
              <w:t>施工期水环境保护措施</w:t>
            </w:r>
          </w:p>
          <w:p>
            <w:pPr>
              <w:pStyle w:val="70"/>
              <w:keepNext w:val="0"/>
              <w:keepLines w:val="0"/>
              <w:pageBreakBefore w:val="0"/>
              <w:widowControl w:val="0"/>
              <w:kinsoku/>
              <w:wordWrap/>
              <w:overflowPunct/>
              <w:topLinePunct w:val="0"/>
              <w:autoSpaceDE/>
              <w:autoSpaceDN/>
              <w:bidi w:val="0"/>
              <w:adjustRightInd/>
              <w:snapToGrid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施工期不设施工营地，施工人员</w:t>
            </w:r>
            <w:r>
              <w:rPr>
                <w:rFonts w:hint="eastAsia"/>
                <w:color w:val="000000" w:themeColor="text1"/>
                <w14:textFill>
                  <w14:solidFill>
                    <w14:schemeClr w14:val="tx1"/>
                  </w14:solidFill>
                </w14:textFill>
              </w:rPr>
              <w:t>租用附近民房，食宿依托当地设施。</w:t>
            </w:r>
          </w:p>
          <w:p>
            <w:pPr>
              <w:pStyle w:val="70"/>
              <w:keepNext w:val="0"/>
              <w:keepLines w:val="0"/>
              <w:pageBreakBefore w:val="0"/>
              <w:widowControl w:val="0"/>
              <w:kinsoku/>
              <w:wordWrap/>
              <w:overflowPunct/>
              <w:topLinePunct w:val="0"/>
              <w:autoSpaceDE/>
              <w:autoSpaceDN/>
              <w:bidi w:val="0"/>
              <w:adjustRightInd/>
              <w:snapToGrid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车辆及机械检修外协，不在施工现场检修及冲洗施工机械和车辆。</w:t>
            </w:r>
          </w:p>
          <w:p>
            <w:pPr>
              <w:pStyle w:val="70"/>
              <w:keepNext w:val="0"/>
              <w:keepLines w:val="0"/>
              <w:pageBreakBefore w:val="0"/>
              <w:widowControl w:val="0"/>
              <w:kinsoku/>
              <w:wordWrap/>
              <w:overflowPunct/>
              <w:topLinePunct w:val="0"/>
              <w:autoSpaceDE/>
              <w:autoSpaceDN/>
              <w:bidi w:val="0"/>
              <w:adjustRightInd/>
              <w:snapToGrid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在施工过程中</w:t>
            </w:r>
            <w:r>
              <w:rPr>
                <w:rFonts w:hint="eastAsia"/>
                <w:color w:val="000000" w:themeColor="text1"/>
                <w14:textFill>
                  <w14:solidFill>
                    <w14:schemeClr w14:val="tx1"/>
                  </w14:solidFill>
                </w14:textFill>
              </w:rPr>
              <w:t>工程</w:t>
            </w:r>
            <w:r>
              <w:rPr>
                <w:color w:val="000000" w:themeColor="text1"/>
                <w14:textFill>
                  <w14:solidFill>
                    <w14:schemeClr w14:val="tx1"/>
                  </w14:solidFill>
                </w14:textFill>
              </w:rPr>
              <w:t>废水</w:t>
            </w:r>
            <w:r>
              <w:rPr>
                <w:rFonts w:hint="eastAsia"/>
                <w:color w:val="000000" w:themeColor="text1"/>
                <w14:textFill>
                  <w14:solidFill>
                    <w14:schemeClr w14:val="tx1"/>
                  </w14:solidFill>
                </w14:textFill>
              </w:rPr>
              <w:t>全部纳入沉淀池回用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或用于扬尘治理</w:t>
            </w:r>
            <w:r>
              <w:rPr>
                <w:color w:val="000000" w:themeColor="text1"/>
                <w14:textFill>
                  <w14:solidFill>
                    <w14:schemeClr w14:val="tx1"/>
                  </w14:solidFill>
                </w14:textFill>
              </w:rPr>
              <w:t>。</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1.2.3</w:t>
            </w:r>
            <w:r>
              <w:rPr>
                <w:b w:val="0"/>
                <w:bCs w:val="0"/>
                <w:color w:val="000000" w:themeColor="text1"/>
                <w14:textFill>
                  <w14:solidFill>
                    <w14:schemeClr w14:val="tx1"/>
                  </w14:solidFill>
                </w14:textFill>
              </w:rPr>
              <w:t>施工期声环境保护措施</w:t>
            </w:r>
          </w:p>
          <w:p>
            <w:pPr>
              <w:pStyle w:val="70"/>
              <w:keepNext w:val="0"/>
              <w:keepLines w:val="0"/>
              <w:pageBreakBefore w:val="0"/>
              <w:widowControl w:val="0"/>
              <w:kinsoku/>
              <w:wordWrap/>
              <w:overflowPunct/>
              <w:topLinePunct w:val="0"/>
              <w:autoSpaceDE/>
              <w:autoSpaceDN/>
              <w:bidi w:val="0"/>
              <w:adjustRightInd/>
              <w:snapToGrid w:val="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施工期噪声主要是施工机械噪声和运输车辆噪声。</w:t>
            </w:r>
          </w:p>
          <w:p>
            <w:pPr>
              <w:pStyle w:val="70"/>
              <w:keepNext w:val="0"/>
              <w:keepLines w:val="0"/>
              <w:pageBreakBefore w:val="0"/>
              <w:widowControl w:val="0"/>
              <w:kinsoku/>
              <w:wordWrap/>
              <w:overflowPunct/>
              <w:topLinePunct w:val="0"/>
              <w:autoSpaceDE/>
              <w:autoSpaceDN/>
              <w:bidi w:val="0"/>
              <w:adjustRightInd/>
              <w:snapToGrid w:val="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1、施工噪声预测计算</w:t>
            </w:r>
          </w:p>
          <w:p>
            <w:pPr>
              <w:pStyle w:val="70"/>
              <w:keepNext w:val="0"/>
              <w:keepLines w:val="0"/>
              <w:pageBreakBefore w:val="0"/>
              <w:widowControl w:val="0"/>
              <w:kinsoku/>
              <w:wordWrap/>
              <w:overflowPunct/>
              <w:topLinePunct w:val="0"/>
              <w:autoSpaceDE/>
              <w:autoSpaceDN/>
              <w:bidi w:val="0"/>
              <w:adjustRightInd/>
              <w:snapToGrid w:val="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施工机械中除各种运输车辆外，一般可视作固定声源。因此，将施工机械噪声作为点源处理，在不考虑其他因素情况下，施工机械噪声预测模式如下：</w:t>
            </w:r>
          </w:p>
          <w:p>
            <w:pPr>
              <w:pStyle w:val="70"/>
              <w:keepNext w:val="0"/>
              <w:keepLines w:val="0"/>
              <w:pageBreakBefore w:val="0"/>
              <w:widowControl w:val="0"/>
              <w:kinsoku/>
              <w:wordWrap/>
              <w:overflowPunct/>
              <w:topLinePunct w:val="0"/>
              <w:autoSpaceDE/>
              <w:autoSpaceDN/>
              <w:bidi w:val="0"/>
              <w:adjustRightInd/>
              <w:snapToGrid w:val="0"/>
              <w:ind w:firstLine="1680" w:firstLineChars="7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ΔL=L1-L2=20lgr2/r1（dB）</w:t>
            </w:r>
          </w:p>
          <w:p>
            <w:pPr>
              <w:pStyle w:val="70"/>
              <w:keepNext w:val="0"/>
              <w:keepLines w:val="0"/>
              <w:pageBreakBefore w:val="0"/>
              <w:widowControl w:val="0"/>
              <w:kinsoku/>
              <w:wordWrap/>
              <w:overflowPunct/>
              <w:topLinePunct w:val="0"/>
              <w:autoSpaceDE/>
              <w:autoSpaceDN/>
              <w:bidi w:val="0"/>
              <w:adjustRightInd/>
              <w:snapToGrid w:val="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式中：ΔL—距离增加产生的噪声衰减值（dB）；</w:t>
            </w:r>
          </w:p>
          <w:p>
            <w:pPr>
              <w:pStyle w:val="70"/>
              <w:keepNext w:val="0"/>
              <w:keepLines w:val="0"/>
              <w:pageBreakBefore w:val="0"/>
              <w:widowControl w:val="0"/>
              <w:kinsoku/>
              <w:wordWrap/>
              <w:overflowPunct/>
              <w:topLinePunct w:val="0"/>
              <w:autoSpaceDE/>
              <w:autoSpaceDN/>
              <w:bidi w:val="0"/>
              <w:adjustRightInd/>
              <w:snapToGrid w:val="0"/>
              <w:ind w:firstLine="1200" w:firstLineChars="5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r1、r2—点声源至受声点的距离（m）；</w:t>
            </w:r>
          </w:p>
          <w:p>
            <w:pPr>
              <w:pStyle w:val="70"/>
              <w:keepNext w:val="0"/>
              <w:keepLines w:val="0"/>
              <w:pageBreakBefore w:val="0"/>
              <w:widowControl w:val="0"/>
              <w:kinsoku/>
              <w:wordWrap/>
              <w:overflowPunct/>
              <w:topLinePunct w:val="0"/>
              <w:autoSpaceDE/>
              <w:autoSpaceDN/>
              <w:bidi w:val="0"/>
              <w:adjustRightInd/>
              <w:snapToGrid w:val="0"/>
              <w:ind w:firstLine="1200" w:firstLineChars="5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L1—距点声源r1处的噪声值（dB）；</w:t>
            </w:r>
          </w:p>
          <w:p>
            <w:pPr>
              <w:pStyle w:val="70"/>
              <w:keepNext w:val="0"/>
              <w:keepLines w:val="0"/>
              <w:pageBreakBefore w:val="0"/>
              <w:widowControl w:val="0"/>
              <w:kinsoku/>
              <w:wordWrap/>
              <w:overflowPunct/>
              <w:topLinePunct w:val="0"/>
              <w:autoSpaceDE/>
              <w:autoSpaceDN/>
              <w:bidi w:val="0"/>
              <w:adjustRightInd/>
              <w:snapToGrid w:val="0"/>
              <w:ind w:left="0" w:leftChars="0" w:firstLine="1200" w:firstLineChars="5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L2—距点声源r2处的噪声值（dB）。</w:t>
            </w:r>
          </w:p>
          <w:p>
            <w:pPr>
              <w:pStyle w:val="70"/>
              <w:keepNext w:val="0"/>
              <w:keepLines w:val="0"/>
              <w:pageBreakBefore w:val="0"/>
              <w:widowControl w:val="0"/>
              <w:kinsoku/>
              <w:wordWrap/>
              <w:overflowPunct/>
              <w:topLinePunct w:val="0"/>
              <w:autoSpaceDE/>
              <w:autoSpaceDN/>
              <w:bidi w:val="0"/>
              <w:adjustRightInd/>
              <w:snapToGrid w:val="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本项目施工期设备噪声在采取围挡隔声措施条件下，预测结果见表</w:t>
            </w:r>
            <w:r>
              <w:rPr>
                <w:rFonts w:hint="eastAsia"/>
                <w:color w:val="000000" w:themeColor="text1"/>
                <w:lang w:val="en-US" w:eastAsia="zh-CN"/>
                <w14:textFill>
                  <w14:solidFill>
                    <w14:schemeClr w14:val="tx1"/>
                  </w14:solidFill>
                </w14:textFill>
              </w:rPr>
              <w:t>27</w:t>
            </w:r>
            <w:r>
              <w:rPr>
                <w:rFonts w:hint="eastAsia"/>
                <w:color w:val="000000" w:themeColor="text1"/>
                <w14:textFill>
                  <w14:solidFill>
                    <w14:schemeClr w14:val="tx1"/>
                  </w14:solidFill>
                </w14:textFill>
              </w:rPr>
              <w:t>。</w:t>
            </w:r>
          </w:p>
          <w:p>
            <w:pPr>
              <w:pStyle w:val="70"/>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表2</w:t>
            </w:r>
            <w:r>
              <w:rPr>
                <w:rFonts w:hint="eastAsia" w:cs="Times New Roman"/>
                <w:b/>
                <w:bCs/>
                <w:color w:val="000000" w:themeColor="text1"/>
                <w:sz w:val="21"/>
                <w:szCs w:val="21"/>
                <w:lang w:val="en-US" w:eastAsia="zh-CN"/>
                <w14:textFill>
                  <w14:solidFill>
                    <w14:schemeClr w14:val="tx1"/>
                  </w14:solidFill>
                </w14:textFill>
              </w:rPr>
              <w:t>7</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施工机械噪声级及噪声预测表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704"/>
              <w:gridCol w:w="750"/>
              <w:gridCol w:w="804"/>
              <w:gridCol w:w="873"/>
              <w:gridCol w:w="832"/>
              <w:gridCol w:w="777"/>
              <w:gridCol w:w="778"/>
              <w:gridCol w:w="722"/>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机械类型</w:t>
                  </w:r>
                </w:p>
              </w:tc>
              <w:tc>
                <w:tcPr>
                  <w:tcW w:w="6982" w:type="dxa"/>
                  <w:gridSpan w:val="9"/>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噪声预测值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p>
              </w:tc>
              <w:tc>
                <w:tcPr>
                  <w:tcW w:w="704"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5m</w:t>
                  </w:r>
                </w:p>
              </w:tc>
              <w:tc>
                <w:tcPr>
                  <w:tcW w:w="750"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10m</w:t>
                  </w:r>
                </w:p>
              </w:tc>
              <w:tc>
                <w:tcPr>
                  <w:tcW w:w="804"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20m</w:t>
                  </w:r>
                </w:p>
              </w:tc>
              <w:tc>
                <w:tcPr>
                  <w:tcW w:w="873"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40m</w:t>
                  </w:r>
                </w:p>
              </w:tc>
              <w:tc>
                <w:tcPr>
                  <w:tcW w:w="832"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100m</w:t>
                  </w:r>
                </w:p>
              </w:tc>
              <w:tc>
                <w:tcPr>
                  <w:tcW w:w="777"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150m</w:t>
                  </w:r>
                </w:p>
              </w:tc>
              <w:tc>
                <w:tcPr>
                  <w:tcW w:w="778"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200m</w:t>
                  </w:r>
                </w:p>
              </w:tc>
              <w:tc>
                <w:tcPr>
                  <w:tcW w:w="722"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300m</w:t>
                  </w:r>
                </w:p>
              </w:tc>
              <w:tc>
                <w:tcPr>
                  <w:tcW w:w="742"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挖掘机</w:t>
                  </w:r>
                </w:p>
              </w:tc>
              <w:tc>
                <w:tcPr>
                  <w:tcW w:w="704"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80</w:t>
                  </w:r>
                </w:p>
              </w:tc>
              <w:tc>
                <w:tcPr>
                  <w:tcW w:w="750"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74</w:t>
                  </w:r>
                </w:p>
              </w:tc>
              <w:tc>
                <w:tcPr>
                  <w:tcW w:w="804"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68</w:t>
                  </w:r>
                </w:p>
              </w:tc>
              <w:tc>
                <w:tcPr>
                  <w:tcW w:w="873"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62</w:t>
                  </w:r>
                </w:p>
              </w:tc>
              <w:tc>
                <w:tcPr>
                  <w:tcW w:w="832"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54</w:t>
                  </w:r>
                </w:p>
              </w:tc>
              <w:tc>
                <w:tcPr>
                  <w:tcW w:w="777"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50.5</w:t>
                  </w:r>
                </w:p>
              </w:tc>
              <w:tc>
                <w:tcPr>
                  <w:tcW w:w="778"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48</w:t>
                  </w:r>
                </w:p>
              </w:tc>
              <w:tc>
                <w:tcPr>
                  <w:tcW w:w="722"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44.4</w:t>
                  </w:r>
                </w:p>
              </w:tc>
              <w:tc>
                <w:tcPr>
                  <w:tcW w:w="742"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运输车辆</w:t>
                  </w:r>
                </w:p>
              </w:tc>
              <w:tc>
                <w:tcPr>
                  <w:tcW w:w="704"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85</w:t>
                  </w:r>
                </w:p>
              </w:tc>
              <w:tc>
                <w:tcPr>
                  <w:tcW w:w="750"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79</w:t>
                  </w:r>
                </w:p>
              </w:tc>
              <w:tc>
                <w:tcPr>
                  <w:tcW w:w="804"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73</w:t>
                  </w:r>
                </w:p>
              </w:tc>
              <w:tc>
                <w:tcPr>
                  <w:tcW w:w="873"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67</w:t>
                  </w:r>
                </w:p>
              </w:tc>
              <w:tc>
                <w:tcPr>
                  <w:tcW w:w="832"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59</w:t>
                  </w:r>
                </w:p>
              </w:tc>
              <w:tc>
                <w:tcPr>
                  <w:tcW w:w="777"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55.5</w:t>
                  </w:r>
                </w:p>
              </w:tc>
              <w:tc>
                <w:tcPr>
                  <w:tcW w:w="778"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53</w:t>
                  </w:r>
                </w:p>
              </w:tc>
              <w:tc>
                <w:tcPr>
                  <w:tcW w:w="722"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49.4</w:t>
                  </w:r>
                </w:p>
              </w:tc>
              <w:tc>
                <w:tcPr>
                  <w:tcW w:w="742"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吊车</w:t>
                  </w:r>
                </w:p>
              </w:tc>
              <w:tc>
                <w:tcPr>
                  <w:tcW w:w="704"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83</w:t>
                  </w:r>
                </w:p>
              </w:tc>
              <w:tc>
                <w:tcPr>
                  <w:tcW w:w="750"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77</w:t>
                  </w:r>
                </w:p>
              </w:tc>
              <w:tc>
                <w:tcPr>
                  <w:tcW w:w="804"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71</w:t>
                  </w:r>
                </w:p>
              </w:tc>
              <w:tc>
                <w:tcPr>
                  <w:tcW w:w="873"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65</w:t>
                  </w:r>
                </w:p>
              </w:tc>
              <w:tc>
                <w:tcPr>
                  <w:tcW w:w="832"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57</w:t>
                  </w:r>
                </w:p>
              </w:tc>
              <w:tc>
                <w:tcPr>
                  <w:tcW w:w="777"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53.5</w:t>
                  </w:r>
                </w:p>
              </w:tc>
              <w:tc>
                <w:tcPr>
                  <w:tcW w:w="778"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51</w:t>
                  </w:r>
                </w:p>
              </w:tc>
              <w:tc>
                <w:tcPr>
                  <w:tcW w:w="722"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47.4</w:t>
                  </w:r>
                </w:p>
              </w:tc>
              <w:tc>
                <w:tcPr>
                  <w:tcW w:w="742" w:type="dxa"/>
                  <w:vAlign w:val="center"/>
                </w:tcPr>
                <w:p>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44.9</w:t>
                  </w:r>
                </w:p>
              </w:tc>
            </w:tr>
          </w:tbl>
          <w:p>
            <w:pPr>
              <w:pStyle w:val="70"/>
              <w:adjustRightInd/>
              <w:snapToGrid/>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由上表可知，施工机械噪声由于噪声级较高，在空旷地带声传播距离较远，昼间影响范围在40m左右，夜间影响范围在200m左右。</w:t>
            </w:r>
          </w:p>
          <w:p>
            <w:pPr>
              <w:pStyle w:val="70"/>
              <w:adjustRightInd/>
              <w:snapToGrid/>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2、施工期对敏感点噪声影响防治措施</w:t>
            </w:r>
          </w:p>
          <w:p>
            <w:pPr>
              <w:pStyle w:val="70"/>
              <w:adjustRightInd/>
              <w:snapToGrid/>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为了减轻本项目施工期噪声对外环境的影响，建设单位在施工期间应采取以下控制措施：</w:t>
            </w:r>
          </w:p>
          <w:p>
            <w:pPr>
              <w:pStyle w:val="70"/>
              <w:adjustRightInd/>
              <w:snapToGrid/>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（1）加强施工管理，合理安排作业时间，严格执行施工噪声管理的有关规定；</w:t>
            </w:r>
          </w:p>
          <w:p>
            <w:pPr>
              <w:pStyle w:val="70"/>
              <w:adjustRightInd/>
              <w:snapToGrid/>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夜间必须禁止高噪声设备施工，以避免噪声扰民。如工艺需要夜间施工，应得到当地环保行政主管部门的批准，并及时通告周围居民；</w:t>
            </w:r>
          </w:p>
          <w:p>
            <w:pPr>
              <w:pStyle w:val="70"/>
              <w:adjustRightInd/>
              <w:snapToGrid/>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（3）选用低噪声施工设备，对固定设备采取有效的隔音、减震、消声等降噪措施；</w:t>
            </w:r>
          </w:p>
          <w:p>
            <w:pPr>
              <w:pStyle w:val="70"/>
              <w:adjustRightInd/>
              <w:snapToGrid/>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（4）加强车辆的管理，建材、设备等运输尽量在白天进行，并控制车辆鸣笛。</w:t>
            </w:r>
          </w:p>
          <w:p>
            <w:pPr>
              <w:pStyle w:val="70"/>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采取以上措施后，可使施工期噪声对周围环境的影响得到有效减缓。</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1.2.4</w:t>
            </w:r>
            <w:r>
              <w:rPr>
                <w:b w:val="0"/>
                <w:bCs w:val="0"/>
                <w:color w:val="000000" w:themeColor="text1"/>
                <w14:textFill>
                  <w14:solidFill>
                    <w14:schemeClr w14:val="tx1"/>
                  </w14:solidFill>
                </w14:textFill>
              </w:rPr>
              <w:t>施工期固体废物环境保护措施</w:t>
            </w:r>
          </w:p>
          <w:p>
            <w:pPr>
              <w:pStyle w:val="70"/>
              <w:keepNext w:val="0"/>
              <w:keepLines w:val="0"/>
              <w:pageBreakBefore w:val="0"/>
              <w:widowControl w:val="0"/>
              <w:kinsoku/>
              <w:wordWrap/>
              <w:overflowPunct/>
              <w:topLinePunct w:val="0"/>
              <w:autoSpaceDE/>
              <w:autoSpaceDN/>
              <w:bidi w:val="0"/>
              <w:adjustRightInd/>
              <w:snapToGrid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施工人员生活垃圾在现场集中收集后，由环卫部门清运至当地生活垃圾填埋场卫生填埋；</w:t>
            </w:r>
          </w:p>
          <w:p>
            <w:pPr>
              <w:pStyle w:val="70"/>
              <w:keepNext w:val="0"/>
              <w:keepLines w:val="0"/>
              <w:pageBreakBefore w:val="0"/>
              <w:widowControl w:val="0"/>
              <w:kinsoku/>
              <w:wordWrap/>
              <w:overflowPunct/>
              <w:topLinePunct w:val="0"/>
              <w:autoSpaceDE/>
              <w:autoSpaceDN/>
              <w:bidi w:val="0"/>
              <w:adjustRightInd/>
              <w:snapToGrid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施工建筑垃圾及渣土运至当地环卫部门指定的建筑垃圾场处理。</w:t>
            </w:r>
            <w:r>
              <w:rPr>
                <w:rFonts w:hint="eastAsia"/>
                <w:color w:val="000000" w:themeColor="text1"/>
                <w14:textFill>
                  <w14:solidFill>
                    <w14:schemeClr w14:val="tx1"/>
                  </w14:solidFill>
                </w14:textFill>
              </w:rPr>
              <w:t>运输车辆上路前加强车体、车胎冲洗，禁止超载，防止沿路洒落；项目施工期产生的固体废物均可以得到合理处置，对周围环境影响较小。</w:t>
            </w:r>
          </w:p>
          <w:p>
            <w:pPr>
              <w:pStyle w:val="70"/>
              <w:keepNext w:val="0"/>
              <w:keepLines w:val="0"/>
              <w:pageBreakBefore w:val="0"/>
              <w:widowControl w:val="0"/>
              <w:kinsoku/>
              <w:wordWrap/>
              <w:overflowPunct/>
              <w:topLinePunct w:val="0"/>
              <w:autoSpaceDE/>
              <w:autoSpaceDN/>
              <w:bidi w:val="0"/>
              <w:adjustRightInd/>
              <w:snapToGrid w:val="0"/>
              <w:ind w:firstLine="482"/>
              <w:textAlignment w:val="auto"/>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1.2.5</w:t>
            </w:r>
            <w:r>
              <w:rPr>
                <w:b/>
                <w:bCs/>
                <w:color w:val="000000" w:themeColor="text1"/>
                <w14:textFill>
                  <w14:solidFill>
                    <w14:schemeClr w14:val="tx1"/>
                  </w14:solidFill>
                </w14:textFill>
              </w:rPr>
              <w:t>施工期生态环境保护措施</w:t>
            </w:r>
          </w:p>
          <w:p>
            <w:pPr>
              <w:pStyle w:val="70"/>
              <w:keepNext w:val="0"/>
              <w:keepLines w:val="0"/>
              <w:pageBreakBefore w:val="0"/>
              <w:widowControl w:val="0"/>
              <w:kinsoku/>
              <w:wordWrap/>
              <w:overflowPunct/>
              <w:topLinePunct w:val="0"/>
              <w:autoSpaceDE/>
              <w:autoSpaceDN/>
              <w:bidi w:val="0"/>
              <w:adjustRightInd/>
              <w:snapToGrid w:val="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建议施工单位采取措施，优化施工方案，安排土石方开挖工期避开雨季，在施工过程中须采取及时将土石方回填，及时夯实回填士，及时绿化，避免弃土长时间堆放，同时尽量减少堆放坡度。开挖出的土石方应加强围栏，表面用毡布覆盖</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施工道路采用硬化路面</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在施工场地建排水沟，防止雨水冲刷场地，并在排水沟出口设沉淀池，使雨水经沉淀池沉清后再外排等措施，并尽量不要在雨季进行土方施工，以减少施工期水土流失。</w:t>
            </w:r>
          </w:p>
          <w:p>
            <w:pPr>
              <w:pStyle w:val="70"/>
              <w:keepNext w:val="0"/>
              <w:keepLines w:val="0"/>
              <w:pageBreakBefore w:val="0"/>
              <w:widowControl w:val="0"/>
              <w:kinsoku/>
              <w:wordWrap/>
              <w:overflowPunct/>
              <w:topLinePunct w:val="0"/>
              <w:autoSpaceDE/>
              <w:autoSpaceDN/>
              <w:bidi w:val="0"/>
              <w:adjustRightInd/>
              <w:snapToGrid w:val="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通过采取以上措施，基本可避免由于开挖不当引起的水土流失。</w:t>
            </w:r>
          </w:p>
          <w:p>
            <w:pPr>
              <w:pStyle w:val="70"/>
              <w:keepNext w:val="0"/>
              <w:keepLines w:val="0"/>
              <w:pageBreakBefore w:val="0"/>
              <w:widowControl w:val="0"/>
              <w:kinsoku/>
              <w:wordWrap/>
              <w:overflowPunct/>
              <w:topLinePunct w:val="0"/>
              <w:autoSpaceDE/>
              <w:autoSpaceDN/>
              <w:bidi w:val="0"/>
              <w:adjustRightInd/>
              <w:snapToGrid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施工结束后，将对裸露土地按项目总平面的规划进行绿化种草、栽树，绿地率将达到30%以上，以改善区域生态环境</w:t>
            </w:r>
            <w:r>
              <w:rPr>
                <w:rFonts w:hint="eastAsia"/>
                <w:color w:val="000000" w:themeColor="text1"/>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dxa"/>
            <w:tcMar>
              <w:left w:w="28" w:type="dxa"/>
              <w:right w:w="28" w:type="dxa"/>
            </w:tcMar>
            <w:vAlign w:val="center"/>
          </w:tcPr>
          <w:p>
            <w:pPr>
              <w:adjustRightInd w:val="0"/>
              <w:snapToGrid w:val="0"/>
              <w:ind w:firstLine="0" w:firstLineChars="0"/>
              <w:jc w:val="center"/>
              <w:rPr>
                <w:rFonts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运营</w:t>
            </w:r>
          </w:p>
          <w:p>
            <w:pPr>
              <w:adjustRightInd w:val="0"/>
              <w:snapToGrid w:val="0"/>
              <w:ind w:firstLine="0" w:firstLineChars="0"/>
              <w:jc w:val="center"/>
              <w:rPr>
                <w:rFonts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期环</w:t>
            </w:r>
          </w:p>
          <w:p>
            <w:pPr>
              <w:adjustRightInd w:val="0"/>
              <w:snapToGrid w:val="0"/>
              <w:ind w:firstLine="0" w:firstLineChars="0"/>
              <w:jc w:val="center"/>
              <w:rPr>
                <w:rFonts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境影</w:t>
            </w:r>
          </w:p>
          <w:p>
            <w:pPr>
              <w:adjustRightInd w:val="0"/>
              <w:snapToGrid w:val="0"/>
              <w:ind w:firstLine="0" w:firstLineChars="0"/>
              <w:jc w:val="center"/>
              <w:rPr>
                <w:rFonts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响和</w:t>
            </w:r>
          </w:p>
          <w:p>
            <w:pPr>
              <w:adjustRightInd w:val="0"/>
              <w:snapToGrid w:val="0"/>
              <w:ind w:firstLine="0" w:firstLineChars="0"/>
              <w:jc w:val="center"/>
              <w:rPr>
                <w:rFonts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保护</w:t>
            </w:r>
          </w:p>
          <w:p>
            <w:pPr>
              <w:adjustRightInd w:val="0"/>
              <w:snapToGrid w:val="0"/>
              <w:ind w:firstLine="0" w:firstLineChars="0"/>
              <w:jc w:val="center"/>
              <w:rPr>
                <w:rFonts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措施</w:t>
            </w:r>
          </w:p>
        </w:tc>
        <w:tc>
          <w:tcPr>
            <w:tcW w:w="8423" w:type="dxa"/>
          </w:tcPr>
          <w:p>
            <w:pPr>
              <w:pStyle w:val="2"/>
              <w:pageBreakBefore w:val="0"/>
              <w:widowControl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4.2废气</w:t>
            </w:r>
          </w:p>
          <w:p>
            <w:pPr>
              <w:pStyle w:val="3"/>
              <w:pageBreakBefore w:val="0"/>
              <w:widowControl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4.2.1产排污环节</w:t>
            </w:r>
          </w:p>
          <w:p>
            <w:pPr>
              <w:pageBreakBefore w:val="0"/>
              <w:widowControl w:val="0"/>
              <w:kinsoku/>
              <w:wordWrap/>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本项目废气产排污节点见表2</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w:t>
            </w:r>
          </w:p>
          <w:p>
            <w:pPr>
              <w:pStyle w:val="7"/>
              <w:pageBreakBefore w:val="0"/>
              <w:widowControl w:val="0"/>
              <w:kinsoku/>
              <w:wordWrap/>
              <w:topLinePunct w:val="0"/>
              <w:autoSpaceDE/>
              <w:autoSpaceDN/>
              <w:bidi w:val="0"/>
              <w:adjustRightInd/>
              <w:snapToGrid w:val="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表</w:t>
            </w:r>
            <w:r>
              <w:rPr>
                <w:rFonts w:hint="eastAsia"/>
                <w:color w:val="000000" w:themeColor="text1"/>
                <w:sz w:val="21"/>
                <w:szCs w:val="21"/>
                <w:lang w:val="en-US" w:eastAsia="zh-CN"/>
                <w14:textFill>
                  <w14:solidFill>
                    <w14:schemeClr w14:val="tx1"/>
                  </w14:solidFill>
                </w14:textFill>
              </w:rPr>
              <w:t>28</w:t>
            </w:r>
            <w:r>
              <w:rPr>
                <w:rFonts w:hint="eastAsia"/>
                <w:color w:val="000000" w:themeColor="text1"/>
                <w:sz w:val="21"/>
                <w:szCs w:val="21"/>
                <w14:textFill>
                  <w14:solidFill>
                    <w14:schemeClr w14:val="tx1"/>
                  </w14:solidFill>
                </w14:textFill>
              </w:rPr>
              <w:t xml:space="preserve">   废气产排污节点、污染物及污染治理设施信息表</w:t>
            </w:r>
          </w:p>
          <w:tbl>
            <w:tblPr>
              <w:tblStyle w:val="2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
              <w:gridCol w:w="556"/>
              <w:gridCol w:w="556"/>
              <w:gridCol w:w="562"/>
              <w:gridCol w:w="559"/>
              <w:gridCol w:w="559"/>
              <w:gridCol w:w="574"/>
              <w:gridCol w:w="621"/>
              <w:gridCol w:w="856"/>
              <w:gridCol w:w="441"/>
              <w:gridCol w:w="626"/>
              <w:gridCol w:w="829"/>
              <w:gridCol w:w="580"/>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 w:hRule="atLeast"/>
                <w:jc w:val="center"/>
              </w:trPr>
              <w:tc>
                <w:tcPr>
                  <w:tcW w:w="177" w:type="pct"/>
                  <w:vMerge w:val="restar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339" w:type="pct"/>
                  <w:vMerge w:val="restar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主要生产单元名称</w:t>
                  </w:r>
                </w:p>
              </w:tc>
              <w:tc>
                <w:tcPr>
                  <w:tcW w:w="339" w:type="pct"/>
                  <w:vMerge w:val="restar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产污设施名称</w:t>
                  </w:r>
                </w:p>
              </w:tc>
              <w:tc>
                <w:tcPr>
                  <w:tcW w:w="343" w:type="pct"/>
                  <w:vMerge w:val="restar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对应产污环节名称</w:t>
                  </w:r>
                </w:p>
              </w:tc>
              <w:tc>
                <w:tcPr>
                  <w:tcW w:w="341" w:type="pct"/>
                  <w:vMerge w:val="restar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污染物种类</w:t>
                  </w:r>
                </w:p>
              </w:tc>
              <w:tc>
                <w:tcPr>
                  <w:tcW w:w="341" w:type="pct"/>
                  <w:vMerge w:val="restar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w:t>
                  </w:r>
                  <w:r>
                    <w:rPr>
                      <w:rFonts w:hint="eastAsia"/>
                      <w:color w:val="000000" w:themeColor="text1"/>
                      <w:sz w:val="21"/>
                      <w:szCs w:val="21"/>
                      <w14:textFill>
                        <w14:solidFill>
                          <w14:schemeClr w14:val="tx1"/>
                        </w14:solidFill>
                      </w14:textFill>
                    </w:rPr>
                    <w:t>形式</w:t>
                  </w:r>
                </w:p>
              </w:tc>
              <w:tc>
                <w:tcPr>
                  <w:tcW w:w="1520" w:type="pct"/>
                  <w:gridSpan w:val="4"/>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污染治理设施</w:t>
                  </w:r>
                </w:p>
              </w:tc>
              <w:tc>
                <w:tcPr>
                  <w:tcW w:w="382" w:type="pct"/>
                  <w:vMerge w:val="restar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排放口编号</w:t>
                  </w:r>
                </w:p>
              </w:tc>
              <w:tc>
                <w:tcPr>
                  <w:tcW w:w="506" w:type="pct"/>
                  <w:vMerge w:val="restar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排放口名称</w:t>
                  </w:r>
                </w:p>
              </w:tc>
              <w:tc>
                <w:tcPr>
                  <w:tcW w:w="354" w:type="pct"/>
                  <w:vMerge w:val="restart"/>
                  <w:tcBorders>
                    <w:tl2br w:val="nil"/>
                    <w:tr2bl w:val="nil"/>
                  </w:tcBorders>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排放口设置是否符合要求</w:t>
                  </w:r>
                </w:p>
              </w:tc>
              <w:tc>
                <w:tcPr>
                  <w:tcW w:w="354" w:type="pct"/>
                  <w:vMerge w:val="restar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7" w:type="pct"/>
                  <w:vMerge w:val="continue"/>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c>
                <w:tcPr>
                  <w:tcW w:w="339" w:type="pct"/>
                  <w:vMerge w:val="continue"/>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c>
                <w:tcPr>
                  <w:tcW w:w="339" w:type="pct"/>
                  <w:vMerge w:val="continue"/>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c>
                <w:tcPr>
                  <w:tcW w:w="343" w:type="pct"/>
                  <w:vMerge w:val="continue"/>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c>
                <w:tcPr>
                  <w:tcW w:w="341" w:type="pct"/>
                  <w:vMerge w:val="continue"/>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c>
                <w:tcPr>
                  <w:tcW w:w="341" w:type="pct"/>
                  <w:vMerge w:val="continue"/>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c>
                <w:tcPr>
                  <w:tcW w:w="350"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污染治理设施编号</w:t>
                  </w:r>
                </w:p>
              </w:tc>
              <w:tc>
                <w:tcPr>
                  <w:tcW w:w="379"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w:t>
                  </w:r>
                  <w:r>
                    <w:rPr>
                      <w:color w:val="000000" w:themeColor="text1"/>
                      <w:sz w:val="21"/>
                      <w:szCs w:val="21"/>
                      <w14:textFill>
                        <w14:solidFill>
                          <w14:schemeClr w14:val="tx1"/>
                        </w14:solidFill>
                      </w14:textFill>
                    </w:rPr>
                    <w:t>治理设施名称</w:t>
                  </w:r>
                </w:p>
              </w:tc>
              <w:tc>
                <w:tcPr>
                  <w:tcW w:w="522"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污染治理设施工艺</w:t>
                  </w:r>
                </w:p>
              </w:tc>
              <w:tc>
                <w:tcPr>
                  <w:tcW w:w="269"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是否为可行技术</w:t>
                  </w:r>
                </w:p>
              </w:tc>
              <w:tc>
                <w:tcPr>
                  <w:tcW w:w="382" w:type="pct"/>
                  <w:vMerge w:val="continue"/>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c>
                <w:tcPr>
                  <w:tcW w:w="506" w:type="pct"/>
                  <w:vMerge w:val="continue"/>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c>
                <w:tcPr>
                  <w:tcW w:w="354" w:type="pct"/>
                  <w:vMerge w:val="continue"/>
                  <w:tcBorders>
                    <w:tl2br w:val="nil"/>
                    <w:tr2bl w:val="nil"/>
                  </w:tcBorders>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c>
                <w:tcPr>
                  <w:tcW w:w="354" w:type="pct"/>
                  <w:vMerge w:val="continue"/>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7"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339"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加油</w:t>
                  </w:r>
                </w:p>
              </w:tc>
              <w:tc>
                <w:tcPr>
                  <w:tcW w:w="339"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加油机、卸油</w:t>
                  </w:r>
                </w:p>
              </w:tc>
              <w:tc>
                <w:tcPr>
                  <w:tcW w:w="343"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非甲烷总烃</w:t>
                  </w:r>
                </w:p>
              </w:tc>
              <w:tc>
                <w:tcPr>
                  <w:tcW w:w="341"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挥发性有机物</w:t>
                  </w:r>
                </w:p>
              </w:tc>
              <w:tc>
                <w:tcPr>
                  <w:tcW w:w="341"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无组织</w:t>
                  </w:r>
                </w:p>
              </w:tc>
              <w:tc>
                <w:tcPr>
                  <w:tcW w:w="350"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379"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三级油气回收装置</w:t>
                  </w:r>
                </w:p>
              </w:tc>
              <w:tc>
                <w:tcPr>
                  <w:tcW w:w="522"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269"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是</w:t>
                  </w:r>
                </w:p>
              </w:tc>
              <w:tc>
                <w:tcPr>
                  <w:tcW w:w="382"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506"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354" w:type="pct"/>
                  <w:tcBorders>
                    <w:tl2br w:val="nil"/>
                    <w:tr2bl w:val="nil"/>
                  </w:tcBorders>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354"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7"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339"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加气</w:t>
                  </w:r>
                </w:p>
              </w:tc>
              <w:tc>
                <w:tcPr>
                  <w:tcW w:w="339"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加气机、LNG储罐</w:t>
                  </w:r>
                </w:p>
              </w:tc>
              <w:tc>
                <w:tcPr>
                  <w:tcW w:w="343"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非甲烷总烃</w:t>
                  </w:r>
                </w:p>
              </w:tc>
              <w:tc>
                <w:tcPr>
                  <w:tcW w:w="341"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挥发性有机物</w:t>
                  </w:r>
                </w:p>
              </w:tc>
              <w:tc>
                <w:tcPr>
                  <w:tcW w:w="341"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无组织</w:t>
                  </w:r>
                </w:p>
              </w:tc>
              <w:tc>
                <w:tcPr>
                  <w:tcW w:w="350"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379"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BOG回收系统</w:t>
                  </w:r>
                </w:p>
              </w:tc>
              <w:tc>
                <w:tcPr>
                  <w:tcW w:w="522"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269"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是</w:t>
                  </w:r>
                </w:p>
              </w:tc>
              <w:tc>
                <w:tcPr>
                  <w:tcW w:w="382"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506"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354" w:type="pct"/>
                  <w:tcBorders>
                    <w:tl2br w:val="nil"/>
                    <w:tr2bl w:val="nil"/>
                  </w:tcBorders>
                  <w:vAlign w:val="center"/>
                </w:tcPr>
                <w:p>
                  <w:pPr>
                    <w:snapToGrid w:val="0"/>
                    <w:spacing w:line="240" w:lineRule="auto"/>
                    <w:ind w:left="-120" w:leftChars="-50" w:right="-120" w:rightChars="-5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354" w:type="pct"/>
                  <w:tcBorders>
                    <w:tl2br w:val="nil"/>
                    <w:tr2bl w:val="nil"/>
                  </w:tcBorders>
                  <w:shd w:val="clear" w:color="auto" w:fill="auto"/>
                  <w:vAlign w:val="center"/>
                </w:tcPr>
                <w:p>
                  <w:pPr>
                    <w:snapToGrid w:val="0"/>
                    <w:spacing w:line="240" w:lineRule="auto"/>
                    <w:ind w:left="-120" w:leftChars="-50" w:right="-120" w:rightChars="-5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bl>
          <w:p>
            <w:pPr>
              <w:pStyle w:val="3"/>
              <w:pageBreakBefore w:val="0"/>
              <w:widowControl w:val="0"/>
              <w:kinsoku/>
              <w:wordWrap/>
              <w:overflowPunct/>
              <w:topLinePunct w:val="0"/>
              <w:autoSpaceDE/>
              <w:autoSpaceDN/>
              <w:bidi w:val="0"/>
              <w:adjustRightInd/>
              <w:snapToGrid w:val="0"/>
              <w:spacing w:before="0" w:after="0" w:line="360"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4.2.2废气排放源强</w:t>
            </w:r>
          </w:p>
          <w:p>
            <w:pPr>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根据项目工艺流程分析，项目运行期大气污染物主要为</w:t>
            </w:r>
            <w:r>
              <w:rPr>
                <w:rFonts w:hint="eastAsia"/>
                <w:color w:val="000000" w:themeColor="text1"/>
                <w:lang w:val="en-US" w:eastAsia="zh-CN"/>
                <w14:textFill>
                  <w14:solidFill>
                    <w14:schemeClr w14:val="tx1"/>
                  </w14:solidFill>
                </w14:textFill>
              </w:rPr>
              <w:t>加油站运行过程中无组组排放的非甲烷总烃</w:t>
            </w:r>
            <w:r>
              <w:rPr>
                <w:rFonts w:hint="eastAsia"/>
                <w:color w:val="000000" w:themeColor="text1"/>
                <w14:textFill>
                  <w14:solidFill>
                    <w14:schemeClr w14:val="tx1"/>
                  </w14:solidFill>
                </w14:textFill>
              </w:rPr>
              <w:t>、来往车辆在加油站进出过程排放的汽车尾气、食堂油烟等。</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一、非甲烷总烃</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1、加油部分</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非甲烷总烃主要来源卸油工序、储油工序、加油工序</w:t>
            </w:r>
            <w:r>
              <w:rPr>
                <w:rFonts w:hint="eastAsia"/>
                <w:color w:val="000000" w:themeColor="text1"/>
                <w:sz w:val="24"/>
                <w:lang w:val="en-US" w:eastAsia="zh-CN"/>
                <w14:textFill>
                  <w14:solidFill>
                    <w14:schemeClr w14:val="tx1"/>
                  </w14:solidFill>
                </w14:textFill>
              </w:rPr>
              <w:t>无组织排放的非甲烷总烃。</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fldChar w:fldCharType="begin"/>
            </w:r>
            <w:r>
              <w:rPr>
                <w:rFonts w:hint="eastAsia"/>
                <w:color w:val="000000" w:themeColor="text1"/>
                <w:sz w:val="24"/>
                <w14:textFill>
                  <w14:solidFill>
                    <w14:schemeClr w14:val="tx1"/>
                  </w14:solidFill>
                </w14:textFill>
              </w:rPr>
              <w:instrText xml:space="preserve"> = 1 \* GB3 \* MERGEFORMAT </w:instrText>
            </w:r>
            <w:r>
              <w:rPr>
                <w:rFonts w:hint="eastAsia"/>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t>①</w:t>
            </w:r>
            <w:r>
              <w:rPr>
                <w:rFonts w:hint="eastAsia"/>
                <w:color w:val="000000" w:themeColor="text1"/>
                <w:sz w:val="24"/>
                <w14:textFill>
                  <w14:solidFill>
                    <w14:schemeClr w14:val="tx1"/>
                  </w14:solidFill>
                </w14:textFill>
              </w:rPr>
              <w:fldChar w:fldCharType="end"/>
            </w:r>
            <w:r>
              <w:rPr>
                <w:rFonts w:hint="eastAsia"/>
                <w:color w:val="000000" w:themeColor="text1"/>
                <w:sz w:val="24"/>
                <w:lang w:val="en-US" w:eastAsia="zh-CN"/>
                <w14:textFill>
                  <w14:solidFill>
                    <w14:schemeClr w14:val="tx1"/>
                  </w14:solidFill>
                </w14:textFill>
              </w:rPr>
              <w:t>卸油工序</w:t>
            </w:r>
          </w:p>
          <w:p>
            <w:pPr>
              <w:pageBreakBefore w:val="0"/>
              <w:widowControl w:val="0"/>
              <w:tabs>
                <w:tab w:val="left" w:pos="3558"/>
              </w:tabs>
              <w:kinsoku/>
              <w:wordWrap/>
              <w:overflowPunct/>
              <w:topLinePunct w:val="0"/>
              <w:autoSpaceDE/>
              <w:autoSpaceDN/>
              <w:bidi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卸油工序会产生油罐“大呼吸”损失，即油罐进发油时所呼出的油蒸气而造成的油品蒸发损失。油罐进油时，由于油面逐渐升高，气体空间逐渐减小，罐内压力增大，当压力超过呼吸阀控制压力时，一定浓度的油蒸气开始从呼吸阀呼出，直到油罐停止收油。参考《中国加油站VOC排放污染现状及控制》（沈旻嘉，2006年8月）中的数据，卸油过程中非甲烷总烃排放系数为：汽油2.3kg/t，柴油0.027kg/t。项目年销售汽油</w:t>
            </w:r>
            <w:r>
              <w:rPr>
                <w:rFonts w:hint="eastAsia"/>
                <w:color w:val="000000" w:themeColor="text1"/>
                <w:sz w:val="24"/>
                <w:lang w:val="en-US" w:eastAsia="zh-CN"/>
                <w14:textFill>
                  <w14:solidFill>
                    <w14:schemeClr w14:val="tx1"/>
                  </w14:solidFill>
                </w14:textFill>
              </w:rPr>
              <w:t>40</w:t>
            </w:r>
            <w:r>
              <w:rPr>
                <w:rFonts w:hint="eastAsia"/>
                <w:color w:val="000000" w:themeColor="text1"/>
                <w:sz w:val="24"/>
                <w14:textFill>
                  <w14:solidFill>
                    <w14:schemeClr w14:val="tx1"/>
                  </w14:solidFill>
                </w14:textFill>
              </w:rPr>
              <w:t>00t，柴油</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000t，则卸油工序中，汽油、柴油产生非甲烷总烃的量分别为</w:t>
            </w:r>
            <w:r>
              <w:rPr>
                <w:rFonts w:hint="eastAsia"/>
                <w:color w:val="000000" w:themeColor="text1"/>
                <w:sz w:val="24"/>
                <w:lang w:val="en-US" w:eastAsia="zh-CN"/>
                <w14:textFill>
                  <w14:solidFill>
                    <w14:schemeClr w14:val="tx1"/>
                  </w14:solidFill>
                </w14:textFill>
              </w:rPr>
              <w:t>9.2</w:t>
            </w:r>
            <w:r>
              <w:rPr>
                <w:rFonts w:hint="eastAsia"/>
                <w:color w:val="000000" w:themeColor="text1"/>
                <w:sz w:val="24"/>
                <w14:textFill>
                  <w14:solidFill>
                    <w14:schemeClr w14:val="tx1"/>
                  </w14:solidFill>
                </w14:textFill>
              </w:rPr>
              <w:t>t/a、</w:t>
            </w:r>
            <w:r>
              <w:rPr>
                <w:rFonts w:hint="eastAsia"/>
                <w:color w:val="000000" w:themeColor="text1"/>
                <w:sz w:val="24"/>
                <w:lang w:val="en-US" w:eastAsia="zh-CN"/>
                <w14:textFill>
                  <w14:solidFill>
                    <w14:schemeClr w14:val="tx1"/>
                  </w14:solidFill>
                </w14:textFill>
              </w:rPr>
              <w:t>0.108</w:t>
            </w:r>
            <w:r>
              <w:rPr>
                <w:rFonts w:hint="eastAsia"/>
                <w:color w:val="000000" w:themeColor="text1"/>
                <w:sz w:val="24"/>
                <w14:textFill>
                  <w14:solidFill>
                    <w14:schemeClr w14:val="tx1"/>
                  </w14:solidFill>
                </w14:textFill>
              </w:rPr>
              <w:t>t/a。卸油速率按20t/h算，汽油、柴油卸油时间</w:t>
            </w:r>
            <w:r>
              <w:rPr>
                <w:rFonts w:hint="eastAsia"/>
                <w:color w:val="000000" w:themeColor="text1"/>
                <w:sz w:val="24"/>
                <w:lang w:val="en-US" w:eastAsia="zh-CN"/>
                <w14:textFill>
                  <w14:solidFill>
                    <w14:schemeClr w14:val="tx1"/>
                  </w14:solidFill>
                </w14:textFill>
              </w:rPr>
              <w:t>均</w:t>
            </w:r>
            <w:r>
              <w:rPr>
                <w:rFonts w:hint="eastAsia"/>
                <w:color w:val="000000" w:themeColor="text1"/>
                <w:sz w:val="24"/>
                <w14:textFill>
                  <w14:solidFill>
                    <w14:schemeClr w14:val="tx1"/>
                  </w14:solidFill>
                </w14:textFill>
              </w:rPr>
              <w:t>为</w:t>
            </w:r>
            <w:r>
              <w:rPr>
                <w:rFonts w:hint="eastAsia"/>
                <w:color w:val="000000" w:themeColor="text1"/>
                <w:sz w:val="24"/>
                <w:lang w:val="en-US" w:eastAsia="zh-CN"/>
                <w14:textFill>
                  <w14:solidFill>
                    <w14:schemeClr w14:val="tx1"/>
                  </w14:solidFill>
                </w14:textFill>
              </w:rPr>
              <w:t>200</w:t>
            </w:r>
            <w:r>
              <w:rPr>
                <w:rFonts w:hint="eastAsia"/>
                <w:color w:val="000000" w:themeColor="text1"/>
                <w:sz w:val="24"/>
                <w14:textFill>
                  <w14:solidFill>
                    <w14:schemeClr w14:val="tx1"/>
                  </w14:solidFill>
                </w14:textFill>
              </w:rPr>
              <w:t>h。</w:t>
            </w:r>
          </w:p>
          <w:p>
            <w:pPr>
              <w:pStyle w:val="4"/>
              <w:pageBreakBefore w:val="0"/>
              <w:widowControl w:val="0"/>
              <w:kinsoku/>
              <w:wordWrap/>
              <w:overflowPunct/>
              <w:topLinePunct w:val="0"/>
              <w:autoSpaceDE/>
              <w:autoSpaceDN/>
              <w:bidi w:val="0"/>
              <w:adjustRightInd/>
              <w:snapToGrid w:val="0"/>
              <w:jc w:val="center"/>
              <w:textAlignment w:val="auto"/>
              <w:rPr>
                <w:rFonts w:hint="default" w:eastAsia="宋体"/>
                <w:b/>
                <w:bCs w:val="0"/>
                <w:color w:val="000000" w:themeColor="text1"/>
                <w:sz w:val="21"/>
                <w:szCs w:val="21"/>
                <w:lang w:val="en-US" w:eastAsia="zh-CN"/>
                <w14:textFill>
                  <w14:solidFill>
                    <w14:schemeClr w14:val="tx1"/>
                  </w14:solidFill>
                </w14:textFill>
              </w:rPr>
            </w:pPr>
            <w:r>
              <w:rPr>
                <w:rFonts w:hint="eastAsia" w:cs="Times New Roman"/>
                <w:b/>
                <w:bCs w:val="0"/>
                <w:color w:val="000000" w:themeColor="text1"/>
                <w:sz w:val="21"/>
                <w:szCs w:val="21"/>
                <w:lang w:val="en-US" w:eastAsia="zh-CN"/>
                <w14:textFill>
                  <w14:solidFill>
                    <w14:schemeClr w14:val="tx1"/>
                  </w14:solidFill>
                </w14:textFill>
              </w:rPr>
              <w:t>表29  卸油工序产排污一览表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248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类别</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汽油罐</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柴油罐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污染物名称</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非甲烷总烃</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产生量t/a</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9.2</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产生速率kg/h</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46</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治理措施</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油气回收系统</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油气回收系统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去除率%</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95</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是否为可行技术</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是</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排放量t/a</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0.46</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排放速率kg/h</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2.3</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排放方式</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无组织</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排放标准mg/m</w:t>
                  </w:r>
                  <w:r>
                    <w:rPr>
                      <w:rFonts w:hint="eastAsia"/>
                      <w:color w:val="000000" w:themeColor="text1"/>
                      <w:sz w:val="21"/>
                      <w:szCs w:val="21"/>
                      <w:vertAlign w:val="superscript"/>
                      <w:lang w:val="en-US" w:eastAsia="zh-CN"/>
                      <w14:textFill>
                        <w14:solidFill>
                          <w14:schemeClr w14:val="tx1"/>
                        </w14:solidFill>
                      </w14:textFill>
                    </w:rPr>
                    <w:t>3</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4.0</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监测点位</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厂界</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监测频次</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1次/年</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1次/年</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 2 \* GB3 \* MERGEFORMAT </w:instrText>
            </w:r>
            <w:r>
              <w:rPr>
                <w:rFonts w:hint="default" w:ascii="Times New Roman" w:hAnsi="Times New Roman" w:cs="Times New Roman"/>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t>②</w:t>
            </w:r>
            <w:r>
              <w:rPr>
                <w:rFonts w:hint="default" w:ascii="Times New Roman" w:hAnsi="Times New Roman" w:cs="Times New Roman"/>
                <w:color w:val="000000" w:themeColor="text1"/>
                <w:sz w:val="24"/>
                <w14:textFill>
                  <w14:solidFill>
                    <w14:schemeClr w14:val="tx1"/>
                  </w14:solidFill>
                </w14:textFill>
              </w:rPr>
              <w:fldChar w:fldCharType="end"/>
            </w:r>
            <w:r>
              <w:rPr>
                <w:rFonts w:hint="eastAsia" w:cs="Times New Roman"/>
                <w:color w:val="000000" w:themeColor="text1"/>
                <w:sz w:val="24"/>
                <w:lang w:val="en-US" w:eastAsia="zh-CN"/>
                <w14:textFill>
                  <w14:solidFill>
                    <w14:schemeClr w14:val="tx1"/>
                  </w14:solidFill>
                </w14:textFill>
              </w:rPr>
              <w:t>储油工序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储油工序会产生油罐“小呼吸”损失，即随着外界气温、压力在一天内的升降周期变化，罐内气体空间温度、油品蒸发速度、油气浓度和蒸汽压力也随之变化，油罐排出油蒸气和吸入空气过程造成的油气损失。参考《中国加油站VOC 排放污染现状及控制》（沈旻嘉，2006年8月）中的数据，储油过程中汽油的非甲烷总烃排放系数为0.16kg/t，柴油的非甲烷总烃排放量较小，可忽略不计。则储油工序中，汽油产生非甲烷总烃的量为</w:t>
            </w:r>
            <w:r>
              <w:rPr>
                <w:rFonts w:hint="eastAsia" w:cs="Times New Roman"/>
                <w:color w:val="000000" w:themeColor="text1"/>
                <w:sz w:val="24"/>
                <w:lang w:val="en-US" w:eastAsia="zh-CN"/>
                <w14:textFill>
                  <w14:solidFill>
                    <w14:schemeClr w14:val="tx1"/>
                  </w14:solidFill>
                </w14:textFill>
              </w:rPr>
              <w:t>0.64</w:t>
            </w:r>
            <w:r>
              <w:rPr>
                <w:rFonts w:hint="default" w:ascii="Times New Roman" w:hAnsi="Times New Roman" w:cs="Times New Roman"/>
                <w:color w:val="000000" w:themeColor="text1"/>
                <w:sz w:val="24"/>
                <w14:textFill>
                  <w14:solidFill>
                    <w14:schemeClr w14:val="tx1"/>
                  </w14:solidFill>
                </w14:textFill>
              </w:rPr>
              <w:t>t/a。</w:t>
            </w:r>
          </w:p>
          <w:p>
            <w:pPr>
              <w:pStyle w:val="4"/>
              <w:pageBreakBefore w:val="0"/>
              <w:widowControl w:val="0"/>
              <w:kinsoku/>
              <w:wordWrap/>
              <w:overflowPunct/>
              <w:topLinePunct w:val="0"/>
              <w:autoSpaceDE/>
              <w:autoSpaceDN/>
              <w:bidi w:val="0"/>
              <w:adjustRightInd/>
              <w:snapToGrid w:val="0"/>
              <w:jc w:val="center"/>
              <w:textAlignment w:val="auto"/>
              <w:rPr>
                <w:rFonts w:hint="default" w:eastAsia="宋体"/>
                <w:b/>
                <w:bCs w:val="0"/>
                <w:color w:val="000000" w:themeColor="text1"/>
                <w:sz w:val="21"/>
                <w:szCs w:val="21"/>
                <w:lang w:val="en-US" w:eastAsia="zh-CN"/>
                <w14:textFill>
                  <w14:solidFill>
                    <w14:schemeClr w14:val="tx1"/>
                  </w14:solidFill>
                </w14:textFill>
              </w:rPr>
            </w:pPr>
            <w:r>
              <w:rPr>
                <w:rFonts w:hint="eastAsia" w:cs="Times New Roman"/>
                <w:b/>
                <w:bCs w:val="0"/>
                <w:color w:val="000000" w:themeColor="text1"/>
                <w:sz w:val="21"/>
                <w:szCs w:val="21"/>
                <w:lang w:val="en-US" w:eastAsia="zh-CN"/>
                <w14:textFill>
                  <w14:solidFill>
                    <w14:schemeClr w14:val="tx1"/>
                  </w14:solidFill>
                </w14:textFill>
              </w:rPr>
              <w:t>表30  储油工序产排污一览表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3"/>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3"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类别</w:t>
                  </w:r>
                </w:p>
              </w:tc>
              <w:tc>
                <w:tcPr>
                  <w:tcW w:w="4104"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汽油罐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3"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污染物名称</w:t>
                  </w:r>
                </w:p>
              </w:tc>
              <w:tc>
                <w:tcPr>
                  <w:tcW w:w="4104"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3"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产生量t/a</w:t>
                  </w:r>
                </w:p>
              </w:tc>
              <w:tc>
                <w:tcPr>
                  <w:tcW w:w="4104"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3"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产生速率kg/h</w:t>
                  </w:r>
                </w:p>
              </w:tc>
              <w:tc>
                <w:tcPr>
                  <w:tcW w:w="4104"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3"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治理措施</w:t>
                  </w:r>
                </w:p>
              </w:tc>
              <w:tc>
                <w:tcPr>
                  <w:tcW w:w="4104"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油气回收系统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3"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去除率%</w:t>
                  </w:r>
                </w:p>
              </w:tc>
              <w:tc>
                <w:tcPr>
                  <w:tcW w:w="4104"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3"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是否为可行技术</w:t>
                  </w:r>
                </w:p>
              </w:tc>
              <w:tc>
                <w:tcPr>
                  <w:tcW w:w="4104"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3"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排放量t/a</w:t>
                  </w:r>
                </w:p>
              </w:tc>
              <w:tc>
                <w:tcPr>
                  <w:tcW w:w="4104"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3"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排放速率kg/h</w:t>
                  </w:r>
                </w:p>
              </w:tc>
              <w:tc>
                <w:tcPr>
                  <w:tcW w:w="4104"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3"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排放方式</w:t>
                  </w:r>
                </w:p>
              </w:tc>
              <w:tc>
                <w:tcPr>
                  <w:tcW w:w="4104"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3"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排放标准mg/m</w:t>
                  </w:r>
                  <w:r>
                    <w:rPr>
                      <w:rFonts w:hint="eastAsia"/>
                      <w:color w:val="000000" w:themeColor="text1"/>
                      <w:sz w:val="21"/>
                      <w:szCs w:val="21"/>
                      <w:vertAlign w:val="superscript"/>
                      <w:lang w:val="en-US" w:eastAsia="zh-CN"/>
                      <w14:textFill>
                        <w14:solidFill>
                          <w14:schemeClr w14:val="tx1"/>
                        </w14:solidFill>
                      </w14:textFill>
                    </w:rPr>
                    <w:t>3</w:t>
                  </w:r>
                </w:p>
              </w:tc>
              <w:tc>
                <w:tcPr>
                  <w:tcW w:w="4104"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3"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监测点位</w:t>
                  </w:r>
                </w:p>
              </w:tc>
              <w:tc>
                <w:tcPr>
                  <w:tcW w:w="4104"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3"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监测频次</w:t>
                  </w:r>
                </w:p>
              </w:tc>
              <w:tc>
                <w:tcPr>
                  <w:tcW w:w="4104"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1次/年</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 3 \* GB3 \* MERGEFORMAT </w:instrText>
            </w:r>
            <w:r>
              <w:rPr>
                <w:rFonts w:hint="default" w:ascii="Times New Roman" w:hAnsi="Times New Roman" w:cs="Times New Roman"/>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t>③</w:t>
            </w:r>
            <w:r>
              <w:rPr>
                <w:rFonts w:hint="default" w:ascii="Times New Roman" w:hAnsi="Times New Roman" w:cs="Times New Roman"/>
                <w:color w:val="000000" w:themeColor="text1"/>
                <w:sz w:val="24"/>
                <w14:textFill>
                  <w14:solidFill>
                    <w14:schemeClr w14:val="tx1"/>
                  </w14:solidFill>
                </w14:textFill>
              </w:rPr>
              <w:fldChar w:fldCharType="end"/>
            </w:r>
            <w:r>
              <w:rPr>
                <w:rFonts w:hint="default" w:ascii="Times New Roman" w:hAnsi="Times New Roman" w:cs="Times New Roman"/>
                <w:color w:val="000000" w:themeColor="text1"/>
                <w:sz w:val="24"/>
                <w14:textFill>
                  <w14:solidFill>
                    <w14:schemeClr w14:val="tx1"/>
                  </w14:solidFill>
                </w14:textFill>
              </w:rPr>
              <w:t>加油工序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加油工序损失主要是车辆加油时，油品进入汽车油箱，油箱内的烃类气体被油品置换排入大气。参考《中国加油站VOC排放污染现状及控制》（沈旻嘉，2006年8月）中的数据，加油过程中非甲烷总烃排放系数为：汽油2.49kg/t，柴油0.048kg/t，则加油工序中，汽油、柴油产生非甲烷总烃的量分别为</w:t>
            </w:r>
            <w:r>
              <w:rPr>
                <w:rFonts w:hint="eastAsia" w:cs="Times New Roman"/>
                <w:color w:val="000000" w:themeColor="text1"/>
                <w:sz w:val="24"/>
                <w:lang w:val="en-US" w:eastAsia="zh-CN"/>
                <w14:textFill>
                  <w14:solidFill>
                    <w14:schemeClr w14:val="tx1"/>
                  </w14:solidFill>
                </w14:textFill>
              </w:rPr>
              <w:t>9.96</w:t>
            </w:r>
            <w:r>
              <w:rPr>
                <w:rFonts w:hint="default" w:ascii="Times New Roman" w:hAnsi="Times New Roman" w:cs="Times New Roman"/>
                <w:color w:val="000000" w:themeColor="text1"/>
                <w:sz w:val="24"/>
                <w14:textFill>
                  <w14:solidFill>
                    <w14:schemeClr w14:val="tx1"/>
                  </w14:solidFill>
                </w14:textFill>
              </w:rPr>
              <w:t>t/a、</w:t>
            </w:r>
            <w:r>
              <w:rPr>
                <w:rFonts w:hint="eastAsia" w:cs="Times New Roman"/>
                <w:color w:val="000000" w:themeColor="text1"/>
                <w:sz w:val="24"/>
                <w:lang w:val="en-US" w:eastAsia="zh-CN"/>
                <w14:textFill>
                  <w14:solidFill>
                    <w14:schemeClr w14:val="tx1"/>
                  </w14:solidFill>
                </w14:textFill>
              </w:rPr>
              <w:t>0.192t</w:t>
            </w:r>
            <w:r>
              <w:rPr>
                <w:rFonts w:hint="default" w:ascii="Times New Roman" w:hAnsi="Times New Roman" w:cs="Times New Roman"/>
                <w:color w:val="000000" w:themeColor="text1"/>
                <w:sz w:val="24"/>
                <w14:textFill>
                  <w14:solidFill>
                    <w14:schemeClr w14:val="tx1"/>
                  </w14:solidFill>
                </w14:textFill>
              </w:rPr>
              <w:t>/a。加油速率按40L/min，计算，汽油、柴油的加油时间</w:t>
            </w:r>
            <w:r>
              <w:rPr>
                <w:rFonts w:hint="eastAsia" w:cs="Times New Roman"/>
                <w:color w:val="000000" w:themeColor="text1"/>
                <w:sz w:val="24"/>
                <w:lang w:val="en-US" w:eastAsia="zh-CN"/>
                <w14:textFill>
                  <w14:solidFill>
                    <w14:schemeClr w14:val="tx1"/>
                  </w14:solidFill>
                </w14:textFill>
              </w:rPr>
              <w:t>均</w:t>
            </w:r>
            <w:r>
              <w:rPr>
                <w:rFonts w:hint="default" w:ascii="Times New Roman" w:hAnsi="Times New Roman" w:cs="Times New Roman"/>
                <w:color w:val="000000" w:themeColor="text1"/>
                <w:sz w:val="24"/>
                <w14:textFill>
                  <w14:solidFill>
                    <w14:schemeClr w14:val="tx1"/>
                  </w14:solidFill>
                </w14:textFill>
              </w:rPr>
              <w:t>为</w:t>
            </w:r>
            <w:r>
              <w:rPr>
                <w:rFonts w:hint="eastAsia" w:cs="Times New Roman"/>
                <w:color w:val="000000" w:themeColor="text1"/>
                <w:sz w:val="24"/>
                <w:lang w:val="en-US" w:eastAsia="zh-CN"/>
                <w14:textFill>
                  <w14:solidFill>
                    <w14:schemeClr w14:val="tx1"/>
                  </w14:solidFill>
                </w14:textFill>
              </w:rPr>
              <w:t>1666.67</w:t>
            </w:r>
            <w:r>
              <w:rPr>
                <w:rFonts w:hint="default" w:ascii="Times New Roman" w:hAnsi="Times New Roman" w:cs="Times New Roman"/>
                <w:color w:val="000000" w:themeColor="text1"/>
                <w:sz w:val="24"/>
                <w14:textFill>
                  <w14:solidFill>
                    <w14:schemeClr w14:val="tx1"/>
                  </w14:solidFill>
                </w14:textFill>
              </w:rPr>
              <w:t>h。</w:t>
            </w:r>
          </w:p>
          <w:p>
            <w:pPr>
              <w:pStyle w:val="4"/>
              <w:pageBreakBefore w:val="0"/>
              <w:widowControl w:val="0"/>
              <w:kinsoku/>
              <w:wordWrap/>
              <w:overflowPunct/>
              <w:topLinePunct w:val="0"/>
              <w:autoSpaceDE/>
              <w:autoSpaceDN/>
              <w:bidi w:val="0"/>
              <w:adjustRightInd/>
              <w:snapToGrid w:val="0"/>
              <w:jc w:val="center"/>
              <w:textAlignment w:val="auto"/>
              <w:rPr>
                <w:rFonts w:hint="default" w:eastAsia="宋体"/>
                <w:b/>
                <w:bCs w:val="0"/>
                <w:color w:val="000000" w:themeColor="text1"/>
                <w:sz w:val="21"/>
                <w:szCs w:val="21"/>
                <w:lang w:val="en-US" w:eastAsia="zh-CN"/>
                <w14:textFill>
                  <w14:solidFill>
                    <w14:schemeClr w14:val="tx1"/>
                  </w14:solidFill>
                </w14:textFill>
              </w:rPr>
            </w:pPr>
            <w:r>
              <w:rPr>
                <w:rFonts w:hint="eastAsia" w:cs="Times New Roman"/>
                <w:b/>
                <w:bCs w:val="0"/>
                <w:color w:val="000000" w:themeColor="text1"/>
                <w:sz w:val="21"/>
                <w:szCs w:val="21"/>
                <w:lang w:val="en-US" w:eastAsia="zh-CN"/>
                <w14:textFill>
                  <w14:solidFill>
                    <w14:schemeClr w14:val="tx1"/>
                  </w14:solidFill>
                </w14:textFill>
              </w:rPr>
              <w:t>表31 加油工序产排污一览表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248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类别</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汽油罐</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柴油罐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污染物名称</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非甲烷总烃</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产生量t/a</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9.96</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产生速率kg/h</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5.98</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治理措施</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油气回收系统</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油气回收系统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去除率%</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95</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是否为可行技术</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是</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排放量t/a</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0.498</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排放速率kg/h</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0.299</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排放方式</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无组织</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排放标准mg/m</w:t>
                  </w:r>
                  <w:r>
                    <w:rPr>
                      <w:rFonts w:hint="eastAsia"/>
                      <w:color w:val="000000" w:themeColor="text1"/>
                      <w:sz w:val="21"/>
                      <w:szCs w:val="21"/>
                      <w:vertAlign w:val="superscript"/>
                      <w:lang w:val="en-US" w:eastAsia="zh-CN"/>
                      <w14:textFill>
                        <w14:solidFill>
                          <w14:schemeClr w14:val="tx1"/>
                        </w14:solidFill>
                      </w14:textFill>
                    </w:rPr>
                    <w:t>3</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4.0</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监测点位</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厂界</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7"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监测频次</w:t>
                  </w:r>
                </w:p>
              </w:tc>
              <w:tc>
                <w:tcPr>
                  <w:tcW w:w="2482"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1次/年</w:t>
                  </w:r>
                </w:p>
              </w:tc>
              <w:tc>
                <w:tcPr>
                  <w:tcW w:w="2378" w:type="dxa"/>
                  <w:vAlign w:val="center"/>
                </w:tcPr>
                <w:p>
                  <w:pPr>
                    <w:pStyle w:val="4"/>
                    <w:keepNext/>
                    <w:keepLines/>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1次/年</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LNG加气部分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本次评价废气污染物分别计算总烃与非甲烷总烃的排放量，以非甲烷总烃进行达标评价。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 1 \* GB3 \* MERGEFORMAT </w:instrText>
            </w:r>
            <w:r>
              <w:rPr>
                <w:rFonts w:hint="default" w:ascii="Times New Roman" w:hAnsi="Times New Roman" w:cs="Times New Roman"/>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t>①</w:t>
            </w:r>
            <w:r>
              <w:rPr>
                <w:rFonts w:hint="default" w:ascii="Times New Roman" w:hAnsi="Times New Roman" w:cs="Times New Roman"/>
                <w:color w:val="000000" w:themeColor="text1"/>
                <w:sz w:val="24"/>
                <w14:textFill>
                  <w14:solidFill>
                    <w14:schemeClr w14:val="tx1"/>
                  </w14:solidFill>
                </w14:textFill>
              </w:rPr>
              <w:fldChar w:fldCharType="end"/>
            </w:r>
            <w:r>
              <w:rPr>
                <w:rFonts w:hint="default" w:ascii="Times New Roman" w:hAnsi="Times New Roman" w:cs="Times New Roman"/>
                <w:color w:val="000000" w:themeColor="text1"/>
                <w:sz w:val="24"/>
                <w14:textFill>
                  <w14:solidFill>
                    <w14:schemeClr w14:val="tx1"/>
                  </w14:solidFill>
                </w14:textFill>
              </w:rPr>
              <w:t>LNG储罐放散气</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项目LNG储罐储存过程中由于吸热或压力变化造成LNG的一部分蒸发为气体，简称BOG(Boil Off Gas)，包括LNG储罐吸收外界热量产生的蒸发气体及LNG储罐由于压力、气相容积变化产生的蒸发气体。</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根据《LNG加气站BOG量计算及处理工艺》，LNG储罐产生的BOG量计算公式为：</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color w:val="000000" w:themeColor="text1"/>
                <w:szCs w:val="20"/>
                <w14:textFill>
                  <w14:solidFill>
                    <w14:schemeClr w14:val="tx1"/>
                  </w14:solidFill>
                </w14:textFill>
              </w:rPr>
            </w:pPr>
            <w:r>
              <w:rPr>
                <w:color w:val="000000" w:themeColor="text1"/>
                <w:bdr w:val="single" w:color="auto" w:sz="4" w:space="0"/>
                <w14:textFill>
                  <w14:solidFill>
                    <w14:schemeClr w14:val="tx1"/>
                  </w14:solidFill>
                </w14:textFill>
              </w:rPr>
              <w:drawing>
                <wp:inline distT="0" distB="0" distL="114300" distR="114300">
                  <wp:extent cx="1313815" cy="551180"/>
                  <wp:effectExtent l="0" t="0" r="635" b="127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21"/>
                          <a:stretch>
                            <a:fillRect/>
                          </a:stretch>
                        </pic:blipFill>
                        <pic:spPr>
                          <a:xfrm>
                            <a:off x="0" y="0"/>
                            <a:ext cx="1313815" cy="5511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式中：GT—BOG产生量，kg/h；</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ε—储罐日蒸发率，%。本项目为0.2%；</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η—储罐充装率，%。本项目为90%；</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ρI—LNG液体密度，431.6kg/m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Vg—储罐有效容积，54m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经计算，项目LNG储罐BOG气体产生量约为1.75kg/h（15.33t/a）。项目设置一套BOG回收系统对LNG储罐产生的BOG气体进行回收利用，BOG回收装置的回收率一般在70%~95%之间，本项目取回收率85%，回收后储罐无组织挥发废气年排放量为0.26kg/h（2.30t/a），根据项目液化天然气组分表，非甲烷总烃的含量约为2%，因此项目LNG储罐挥发废气非甲烷总烃排放量为0.046t/a。</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fldChar w:fldCharType="begin"/>
            </w:r>
            <w:r>
              <w:rPr>
                <w:rFonts w:hint="eastAsia"/>
                <w:color w:val="000000" w:themeColor="text1"/>
                <w:sz w:val="24"/>
                <w14:textFill>
                  <w14:solidFill>
                    <w14:schemeClr w14:val="tx1"/>
                  </w14:solidFill>
                </w14:textFill>
              </w:rPr>
              <w:instrText xml:space="preserve"> = 2 \* GB3 \* MERGEFORMAT </w:instrText>
            </w:r>
            <w:r>
              <w:rPr>
                <w:rFonts w:hint="eastAsia"/>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t>②</w:t>
            </w:r>
            <w:r>
              <w:rPr>
                <w:rFonts w:hint="eastAsia"/>
                <w:color w:val="000000" w:themeColor="text1"/>
                <w:sz w:val="24"/>
                <w14:textFill>
                  <w14:solidFill>
                    <w14:schemeClr w14:val="tx1"/>
                  </w14:solidFill>
                </w14:textFill>
              </w:rPr>
              <w:fldChar w:fldCharType="end"/>
            </w:r>
            <w:r>
              <w:rPr>
                <w:color w:val="000000" w:themeColor="text1"/>
                <w:sz w:val="24"/>
                <w14:textFill>
                  <w14:solidFill>
                    <w14:schemeClr w14:val="tx1"/>
                  </w14:solidFill>
                </w14:textFill>
              </w:rPr>
              <w:t>工艺装置区无组织废气</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加气站潜液泵及泵池、增压器、加热器、卸车台等工艺装置区天然气无组织排放主要产生于系统检修、管阀泄漏、卸车作业等。根据《环境影响评价实用技术指南》中建议，加气站无组织排放量可按原料年用量的0.1‰～0.4‰来计算，本次评价取</w:t>
            </w:r>
            <w:r>
              <w:rPr>
                <w:rFonts w:hint="eastAsia"/>
                <w:color w:val="000000" w:themeColor="text1"/>
                <w:sz w:val="24"/>
                <w14:textFill>
                  <w14:solidFill>
                    <w14:schemeClr w14:val="tx1"/>
                  </w14:solidFill>
                </w14:textFill>
              </w:rPr>
              <w:t>中间值</w:t>
            </w:r>
            <w:r>
              <w:rPr>
                <w:color w:val="000000" w:themeColor="text1"/>
                <w:sz w:val="24"/>
                <w14:textFill>
                  <w14:solidFill>
                    <w14:schemeClr w14:val="tx1"/>
                  </w14:solidFill>
                </w14:textFill>
              </w:rPr>
              <w:t>0.2‰，本项目LNG加气量为</w:t>
            </w:r>
            <w:r>
              <w:rPr>
                <w:rFonts w:hint="eastAsia"/>
                <w:color w:val="000000" w:themeColor="text1"/>
                <w:sz w:val="24"/>
                <w:lang w:val="en-US" w:eastAsia="zh-CN"/>
                <w14:textFill>
                  <w14:solidFill>
                    <w14:schemeClr w14:val="tx1"/>
                  </w14:solidFill>
                </w14:textFill>
              </w:rPr>
              <w:t>280万m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，约合1960.78</w:t>
            </w:r>
            <w:r>
              <w:rPr>
                <w:color w:val="000000" w:themeColor="text1"/>
                <w:sz w:val="24"/>
                <w14:textFill>
                  <w14:solidFill>
                    <w14:schemeClr w14:val="tx1"/>
                  </w14:solidFill>
                </w14:textFill>
              </w:rPr>
              <w:t>t/a，则项目工艺装置区LNG泄漏量约为</w:t>
            </w:r>
            <w:r>
              <w:rPr>
                <w:rFonts w:hint="eastAsia"/>
                <w:color w:val="000000" w:themeColor="text1"/>
                <w:sz w:val="24"/>
                <w:lang w:val="en-US" w:eastAsia="zh-CN"/>
                <w14:textFill>
                  <w14:solidFill>
                    <w14:schemeClr w14:val="tx1"/>
                  </w14:solidFill>
                </w14:textFill>
              </w:rPr>
              <w:t>0.392</w:t>
            </w:r>
            <w:r>
              <w:rPr>
                <w:color w:val="000000" w:themeColor="text1"/>
                <w:sz w:val="24"/>
                <w14:textFill>
                  <w14:solidFill>
                    <w14:schemeClr w14:val="tx1"/>
                  </w14:solidFill>
                </w14:textFill>
              </w:rPr>
              <w:t>t/a，根据项目液化天然气组分表，非甲烷总烃的含量约为2%，因此项目工艺装置区挥发废气中非甲烷总烃排放量约为</w:t>
            </w:r>
            <w:r>
              <w:rPr>
                <w:rFonts w:hint="eastAsia"/>
                <w:color w:val="000000" w:themeColor="text1"/>
                <w:sz w:val="24"/>
                <w:lang w:val="en-US" w:eastAsia="zh-CN"/>
                <w14:textFill>
                  <w14:solidFill>
                    <w14:schemeClr w14:val="tx1"/>
                  </w14:solidFill>
                </w14:textFill>
              </w:rPr>
              <w:t>0.0078</w:t>
            </w:r>
            <w:r>
              <w:rPr>
                <w:color w:val="000000" w:themeColor="text1"/>
                <w:sz w:val="24"/>
                <w14:textFill>
                  <w14:solidFill>
                    <w14:schemeClr w14:val="tx1"/>
                  </w14:solidFill>
                </w14:textFill>
              </w:rPr>
              <w:t>t/a。</w:t>
            </w:r>
          </w:p>
          <w:p>
            <w:pPr>
              <w:pageBreakBefore w:val="0"/>
              <w:widowControl w:val="0"/>
              <w:kinsoku/>
              <w:wordWrap/>
              <w:overflowPunct/>
              <w:topLinePunct w:val="0"/>
              <w:autoSpaceDE/>
              <w:autoSpaceDN/>
              <w:bidi w:val="0"/>
              <w:snapToGrid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综上所述，项目加油部分、加气部分非甲烷总烃排放量为</w:t>
            </w:r>
            <w:r>
              <w:rPr>
                <w:rFonts w:hint="eastAsia"/>
                <w:color w:val="000000" w:themeColor="text1"/>
                <w:sz w:val="24"/>
                <w:lang w:val="en-US" w:eastAsia="zh-CN"/>
                <w14:textFill>
                  <w14:solidFill>
                    <w14:schemeClr w14:val="tx1"/>
                  </w14:solidFill>
                </w14:textFill>
              </w:rPr>
              <w:t>1.0588</w:t>
            </w:r>
            <w:r>
              <w:rPr>
                <w:rFonts w:hint="eastAsia"/>
                <w:color w:val="000000" w:themeColor="text1"/>
                <w:sz w:val="24"/>
                <w14:textFill>
                  <w14:solidFill>
                    <w14:schemeClr w14:val="tx1"/>
                  </w14:solidFill>
                </w14:textFill>
              </w:rPr>
              <w:t>t/a。</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汽车尾气</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运营期，汽车进出加油加气站会排放一定的汽车尾气，尾气中污染物主要是CO、NOx、HC（碳氢化合物）等。根据全国性相关专项调查，一般离高速公路路肩10~20m外空气中的CO、NOx的浓度均低于标准限值。进入项目区域的车流量估计平均为20辆/小时，加油过程车辆熄火，仅在进出加油加气站低速行驶过程中产生尾气。排放的污染物较小，为间歇性分散排放，少量的汽车尾气也将随大气扩散，项目区地势平坦，扩散条件良好，对周围环境空气影响很小，类比同类项目，可以达标排放。</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饮食油烟产排及达标排放情况</w:t>
            </w:r>
          </w:p>
          <w:p>
            <w:pPr>
              <w:pageBreakBefore w:val="0"/>
              <w:widowControl w:val="0"/>
              <w:kinsoku/>
              <w:wordWrap/>
              <w:overflowPunct/>
              <w:topLinePunct w:val="0"/>
              <w:autoSpaceDE/>
              <w:autoSpaceDN/>
              <w:bidi w:val="0"/>
              <w:snapToGrid w:val="0"/>
              <w:spacing w:line="360" w:lineRule="auto"/>
              <w:ind w:firstLine="480" w:firstLineChars="200"/>
              <w:textAlignment w:val="auto"/>
              <w:rPr>
                <w:bCs/>
                <w:snapToGrid w:val="0"/>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站内设有厨房，按每人每日消耗动植物油以0.03kg计，则</w:t>
            </w: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人年消耗食用油约</w:t>
            </w:r>
            <w:r>
              <w:rPr>
                <w:rFonts w:hint="eastAsia"/>
                <w:color w:val="000000" w:themeColor="text1"/>
                <w:sz w:val="24"/>
                <w:lang w:val="en-US" w:eastAsia="zh-CN"/>
                <w14:textFill>
                  <w14:solidFill>
                    <w14:schemeClr w14:val="tx1"/>
                  </w14:solidFill>
                </w14:textFill>
              </w:rPr>
              <w:t>164.25</w:t>
            </w:r>
            <w:r>
              <w:rPr>
                <w:rFonts w:hint="eastAsia"/>
                <w:color w:val="000000" w:themeColor="text1"/>
                <w:sz w:val="24"/>
                <w14:textFill>
                  <w14:solidFill>
                    <w14:schemeClr w14:val="tx1"/>
                  </w14:solidFill>
                </w14:textFill>
              </w:rPr>
              <w:t>kg/a，餐饮油烟的产生量按食用油消耗量的3%进行估算，则油烟产生量约为</w:t>
            </w:r>
            <w:r>
              <w:rPr>
                <w:rFonts w:hint="eastAsia"/>
                <w:color w:val="000000" w:themeColor="text1"/>
                <w:sz w:val="24"/>
                <w:lang w:val="en-US" w:eastAsia="zh-CN"/>
                <w14:textFill>
                  <w14:solidFill>
                    <w14:schemeClr w14:val="tx1"/>
                  </w14:solidFill>
                </w14:textFill>
              </w:rPr>
              <w:t>4.93</w:t>
            </w:r>
            <w:r>
              <w:rPr>
                <w:rFonts w:hint="eastAsia"/>
                <w:color w:val="000000" w:themeColor="text1"/>
                <w:sz w:val="24"/>
                <w14:textFill>
                  <w14:solidFill>
                    <w14:schemeClr w14:val="tx1"/>
                  </w14:solidFill>
                </w14:textFill>
              </w:rPr>
              <w:t>kg/a。厨房油烟废气通过油烟净化器处理后（油烟去除率按60%计）排放，油烟排放量为</w:t>
            </w:r>
            <w:r>
              <w:rPr>
                <w:rFonts w:hint="eastAsia"/>
                <w:color w:val="000000" w:themeColor="text1"/>
                <w:sz w:val="24"/>
                <w:lang w:val="en-US" w:eastAsia="zh-CN"/>
                <w14:textFill>
                  <w14:solidFill>
                    <w14:schemeClr w14:val="tx1"/>
                  </w14:solidFill>
                </w14:textFill>
              </w:rPr>
              <w:t>1.972</w:t>
            </w:r>
            <w:r>
              <w:rPr>
                <w:rFonts w:hint="eastAsia"/>
                <w:color w:val="000000" w:themeColor="text1"/>
                <w:sz w:val="24"/>
                <w14:textFill>
                  <w14:solidFill>
                    <w14:schemeClr w14:val="tx1"/>
                  </w14:solidFill>
                </w14:textFill>
              </w:rPr>
              <w:t>kg/a，油烟排放可达到《饮食业油烟排放标准》（试行）(GB18483-2001)标准2.0m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/mg要求，对大气环境质量影响很小。</w:t>
            </w:r>
          </w:p>
          <w:p>
            <w:pPr>
              <w:pStyle w:val="3"/>
              <w:pageBreakBefore w:val="0"/>
              <w:widowControl w:val="0"/>
              <w:kinsoku/>
              <w:wordWrap/>
              <w:overflowPunct/>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4.2.3大气污染物防治措施</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项目装卸汽油安装油气回收装置，L</w:t>
            </w:r>
            <w:r>
              <w:rPr>
                <w:color w:val="000000" w:themeColor="text1"/>
                <w:sz w:val="24"/>
                <w14:textFill>
                  <w14:solidFill>
                    <w14:schemeClr w14:val="tx1"/>
                  </w14:solidFill>
                </w14:textFill>
              </w:rPr>
              <w:t>NG</w:t>
            </w:r>
            <w:r>
              <w:rPr>
                <w:rFonts w:hint="eastAsia"/>
                <w:color w:val="000000" w:themeColor="text1"/>
                <w:sz w:val="24"/>
                <w14:textFill>
                  <w14:solidFill>
                    <w14:schemeClr w14:val="tx1"/>
                  </w14:solidFill>
                </w14:textFill>
              </w:rPr>
              <w:t>安装BOG回收系统，对加油加气工艺产生的非甲烷总烃进行回收。按照《加油站大气污染物排放标准》(GB20952—2020)相关要求，对相关油气排放控制提出以下要求。</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卸油油气排放控制</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应采用浸没式卸油方式，卸油管出油口距罐底高度应小于200mm；</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卸油和油气回收接口应安装公称直径为100mm的截流阀（或密封式快速接头）和帽盖；</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连接软管应采用公称直径为100mm的密封式快速接头与卸油车连接；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所有油气管线排放口应设置压力/真空阀，如设有阀门，阀门应保持常开状态；未安装压力/真空阀的汽油排放管应保持常闭状态；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连接排气管的地下管线应坡向油罐，坡度不应小于1%，管线公称直径不小于50mm。</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卸油时应保证卸油油气回收系统密闭。卸油前卸油软管和油气回收软管应与油品运输汽</w:t>
            </w:r>
            <w:r>
              <w:rPr>
                <w:rFonts w:hint="eastAsia"/>
                <w:color w:val="000000" w:themeColor="text1"/>
                <w:sz w:val="24"/>
                <w14:textFill>
                  <w14:solidFill>
                    <w14:schemeClr w14:val="tx1"/>
                  </w14:solidFill>
                </w14:textFill>
              </w:rPr>
              <w:t>车罐车和埋地油罐紧密连接，然后开启油气回收管路阀门，再开启卸油管路阀门进行卸油作业；</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卸油后应先关闭与卸油软管及油气回收软管相关的阀门，再断开卸油软管和油气回收软管。</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（2）储油油气排放控制</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所有影响储油油气密闭性的部件，包括油气管线和所连接的法兰、阀门、快接头以及其他相关部件在正常工作状况下应保持密闭，油气泄漏浓度满足本标准油气回收系统密闭点位限值要求。</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采用红外摄像方式检测油气回收系统密闭点位时，不应有油气泄漏。</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埋地油罐应采用电子式液位计进行汽油密闭测量。</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应采用</w:t>
            </w:r>
            <w:r>
              <w:rPr>
                <w:rFonts w:hint="default" w:ascii="Times New Roman" w:hAnsi="Times New Roman" w:eastAsia="宋体" w:cs="Times New Roman"/>
                <w:color w:val="000000" w:themeColor="text1"/>
                <w:sz w:val="24"/>
                <w:szCs w:val="24"/>
                <w14:textFill>
                  <w14:solidFill>
                    <w14:schemeClr w14:val="tx1"/>
                  </w14:solidFill>
                </w14:textFill>
              </w:rPr>
              <w:t>符合</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汽车加油加气站设计与施工规范</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GB5015</w:t>
            </w:r>
            <w:r>
              <w:rPr>
                <w:rFonts w:hint="eastAsia" w:ascii="Times New Roman" w:hAnsi="Times New Roman" w:cs="Times New Roman"/>
                <w:color w:val="000000" w:themeColor="text1"/>
                <w:sz w:val="24"/>
                <w:szCs w:val="24"/>
                <w:lang w:val="en-US" w:eastAsia="zh-CN"/>
                <w14:textFill>
                  <w14:solidFill>
                    <w14:schemeClr w14:val="tx1"/>
                  </w14:solidFill>
                </w14:textFill>
              </w:rPr>
              <w:t>6-2012</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中</w:t>
            </w:r>
            <w:r>
              <w:rPr>
                <w:rFonts w:hint="default" w:ascii="Times New Roman" w:hAnsi="Times New Roman" w:eastAsia="宋体" w:cs="Times New Roman"/>
                <w:color w:val="000000" w:themeColor="text1"/>
                <w:sz w:val="24"/>
                <w:szCs w:val="24"/>
                <w14:textFill>
                  <w14:solidFill>
                    <w14:schemeClr w14:val="tx1"/>
                  </w14:solidFill>
                </w14:textFill>
              </w:rPr>
              <w:t>相</w:t>
            </w:r>
            <w:r>
              <w:rPr>
                <w:rFonts w:ascii="宋体" w:hAnsi="宋体" w:eastAsia="宋体" w:cs="宋体"/>
                <w:color w:val="000000" w:themeColor="text1"/>
                <w:sz w:val="24"/>
                <w:szCs w:val="24"/>
                <w14:textFill>
                  <w14:solidFill>
                    <w14:schemeClr w14:val="tx1"/>
                  </w14:solidFill>
                </w14:textFill>
              </w:rPr>
              <w:t>关规定的溢油控制措施。</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（3）加油油气排放控制</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加油产生的油气应采用真空辅助方式密闭收集。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油气回收管线应坡向油罐，坡度不应小于1%，受地形限制无法满足坡度要求的可设置集液器，集液器的凝结液应能密闭回收至低标号的汽油罐中。</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加油软管应配备拉断截止阀，加油时应防止溢油和滴油。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当辖区内采用ORVR的轻型汽车达到汽车保有量的20%后，油气回收系统、在线监测系统应兼容GB18352.6要求的轻型车ORVR系统。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新建、改建、扩建的加油站在油气管线覆土、地面硬化施工之前，应向管线内注入10L汽油并检测液阻。</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8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油气处理装置</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113" w:rightChars="0"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油气处理装置启动运行的压力感应值宜设在+150Pa，停止运行的压力感应值宜设在0—50Pa，或根据加油站情况自行调整。</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113" w:rightChars="0"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油气处理装置排气口距地平面高度不应小于4m，具体高度以及与周围建筑物的距离应根据环境影响评价文件确定，排气口应设阻火器。油气处理装置回油管横向地下油罐的坡度不应小于1%。</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113" w:rightChars="0"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油气处理装置在卸油期间应保持正常运行状态。</w:t>
            </w:r>
          </w:p>
          <w:p>
            <w:pPr>
              <w:pStyle w:val="3"/>
              <w:pageBreakBefore w:val="0"/>
              <w:widowControl w:val="0"/>
              <w:kinsoku/>
              <w:wordWrap/>
              <w:overflowPunct/>
              <w:topLinePunct w:val="0"/>
              <w:autoSpaceDE/>
              <w:autoSpaceDN/>
              <w:bidi w:val="0"/>
              <w:adjustRightInd/>
              <w:snapToGrid w:val="0"/>
              <w:spacing w:before="0" w:after="0" w:line="360"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4.2.4大气环境影响分析</w:t>
            </w:r>
          </w:p>
          <w:p>
            <w:pPr>
              <w:pageBreakBefore w:val="0"/>
              <w:widowControl w:val="0"/>
              <w:kinsoku/>
              <w:wordWrap/>
              <w:overflowPunct/>
              <w:topLinePunct w:val="0"/>
              <w:autoSpaceDE/>
              <w:autoSpaceDN/>
              <w:bidi w:val="0"/>
              <w:adjustRightInd/>
              <w:snapToGrid w:val="0"/>
              <w:spacing w:line="360" w:lineRule="auto"/>
              <w:ind w:firstLine="48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大气影响预测</w:t>
            </w:r>
          </w:p>
          <w:p>
            <w:pPr>
              <w:pageBreakBefore w:val="0"/>
              <w:widowControl w:val="0"/>
              <w:kinsoku/>
              <w:wordWrap/>
              <w:overflowPunct/>
              <w:topLinePunct w:val="0"/>
              <w:autoSpaceDE/>
              <w:autoSpaceDN/>
              <w:bidi w:val="0"/>
              <w:adjustRightInd/>
              <w:snapToGrid w:val="0"/>
              <w:spacing w:line="360"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本次评价根据《环境影响评价技术导则  大气环境》（HJ2.2-2018）中推荐的AERSCREEN模型估算项目污染物的最大环境影响。</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根据上述分析，项目无组织排入大气的非甲烷总烃</w:t>
            </w:r>
            <w:r>
              <w:rPr>
                <w:rFonts w:hint="eastAsia"/>
                <w:color w:val="000000" w:themeColor="text1"/>
                <w:sz w:val="24"/>
                <w:lang w:val="en-US" w:eastAsia="zh-CN"/>
                <w14:textFill>
                  <w14:solidFill>
                    <w14:schemeClr w14:val="tx1"/>
                  </w14:solidFill>
                </w14:textFill>
              </w:rPr>
              <w:t>1.0588</w:t>
            </w:r>
            <w:r>
              <w:rPr>
                <w:rFonts w:hint="eastAsia"/>
                <w:color w:val="000000" w:themeColor="text1"/>
                <w:sz w:val="24"/>
                <w14:textFill>
                  <w14:solidFill>
                    <w14:schemeClr w14:val="tx1"/>
                  </w14:solidFill>
                </w14:textFill>
              </w:rPr>
              <w:t>t/a。通过估算模型进行预测，非甲烷总烃1h最大落地浓度</w:t>
            </w:r>
            <w:r>
              <w:rPr>
                <w:rFonts w:hint="eastAsia"/>
                <w:color w:val="000000" w:themeColor="text1"/>
                <w:sz w:val="24"/>
                <w:lang w:val="en-US" w:eastAsia="zh-CN"/>
                <w14:textFill>
                  <w14:solidFill>
                    <w14:schemeClr w14:val="tx1"/>
                  </w14:solidFill>
                </w14:textFill>
              </w:rPr>
              <w:t>0.068</w:t>
            </w:r>
            <w:r>
              <w:rPr>
                <w:rFonts w:hint="eastAsia"/>
                <w:color w:val="000000" w:themeColor="text1"/>
                <w:sz w:val="24"/>
                <w14:textFill>
                  <w14:solidFill>
                    <w14:schemeClr w14:val="tx1"/>
                  </w14:solidFill>
                </w14:textFill>
              </w:rPr>
              <w:t>mg/m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89</w:t>
            </w:r>
            <w:r>
              <w:rPr>
                <w:rFonts w:hint="eastAsia"/>
                <w:color w:val="000000" w:themeColor="text1"/>
                <w:sz w:val="24"/>
                <w14:textFill>
                  <w14:solidFill>
                    <w14:schemeClr w14:val="tx1"/>
                  </w14:solidFill>
                </w14:textFill>
              </w:rPr>
              <w:t>m，</w:t>
            </w:r>
            <w:r>
              <w:rPr>
                <w:rFonts w:hint="eastAsia"/>
                <w:color w:val="000000" w:themeColor="text1"/>
                <w:sz w:val="24"/>
                <w:lang w:val="en-US" w:eastAsia="zh-CN"/>
                <w14:textFill>
                  <w14:solidFill>
                    <w14:schemeClr w14:val="tx1"/>
                  </w14:solidFill>
                </w14:textFill>
              </w:rPr>
              <w:t>《加油站大气污染物排放标准》（GB20952-2020）中非甲烷总烃无组织排放监控浓度限值要求（4.0</w:t>
            </w:r>
            <w:r>
              <w:rPr>
                <w:rFonts w:hint="eastAsia"/>
                <w:color w:val="000000" w:themeColor="text1"/>
                <w:sz w:val="24"/>
                <w14:textFill>
                  <w14:solidFill>
                    <w14:schemeClr w14:val="tx1"/>
                  </w14:solidFill>
                </w14:textFill>
              </w:rPr>
              <w:t>mg/m</w:t>
            </w:r>
            <w:r>
              <w:rPr>
                <w:rFonts w:hint="eastAsia"/>
                <w:color w:val="000000" w:themeColor="text1"/>
                <w:sz w:val="24"/>
                <w:vertAlign w:val="superscript"/>
                <w14:textFill>
                  <w14:solidFill>
                    <w14:schemeClr w14:val="tx1"/>
                  </w14:solidFill>
                </w14:textFill>
              </w:rPr>
              <w:t>3</w:t>
            </w:r>
            <w:r>
              <w:rPr>
                <w:rFonts w:hint="eastAsia"/>
                <w:color w:val="000000" w:themeColor="text1"/>
                <w:sz w:val="24"/>
                <w:lang w:val="en-US" w:eastAsia="zh-CN"/>
                <w14:textFill>
                  <w14:solidFill>
                    <w14:schemeClr w14:val="tx1"/>
                  </w14:solidFill>
                </w14:textFill>
              </w:rPr>
              <w:t>）</w:t>
            </w:r>
            <w:r>
              <w:rPr>
                <w:rFonts w:hint="eastAsia"/>
                <w:color w:val="000000" w:themeColor="text1"/>
                <w:sz w:val="24"/>
                <w14:textFill>
                  <w14:solidFill>
                    <w14:schemeClr w14:val="tx1"/>
                  </w14:solidFill>
                </w14:textFill>
              </w:rPr>
              <w:t>。</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估算模型参数表见表</w:t>
            </w:r>
            <w:r>
              <w:rPr>
                <w:rFonts w:hint="eastAsia"/>
                <w:color w:val="000000" w:themeColor="text1"/>
                <w:sz w:val="24"/>
                <w:lang w:val="en-US" w:eastAsia="zh-CN"/>
                <w14:textFill>
                  <w14:solidFill>
                    <w14:schemeClr w14:val="tx1"/>
                  </w14:solidFill>
                </w14:textFill>
              </w:rPr>
              <w:t>32</w:t>
            </w:r>
            <w:r>
              <w:rPr>
                <w:rFonts w:hint="eastAsia"/>
                <w:color w:val="000000" w:themeColor="text1"/>
                <w:sz w:val="24"/>
                <w14:textFill>
                  <w14:solidFill>
                    <w14:schemeClr w14:val="tx1"/>
                  </w14:solidFill>
                </w14:textFill>
              </w:rPr>
              <w:t>，预测结果见表</w:t>
            </w:r>
            <w:r>
              <w:rPr>
                <w:rFonts w:hint="eastAsia"/>
                <w:color w:val="000000" w:themeColor="text1"/>
                <w:sz w:val="24"/>
                <w:lang w:val="en-US" w:eastAsia="zh-CN"/>
                <w14:textFill>
                  <w14:solidFill>
                    <w14:schemeClr w14:val="tx1"/>
                  </w14:solidFill>
                </w14:textFill>
              </w:rPr>
              <w:t>33</w:t>
            </w:r>
            <w:r>
              <w:rPr>
                <w:rFonts w:hint="eastAsia"/>
                <w:color w:val="000000" w:themeColor="text1"/>
                <w:sz w:val="24"/>
                <w14:textFill>
                  <w14:solidFill>
                    <w14:schemeClr w14:val="tx1"/>
                  </w14:solidFill>
                </w14:textFill>
              </w:rPr>
              <w:t>。</w:t>
            </w:r>
          </w:p>
          <w:p>
            <w:pPr>
              <w:pStyle w:val="4"/>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1"/>
                <w:szCs w:val="24"/>
                <w14:textFill>
                  <w14:solidFill>
                    <w14:schemeClr w14:val="tx1"/>
                  </w14:solidFill>
                </w14:textFill>
              </w:rPr>
            </w:pPr>
            <w:r>
              <w:rPr>
                <w:rFonts w:hint="eastAsia"/>
                <w:b/>
                <w:bCs/>
                <w:color w:val="000000" w:themeColor="text1"/>
                <w:sz w:val="21"/>
                <w:szCs w:val="24"/>
                <w14:textFill>
                  <w14:solidFill>
                    <w14:schemeClr w14:val="tx1"/>
                  </w14:solidFill>
                </w14:textFill>
              </w:rPr>
              <w:t>表</w:t>
            </w:r>
            <w:r>
              <w:rPr>
                <w:rFonts w:hint="eastAsia"/>
                <w:b/>
                <w:bCs/>
                <w:color w:val="000000" w:themeColor="text1"/>
                <w:sz w:val="21"/>
                <w:szCs w:val="24"/>
                <w:lang w:val="en-US" w:eastAsia="zh-CN"/>
                <w14:textFill>
                  <w14:solidFill>
                    <w14:schemeClr w14:val="tx1"/>
                  </w14:solidFill>
                </w14:textFill>
              </w:rPr>
              <w:t>32</w:t>
            </w:r>
            <w:r>
              <w:rPr>
                <w:rFonts w:hint="eastAsia"/>
                <w:b/>
                <w:bCs/>
                <w:color w:val="000000" w:themeColor="text1"/>
                <w:sz w:val="21"/>
                <w:szCs w:val="24"/>
                <w14:textFill>
                  <w14:solidFill>
                    <w14:schemeClr w14:val="tx1"/>
                  </w14:solidFill>
                </w14:textFill>
              </w:rPr>
              <w:t xml:space="preserve">     污染源排放参数表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4078"/>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3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both"/>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污染源参数</w:t>
                  </w:r>
                </w:p>
              </w:tc>
              <w:tc>
                <w:tcPr>
                  <w:tcW w:w="24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源类型</w:t>
                  </w:r>
                </w:p>
              </w:tc>
              <w:tc>
                <w:tcPr>
                  <w:tcW w:w="17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面源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color w:val="000000" w:themeColor="text1"/>
                      <w:sz w:val="21"/>
                      <w:szCs w:val="21"/>
                      <w14:textFill>
                        <w14:solidFill>
                          <w14:schemeClr w14:val="tx1"/>
                        </w14:solidFill>
                      </w14:textFill>
                    </w:rPr>
                  </w:pPr>
                </w:p>
              </w:tc>
              <w:tc>
                <w:tcPr>
                  <w:tcW w:w="24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面源长度（m）</w:t>
                  </w:r>
                </w:p>
              </w:tc>
              <w:tc>
                <w:tcPr>
                  <w:tcW w:w="17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color w:val="000000" w:themeColor="text1"/>
                      <w:sz w:val="21"/>
                      <w:szCs w:val="21"/>
                      <w14:textFill>
                        <w14:solidFill>
                          <w14:schemeClr w14:val="tx1"/>
                        </w14:solidFill>
                      </w14:textFill>
                    </w:rPr>
                  </w:pPr>
                </w:p>
              </w:tc>
              <w:tc>
                <w:tcPr>
                  <w:tcW w:w="24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面源宽度（m）</w:t>
                  </w:r>
                </w:p>
              </w:tc>
              <w:tc>
                <w:tcPr>
                  <w:tcW w:w="17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color w:val="000000" w:themeColor="text1"/>
                      <w:sz w:val="21"/>
                      <w:szCs w:val="21"/>
                      <w14:textFill>
                        <w14:solidFill>
                          <w14:schemeClr w14:val="tx1"/>
                        </w14:solidFill>
                      </w14:textFill>
                    </w:rPr>
                  </w:pPr>
                </w:p>
              </w:tc>
              <w:tc>
                <w:tcPr>
                  <w:tcW w:w="24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面源有限排放高度（m）</w:t>
                  </w:r>
                </w:p>
              </w:tc>
              <w:tc>
                <w:tcPr>
                  <w:tcW w:w="17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color w:val="000000" w:themeColor="text1"/>
                      <w:sz w:val="21"/>
                      <w:szCs w:val="21"/>
                      <w14:textFill>
                        <w14:solidFill>
                          <w14:schemeClr w14:val="tx1"/>
                        </w14:solidFill>
                      </w14:textFill>
                    </w:rPr>
                  </w:pPr>
                </w:p>
              </w:tc>
              <w:tc>
                <w:tcPr>
                  <w:tcW w:w="24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年排放小时数（h）</w:t>
                  </w:r>
                </w:p>
              </w:tc>
              <w:tc>
                <w:tcPr>
                  <w:tcW w:w="17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color w:val="000000" w:themeColor="text1"/>
                      <w:sz w:val="21"/>
                      <w:szCs w:val="21"/>
                      <w14:textFill>
                        <w14:solidFill>
                          <w14:schemeClr w14:val="tx1"/>
                        </w14:solidFill>
                      </w14:textFill>
                    </w:rPr>
                  </w:pPr>
                </w:p>
              </w:tc>
              <w:tc>
                <w:tcPr>
                  <w:tcW w:w="24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年排放量（t）</w:t>
                  </w:r>
                </w:p>
              </w:tc>
              <w:tc>
                <w:tcPr>
                  <w:tcW w:w="17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color w:val="000000" w:themeColor="text1"/>
                      <w:sz w:val="21"/>
                      <w:szCs w:val="21"/>
                      <w14:textFill>
                        <w14:solidFill>
                          <w14:schemeClr w14:val="tx1"/>
                        </w14:solidFill>
                      </w14:textFill>
                    </w:rPr>
                  </w:pPr>
                </w:p>
              </w:tc>
              <w:tc>
                <w:tcPr>
                  <w:tcW w:w="24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污染物排放速率（kg/h）</w:t>
                  </w:r>
                </w:p>
              </w:tc>
              <w:tc>
                <w:tcPr>
                  <w:tcW w:w="17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0.154</w:t>
                  </w:r>
                </w:p>
              </w:tc>
            </w:tr>
          </w:tbl>
          <w:p>
            <w:pPr>
              <w:pStyle w:val="4"/>
              <w:keepNext/>
              <w:keepLines/>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1"/>
                <w:szCs w:val="24"/>
                <w14:textFill>
                  <w14:solidFill>
                    <w14:schemeClr w14:val="tx1"/>
                  </w14:solidFill>
                </w14:textFill>
              </w:rPr>
            </w:pPr>
            <w:r>
              <w:rPr>
                <w:rFonts w:hint="eastAsia"/>
                <w:b/>
                <w:bCs/>
                <w:color w:val="000000" w:themeColor="text1"/>
                <w:sz w:val="21"/>
                <w:szCs w:val="24"/>
                <w14:textFill>
                  <w14:solidFill>
                    <w14:schemeClr w14:val="tx1"/>
                  </w14:solidFill>
                </w14:textFill>
              </w:rPr>
              <w:t>表</w:t>
            </w:r>
            <w:r>
              <w:rPr>
                <w:rFonts w:hint="eastAsia"/>
                <w:b/>
                <w:bCs/>
                <w:color w:val="000000" w:themeColor="text1"/>
                <w:sz w:val="21"/>
                <w:szCs w:val="24"/>
                <w:lang w:val="en-US" w:eastAsia="zh-CN"/>
                <w14:textFill>
                  <w14:solidFill>
                    <w14:schemeClr w14:val="tx1"/>
                  </w14:solidFill>
                </w14:textFill>
              </w:rPr>
              <w:t>33</w:t>
            </w:r>
            <w:r>
              <w:rPr>
                <w:rFonts w:hint="eastAsia"/>
                <w:b/>
                <w:bCs/>
                <w:color w:val="000000" w:themeColor="text1"/>
                <w:sz w:val="21"/>
                <w:szCs w:val="24"/>
                <w14:textFill>
                  <w14:solidFill>
                    <w14:schemeClr w14:val="tx1"/>
                  </w14:solidFill>
                </w14:textFill>
              </w:rPr>
              <w:t xml:space="preserve">    预测结果表</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6"/>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1987"/>
                      <w:tab w:val="right" w:pos="3959"/>
                    </w:tabs>
                    <w:kinsoku/>
                    <w:wordWrap/>
                    <w:overflowPunct/>
                    <w:topLinePunct w:val="0"/>
                    <w:autoSpaceDE/>
                    <w:autoSpaceDN/>
                    <w:bidi w:val="0"/>
                    <w:adjustRightInd/>
                    <w:snapToGrid w:val="0"/>
                    <w:spacing w:line="240" w:lineRule="auto"/>
                    <w:ind w:left="-120" w:leftChars="-50" w:right="-120" w:rightChars="-5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预测因子</w:t>
                  </w:r>
                </w:p>
              </w:tc>
              <w:tc>
                <w:tcPr>
                  <w:tcW w:w="24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最大落地浓度（</w:t>
                  </w:r>
                  <w:r>
                    <w:rPr>
                      <w:rFonts w:hint="eastAsia"/>
                      <w:color w:val="000000" w:themeColor="text1"/>
                      <w:sz w:val="21"/>
                      <w:szCs w:val="21"/>
                      <w14:textFill>
                        <w14:solidFill>
                          <w14:schemeClr w14:val="tx1"/>
                        </w14:solidFill>
                      </w14:textFill>
                    </w:rPr>
                    <w:t>mg</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w:t>
                  </w:r>
                </w:p>
              </w:tc>
              <w:tc>
                <w:tcPr>
                  <w:tcW w:w="24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占标率(%)</w:t>
                  </w:r>
                </w:p>
              </w:tc>
              <w:tc>
                <w:tcPr>
                  <w:tcW w:w="24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占标率10%的最远距离D10%（m）</w:t>
                  </w:r>
                </w:p>
              </w:tc>
              <w:tc>
                <w:tcPr>
                  <w:tcW w:w="24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h最大浓度值</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m</w:t>
                  </w:r>
                  <w:r>
                    <w:rPr>
                      <w:color w:val="000000" w:themeColor="text1"/>
                      <w:sz w:val="21"/>
                      <w:szCs w:val="21"/>
                      <w14:textFill>
                        <w14:solidFill>
                          <w14:schemeClr w14:val="tx1"/>
                        </w14:solidFill>
                      </w14:textFill>
                    </w:rPr>
                    <w:t>g/m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w:t>
                  </w:r>
                </w:p>
              </w:tc>
              <w:tc>
                <w:tcPr>
                  <w:tcW w:w="24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0.068</w:t>
                  </w:r>
                </w:p>
              </w:tc>
            </w:tr>
          </w:tbl>
          <w:p>
            <w:pPr>
              <w:pStyle w:val="4"/>
              <w:keepNext/>
              <w:keepLines/>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000000" w:themeColor="text1"/>
                <w:sz w:val="21"/>
                <w:szCs w:val="24"/>
                <w14:textFill>
                  <w14:solidFill>
                    <w14:schemeClr w14:val="tx1"/>
                  </w14:solidFill>
                </w14:textFill>
              </w:rPr>
            </w:pPr>
            <w:r>
              <w:rPr>
                <w:rFonts w:hint="eastAsia"/>
                <w:b/>
                <w:bCs/>
                <w:color w:val="000000" w:themeColor="text1"/>
                <w:sz w:val="21"/>
                <w:szCs w:val="24"/>
                <w14:textFill>
                  <w14:solidFill>
                    <w14:schemeClr w14:val="tx1"/>
                  </w14:solidFill>
                </w14:textFill>
              </w:rPr>
              <w:t>表</w:t>
            </w:r>
            <w:r>
              <w:rPr>
                <w:rFonts w:hint="eastAsia"/>
                <w:b/>
                <w:bCs/>
                <w:color w:val="000000" w:themeColor="text1"/>
                <w:sz w:val="21"/>
                <w:szCs w:val="24"/>
                <w:lang w:val="en-US" w:eastAsia="zh-CN"/>
                <w14:textFill>
                  <w14:solidFill>
                    <w14:schemeClr w14:val="tx1"/>
                  </w14:solidFill>
                </w14:textFill>
              </w:rPr>
              <w:t>34</w:t>
            </w:r>
            <w:r>
              <w:rPr>
                <w:b/>
                <w:bCs/>
                <w:color w:val="000000" w:themeColor="text1"/>
                <w:sz w:val="21"/>
                <w:szCs w:val="24"/>
                <w14:textFill>
                  <w14:solidFill>
                    <w14:schemeClr w14:val="tx1"/>
                  </w14:solidFill>
                </w14:textFill>
              </w:rPr>
              <w:t xml:space="preserve"> </w:t>
            </w:r>
            <w:r>
              <w:rPr>
                <w:rFonts w:hint="eastAsia"/>
                <w:b/>
                <w:bCs/>
                <w:color w:val="000000" w:themeColor="text1"/>
                <w:sz w:val="21"/>
                <w:szCs w:val="24"/>
                <w:lang w:val="en-US" w:eastAsia="zh-CN"/>
                <w14:textFill>
                  <w14:solidFill>
                    <w14:schemeClr w14:val="tx1"/>
                  </w14:solidFill>
                </w14:textFill>
              </w:rPr>
              <w:t xml:space="preserve">  </w:t>
            </w:r>
            <w:r>
              <w:rPr>
                <w:rFonts w:hint="eastAsia"/>
                <w:b/>
                <w:bCs/>
                <w:color w:val="000000" w:themeColor="text1"/>
                <w:sz w:val="21"/>
                <w:szCs w:val="24"/>
                <w14:textFill>
                  <w14:solidFill>
                    <w14:schemeClr w14:val="tx1"/>
                  </w14:solidFill>
                </w14:textFill>
              </w:rPr>
              <w:t>项目非甲烷总烃废气产排情况一览表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820"/>
              <w:gridCol w:w="981"/>
              <w:gridCol w:w="969"/>
              <w:gridCol w:w="1123"/>
              <w:gridCol w:w="1177"/>
              <w:gridCol w:w="1148"/>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23"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产污环节</w:t>
                  </w:r>
                </w:p>
              </w:tc>
              <w:tc>
                <w:tcPr>
                  <w:tcW w:w="500"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污染物种类</w:t>
                  </w:r>
                </w:p>
              </w:tc>
              <w:tc>
                <w:tcPr>
                  <w:tcW w:w="1189"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产生情况（无组织）</w:t>
                  </w:r>
                </w:p>
              </w:tc>
              <w:tc>
                <w:tcPr>
                  <w:tcW w:w="1403"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排放情况（无组织）</w:t>
                  </w:r>
                </w:p>
              </w:tc>
              <w:tc>
                <w:tcPr>
                  <w:tcW w:w="700"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措施及去除效率</w:t>
                  </w:r>
                </w:p>
              </w:tc>
              <w:tc>
                <w:tcPr>
                  <w:tcW w:w="582"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是否为可行技术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eastAsia"/>
                      <w:color w:val="000000" w:themeColor="text1"/>
                      <w:sz w:val="21"/>
                      <w:szCs w:val="21"/>
                      <w14:textFill>
                        <w14:solidFill>
                          <w14:schemeClr w14:val="tx1"/>
                        </w14:solidFill>
                      </w14:textFill>
                    </w:rPr>
                  </w:pPr>
                </w:p>
              </w:tc>
              <w:tc>
                <w:tcPr>
                  <w:tcW w:w="500"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eastAsia"/>
                      <w:color w:val="000000" w:themeColor="text1"/>
                      <w:sz w:val="21"/>
                      <w:szCs w:val="21"/>
                      <w14:textFill>
                        <w14:solidFill>
                          <w14:schemeClr w14:val="tx1"/>
                        </w14:solidFill>
                      </w14:textFill>
                    </w:rPr>
                  </w:pPr>
                </w:p>
              </w:tc>
              <w:tc>
                <w:tcPr>
                  <w:tcW w:w="59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产生量</w:t>
                  </w:r>
                </w:p>
              </w:tc>
              <w:tc>
                <w:tcPr>
                  <w:tcW w:w="591"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产生浓度</w:t>
                  </w:r>
                </w:p>
              </w:tc>
              <w:tc>
                <w:tcPr>
                  <w:tcW w:w="68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排放量</w:t>
                  </w:r>
                </w:p>
              </w:tc>
              <w:tc>
                <w:tcPr>
                  <w:tcW w:w="71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排放浓度</w:t>
                  </w:r>
                </w:p>
              </w:tc>
              <w:tc>
                <w:tcPr>
                  <w:tcW w:w="700"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eastAsia"/>
                      <w:color w:val="000000" w:themeColor="text1"/>
                      <w:sz w:val="21"/>
                      <w:szCs w:val="21"/>
                      <w14:textFill>
                        <w14:solidFill>
                          <w14:schemeClr w14:val="tx1"/>
                        </w14:solidFill>
                      </w14:textFill>
                    </w:rPr>
                  </w:pPr>
                </w:p>
              </w:tc>
              <w:tc>
                <w:tcPr>
                  <w:tcW w:w="58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23"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储油罐、加油枪</w:t>
                  </w:r>
                </w:p>
              </w:tc>
              <w:tc>
                <w:tcPr>
                  <w:tcW w:w="500"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非甲烷总烃</w:t>
                  </w:r>
                </w:p>
              </w:tc>
              <w:tc>
                <w:tcPr>
                  <w:tcW w:w="59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20.1t</w:t>
                  </w:r>
                  <w:r>
                    <w:rPr>
                      <w:rFonts w:hint="eastAsia"/>
                      <w:color w:val="000000" w:themeColor="text1"/>
                      <w:sz w:val="21"/>
                      <w:szCs w:val="21"/>
                      <w14:textFill>
                        <w14:solidFill>
                          <w14:schemeClr w14:val="tx1"/>
                        </w14:solidFill>
                      </w14:textFill>
                    </w:rPr>
                    <w:t>/a</w:t>
                  </w:r>
                </w:p>
              </w:tc>
              <w:tc>
                <w:tcPr>
                  <w:tcW w:w="591"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right="-120" w:rightChars="-5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68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1.005</w:t>
                  </w:r>
                  <w:r>
                    <w:rPr>
                      <w:rFonts w:hint="eastAsia"/>
                      <w:color w:val="000000" w:themeColor="text1"/>
                      <w:sz w:val="21"/>
                      <w:szCs w:val="21"/>
                      <w14:textFill>
                        <w14:solidFill>
                          <w14:schemeClr w14:val="tx1"/>
                        </w14:solidFill>
                      </w14:textFill>
                    </w:rPr>
                    <w:t>t/a</w:t>
                  </w:r>
                </w:p>
              </w:tc>
              <w:tc>
                <w:tcPr>
                  <w:tcW w:w="718"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0.068</w:t>
                  </w:r>
                  <w:r>
                    <w:rPr>
                      <w:rFonts w:hint="eastAsia"/>
                      <w:color w:val="000000" w:themeColor="text1"/>
                      <w:sz w:val="21"/>
                      <w:szCs w:val="21"/>
                      <w14:textFill>
                        <w14:solidFill>
                          <w14:schemeClr w14:val="tx1"/>
                        </w14:solidFill>
                      </w14:textFill>
                    </w:rPr>
                    <w:t>mg/m</w:t>
                  </w:r>
                  <w:r>
                    <w:rPr>
                      <w:rFonts w:hint="eastAsia"/>
                      <w:color w:val="000000" w:themeColor="text1"/>
                      <w:sz w:val="21"/>
                      <w:szCs w:val="21"/>
                      <w:vertAlign w:val="superscript"/>
                      <w14:textFill>
                        <w14:solidFill>
                          <w14:schemeClr w14:val="tx1"/>
                        </w14:solidFill>
                      </w14:textFill>
                    </w:rPr>
                    <w:t>3</w:t>
                  </w:r>
                </w:p>
              </w:tc>
              <w:tc>
                <w:tcPr>
                  <w:tcW w:w="700"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油气回收系统，95%回收率</w:t>
                  </w:r>
                </w:p>
              </w:tc>
              <w:tc>
                <w:tcPr>
                  <w:tcW w:w="582"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23"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LNG加气</w:t>
                  </w:r>
                </w:p>
              </w:tc>
              <w:tc>
                <w:tcPr>
                  <w:tcW w:w="500"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非甲烷总烃</w:t>
                  </w:r>
                </w:p>
              </w:tc>
              <w:tc>
                <w:tcPr>
                  <w:tcW w:w="59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2.692</w:t>
                  </w:r>
                  <w:r>
                    <w:rPr>
                      <w:rFonts w:hint="eastAsia"/>
                      <w:color w:val="000000" w:themeColor="text1"/>
                      <w:sz w:val="21"/>
                      <w:szCs w:val="21"/>
                      <w14:textFill>
                        <w14:solidFill>
                          <w14:schemeClr w14:val="tx1"/>
                        </w14:solidFill>
                      </w14:textFill>
                    </w:rPr>
                    <w:t>t/a</w:t>
                  </w:r>
                </w:p>
              </w:tc>
              <w:tc>
                <w:tcPr>
                  <w:tcW w:w="591"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right="-120" w:rightChars="-5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68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0.0538</w:t>
                  </w:r>
                  <w:r>
                    <w:rPr>
                      <w:rFonts w:hint="eastAsia"/>
                      <w:color w:val="000000" w:themeColor="text1"/>
                      <w:sz w:val="21"/>
                      <w:szCs w:val="21"/>
                      <w14:textFill>
                        <w14:solidFill>
                          <w14:schemeClr w14:val="tx1"/>
                        </w14:solidFill>
                      </w14:textFill>
                    </w:rPr>
                    <w:t>t/a</w:t>
                  </w:r>
                </w:p>
              </w:tc>
              <w:tc>
                <w:tcPr>
                  <w:tcW w:w="718" w:type="pct"/>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cs="宋体"/>
                      <w:color w:val="000000" w:themeColor="text1"/>
                      <w:sz w:val="21"/>
                      <w:szCs w:val="21"/>
                      <w14:textFill>
                        <w14:solidFill>
                          <w14:schemeClr w14:val="tx1"/>
                        </w14:solidFill>
                      </w14:textFill>
                    </w:rPr>
                  </w:pPr>
                </w:p>
              </w:tc>
              <w:tc>
                <w:tcPr>
                  <w:tcW w:w="700" w:type="pct"/>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cs="宋体"/>
                      <w:color w:val="000000" w:themeColor="text1"/>
                      <w:sz w:val="21"/>
                      <w:szCs w:val="21"/>
                      <w14:textFill>
                        <w14:solidFill>
                          <w14:schemeClr w14:val="tx1"/>
                        </w14:solidFill>
                      </w14:textFill>
                    </w:rPr>
                  </w:pPr>
                </w:p>
              </w:tc>
              <w:tc>
                <w:tcPr>
                  <w:tcW w:w="582" w:type="pct"/>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23"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合计</w:t>
                  </w:r>
                </w:p>
              </w:tc>
              <w:tc>
                <w:tcPr>
                  <w:tcW w:w="500"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非甲烷总烃</w:t>
                  </w:r>
                </w:p>
              </w:tc>
              <w:tc>
                <w:tcPr>
                  <w:tcW w:w="598"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22.792</w:t>
                  </w:r>
                </w:p>
              </w:tc>
              <w:tc>
                <w:tcPr>
                  <w:tcW w:w="591"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right="-120" w:rightChars="-50"/>
                    <w:jc w:val="both"/>
                    <w:textAlignment w:val="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68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1.0588</w:t>
                  </w:r>
                  <w:r>
                    <w:rPr>
                      <w:rFonts w:hint="eastAsia"/>
                      <w:color w:val="000000" w:themeColor="text1"/>
                      <w:sz w:val="21"/>
                      <w:szCs w:val="21"/>
                      <w14:textFill>
                        <w14:solidFill>
                          <w14:schemeClr w14:val="tx1"/>
                        </w14:solidFill>
                      </w14:textFill>
                    </w:rPr>
                    <w:t>t/</w:t>
                  </w:r>
                  <w:r>
                    <w:rPr>
                      <w:rFonts w:hint="eastAsia"/>
                      <w:color w:val="000000" w:themeColor="text1"/>
                      <w:sz w:val="21"/>
                      <w:szCs w:val="21"/>
                      <w:lang w:val="en-US" w:eastAsia="zh-CN"/>
                      <w14:textFill>
                        <w14:solidFill>
                          <w14:schemeClr w14:val="tx1"/>
                        </w14:solidFill>
                      </w14:textFill>
                    </w:rPr>
                    <w:t>a</w:t>
                  </w:r>
                </w:p>
              </w:tc>
              <w:tc>
                <w:tcPr>
                  <w:tcW w:w="718" w:type="pct"/>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w:t>
                  </w:r>
                </w:p>
              </w:tc>
              <w:tc>
                <w:tcPr>
                  <w:tcW w:w="700" w:type="pct"/>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w:t>
                  </w:r>
                </w:p>
              </w:tc>
              <w:tc>
                <w:tcPr>
                  <w:tcW w:w="582" w:type="pct"/>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w:t>
                  </w:r>
                </w:p>
              </w:tc>
            </w:tr>
          </w:tbl>
          <w:p>
            <w:pPr>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卫生防护距离</w:t>
            </w:r>
          </w:p>
          <w:p>
            <w:pPr>
              <w:pStyle w:val="62"/>
              <w:pageBreakBefore w:val="0"/>
              <w:widowControl w:val="0"/>
              <w:kinsoku/>
              <w:wordWrap/>
              <w:overflowPunct/>
              <w:topLinePunct w:val="0"/>
              <w:autoSpaceDE/>
              <w:autoSpaceDN/>
              <w:bidi w:val="0"/>
              <w:snapToGrid w:val="0"/>
              <w:spacing w:line="360" w:lineRule="auto"/>
              <w:ind w:firstLine="48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卫生防护距离系指产生有害因素的部门（车间或工段）的边界至居住区边界的最小距离。根据《制定地方大气污染物排放标准的技术方法》（GB/T13201-91）所指定的方法确定项目的卫生防护距离。如下卫生防护距离公式：</w:t>
            </w:r>
          </w:p>
          <w:p>
            <w:pPr>
              <w:pStyle w:val="71"/>
              <w:pageBreakBefore w:val="0"/>
              <w:widowControl w:val="0"/>
              <w:kinsoku/>
              <w:wordWrap/>
              <w:overflowPunct/>
              <w:topLinePunct w:val="0"/>
              <w:autoSpaceDE/>
              <w:autoSpaceDN/>
              <w:bidi w:val="0"/>
              <w:snapToGrid w:val="0"/>
              <w:spacing w:line="360" w:lineRule="auto"/>
              <w:ind w:firstLine="48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2228850" cy="408940"/>
                  <wp:effectExtent l="0" t="0" r="0" b="10160"/>
                  <wp:docPr id="2" name="图片 9" descr="ttttt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ttttttt"/>
                          <pic:cNvPicPr>
                            <a:picLocks noChangeAspect="1"/>
                          </pic:cNvPicPr>
                        </pic:nvPicPr>
                        <pic:blipFill>
                          <a:blip r:embed="rId22"/>
                          <a:stretch>
                            <a:fillRect/>
                          </a:stretch>
                        </pic:blipFill>
                        <pic:spPr>
                          <a:xfrm>
                            <a:off x="0" y="0"/>
                            <a:ext cx="2228850" cy="408940"/>
                          </a:xfrm>
                          <a:prstGeom prst="rect">
                            <a:avLst/>
                          </a:prstGeom>
                          <a:noFill/>
                          <a:ln>
                            <a:noFill/>
                          </a:ln>
                        </pic:spPr>
                      </pic:pic>
                    </a:graphicData>
                  </a:graphic>
                </wp:inline>
              </w:drawing>
            </w:r>
          </w:p>
          <w:p>
            <w:pPr>
              <w:pStyle w:val="62"/>
              <w:pageBreakBefore w:val="0"/>
              <w:widowControl w:val="0"/>
              <w:kinsoku/>
              <w:wordWrap/>
              <w:overflowPunct/>
              <w:topLinePunct w:val="0"/>
              <w:autoSpaceDE/>
              <w:autoSpaceDN/>
              <w:bidi w:val="0"/>
              <w:snapToGrid w:val="0"/>
              <w:spacing w:line="360" w:lineRule="auto"/>
              <w:ind w:firstLine="48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式中：Qc──污染物的无组织排放量，kg/h；</w:t>
            </w:r>
          </w:p>
          <w:p>
            <w:pPr>
              <w:pStyle w:val="62"/>
              <w:pageBreakBefore w:val="0"/>
              <w:widowControl w:val="0"/>
              <w:kinsoku/>
              <w:wordWrap/>
              <w:overflowPunct/>
              <w:topLinePunct w:val="0"/>
              <w:autoSpaceDE/>
              <w:autoSpaceDN/>
              <w:bidi w:val="0"/>
              <w:snapToGrid w:val="0"/>
              <w:spacing w:line="360" w:lineRule="auto"/>
              <w:ind w:firstLine="48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Cm──污染物的标准浓度限值，mg/m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w:t>
            </w:r>
          </w:p>
          <w:p>
            <w:pPr>
              <w:pStyle w:val="62"/>
              <w:pageBreakBefore w:val="0"/>
              <w:widowControl w:val="0"/>
              <w:kinsoku/>
              <w:wordWrap/>
              <w:overflowPunct/>
              <w:topLinePunct w:val="0"/>
              <w:autoSpaceDE/>
              <w:autoSpaceDN/>
              <w:bidi w:val="0"/>
              <w:snapToGrid w:val="0"/>
              <w:spacing w:line="360" w:lineRule="auto"/>
              <w:ind w:firstLine="48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L──卫生防护距离，m；</w:t>
            </w:r>
          </w:p>
          <w:p>
            <w:pPr>
              <w:pStyle w:val="62"/>
              <w:pageBreakBefore w:val="0"/>
              <w:widowControl w:val="0"/>
              <w:kinsoku/>
              <w:wordWrap/>
              <w:overflowPunct/>
              <w:topLinePunct w:val="0"/>
              <w:autoSpaceDE/>
              <w:autoSpaceDN/>
              <w:bidi w:val="0"/>
              <w:snapToGrid w:val="0"/>
              <w:spacing w:line="360" w:lineRule="auto"/>
              <w:ind w:firstLine="48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r──生产单元的等效半径，m；</w:t>
            </w:r>
          </w:p>
          <w:p>
            <w:pPr>
              <w:pStyle w:val="62"/>
              <w:pageBreakBefore w:val="0"/>
              <w:widowControl w:val="0"/>
              <w:kinsoku/>
              <w:wordWrap/>
              <w:overflowPunct/>
              <w:topLinePunct w:val="0"/>
              <w:autoSpaceDE/>
              <w:autoSpaceDN/>
              <w:bidi w:val="0"/>
              <w:snapToGrid w:val="0"/>
              <w:spacing w:line="360" w:lineRule="auto"/>
              <w:ind w:firstLine="48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A、B、C、D──计算系数。</w:t>
            </w:r>
          </w:p>
          <w:p>
            <w:pPr>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计算出本项目的卫生防护距离为50m，在此范围内不得规划建设居民住宅、学校、医院等环境敏感目标。</w:t>
            </w:r>
          </w:p>
          <w:p>
            <w:pPr>
              <w:pStyle w:val="9"/>
              <w:pageBreakBefore w:val="0"/>
              <w:kinsoku/>
              <w:wordWrap/>
              <w:overflowPunct/>
              <w:topLinePunct w:val="0"/>
              <w:autoSpaceDE/>
              <w:autoSpaceDN/>
              <w:bidi w:val="0"/>
              <w:snapToGrid w:val="0"/>
              <w:spacing w:before="0" w:after="0" w:line="360" w:lineRule="auto"/>
              <w:ind w:left="0" w:leftChars="0" w:firstLine="0" w:firstLineChars="0"/>
              <w:textAlignment w:val="auto"/>
              <w:rPr>
                <w:rFonts w:hint="eastAsia" w:ascii="Times New Roman" w:hAnsi="Times New Roman" w:eastAsia="宋体" w:cs="Times New Roman"/>
                <w:b/>
                <w:bCs/>
                <w:color w:val="000000" w:themeColor="text1"/>
                <w:kern w:val="2"/>
                <w:sz w:val="24"/>
                <w:szCs w:val="32"/>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32"/>
                <w:lang w:val="en-US" w:eastAsia="zh-CN" w:bidi="ar-SA"/>
                <w14:textFill>
                  <w14:solidFill>
                    <w14:schemeClr w14:val="tx1"/>
                  </w14:solidFill>
                </w14:textFill>
              </w:rPr>
              <w:t>4.2.5大气环境影响评价结论</w:t>
            </w:r>
          </w:p>
          <w:p>
            <w:pPr>
              <w:pStyle w:val="9"/>
              <w:pageBreakBefore w:val="0"/>
              <w:kinsoku/>
              <w:wordWrap/>
              <w:overflowPunct/>
              <w:topLinePunct w:val="0"/>
              <w:autoSpaceDE/>
              <w:autoSpaceDN/>
              <w:bidi w:val="0"/>
              <w:snapToGrid w:val="0"/>
              <w:spacing w:before="0" w:after="0" w:line="360" w:lineRule="auto"/>
              <w:ind w:left="0" w:leftChars="0"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本项目</w:t>
            </w:r>
            <w:r>
              <w:rPr>
                <w:rFonts w:hint="eastAsia" w:cs="Times New Roman"/>
                <w:color w:val="000000" w:themeColor="text1"/>
                <w:kern w:val="2"/>
                <w:sz w:val="24"/>
                <w:szCs w:val="24"/>
                <w:lang w:val="en-US" w:eastAsia="zh-CN" w:bidi="ar-SA"/>
                <w14:textFill>
                  <w14:solidFill>
                    <w14:schemeClr w14:val="tx1"/>
                  </w14:solidFill>
                </w14:textFill>
              </w:rPr>
              <w:t>虽</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位于环境空气质量</w:t>
            </w:r>
            <w:r>
              <w:rPr>
                <w:rFonts w:hint="eastAsia" w:cs="Times New Roman"/>
                <w:color w:val="000000" w:themeColor="text1"/>
                <w:kern w:val="2"/>
                <w:sz w:val="24"/>
                <w:szCs w:val="24"/>
                <w:lang w:val="en-US" w:eastAsia="zh-CN" w:bidi="ar-SA"/>
                <w14:textFill>
                  <w14:solidFill>
                    <w14:schemeClr w14:val="tx1"/>
                  </w14:solidFill>
                </w14:textFill>
              </w:rPr>
              <w:t>不</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达标区，</w:t>
            </w:r>
            <w:r>
              <w:rPr>
                <w:rFonts w:hint="eastAsia" w:cs="Times New Roman"/>
                <w:color w:val="000000" w:themeColor="text1"/>
                <w:kern w:val="2"/>
                <w:sz w:val="24"/>
                <w:szCs w:val="24"/>
                <w:lang w:val="en-US" w:eastAsia="zh-CN" w:bidi="ar-SA"/>
                <w14:textFill>
                  <w14:solidFill>
                    <w14:schemeClr w14:val="tx1"/>
                  </w14:solidFill>
                </w14:textFill>
              </w:rPr>
              <w:t>但</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补充监测数据显示，所处区域非甲烷总烃浓度背景值低。本项目加油采取了二次油气回收系统，加气采用BOG回收系统等污染防治可行技术指南、排污许可技术规范中的可行技术的治理设施，污染物排放强度低，总量少，少量排放的油气可满足排放标准要求。且所在地地势平坦，周边开阔，空气流动良好，排放油气经绿化吸收和大气扩散稀释后，不会对周围区域环境和敏感点产生不良影响。</w:t>
            </w:r>
          </w:p>
          <w:p>
            <w:pPr>
              <w:pStyle w:val="3"/>
              <w:pageBreakBefore w:val="0"/>
              <w:widowControl w:val="0"/>
              <w:kinsoku/>
              <w:wordWrap/>
              <w:overflowPunct/>
              <w:topLinePunct w:val="0"/>
              <w:autoSpaceDE/>
              <w:autoSpaceDN/>
              <w:bidi w:val="0"/>
              <w:adjustRightInd/>
              <w:snapToGrid w:val="0"/>
              <w:spacing w:before="0" w:after="0" w:line="360" w:lineRule="auto"/>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4.2.</w:t>
            </w:r>
            <w:r>
              <w:rPr>
                <w:rFonts w:hint="eastAsia" w:cs="Times New Roman"/>
                <w:color w:val="000000" w:themeColor="text1"/>
                <w:lang w:val="en-US" w:eastAsia="zh-CN"/>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监测要求</w:t>
            </w:r>
          </w:p>
          <w:p>
            <w:pPr>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w:t>
            </w:r>
            <w:r>
              <w:rPr>
                <w:rFonts w:hint="default" w:ascii="Times New Roman" w:hAnsi="Times New Roman" w:cs="Times New Roman"/>
                <w:color w:val="000000" w:themeColor="text1"/>
                <w:lang w:val="en-US" w:eastAsia="zh-CN"/>
                <w14:textFill>
                  <w14:solidFill>
                    <w14:schemeClr w14:val="tx1"/>
                  </w14:solidFill>
                </w14:textFill>
              </w:rPr>
              <w:t>排污许可证申请与核发技术规范  储油库、加油站</w:t>
            </w:r>
            <w:r>
              <w:rPr>
                <w:rFonts w:hint="default" w:ascii="Times New Roman" w:hAnsi="Times New Roman" w:cs="Times New Roman"/>
                <w:color w:val="000000" w:themeColor="text1"/>
                <w14:textFill>
                  <w14:solidFill>
                    <w14:schemeClr w14:val="tx1"/>
                  </w14:solidFill>
                </w14:textFill>
              </w:rPr>
              <w:t>》（HJ</w:t>
            </w:r>
            <w:r>
              <w:rPr>
                <w:rFonts w:hint="default" w:ascii="Times New Roman" w:hAnsi="Times New Roman" w:cs="Times New Roman"/>
                <w:color w:val="000000" w:themeColor="text1"/>
                <w:lang w:val="en-US" w:eastAsia="zh-CN"/>
                <w14:textFill>
                  <w14:solidFill>
                    <w14:schemeClr w14:val="tx1"/>
                  </w14:solidFill>
                </w14:textFill>
              </w:rPr>
              <w:t>1118</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2020</w:t>
            </w:r>
            <w:r>
              <w:rPr>
                <w:rFonts w:hint="default" w:ascii="Times New Roman" w:hAnsi="Times New Roman" w:cs="Times New Roman"/>
                <w:color w:val="000000" w:themeColor="text1"/>
                <w14:textFill>
                  <w14:solidFill>
                    <w14:schemeClr w14:val="tx1"/>
                  </w14:solidFill>
                </w14:textFill>
              </w:rPr>
              <w:t>），确定本项目的废气日常监测要求见表</w:t>
            </w:r>
            <w:r>
              <w:rPr>
                <w:rFonts w:hint="eastAsia" w:cs="Times New Roman"/>
                <w:color w:val="000000" w:themeColor="text1"/>
                <w:lang w:val="en-US" w:eastAsia="zh-CN"/>
                <w14:textFill>
                  <w14:solidFill>
                    <w14:schemeClr w14:val="tx1"/>
                  </w14:solidFill>
                </w14:textFill>
              </w:rPr>
              <w:t>35</w:t>
            </w:r>
            <w:r>
              <w:rPr>
                <w:rFonts w:hint="default" w:ascii="Times New Roman" w:hAnsi="Times New Roman" w:cs="Times New Roman"/>
                <w:color w:val="000000" w:themeColor="text1"/>
                <w14:textFill>
                  <w14:solidFill>
                    <w14:schemeClr w14:val="tx1"/>
                  </w14:solidFill>
                </w14:textFill>
              </w:rPr>
              <w:t>。</w:t>
            </w:r>
          </w:p>
          <w:p>
            <w:pPr>
              <w:pStyle w:val="4"/>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val="0"/>
                <w:color w:val="000000" w:themeColor="text1"/>
                <w:sz w:val="21"/>
                <w:szCs w:val="24"/>
                <w14:textFill>
                  <w14:solidFill>
                    <w14:schemeClr w14:val="tx1"/>
                  </w14:solidFill>
                </w14:textFill>
              </w:rPr>
            </w:pPr>
            <w:r>
              <w:rPr>
                <w:rFonts w:hint="eastAsia"/>
                <w:b/>
                <w:bCs w:val="0"/>
                <w:color w:val="000000" w:themeColor="text1"/>
                <w:sz w:val="21"/>
                <w:szCs w:val="21"/>
                <w14:textFill>
                  <w14:solidFill>
                    <w14:schemeClr w14:val="tx1"/>
                  </w14:solidFill>
                </w14:textFill>
              </w:rPr>
              <w:t>表</w:t>
            </w:r>
            <w:r>
              <w:rPr>
                <w:rFonts w:hint="eastAsia"/>
                <w:b/>
                <w:bCs w:val="0"/>
                <w:color w:val="000000" w:themeColor="text1"/>
                <w:sz w:val="21"/>
                <w:szCs w:val="21"/>
                <w:lang w:val="en-US" w:eastAsia="zh-CN"/>
                <w14:textFill>
                  <w14:solidFill>
                    <w14:schemeClr w14:val="tx1"/>
                  </w14:solidFill>
                </w14:textFill>
              </w:rPr>
              <w:t>35</w:t>
            </w:r>
            <w:r>
              <w:rPr>
                <w:rFonts w:hint="eastAsia"/>
                <w:b/>
                <w:bCs w:val="0"/>
                <w:color w:val="000000" w:themeColor="text1"/>
                <w:sz w:val="21"/>
                <w:szCs w:val="21"/>
                <w14:textFill>
                  <w14:solidFill>
                    <w14:schemeClr w14:val="tx1"/>
                  </w14:solidFill>
                </w14:textFill>
              </w:rPr>
              <w:t xml:space="preserve">  </w:t>
            </w:r>
            <w:r>
              <w:rPr>
                <w:b/>
                <w:bCs w:val="0"/>
                <w:color w:val="000000" w:themeColor="text1"/>
                <w:sz w:val="21"/>
                <w:szCs w:val="24"/>
                <w14:textFill>
                  <w14:solidFill>
                    <w14:schemeClr w14:val="tx1"/>
                  </w14:solidFill>
                </w14:textFill>
              </w:rPr>
              <w:t xml:space="preserve"> </w:t>
            </w:r>
            <w:r>
              <w:rPr>
                <w:rFonts w:hint="eastAsia"/>
                <w:b/>
                <w:bCs w:val="0"/>
                <w:color w:val="000000" w:themeColor="text1"/>
                <w:sz w:val="21"/>
                <w:szCs w:val="24"/>
                <w14:textFill>
                  <w14:solidFill>
                    <w14:schemeClr w14:val="tx1"/>
                  </w14:solidFill>
                </w14:textFill>
              </w:rPr>
              <w:t>非甲烷总烃监测要求</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3369"/>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531"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监测点位</w:t>
                  </w:r>
                </w:p>
              </w:tc>
              <w:tc>
                <w:tcPr>
                  <w:tcW w:w="205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监测项目</w:t>
                  </w:r>
                </w:p>
              </w:tc>
              <w:tc>
                <w:tcPr>
                  <w:tcW w:w="1412"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eastAsia"/>
                      <w:color w:val="000000" w:themeColor="text1"/>
                      <w:sz w:val="21"/>
                      <w:szCs w:val="21"/>
                      <w14:textFill>
                        <w14:solidFill>
                          <w14:schemeClr w14:val="tx1"/>
                        </w14:solidFill>
                      </w14:textFill>
                    </w:rPr>
                  </w:pPr>
                </w:p>
              </w:tc>
              <w:tc>
                <w:tcPr>
                  <w:tcW w:w="205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eastAsia"/>
                      <w:color w:val="000000" w:themeColor="text1"/>
                      <w:sz w:val="21"/>
                      <w:szCs w:val="21"/>
                      <w14:textFill>
                        <w14:solidFill>
                          <w14:schemeClr w14:val="tx1"/>
                        </w14:solidFill>
                      </w14:textFill>
                    </w:rPr>
                  </w:pPr>
                </w:p>
              </w:tc>
              <w:tc>
                <w:tcPr>
                  <w:tcW w:w="1412"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0" w:leftChars="-50" w:right="-120" w:rightChars="-50"/>
                    <w:jc w:val="center"/>
                    <w:textAlignment w:val="auto"/>
                    <w:rPr>
                      <w:rFonts w:hint="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31"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油气回收系统</w:t>
                  </w:r>
                </w:p>
              </w:tc>
              <w:tc>
                <w:tcPr>
                  <w:tcW w:w="20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气液比、液阻、密闭性</w:t>
                  </w:r>
                </w:p>
              </w:tc>
              <w:tc>
                <w:tcPr>
                  <w:tcW w:w="1412"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31"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企业边界</w:t>
                  </w:r>
                </w:p>
              </w:tc>
              <w:tc>
                <w:tcPr>
                  <w:tcW w:w="20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非甲烷总烃</w:t>
                  </w:r>
                </w:p>
              </w:tc>
              <w:tc>
                <w:tcPr>
                  <w:tcW w:w="1412"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31"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厂区内部</w:t>
                  </w:r>
                </w:p>
              </w:tc>
              <w:tc>
                <w:tcPr>
                  <w:tcW w:w="2055"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非甲烷总烃</w:t>
                  </w:r>
                </w:p>
              </w:tc>
              <w:tc>
                <w:tcPr>
                  <w:tcW w:w="1412"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120" w:rightChars="-5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一年</w:t>
                  </w:r>
                </w:p>
              </w:tc>
            </w:tr>
          </w:tbl>
          <w:p>
            <w:pPr>
              <w:pStyle w:val="2"/>
              <w:pageBreakBefore w:val="0"/>
              <w:widowControl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4.3废水</w:t>
            </w:r>
          </w:p>
          <w:p>
            <w:pPr>
              <w:pStyle w:val="3"/>
              <w:pageBreakBefore w:val="0"/>
              <w:widowControl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4.3.1产排污环节</w:t>
            </w:r>
          </w:p>
          <w:p>
            <w:pPr>
              <w:pageBreakBefore w:val="0"/>
              <w:widowControl w:val="0"/>
              <w:kinsoku/>
              <w:wordWrap/>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本项目废水产排污节点见表</w:t>
            </w:r>
            <w:r>
              <w:rPr>
                <w:rFonts w:hint="eastAsia"/>
                <w:color w:val="000000" w:themeColor="text1"/>
                <w:lang w:val="en-US" w:eastAsia="zh-CN"/>
                <w14:textFill>
                  <w14:solidFill>
                    <w14:schemeClr w14:val="tx1"/>
                  </w14:solidFill>
                </w14:textFill>
              </w:rPr>
              <w:t>36</w:t>
            </w:r>
            <w:r>
              <w:rPr>
                <w:rFonts w:hint="eastAsia"/>
                <w:color w:val="000000" w:themeColor="text1"/>
                <w14:textFill>
                  <w14:solidFill>
                    <w14:schemeClr w14:val="tx1"/>
                  </w14:solidFill>
                </w14:textFill>
              </w:rPr>
              <w:t>。</w:t>
            </w:r>
          </w:p>
          <w:p>
            <w:pPr>
              <w:pStyle w:val="7"/>
              <w:pageBreakBefore w:val="0"/>
              <w:widowControl w:val="0"/>
              <w:kinsoku/>
              <w:wordWrap/>
              <w:topLinePunct w:val="0"/>
              <w:autoSpaceDE/>
              <w:autoSpaceDN/>
              <w:bidi w:val="0"/>
              <w:adjustRightInd/>
              <w:snapToGrid w:val="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表</w:t>
            </w:r>
            <w:r>
              <w:rPr>
                <w:rFonts w:hint="eastAsia"/>
                <w:color w:val="000000" w:themeColor="text1"/>
                <w:sz w:val="21"/>
                <w:szCs w:val="21"/>
                <w:lang w:val="en-US" w:eastAsia="zh-CN"/>
                <w14:textFill>
                  <w14:solidFill>
                    <w14:schemeClr w14:val="tx1"/>
                  </w14:solidFill>
                </w14:textFill>
              </w:rPr>
              <w:t>36</w:t>
            </w:r>
            <w:r>
              <w:rPr>
                <w:rFonts w:hint="eastAsia"/>
                <w:color w:val="000000" w:themeColor="text1"/>
                <w:sz w:val="21"/>
                <w:szCs w:val="21"/>
                <w14:textFill>
                  <w14:solidFill>
                    <w14:schemeClr w14:val="tx1"/>
                  </w14:solidFill>
                </w14:textFill>
              </w:rPr>
              <w:t xml:space="preserve">  废水类别、污染物及污染治理设施信息表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705"/>
              <w:gridCol w:w="756"/>
              <w:gridCol w:w="628"/>
              <w:gridCol w:w="620"/>
              <w:gridCol w:w="735"/>
              <w:gridCol w:w="910"/>
              <w:gridCol w:w="505"/>
              <w:gridCol w:w="408"/>
              <w:gridCol w:w="538"/>
              <w:gridCol w:w="430"/>
              <w:gridCol w:w="651"/>
              <w:gridCol w:w="585"/>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97"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430"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废水</w:t>
                  </w:r>
                </w:p>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类别</w:t>
                  </w:r>
                </w:p>
              </w:tc>
              <w:tc>
                <w:tcPr>
                  <w:tcW w:w="461"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污染物种类</w:t>
                  </w:r>
                </w:p>
              </w:tc>
              <w:tc>
                <w:tcPr>
                  <w:tcW w:w="2072" w:type="pct"/>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w:t>
                  </w:r>
                  <w:r>
                    <w:rPr>
                      <w:color w:val="000000" w:themeColor="text1"/>
                      <w:sz w:val="21"/>
                      <w:szCs w:val="21"/>
                      <w14:textFill>
                        <w14:solidFill>
                          <w14:schemeClr w14:val="tx1"/>
                        </w14:solidFill>
                      </w14:textFill>
                    </w:rPr>
                    <w:t>治理设施</w:t>
                  </w:r>
                </w:p>
              </w:tc>
              <w:tc>
                <w:tcPr>
                  <w:tcW w:w="24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排放去向</w:t>
                  </w:r>
                </w:p>
              </w:tc>
              <w:tc>
                <w:tcPr>
                  <w:tcW w:w="32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w:t>
                  </w:r>
                  <w:r>
                    <w:rPr>
                      <w:rFonts w:hint="eastAsia"/>
                      <w:color w:val="000000" w:themeColor="text1"/>
                      <w:sz w:val="21"/>
                      <w:szCs w:val="21"/>
                      <w14:textFill>
                        <w14:solidFill>
                          <w14:schemeClr w14:val="tx1"/>
                        </w14:solidFill>
                      </w14:textFill>
                    </w:rPr>
                    <w:t>方式</w:t>
                  </w:r>
                </w:p>
              </w:tc>
              <w:tc>
                <w:tcPr>
                  <w:tcW w:w="262"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排放规律</w:t>
                  </w:r>
                </w:p>
              </w:tc>
              <w:tc>
                <w:tcPr>
                  <w:tcW w:w="397"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排放口编号</w:t>
                  </w:r>
                </w:p>
              </w:tc>
              <w:tc>
                <w:tcPr>
                  <w:tcW w:w="357"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排放口名称</w:t>
                  </w:r>
                </w:p>
              </w:tc>
              <w:tc>
                <w:tcPr>
                  <w:tcW w:w="243"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7"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43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461"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38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污染治理设施编号</w:t>
                  </w:r>
                </w:p>
              </w:tc>
              <w:tc>
                <w:tcPr>
                  <w:tcW w:w="37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污染治理设施名称</w:t>
                  </w:r>
                </w:p>
              </w:tc>
              <w:tc>
                <w:tcPr>
                  <w:tcW w:w="4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w:t>
                  </w:r>
                  <w:r>
                    <w:rPr>
                      <w:color w:val="000000" w:themeColor="text1"/>
                      <w:sz w:val="21"/>
                      <w:szCs w:val="21"/>
                      <w14:textFill>
                        <w14:solidFill>
                          <w14:schemeClr w14:val="tx1"/>
                        </w14:solidFill>
                      </w14:textFill>
                    </w:rPr>
                    <w:t>治理设施工艺</w:t>
                  </w:r>
                </w:p>
              </w:tc>
              <w:tc>
                <w:tcPr>
                  <w:tcW w:w="55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设计处理水量（t/d）</w:t>
                  </w:r>
                </w:p>
              </w:tc>
              <w:tc>
                <w:tcPr>
                  <w:tcW w:w="30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是否为可行技术</w:t>
                  </w:r>
                </w:p>
              </w:tc>
              <w:tc>
                <w:tcPr>
                  <w:tcW w:w="24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32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262"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397"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357"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243"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43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w:t>
                  </w:r>
                </w:p>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污水</w:t>
                  </w:r>
                </w:p>
              </w:tc>
              <w:tc>
                <w:tcPr>
                  <w:tcW w:w="46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COD、BOD</w:t>
                  </w:r>
                  <w:r>
                    <w:rPr>
                      <w:color w:val="000000" w:themeColor="text1"/>
                      <w:sz w:val="21"/>
                      <w:szCs w:val="21"/>
                      <w:vertAlign w:val="subscript"/>
                      <w14:textFill>
                        <w14:solidFill>
                          <w14:schemeClr w14:val="tx1"/>
                        </w14:solidFill>
                      </w14:textFill>
                    </w:rPr>
                    <w:t>5</w:t>
                  </w:r>
                  <w:r>
                    <w:rPr>
                      <w:color w:val="000000" w:themeColor="text1"/>
                      <w:sz w:val="21"/>
                      <w:szCs w:val="21"/>
                      <w14:textFill>
                        <w14:solidFill>
                          <w14:schemeClr w14:val="tx1"/>
                        </w14:solidFill>
                      </w14:textFill>
                    </w:rPr>
                    <w:t>、SS、NH</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-N</w:t>
                  </w:r>
                </w:p>
              </w:tc>
              <w:tc>
                <w:tcPr>
                  <w:tcW w:w="383"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TW001</w:t>
                  </w:r>
                </w:p>
              </w:tc>
              <w:tc>
                <w:tcPr>
                  <w:tcW w:w="37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4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55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30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w:t>
                  </w:r>
                </w:p>
              </w:tc>
              <w:tc>
                <w:tcPr>
                  <w:tcW w:w="24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玛纳斯县</w:t>
                  </w:r>
                  <w:r>
                    <w:rPr>
                      <w:color w:val="000000" w:themeColor="text1"/>
                      <w:sz w:val="21"/>
                      <w:szCs w:val="21"/>
                      <w14:textFill>
                        <w14:solidFill>
                          <w14:schemeClr w14:val="tx1"/>
                        </w14:solidFill>
                      </w14:textFill>
                    </w:rPr>
                    <w:t>污水处理厂</w:t>
                  </w:r>
                </w:p>
              </w:tc>
              <w:tc>
                <w:tcPr>
                  <w:tcW w:w="32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间接排放</w:t>
                  </w:r>
                </w:p>
              </w:tc>
              <w:tc>
                <w:tcPr>
                  <w:tcW w:w="262"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间断排放，排放期间流量稳定</w:t>
                  </w:r>
                </w:p>
              </w:tc>
              <w:tc>
                <w:tcPr>
                  <w:tcW w:w="397"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DW001</w:t>
                  </w:r>
                </w:p>
              </w:tc>
              <w:tc>
                <w:tcPr>
                  <w:tcW w:w="357"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企业总排口</w:t>
                  </w:r>
                </w:p>
              </w:tc>
              <w:tc>
                <w:tcPr>
                  <w:tcW w:w="243"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43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洗车废水</w:t>
                  </w:r>
                </w:p>
              </w:tc>
              <w:tc>
                <w:tcPr>
                  <w:tcW w:w="46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SS、</w:t>
                  </w:r>
                  <w:r>
                    <w:rPr>
                      <w:rFonts w:hint="eastAsia"/>
                      <w:color w:val="000000" w:themeColor="text1"/>
                      <w:sz w:val="21"/>
                      <w:szCs w:val="21"/>
                      <w:lang w:eastAsia="zh-CN"/>
                      <w14:textFill>
                        <w14:solidFill>
                          <w14:schemeClr w14:val="tx1"/>
                        </w14:solidFill>
                      </w14:textFill>
                    </w:rPr>
                    <w:t>石油类</w:t>
                  </w:r>
                </w:p>
              </w:tc>
              <w:tc>
                <w:tcPr>
                  <w:tcW w:w="383"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37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洗车</w:t>
                  </w:r>
                  <w:r>
                    <w:rPr>
                      <w:rFonts w:hint="eastAsia"/>
                      <w:color w:val="000000" w:themeColor="text1"/>
                      <w:sz w:val="21"/>
                      <w:szCs w:val="21"/>
                      <w14:textFill>
                        <w14:solidFill>
                          <w14:schemeClr w14:val="tx1"/>
                        </w14:solidFill>
                      </w14:textFill>
                    </w:rPr>
                    <w:t>废水处理设施</w:t>
                  </w:r>
                </w:p>
              </w:tc>
              <w:tc>
                <w:tcPr>
                  <w:tcW w:w="4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隔油</w:t>
                  </w:r>
                </w:p>
              </w:tc>
              <w:tc>
                <w:tcPr>
                  <w:tcW w:w="55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0.2</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/d</w:t>
                  </w:r>
                </w:p>
              </w:tc>
              <w:tc>
                <w:tcPr>
                  <w:tcW w:w="30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w:t>
                  </w:r>
                </w:p>
              </w:tc>
              <w:tc>
                <w:tcPr>
                  <w:tcW w:w="24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32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262"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397"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357"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c>
                <w:tcPr>
                  <w:tcW w:w="243"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120" w:leftChars="-50" w:right="-120" w:rightChars="-50" w:firstLine="0" w:firstLineChars="0"/>
                    <w:jc w:val="center"/>
                    <w:textAlignment w:val="auto"/>
                    <w:rPr>
                      <w:color w:val="000000" w:themeColor="text1"/>
                      <w:sz w:val="21"/>
                      <w:szCs w:val="21"/>
                      <w14:textFill>
                        <w14:solidFill>
                          <w14:schemeClr w14:val="tx1"/>
                        </w14:solidFill>
                      </w14:textFill>
                    </w:rPr>
                  </w:pPr>
                </w:p>
              </w:tc>
            </w:tr>
          </w:tbl>
          <w:p>
            <w:pPr>
              <w:pStyle w:val="3"/>
              <w:pageBreakBefore w:val="0"/>
              <w:widowControl w:val="0"/>
              <w:kinsoku/>
              <w:wordWrap/>
              <w:overflowPunct/>
              <w:topLinePunct w:val="0"/>
              <w:autoSpaceDE/>
              <w:autoSpaceDN/>
              <w:bidi w:val="0"/>
              <w:adjustRightInd/>
              <w:snapToGrid w:val="0"/>
              <w:spacing w:before="0" w:after="0" w:line="360" w:lineRule="auto"/>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4.3.2废水污染物排放源强</w:t>
            </w:r>
          </w:p>
          <w:p>
            <w:pPr>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cs="Times New Roman"/>
                <w:bCs/>
                <w:color w:val="000000" w:themeColor="text1"/>
                <w14:textFill>
                  <w14:solidFill>
                    <w14:schemeClr w14:val="tx1"/>
                  </w14:solidFill>
                </w14:textFill>
              </w:rPr>
            </w:pPr>
            <w:r>
              <w:rPr>
                <w:rFonts w:hint="eastAsia"/>
                <w:color w:val="000000" w:themeColor="text1"/>
                <w:sz w:val="24"/>
                <w14:textFill>
                  <w14:solidFill>
                    <w14:schemeClr w14:val="tx1"/>
                  </w14:solidFill>
                </w14:textFill>
              </w:rPr>
              <w:t>加油加气站废水主要为员工的生活污水、洗车废水。根据工程分析，本项目生活污水总量为</w:t>
            </w:r>
            <w:r>
              <w:rPr>
                <w:rFonts w:hint="eastAsia"/>
                <w:color w:val="000000" w:themeColor="text1"/>
                <w:sz w:val="24"/>
                <w:lang w:val="en-US" w:eastAsia="zh-CN"/>
                <w14:textFill>
                  <w14:solidFill>
                    <w14:schemeClr w14:val="tx1"/>
                  </w14:solidFill>
                </w14:textFill>
              </w:rPr>
              <w:t>354.6</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生活污水</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根据工程分析，运营期间站区办公污水及流动人员冲厕污水等生活污水排放量</w:t>
            </w:r>
            <w:r>
              <w:rPr>
                <w:rFonts w:hint="default" w:ascii="Times New Roman" w:hAnsi="Times New Roman" w:cs="Times New Roman"/>
                <w:color w:val="000000" w:themeColor="text1"/>
                <w:sz w:val="24"/>
                <w:lang w:val="en-US" w:eastAsia="zh-CN"/>
                <w14:textFill>
                  <w14:solidFill>
                    <w14:schemeClr w14:val="tx1"/>
                  </w14:solidFill>
                </w14:textFill>
              </w:rPr>
              <w:t>306.6</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/a。污水水质按一般生活污水水质类比调查，水质为COD3</w:t>
            </w:r>
            <w:r>
              <w:rPr>
                <w:rFonts w:hint="eastAsia" w:cs="Times New Roman"/>
                <w:color w:val="000000" w:themeColor="text1"/>
                <w:sz w:val="24"/>
                <w:lang w:val="en-US" w:eastAsia="zh-CN"/>
                <w14:textFill>
                  <w14:solidFill>
                    <w14:schemeClr w14:val="tx1"/>
                  </w14:solidFill>
                </w14:textFill>
              </w:rPr>
              <w:t>0</w:t>
            </w:r>
            <w:r>
              <w:rPr>
                <w:rFonts w:hint="default" w:ascii="Times New Roman" w:hAnsi="Times New Roman" w:cs="Times New Roman"/>
                <w:color w:val="000000" w:themeColor="text1"/>
                <w:sz w:val="24"/>
                <w14:textFill>
                  <w14:solidFill>
                    <w14:schemeClr w14:val="tx1"/>
                  </w14:solidFill>
                </w14:textFill>
              </w:rPr>
              <w:t>0mg/L、BOD</w:t>
            </w:r>
            <w:r>
              <w:rPr>
                <w:rFonts w:hint="default" w:ascii="Times New Roman" w:hAnsi="Times New Roman" w:cs="Times New Roman"/>
                <w:color w:val="000000" w:themeColor="text1"/>
                <w:sz w:val="24"/>
                <w:vertAlign w:val="subscript"/>
                <w14:textFill>
                  <w14:solidFill>
                    <w14:schemeClr w14:val="tx1"/>
                  </w14:solidFill>
                </w14:textFill>
              </w:rPr>
              <w:t>5</w:t>
            </w:r>
            <w:r>
              <w:rPr>
                <w:rFonts w:hint="eastAsia" w:cs="Times New Roman"/>
                <w:color w:val="000000" w:themeColor="text1"/>
                <w:sz w:val="24"/>
                <w:lang w:val="en-US" w:eastAsia="zh-CN"/>
                <w14:textFill>
                  <w14:solidFill>
                    <w14:schemeClr w14:val="tx1"/>
                  </w14:solidFill>
                </w14:textFill>
              </w:rPr>
              <w:t>150</w:t>
            </w:r>
            <w:r>
              <w:rPr>
                <w:rFonts w:hint="default" w:ascii="Times New Roman" w:hAnsi="Times New Roman" w:cs="Times New Roman"/>
                <w:color w:val="000000" w:themeColor="text1"/>
                <w:sz w:val="24"/>
                <w14:textFill>
                  <w14:solidFill>
                    <w14:schemeClr w14:val="tx1"/>
                  </w14:solidFill>
                </w14:textFill>
              </w:rPr>
              <w:t>mg/L、SS</w:t>
            </w:r>
            <w:r>
              <w:rPr>
                <w:rFonts w:hint="eastAsia" w:cs="Times New Roman"/>
                <w:color w:val="000000" w:themeColor="text1"/>
                <w:sz w:val="24"/>
                <w:lang w:val="en-US" w:eastAsia="zh-CN"/>
                <w14:textFill>
                  <w14:solidFill>
                    <w14:schemeClr w14:val="tx1"/>
                  </w14:solidFill>
                </w14:textFill>
              </w:rPr>
              <w:t>300</w:t>
            </w:r>
            <w:r>
              <w:rPr>
                <w:rFonts w:hint="default" w:ascii="Times New Roman" w:hAnsi="Times New Roman" w:cs="Times New Roman"/>
                <w:color w:val="000000" w:themeColor="text1"/>
                <w:sz w:val="24"/>
                <w14:textFill>
                  <w14:solidFill>
                    <w14:schemeClr w14:val="tx1"/>
                  </w14:solidFill>
                </w14:textFill>
              </w:rPr>
              <w:t>mg/L、NH</w:t>
            </w:r>
            <w:r>
              <w:rPr>
                <w:rFonts w:hint="default" w:ascii="Times New Roman" w:hAnsi="Times New Roman" w:cs="Times New Roman"/>
                <w:color w:val="000000" w:themeColor="text1"/>
                <w:sz w:val="24"/>
                <w:vertAlign w:val="sub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-N25mg/L，</w:t>
            </w:r>
            <w:r>
              <w:rPr>
                <w:rFonts w:hint="default" w:ascii="Times New Roman" w:hAnsi="Times New Roman" w:cs="Times New Roman"/>
                <w:color w:val="000000" w:themeColor="text1"/>
                <w:sz w:val="24"/>
                <w:lang w:val="en-US" w:eastAsia="zh-CN"/>
                <w14:textFill>
                  <w14:solidFill>
                    <w14:schemeClr w14:val="tx1"/>
                  </w14:solidFill>
                </w14:textFill>
              </w:rPr>
              <w:t>生活污水直接排入市政下水管网，最终进入玛纳斯县污水处理厂处置</w:t>
            </w:r>
            <w:r>
              <w:rPr>
                <w:rFonts w:hint="default" w:ascii="Times New Roman" w:hAnsi="Times New Roman" w:cs="Times New Roman"/>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洗车废水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本项目洗车为简单冲洗，根据工程分析，洗车用水为20升/辆·次，每年洗车</w:t>
            </w:r>
            <w:r>
              <w:rPr>
                <w:rFonts w:hint="default" w:ascii="Times New Roman" w:hAnsi="Times New Roman" w:cs="Times New Roman"/>
                <w:color w:val="000000" w:themeColor="text1"/>
                <w:sz w:val="24"/>
                <w:lang w:val="en-US" w:eastAsia="zh-CN"/>
                <w14:textFill>
                  <w14:solidFill>
                    <w14:schemeClr w14:val="tx1"/>
                  </w14:solidFill>
                </w14:textFill>
              </w:rPr>
              <w:t>3000</w:t>
            </w:r>
            <w:r>
              <w:rPr>
                <w:rFonts w:hint="default" w:ascii="Times New Roman" w:hAnsi="Times New Roman" w:cs="Times New Roman"/>
                <w:color w:val="000000" w:themeColor="text1"/>
                <w:sz w:val="24"/>
                <w14:textFill>
                  <w14:solidFill>
                    <w14:schemeClr w14:val="tx1"/>
                  </w14:solidFill>
                </w14:textFill>
              </w:rPr>
              <w:t>辆，年洗车废水量为</w:t>
            </w:r>
            <w:r>
              <w:rPr>
                <w:rFonts w:hint="default" w:ascii="Times New Roman" w:hAnsi="Times New Roman" w:cs="Times New Roman"/>
                <w:color w:val="000000" w:themeColor="text1"/>
                <w:sz w:val="24"/>
                <w:lang w:val="en-US" w:eastAsia="zh-CN"/>
                <w14:textFill>
                  <w14:solidFill>
                    <w14:schemeClr w14:val="tx1"/>
                  </w14:solidFill>
                </w14:textFill>
              </w:rPr>
              <w:t>48</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。洗车废水可能含有少量石油类</w:t>
            </w:r>
            <w:r>
              <w:rPr>
                <w:rFonts w:hint="eastAsia" w:cs="Times New Roman"/>
                <w:color w:val="000000" w:themeColor="text1"/>
                <w:sz w:val="24"/>
                <w:lang w:val="en-US" w:eastAsia="zh-CN"/>
                <w14:textFill>
                  <w14:solidFill>
                    <w14:schemeClr w14:val="tx1"/>
                  </w14:solidFill>
                </w14:textFill>
              </w:rPr>
              <w:t>和SS</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类比同行业，废水中石油类</w:t>
            </w:r>
            <w:r>
              <w:rPr>
                <w:rFonts w:hint="default" w:ascii="Times New Roman" w:hAnsi="Times New Roman" w:cs="Times New Roman"/>
                <w:color w:val="000000" w:themeColor="text1"/>
                <w:sz w:val="24"/>
                <w14:textFill>
                  <w14:solidFill>
                    <w14:schemeClr w14:val="tx1"/>
                  </w14:solidFill>
                </w14:textFill>
              </w:rPr>
              <w:t>浓度约2</w:t>
            </w:r>
            <w:r>
              <w:rPr>
                <w:rFonts w:hint="eastAsia"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m</w:t>
            </w:r>
            <w:r>
              <w:rPr>
                <w:rFonts w:hint="eastAsia" w:cs="Times New Roman"/>
                <w:color w:val="000000" w:themeColor="text1"/>
                <w:sz w:val="24"/>
                <w:lang w:val="en-US" w:eastAsia="zh-CN"/>
                <w14:textFill>
                  <w14:solidFill>
                    <w14:schemeClr w14:val="tx1"/>
                  </w14:solidFill>
                </w14:textFill>
              </w:rPr>
              <w:t>g</w:t>
            </w:r>
            <w:r>
              <w:rPr>
                <w:rFonts w:hint="default" w:ascii="Times New Roman" w:hAnsi="Times New Roman" w:cs="Times New Roman"/>
                <w:color w:val="000000" w:themeColor="text1"/>
                <w:sz w:val="24"/>
                <w14:textFill>
                  <w14:solidFill>
                    <w14:schemeClr w14:val="tx1"/>
                  </w14:solidFill>
                </w14:textFill>
              </w:rPr>
              <w:t>/L</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SS浓度约为300</w:t>
            </w:r>
            <w:r>
              <w:rPr>
                <w:rFonts w:hint="default" w:ascii="Times New Roman" w:hAnsi="Times New Roman" w:cs="Times New Roman"/>
                <w:color w:val="000000" w:themeColor="text1"/>
                <w:sz w:val="24"/>
                <w14:textFill>
                  <w14:solidFill>
                    <w14:schemeClr w14:val="tx1"/>
                  </w14:solidFill>
                </w14:textFill>
              </w:rPr>
              <w:t>m</w:t>
            </w:r>
            <w:r>
              <w:rPr>
                <w:rFonts w:hint="eastAsia" w:cs="Times New Roman"/>
                <w:color w:val="000000" w:themeColor="text1"/>
                <w:sz w:val="24"/>
                <w:lang w:val="en-US" w:eastAsia="zh-CN"/>
                <w14:textFill>
                  <w14:solidFill>
                    <w14:schemeClr w14:val="tx1"/>
                  </w14:solidFill>
                </w14:textFill>
              </w:rPr>
              <w:t>g</w:t>
            </w:r>
            <w:r>
              <w:rPr>
                <w:rFonts w:hint="default" w:ascii="Times New Roman" w:hAnsi="Times New Roman" w:cs="Times New Roman"/>
                <w:color w:val="000000" w:themeColor="text1"/>
                <w:sz w:val="24"/>
                <w14:textFill>
                  <w14:solidFill>
                    <w14:schemeClr w14:val="tx1"/>
                  </w14:solidFill>
                </w14:textFill>
              </w:rPr>
              <w:t>/L。本项目设有隔油沉淀池，隔油沉淀池对石油类的处理效率约60%，对SS的处理效率约70%</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处理后满足《</w:t>
            </w:r>
            <w:r>
              <w:rPr>
                <w:rFonts w:hint="eastAsia" w:cs="Times New Roman"/>
                <w:color w:val="000000" w:themeColor="text1"/>
                <w:sz w:val="24"/>
                <w:lang w:val="en-US" w:eastAsia="zh-CN"/>
                <w14:textFill>
                  <w14:solidFill>
                    <w14:schemeClr w14:val="tx1"/>
                  </w14:solidFill>
                </w14:textFill>
              </w:rPr>
              <w:t>污水排入城镇下水道水质标准</w:t>
            </w:r>
            <w:r>
              <w:rPr>
                <w:rFonts w:hint="default" w:ascii="Times New Roman" w:hAnsi="Times New Roman" w:cs="Times New Roman"/>
                <w:color w:val="000000" w:themeColor="text1"/>
                <w:sz w:val="24"/>
                <w14:textFill>
                  <w14:solidFill>
                    <w14:schemeClr w14:val="tx1"/>
                  </w14:solidFill>
                </w14:textFill>
              </w:rPr>
              <w:t>》（GB</w:t>
            </w:r>
            <w:r>
              <w:rPr>
                <w:rFonts w:hint="eastAsia" w:cs="Times New Roman"/>
                <w:color w:val="000000" w:themeColor="text1"/>
                <w:sz w:val="24"/>
                <w:lang w:val="en-US" w:eastAsia="zh-CN"/>
                <w14:textFill>
                  <w14:solidFill>
                    <w14:schemeClr w14:val="tx1"/>
                  </w14:solidFill>
                </w14:textFill>
              </w:rPr>
              <w:t>/T31962</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2015</w:t>
            </w:r>
            <w:r>
              <w:rPr>
                <w:rFonts w:hint="default" w:ascii="Times New Roman" w:hAnsi="Times New Roman" w:cs="Times New Roman"/>
                <w:color w:val="000000" w:themeColor="text1"/>
                <w:sz w:val="24"/>
                <w14:textFill>
                  <w14:solidFill>
                    <w14:schemeClr w14:val="tx1"/>
                  </w14:solidFill>
                </w14:textFill>
              </w:rPr>
              <w:t>）中</w:t>
            </w:r>
            <w:r>
              <w:rPr>
                <w:rFonts w:hint="eastAsia" w:cs="Times New Roman"/>
                <w:color w:val="000000" w:themeColor="text1"/>
                <w:sz w:val="24"/>
                <w:lang w:val="en-US" w:eastAsia="zh-CN"/>
                <w14:textFill>
                  <w14:solidFill>
                    <w14:schemeClr w14:val="tx1"/>
                  </w14:solidFill>
                </w14:textFill>
              </w:rPr>
              <w:t>限值要求</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排入市政下水管网，最终进入玛纳斯县污水处理厂处置</w:t>
            </w:r>
            <w:r>
              <w:rPr>
                <w:rFonts w:hint="default" w:ascii="Times New Roman" w:hAnsi="Times New Roman" w:cs="Times New Roman"/>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项目</w:t>
            </w:r>
            <w:r>
              <w:rPr>
                <w:rFonts w:hint="default" w:ascii="Times New Roman" w:hAnsi="Times New Roman" w:cs="Times New Roman"/>
                <w:color w:val="000000" w:themeColor="text1"/>
                <w:sz w:val="24"/>
                <w14:textFill>
                  <w14:solidFill>
                    <w14:schemeClr w14:val="tx1"/>
                  </w14:solidFill>
                </w14:textFill>
              </w:rPr>
              <w:t>水污染物产生情况见下表</w:t>
            </w:r>
            <w:r>
              <w:rPr>
                <w:rFonts w:hint="eastAsia" w:cs="Times New Roman"/>
                <w:color w:val="000000" w:themeColor="text1"/>
                <w:sz w:val="24"/>
                <w:lang w:val="en-US" w:eastAsia="zh-CN"/>
                <w14:textFill>
                  <w14:solidFill>
                    <w14:schemeClr w14:val="tx1"/>
                  </w14:solidFill>
                </w14:textFill>
              </w:rPr>
              <w:t>37</w:t>
            </w:r>
            <w:r>
              <w:rPr>
                <w:rFonts w:hint="default" w:ascii="Times New Roman" w:hAnsi="Times New Roman" w:cs="Times New Roman"/>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表</w:t>
            </w:r>
            <w:r>
              <w:rPr>
                <w:rFonts w:hint="eastAsia" w:cs="Times New Roman"/>
                <w:b/>
                <w:color w:val="000000" w:themeColor="text1"/>
                <w:sz w:val="21"/>
                <w:szCs w:val="21"/>
                <w:lang w:val="en-US" w:eastAsia="zh-CN"/>
                <w14:textFill>
                  <w14:solidFill>
                    <w14:schemeClr w14:val="tx1"/>
                  </w14:solidFill>
                </w14:textFill>
              </w:rPr>
              <w:t>37</w:t>
            </w:r>
            <w:r>
              <w:rPr>
                <w:rFonts w:hint="default" w:ascii="Times New Roman" w:hAnsi="Times New Roman" w:cs="Times New Roman"/>
                <w:b/>
                <w:color w:val="000000" w:themeColor="text1"/>
                <w:sz w:val="21"/>
                <w:szCs w:val="21"/>
                <w14:textFill>
                  <w14:solidFill>
                    <w14:schemeClr w14:val="tx1"/>
                  </w14:solidFill>
                </w14:textFill>
              </w:rPr>
              <w:t xml:space="preserve">    项目水污染物产生情况一览表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118"/>
              <w:gridCol w:w="1064"/>
              <w:gridCol w:w="1036"/>
              <w:gridCol w:w="1132"/>
              <w:gridCol w:w="968"/>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29"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废水名称</w:t>
                  </w:r>
                </w:p>
              </w:tc>
              <w:tc>
                <w:tcPr>
                  <w:tcW w:w="682"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污染因子</w:t>
                  </w:r>
                </w:p>
              </w:tc>
              <w:tc>
                <w:tcPr>
                  <w:tcW w:w="649"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产生浓度mg/L</w:t>
                  </w:r>
                </w:p>
              </w:tc>
              <w:tc>
                <w:tcPr>
                  <w:tcW w:w="632"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产生量</w:t>
                  </w:r>
                </w:p>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t/a</w:t>
                  </w:r>
                </w:p>
              </w:tc>
              <w:tc>
                <w:tcPr>
                  <w:tcW w:w="690"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排放浓度</w:t>
                  </w:r>
                </w:p>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mg/L</w:t>
                  </w:r>
                </w:p>
              </w:tc>
              <w:tc>
                <w:tcPr>
                  <w:tcW w:w="590"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排放量t/a</w:t>
                  </w:r>
                </w:p>
              </w:tc>
              <w:tc>
                <w:tcPr>
                  <w:tcW w:w="925"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829" w:type="pct"/>
                  <w:vMerge w:val="restar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站区生活污水、流动人员冲厕污水、洗车废水</w:t>
                  </w:r>
                  <w:r>
                    <w:rPr>
                      <w:rFonts w:hint="eastAsia"/>
                      <w:color w:val="000000" w:themeColor="text1"/>
                      <w:sz w:val="21"/>
                      <w:szCs w:val="21"/>
                      <w:lang w:val="en-US" w:eastAsia="zh-CN"/>
                      <w14:textFill>
                        <w14:solidFill>
                          <w14:schemeClr w14:val="tx1"/>
                        </w14:solidFill>
                      </w14:textFill>
                    </w:rPr>
                    <w:t>354.6</w:t>
                  </w:r>
                  <w:r>
                    <w:rPr>
                      <w:color w:val="000000" w:themeColor="text1"/>
                      <w:kern w:val="28"/>
                      <w:sz w:val="21"/>
                      <w:szCs w:val="21"/>
                      <w14:textFill>
                        <w14:solidFill>
                          <w14:schemeClr w14:val="tx1"/>
                        </w14:solidFill>
                      </w14:textFill>
                    </w:rPr>
                    <w:t>m³/a</w:t>
                  </w:r>
                </w:p>
              </w:tc>
              <w:tc>
                <w:tcPr>
                  <w:tcW w:w="682"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COD</w:t>
                  </w:r>
                </w:p>
              </w:tc>
              <w:tc>
                <w:tcPr>
                  <w:tcW w:w="649"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300</w:t>
                  </w:r>
                </w:p>
              </w:tc>
              <w:tc>
                <w:tcPr>
                  <w:tcW w:w="632"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0.106</w:t>
                  </w:r>
                </w:p>
              </w:tc>
              <w:tc>
                <w:tcPr>
                  <w:tcW w:w="690"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300</w:t>
                  </w:r>
                </w:p>
              </w:tc>
              <w:tc>
                <w:tcPr>
                  <w:tcW w:w="968" w:type="dxa"/>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0.106</w:t>
                  </w:r>
                </w:p>
              </w:tc>
              <w:tc>
                <w:tcPr>
                  <w:tcW w:w="925" w:type="pct"/>
                  <w:vMerge w:val="restar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防渗</w:t>
                  </w:r>
                  <w:r>
                    <w:rPr>
                      <w:rFonts w:hint="eastAsia"/>
                      <w:color w:val="000000" w:themeColor="text1"/>
                      <w:sz w:val="21"/>
                      <w:szCs w:val="21"/>
                      <w:lang w:val="en-US" w:eastAsia="zh-CN"/>
                      <w14:textFill>
                        <w14:solidFill>
                          <w14:schemeClr w14:val="tx1"/>
                        </w14:solidFill>
                      </w14:textFill>
                    </w:rPr>
                    <w:t>隔油沉淀池</w:t>
                  </w:r>
                  <w:r>
                    <w:rPr>
                      <w:color w:val="000000" w:themeColor="text1"/>
                      <w:sz w:val="21"/>
                      <w:szCs w:val="21"/>
                      <w14:textFill>
                        <w14:solidFill>
                          <w14:schemeClr w14:val="tx1"/>
                        </w14:solidFill>
                      </w14:textFill>
                    </w:rPr>
                    <w:t>处理后，</w:t>
                  </w:r>
                  <w:r>
                    <w:rPr>
                      <w:rFonts w:hint="eastAsia"/>
                      <w:color w:val="000000" w:themeColor="text1"/>
                      <w:sz w:val="21"/>
                      <w:szCs w:val="21"/>
                      <w:lang w:val="en-US" w:eastAsia="zh-CN"/>
                      <w14:textFill>
                        <w14:solidFill>
                          <w14:schemeClr w14:val="tx1"/>
                        </w14:solidFill>
                      </w14:textFill>
                    </w:rPr>
                    <w:t>排入市政下水管网，最终进入玛纳斯县污水处理厂处置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29" w:type="pct"/>
                  <w:vMerge w:val="continue"/>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p>
              </w:tc>
              <w:tc>
                <w:tcPr>
                  <w:tcW w:w="682"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BOD</w:t>
                  </w:r>
                  <w:r>
                    <w:rPr>
                      <w:color w:val="000000" w:themeColor="text1"/>
                      <w:sz w:val="21"/>
                      <w:szCs w:val="21"/>
                      <w:vertAlign w:val="subscript"/>
                      <w14:textFill>
                        <w14:solidFill>
                          <w14:schemeClr w14:val="tx1"/>
                        </w14:solidFill>
                      </w14:textFill>
                    </w:rPr>
                    <w:t>5</w:t>
                  </w:r>
                </w:p>
              </w:tc>
              <w:tc>
                <w:tcPr>
                  <w:tcW w:w="649"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150</w:t>
                  </w:r>
                </w:p>
              </w:tc>
              <w:tc>
                <w:tcPr>
                  <w:tcW w:w="632"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0.053</w:t>
                  </w:r>
                </w:p>
              </w:tc>
              <w:tc>
                <w:tcPr>
                  <w:tcW w:w="690"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150</w:t>
                  </w:r>
                </w:p>
              </w:tc>
              <w:tc>
                <w:tcPr>
                  <w:tcW w:w="968" w:type="dxa"/>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0.053</w:t>
                  </w:r>
                </w:p>
              </w:tc>
              <w:tc>
                <w:tcPr>
                  <w:tcW w:w="925" w:type="pct"/>
                  <w:vMerge w:val="continue"/>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829" w:type="pct"/>
                  <w:vMerge w:val="continue"/>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p>
              </w:tc>
              <w:tc>
                <w:tcPr>
                  <w:tcW w:w="682"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SS</w:t>
                  </w:r>
                </w:p>
              </w:tc>
              <w:tc>
                <w:tcPr>
                  <w:tcW w:w="649"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300</w:t>
                  </w:r>
                </w:p>
              </w:tc>
              <w:tc>
                <w:tcPr>
                  <w:tcW w:w="632"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0.106</w:t>
                  </w:r>
                </w:p>
              </w:tc>
              <w:tc>
                <w:tcPr>
                  <w:tcW w:w="690"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90</w:t>
                  </w:r>
                </w:p>
              </w:tc>
              <w:tc>
                <w:tcPr>
                  <w:tcW w:w="590"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0.0319</w:t>
                  </w:r>
                </w:p>
              </w:tc>
              <w:tc>
                <w:tcPr>
                  <w:tcW w:w="925" w:type="pct"/>
                  <w:vMerge w:val="continue"/>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829" w:type="pct"/>
                  <w:vMerge w:val="continue"/>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p>
              </w:tc>
              <w:tc>
                <w:tcPr>
                  <w:tcW w:w="682"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kern w:val="0"/>
                      <w:sz w:val="21"/>
                      <w:szCs w:val="21"/>
                      <w14:textFill>
                        <w14:solidFill>
                          <w14:schemeClr w14:val="tx1"/>
                        </w14:solidFill>
                      </w14:textFill>
                    </w:rPr>
                    <w:t>NH</w:t>
                  </w:r>
                  <w:r>
                    <w:rPr>
                      <w:color w:val="000000" w:themeColor="text1"/>
                      <w:kern w:val="0"/>
                      <w:sz w:val="21"/>
                      <w:szCs w:val="21"/>
                      <w:vertAlign w:val="subscript"/>
                      <w14:textFill>
                        <w14:solidFill>
                          <w14:schemeClr w14:val="tx1"/>
                        </w14:solidFill>
                      </w14:textFill>
                    </w:rPr>
                    <w:t>3</w:t>
                  </w:r>
                  <w:r>
                    <w:rPr>
                      <w:color w:val="000000" w:themeColor="text1"/>
                      <w:kern w:val="0"/>
                      <w:sz w:val="21"/>
                      <w:szCs w:val="21"/>
                      <w14:textFill>
                        <w14:solidFill>
                          <w14:schemeClr w14:val="tx1"/>
                        </w14:solidFill>
                      </w14:textFill>
                    </w:rPr>
                    <w:t>-N</w:t>
                  </w:r>
                </w:p>
              </w:tc>
              <w:tc>
                <w:tcPr>
                  <w:tcW w:w="649"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25</w:t>
                  </w:r>
                </w:p>
              </w:tc>
              <w:tc>
                <w:tcPr>
                  <w:tcW w:w="632"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0.0089</w:t>
                  </w:r>
                </w:p>
              </w:tc>
              <w:tc>
                <w:tcPr>
                  <w:tcW w:w="690"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25</w:t>
                  </w:r>
                </w:p>
              </w:tc>
              <w:tc>
                <w:tcPr>
                  <w:tcW w:w="590"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0.0</w:t>
                  </w:r>
                  <w:r>
                    <w:rPr>
                      <w:rFonts w:hint="eastAsia"/>
                      <w:color w:val="000000" w:themeColor="text1"/>
                      <w:sz w:val="21"/>
                      <w:szCs w:val="21"/>
                      <w:lang w:val="en-US" w:eastAsia="zh-CN"/>
                      <w14:textFill>
                        <w14:solidFill>
                          <w14:schemeClr w14:val="tx1"/>
                        </w14:solidFill>
                      </w14:textFill>
                    </w:rPr>
                    <w:t>089</w:t>
                  </w:r>
                </w:p>
              </w:tc>
              <w:tc>
                <w:tcPr>
                  <w:tcW w:w="925" w:type="pct"/>
                  <w:vMerge w:val="continue"/>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9" w:type="pct"/>
                  <w:vMerge w:val="continue"/>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p>
              </w:tc>
              <w:tc>
                <w:tcPr>
                  <w:tcW w:w="682"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石油类</w:t>
                  </w:r>
                </w:p>
              </w:tc>
              <w:tc>
                <w:tcPr>
                  <w:tcW w:w="649"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c>
                <w:tcPr>
                  <w:tcW w:w="632"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0.0089</w:t>
                  </w:r>
                </w:p>
              </w:tc>
              <w:tc>
                <w:tcPr>
                  <w:tcW w:w="690"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590" w:type="pct"/>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0.0035</w:t>
                  </w:r>
                </w:p>
              </w:tc>
              <w:tc>
                <w:tcPr>
                  <w:tcW w:w="925" w:type="pct"/>
                  <w:vMerge w:val="continue"/>
                  <w:noWrap w:val="0"/>
                  <w:vAlign w:val="center"/>
                </w:tcPr>
                <w:p>
                  <w:pPr>
                    <w:pStyle w:val="73"/>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p>
              </w:tc>
            </w:tr>
          </w:tbl>
          <w:p>
            <w:pPr>
              <w:pStyle w:val="3"/>
              <w:pageBreakBefore w:val="0"/>
              <w:widowControl w:val="0"/>
              <w:kinsoku/>
              <w:wordWrap/>
              <w:overflowPunct/>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4.3.3废水治理设施情况</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本项目产生的</w:t>
            </w:r>
            <w:r>
              <w:rPr>
                <w:rFonts w:hint="eastAsia"/>
                <w:color w:val="000000" w:themeColor="text1"/>
                <w:lang w:val="en-US" w:eastAsia="zh-CN"/>
                <w14:textFill>
                  <w14:solidFill>
                    <w14:schemeClr w14:val="tx1"/>
                  </w14:solidFill>
                </w14:textFill>
              </w:rPr>
              <w:t>洗车废水</w:t>
            </w:r>
            <w:r>
              <w:rPr>
                <w:rFonts w:hint="eastAsia"/>
                <w:color w:val="000000" w:themeColor="text1"/>
                <w14:textFill>
                  <w14:solidFill>
                    <w14:schemeClr w14:val="tx1"/>
                  </w14:solidFill>
                </w14:textFill>
              </w:rPr>
              <w:t>经</w:t>
            </w:r>
            <w:r>
              <w:rPr>
                <w:rFonts w:hint="eastAsia"/>
                <w:color w:val="000000" w:themeColor="text1"/>
                <w:lang w:val="en-US" w:eastAsia="zh-CN"/>
                <w14:textFill>
                  <w14:solidFill>
                    <w14:schemeClr w14:val="tx1"/>
                  </w14:solidFill>
                </w14:textFill>
              </w:rPr>
              <w:t>隔油沉淀池</w:t>
            </w:r>
            <w:r>
              <w:rPr>
                <w:rFonts w:hint="eastAsia"/>
                <w:color w:val="000000" w:themeColor="text1"/>
                <w14:textFill>
                  <w14:solidFill>
                    <w14:schemeClr w14:val="tx1"/>
                  </w14:solidFill>
                </w14:textFill>
              </w:rPr>
              <w:t>处理后，</w:t>
            </w:r>
            <w:r>
              <w:rPr>
                <w:rFonts w:hint="eastAsia"/>
                <w:color w:val="000000" w:themeColor="text1"/>
                <w:lang w:val="en-US" w:eastAsia="zh-CN"/>
                <w14:textFill>
                  <w14:solidFill>
                    <w14:schemeClr w14:val="tx1"/>
                  </w14:solidFill>
                </w14:textFill>
              </w:rPr>
              <w:t>同生活污水一起</w:t>
            </w:r>
            <w:r>
              <w:rPr>
                <w:rFonts w:hint="eastAsia"/>
                <w:color w:val="000000" w:themeColor="text1"/>
                <w14:textFill>
                  <w14:solidFill>
                    <w14:schemeClr w14:val="tx1"/>
                  </w14:solidFill>
                </w14:textFill>
              </w:rPr>
              <w:t>排入</w:t>
            </w:r>
            <w:r>
              <w:rPr>
                <w:rFonts w:hint="eastAsia"/>
                <w:color w:val="000000" w:themeColor="text1"/>
                <w:lang w:val="en-US" w:eastAsia="zh-CN"/>
                <w14:textFill>
                  <w14:solidFill>
                    <w14:schemeClr w14:val="tx1"/>
                  </w14:solidFill>
                </w14:textFill>
              </w:rPr>
              <w:t>市政下水管网，</w:t>
            </w:r>
            <w:r>
              <w:rPr>
                <w:rFonts w:hint="eastAsia"/>
                <w:color w:val="000000" w:themeColor="text1"/>
                <w14:textFill>
                  <w14:solidFill>
                    <w14:schemeClr w14:val="tx1"/>
                  </w14:solidFill>
                </w14:textFill>
              </w:rPr>
              <w:t>最终进入</w:t>
            </w:r>
            <w:r>
              <w:rPr>
                <w:rFonts w:hint="eastAsia"/>
                <w:color w:val="000000" w:themeColor="text1"/>
                <w:lang w:val="en-US" w:eastAsia="zh-CN"/>
                <w14:textFill>
                  <w14:solidFill>
                    <w14:schemeClr w14:val="tx1"/>
                  </w14:solidFill>
                </w14:textFill>
              </w:rPr>
              <w:t>玛纳斯县</w:t>
            </w:r>
            <w:r>
              <w:rPr>
                <w:rFonts w:hint="eastAsia"/>
                <w:color w:val="000000" w:themeColor="text1"/>
                <w14:textFill>
                  <w14:solidFill>
                    <w14:schemeClr w14:val="tx1"/>
                  </w14:solidFill>
                </w14:textFill>
              </w:rPr>
              <w:t>污水处理厂</w:t>
            </w:r>
            <w:r>
              <w:rPr>
                <w:rFonts w:hint="eastAsia"/>
                <w:color w:val="000000" w:themeColor="text1"/>
                <w:lang w:val="en-US" w:eastAsia="zh-CN"/>
                <w14:textFill>
                  <w14:solidFill>
                    <w14:schemeClr w14:val="tx1"/>
                  </w14:solidFill>
                </w14:textFill>
              </w:rPr>
              <w:t>处置</w:t>
            </w:r>
            <w:r>
              <w:rPr>
                <w:rFonts w:hint="eastAsia"/>
                <w:color w:val="000000" w:themeColor="text1"/>
                <w14:textFill>
                  <w14:solidFill>
                    <w14:schemeClr w14:val="tx1"/>
                  </w14:solidFill>
                </w14:textFill>
              </w:rPr>
              <w:t>。</w:t>
            </w:r>
          </w:p>
          <w:p>
            <w:pPr>
              <w:pStyle w:val="3"/>
              <w:pageBreakBefore w:val="0"/>
              <w:widowControl w:val="0"/>
              <w:kinsoku/>
              <w:wordWrap/>
              <w:overflowPunct/>
              <w:topLinePunct w:val="0"/>
              <w:autoSpaceDE/>
              <w:autoSpaceDN/>
              <w:bidi w:val="0"/>
              <w:adjustRightInd/>
              <w:snapToGrid w:val="0"/>
              <w:spacing w:before="0" w:after="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4.3.4废水治理设施依托可行性</w:t>
            </w:r>
          </w:p>
          <w:p>
            <w:pPr>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玛纳斯县污水处理厂概况</w:t>
            </w:r>
          </w:p>
          <w:p>
            <w:pPr>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2012年10月8日，玛纳斯县污水处理厂项目（一期工程）正式建成投入使用，项目位于玛纳斯县城东北13km广东地乡小海</w:t>
            </w:r>
            <w:r>
              <w:rPr>
                <w:rFonts w:hint="eastAsia" w:cs="Times New Roman"/>
                <w:color w:val="000000" w:themeColor="text1"/>
                <w:sz w:val="24"/>
                <w:szCs w:val="24"/>
                <w:lang w:val="en-US" w:eastAsia="zh-CN"/>
                <w14:textFill>
                  <w14:solidFill>
                    <w14:schemeClr w14:val="tx1"/>
                  </w14:solidFill>
                </w14:textFill>
              </w:rPr>
              <w:t>子</w:t>
            </w:r>
            <w:r>
              <w:rPr>
                <w:rFonts w:hint="default" w:ascii="Times New Roman" w:hAnsi="Times New Roman" w:eastAsia="宋体" w:cs="Times New Roman"/>
                <w:color w:val="000000" w:themeColor="text1"/>
                <w:sz w:val="24"/>
                <w:szCs w:val="24"/>
                <w14:textFill>
                  <w14:solidFill>
                    <w14:schemeClr w14:val="tx1"/>
                  </w14:solidFill>
                </w14:textFill>
              </w:rPr>
              <w:t>村，总占地194亩，总投资2600万元。处理能力1万m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/d，主要处理县城及周边5个乡镇污水。污水处理采用改良型A/A/O工艺技术，达到《城镇污水处理厂污染物排放标准》一级B的排放标准。2016年，在原有污水处理厂的基础上进行改扩建，将1万m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/d处理能力扩大到2万m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污水处理厂设定接纳污水水质标准为《污水综合排放标准》（GB8978-1996）三级（或好于三级），入驻的有工业废水排放企业必须自行进行污水预处理，达到污水处理厂接纳污水水质要求后，才可排入区内污水管道送入污水处理厂进一步处理。按现行技术政策要求，污水处理厂的污水排放指标必须满足《城镇污水处理厂污染物排放标准》（GB18918-2002）中的一级B类标准</w:t>
            </w:r>
            <w:r>
              <w:rPr>
                <w:rFonts w:hint="default" w:ascii="Times New Roman" w:hAnsi="Times New Roman" w:cs="Times New Roman"/>
                <w:color w:val="000000" w:themeColor="text1"/>
                <w:spacing w:val="-3"/>
                <w14:textFill>
                  <w14:solidFill>
                    <w14:schemeClr w14:val="tx1"/>
                  </w14:solidFill>
                </w14:textFill>
              </w:rPr>
              <w:t>。</w:t>
            </w:r>
          </w:p>
          <w:p>
            <w:pPr>
              <w:pageBreakBefore w:val="0"/>
              <w:widowControl w:val="0"/>
              <w:kinsoku/>
              <w:wordWrap/>
              <w:overflowPunct/>
              <w:topLinePunct w:val="0"/>
              <w:autoSpaceDE/>
              <w:autoSpaceDN/>
              <w:bidi w:val="0"/>
              <w:adjustRightInd/>
              <w:snapToGrid w:val="0"/>
              <w:ind w:firstLine="480"/>
              <w:textAlignment w:val="auto"/>
              <w:rPr>
                <w:rFonts w:hint="eastAsia"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2</w:t>
            </w:r>
            <w:r>
              <w:rPr>
                <w:rFonts w:hint="eastAsia" w:cs="Times New Roman"/>
                <w:color w:val="000000" w:themeColor="text1"/>
                <w:lang w:eastAsia="zh-CN"/>
                <w14:textFill>
                  <w14:solidFill>
                    <w14:schemeClr w14:val="tx1"/>
                  </w14:solidFill>
                </w14:textFill>
              </w:rPr>
              <w:t>）水质可行性分析</w:t>
            </w:r>
          </w:p>
          <w:p>
            <w:pPr>
              <w:pageBreakBefore w:val="0"/>
              <w:widowControl w:val="0"/>
              <w:kinsoku/>
              <w:wordWrap/>
              <w:overflowPunct/>
              <w:topLinePunct w:val="0"/>
              <w:autoSpaceDE/>
              <w:autoSpaceDN/>
              <w:bidi w:val="0"/>
              <w:adjustRightInd/>
              <w:snapToGrid w:val="0"/>
              <w:ind w:firstLine="480"/>
              <w:textAlignment w:val="auto"/>
              <w:rPr>
                <w:rFonts w:hint="eastAsia" w:ascii="Times New Roman" w:hAnsi="Times New Roman" w:eastAsia="宋体"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项目废水经预处理后可满足《污水综合排放标准》（GB8978-1996）中三级标准及《污水排入城镇下水道水质标准》（GB/T31962-2015）表1中B等级标准要求，满足</w:t>
            </w:r>
            <w:r>
              <w:rPr>
                <w:rFonts w:hint="eastAsia" w:cs="Times New Roman"/>
                <w:color w:val="000000" w:themeColor="text1"/>
                <w:lang w:val="en-US" w:eastAsia="zh-CN"/>
                <w14:textFill>
                  <w14:solidFill>
                    <w14:schemeClr w14:val="tx1"/>
                  </w14:solidFill>
                </w14:textFill>
              </w:rPr>
              <w:t>玛纳斯县</w:t>
            </w:r>
            <w:r>
              <w:rPr>
                <w:rFonts w:hint="eastAsia" w:cs="Times New Roman"/>
                <w:color w:val="000000" w:themeColor="text1"/>
                <w:lang w:eastAsia="zh-CN"/>
                <w14:textFill>
                  <w14:solidFill>
                    <w14:schemeClr w14:val="tx1"/>
                  </w14:solidFill>
                </w14:textFill>
              </w:rPr>
              <w:t>污水处理厂进水水质要求。</w:t>
            </w:r>
          </w:p>
          <w:p>
            <w:pPr>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3</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处理规模依托可行性分析</w:t>
            </w:r>
          </w:p>
          <w:p>
            <w:pPr>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玛纳斯县污水处理厂改造后处理规模为</w:t>
            </w:r>
            <w:r>
              <w:rPr>
                <w:rFonts w:hint="default" w:ascii="Times New Roman" w:hAnsi="Times New Roman" w:eastAsia="宋体" w:cs="Times New Roman"/>
                <w:color w:val="000000" w:themeColor="text1"/>
                <w:sz w:val="24"/>
                <w:szCs w:val="24"/>
                <w14:textFill>
                  <w14:solidFill>
                    <w14:schemeClr w14:val="tx1"/>
                  </w14:solidFill>
                </w14:textFill>
              </w:rPr>
              <w:t>2万m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实际污水来水水量为1.2万m</w:t>
            </w:r>
            <w:r>
              <w:rPr>
                <w:rFonts w:hint="eastAsia"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/d，尚有0.8万m</w:t>
            </w:r>
            <w:r>
              <w:rPr>
                <w:rFonts w:hint="eastAsia"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/d的余量，</w:t>
            </w:r>
            <w:r>
              <w:rPr>
                <w:rFonts w:hint="default" w:ascii="Times New Roman" w:hAnsi="Times New Roman" w:cs="Times New Roman"/>
                <w:color w:val="000000" w:themeColor="text1"/>
                <w14:textFill>
                  <w14:solidFill>
                    <w14:schemeClr w14:val="tx1"/>
                  </w14:solidFill>
                </w14:textFill>
              </w:rPr>
              <w:t>本项目废水排放量为</w:t>
            </w:r>
            <w:r>
              <w:rPr>
                <w:rFonts w:hint="default" w:ascii="Times New Roman" w:hAnsi="Times New Roman" w:cs="Times New Roman"/>
                <w:color w:val="000000" w:themeColor="text1"/>
                <w:lang w:val="en-US" w:eastAsia="zh-CN"/>
                <w14:textFill>
                  <w14:solidFill>
                    <w14:schemeClr w14:val="tx1"/>
                  </w14:solidFill>
                </w14:textFill>
              </w:rPr>
              <w:t>0.9</w:t>
            </w:r>
            <w:r>
              <w:rPr>
                <w:rFonts w:hint="eastAsia" w:cs="Times New Roman"/>
                <w:color w:val="000000" w:themeColor="text1"/>
                <w:lang w:val="en-US" w:eastAsia="zh-CN"/>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t>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/d，远小于</w:t>
            </w:r>
            <w:r>
              <w:rPr>
                <w:rFonts w:hint="default" w:ascii="Times New Roman" w:hAnsi="Times New Roman" w:cs="Times New Roman"/>
                <w:color w:val="000000" w:themeColor="text1"/>
                <w:lang w:val="en-US" w:eastAsia="zh-CN"/>
                <w14:textFill>
                  <w14:solidFill>
                    <w14:schemeClr w14:val="tx1"/>
                  </w14:solidFill>
                </w14:textFill>
              </w:rPr>
              <w:t>玛纳斯县</w:t>
            </w:r>
            <w:r>
              <w:rPr>
                <w:rFonts w:hint="default" w:ascii="Times New Roman" w:hAnsi="Times New Roman" w:cs="Times New Roman"/>
                <w:color w:val="000000" w:themeColor="text1"/>
                <w14:textFill>
                  <w14:solidFill>
                    <w14:schemeClr w14:val="tx1"/>
                  </w14:solidFill>
                </w14:textFill>
              </w:rPr>
              <w:t>污水处理厂的处理能力，并且本项目产生的废水水质简单，废水水量和水质均能满足污水处理厂收水要求，对其水量、水质负荷冲击较小，符合依托可行性要求。</w:t>
            </w:r>
          </w:p>
          <w:p>
            <w:pPr>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因此，项目在采取上述废水处理措施后，满足相关环保要求，因此项目建设对水环境影响很小。</w:t>
            </w:r>
          </w:p>
          <w:p>
            <w:pPr>
              <w:pStyle w:val="3"/>
              <w:pageBreakBefore w:val="0"/>
              <w:widowControl w:val="0"/>
              <w:kinsoku/>
              <w:wordWrap/>
              <w:overflowPunct/>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4.3.5监测要求</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根据《排污单位自行监测技术指南   总则》（HJ819-2017），本项目监测计划详见表3</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w:t>
            </w:r>
          </w:p>
          <w:p>
            <w:pPr>
              <w:pStyle w:val="7"/>
              <w:pageBreakBefore w:val="0"/>
              <w:widowControl w:val="0"/>
              <w:kinsoku/>
              <w:wordWrap/>
              <w:overflowPunct/>
              <w:topLinePunct w:val="0"/>
              <w:autoSpaceDE/>
              <w:autoSpaceDN/>
              <w:bidi w:val="0"/>
              <w:adjustRightInd/>
              <w:snapToGrid w:val="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表3</w:t>
            </w:r>
            <w:r>
              <w:rPr>
                <w:rFonts w:hint="eastAsia"/>
                <w:color w:val="000000" w:themeColor="text1"/>
                <w:sz w:val="21"/>
                <w:szCs w:val="21"/>
                <w:lang w:val="en-US" w:eastAsia="zh-CN"/>
                <w14:textFill>
                  <w14:solidFill>
                    <w14:schemeClr w14:val="tx1"/>
                  </w14:solidFill>
                </w14:textFill>
              </w:rPr>
              <w:t>8</w:t>
            </w:r>
            <w:r>
              <w:rPr>
                <w:rFonts w:hint="eastAsia"/>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废水环境监测计划表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520"/>
              <w:gridCol w:w="541"/>
              <w:gridCol w:w="1057"/>
              <w:gridCol w:w="1261"/>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3" w:type="pct"/>
                  <w:tcBorders>
                    <w:tl2br w:val="nil"/>
                    <w:tr2bl w:val="nil"/>
                  </w:tcBorders>
                  <w:vAlign w:val="center"/>
                </w:tcPr>
                <w:p>
                  <w:pPr>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排放口编号</w:t>
                  </w:r>
                  <w:r>
                    <w:rPr>
                      <w:rFonts w:hint="eastAsia"/>
                      <w:bCs/>
                      <w:color w:val="000000" w:themeColor="text1"/>
                      <w:sz w:val="21"/>
                      <w:szCs w:val="21"/>
                      <w14:textFill>
                        <w14:solidFill>
                          <w14:schemeClr w14:val="tx1"/>
                        </w14:solidFill>
                      </w14:textFill>
                    </w:rPr>
                    <w:t>/监测点位</w:t>
                  </w:r>
                </w:p>
              </w:tc>
              <w:tc>
                <w:tcPr>
                  <w:tcW w:w="927" w:type="pct"/>
                  <w:tcBorders>
                    <w:tl2br w:val="nil"/>
                    <w:tr2bl w:val="nil"/>
                  </w:tcBorders>
                  <w:vAlign w:val="center"/>
                </w:tcPr>
                <w:p>
                  <w:pPr>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排放口名称/监测点位名称</w:t>
                  </w:r>
                </w:p>
              </w:tc>
              <w:tc>
                <w:tcPr>
                  <w:tcW w:w="330"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点数</w:t>
                  </w:r>
                </w:p>
              </w:tc>
              <w:tc>
                <w:tcPr>
                  <w:tcW w:w="645"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监测</w:t>
                  </w:r>
                </w:p>
                <w:p>
                  <w:pPr>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因子</w:t>
                  </w:r>
                </w:p>
              </w:tc>
              <w:tc>
                <w:tcPr>
                  <w:tcW w:w="769"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监测</w:t>
                  </w:r>
                </w:p>
                <w:p>
                  <w:pPr>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频率</w:t>
                  </w:r>
                </w:p>
              </w:tc>
              <w:tc>
                <w:tcPr>
                  <w:tcW w:w="1574"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vMerge w:val="restart"/>
                  <w:tcBorders>
                    <w:tl2br w:val="nil"/>
                    <w:tr2bl w:val="nil"/>
                  </w:tcBorders>
                  <w:vAlign w:val="center"/>
                </w:tcPr>
                <w:p>
                  <w:pPr>
                    <w:adjustRightInd w:val="0"/>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DW001</w:t>
                  </w:r>
                </w:p>
              </w:tc>
              <w:tc>
                <w:tcPr>
                  <w:tcW w:w="927" w:type="pct"/>
                  <w:vMerge w:val="restar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生活污水排放口</w:t>
                  </w:r>
                </w:p>
              </w:tc>
              <w:tc>
                <w:tcPr>
                  <w:tcW w:w="330"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1</w:t>
                  </w:r>
                </w:p>
              </w:tc>
              <w:tc>
                <w:tcPr>
                  <w:tcW w:w="645"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BOD</w:t>
                  </w:r>
                  <w:r>
                    <w:rPr>
                      <w:bCs/>
                      <w:color w:val="000000" w:themeColor="text1"/>
                      <w:sz w:val="21"/>
                      <w:szCs w:val="21"/>
                      <w:vertAlign w:val="subscript"/>
                      <w14:textFill>
                        <w14:solidFill>
                          <w14:schemeClr w14:val="tx1"/>
                        </w14:solidFill>
                      </w14:textFill>
                    </w:rPr>
                    <w:t>5</w:t>
                  </w:r>
                </w:p>
              </w:tc>
              <w:tc>
                <w:tcPr>
                  <w:tcW w:w="769"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1次/季度</w:t>
                  </w:r>
                </w:p>
              </w:tc>
              <w:tc>
                <w:tcPr>
                  <w:tcW w:w="1574" w:type="pct"/>
                  <w:vMerge w:val="restart"/>
                  <w:tcBorders>
                    <w:tl2br w:val="nil"/>
                    <w:tr2bl w:val="nil"/>
                  </w:tcBorders>
                  <w:vAlign w:val="center"/>
                </w:tcPr>
                <w:p>
                  <w:pPr>
                    <w:snapToGrid w:val="0"/>
                    <w:spacing w:line="240" w:lineRule="auto"/>
                    <w:ind w:firstLine="0" w:firstLineChars="0"/>
                    <w:rPr>
                      <w:rFonts w:hint="default"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《污水排入城镇下水道水质标准》（GB/T31962-2015）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vMerge w:val="continue"/>
                  <w:tcBorders>
                    <w:tl2br w:val="nil"/>
                    <w:tr2bl w:val="nil"/>
                  </w:tcBorders>
                  <w:vAlign w:val="center"/>
                </w:tcPr>
                <w:p>
                  <w:pPr>
                    <w:adjustRightInd w:val="0"/>
                    <w:snapToGrid w:val="0"/>
                    <w:spacing w:line="240" w:lineRule="auto"/>
                    <w:ind w:firstLine="0" w:firstLineChars="0"/>
                    <w:jc w:val="center"/>
                    <w:rPr>
                      <w:bCs/>
                      <w:color w:val="000000" w:themeColor="text1"/>
                      <w:sz w:val="21"/>
                      <w:szCs w:val="21"/>
                      <w14:textFill>
                        <w14:solidFill>
                          <w14:schemeClr w14:val="tx1"/>
                        </w14:solidFill>
                      </w14:textFill>
                    </w:rPr>
                  </w:pPr>
                </w:p>
              </w:tc>
              <w:tc>
                <w:tcPr>
                  <w:tcW w:w="927" w:type="pct"/>
                  <w:vMerge w:val="continue"/>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p>
              </w:tc>
              <w:tc>
                <w:tcPr>
                  <w:tcW w:w="330"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1</w:t>
                  </w:r>
                </w:p>
              </w:tc>
              <w:tc>
                <w:tcPr>
                  <w:tcW w:w="645"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COD</w:t>
                  </w:r>
                </w:p>
              </w:tc>
              <w:tc>
                <w:tcPr>
                  <w:tcW w:w="769"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1次/季度</w:t>
                  </w:r>
                </w:p>
              </w:tc>
              <w:tc>
                <w:tcPr>
                  <w:tcW w:w="1574" w:type="pct"/>
                  <w:vMerge w:val="continue"/>
                  <w:tcBorders>
                    <w:tl2br w:val="nil"/>
                    <w:tr2bl w:val="nil"/>
                  </w:tcBorders>
                  <w:vAlign w:val="center"/>
                </w:tcPr>
                <w:p>
                  <w:pPr>
                    <w:snapToGrid w:val="0"/>
                    <w:spacing w:line="240" w:lineRule="auto"/>
                    <w:ind w:firstLine="0" w:firstLineChars="0"/>
                    <w:rPr>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vMerge w:val="continue"/>
                  <w:tcBorders>
                    <w:tl2br w:val="nil"/>
                    <w:tr2bl w:val="nil"/>
                  </w:tcBorders>
                  <w:vAlign w:val="center"/>
                </w:tcPr>
                <w:p>
                  <w:pPr>
                    <w:adjustRightInd w:val="0"/>
                    <w:snapToGrid w:val="0"/>
                    <w:spacing w:line="240" w:lineRule="auto"/>
                    <w:ind w:firstLine="0" w:firstLineChars="0"/>
                    <w:jc w:val="center"/>
                    <w:rPr>
                      <w:bCs/>
                      <w:color w:val="000000" w:themeColor="text1"/>
                      <w:sz w:val="21"/>
                      <w:szCs w:val="21"/>
                      <w14:textFill>
                        <w14:solidFill>
                          <w14:schemeClr w14:val="tx1"/>
                        </w14:solidFill>
                      </w14:textFill>
                    </w:rPr>
                  </w:pPr>
                </w:p>
              </w:tc>
              <w:tc>
                <w:tcPr>
                  <w:tcW w:w="927" w:type="pct"/>
                  <w:vMerge w:val="continue"/>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p>
              </w:tc>
              <w:tc>
                <w:tcPr>
                  <w:tcW w:w="330"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1</w:t>
                  </w:r>
                </w:p>
              </w:tc>
              <w:tc>
                <w:tcPr>
                  <w:tcW w:w="645"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SS</w:t>
                  </w:r>
                </w:p>
              </w:tc>
              <w:tc>
                <w:tcPr>
                  <w:tcW w:w="769"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1次/季度</w:t>
                  </w:r>
                </w:p>
              </w:tc>
              <w:tc>
                <w:tcPr>
                  <w:tcW w:w="1574" w:type="pct"/>
                  <w:vMerge w:val="continue"/>
                  <w:tcBorders>
                    <w:tl2br w:val="nil"/>
                    <w:tr2bl w:val="nil"/>
                  </w:tcBorders>
                  <w:vAlign w:val="center"/>
                </w:tcPr>
                <w:p>
                  <w:pPr>
                    <w:snapToGrid w:val="0"/>
                    <w:spacing w:line="240" w:lineRule="auto"/>
                    <w:ind w:firstLine="0" w:firstLineChars="0"/>
                    <w:rPr>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pct"/>
                  <w:vMerge w:val="continue"/>
                  <w:tcBorders>
                    <w:tl2br w:val="nil"/>
                    <w:tr2bl w:val="nil"/>
                  </w:tcBorders>
                  <w:vAlign w:val="center"/>
                </w:tcPr>
                <w:p>
                  <w:pPr>
                    <w:adjustRightInd w:val="0"/>
                    <w:snapToGrid w:val="0"/>
                    <w:spacing w:line="240" w:lineRule="auto"/>
                    <w:ind w:firstLine="0" w:firstLineChars="0"/>
                    <w:jc w:val="center"/>
                    <w:rPr>
                      <w:bCs/>
                      <w:color w:val="000000" w:themeColor="text1"/>
                      <w:sz w:val="21"/>
                      <w:szCs w:val="21"/>
                      <w14:textFill>
                        <w14:solidFill>
                          <w14:schemeClr w14:val="tx1"/>
                        </w14:solidFill>
                      </w14:textFill>
                    </w:rPr>
                  </w:pPr>
                </w:p>
              </w:tc>
              <w:tc>
                <w:tcPr>
                  <w:tcW w:w="927" w:type="pct"/>
                  <w:vMerge w:val="continue"/>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p>
              </w:tc>
              <w:tc>
                <w:tcPr>
                  <w:tcW w:w="330"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1</w:t>
                  </w:r>
                </w:p>
              </w:tc>
              <w:tc>
                <w:tcPr>
                  <w:tcW w:w="645"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NH</w:t>
                  </w:r>
                  <w:r>
                    <w:rPr>
                      <w:bCs/>
                      <w:color w:val="000000" w:themeColor="text1"/>
                      <w:sz w:val="21"/>
                      <w:szCs w:val="21"/>
                      <w:vertAlign w:val="subscript"/>
                      <w14:textFill>
                        <w14:solidFill>
                          <w14:schemeClr w14:val="tx1"/>
                        </w14:solidFill>
                      </w14:textFill>
                    </w:rPr>
                    <w:t>3</w:t>
                  </w:r>
                  <w:r>
                    <w:rPr>
                      <w:bCs/>
                      <w:color w:val="000000" w:themeColor="text1"/>
                      <w:sz w:val="21"/>
                      <w:szCs w:val="21"/>
                      <w14:textFill>
                        <w14:solidFill>
                          <w14:schemeClr w14:val="tx1"/>
                        </w14:solidFill>
                      </w14:textFill>
                    </w:rPr>
                    <w:t>-N</w:t>
                  </w:r>
                </w:p>
              </w:tc>
              <w:tc>
                <w:tcPr>
                  <w:tcW w:w="769" w:type="pct"/>
                  <w:tcBorders>
                    <w:tl2br w:val="nil"/>
                    <w:tr2bl w:val="nil"/>
                  </w:tcBorders>
                  <w:vAlign w:val="center"/>
                </w:tcPr>
                <w:p>
                  <w:pPr>
                    <w:snapToGrid w:val="0"/>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1次/季度</w:t>
                  </w:r>
                </w:p>
              </w:tc>
              <w:tc>
                <w:tcPr>
                  <w:tcW w:w="1574" w:type="pct"/>
                  <w:vMerge w:val="continue"/>
                  <w:tcBorders>
                    <w:tl2br w:val="nil"/>
                    <w:tr2bl w:val="nil"/>
                  </w:tcBorders>
                  <w:vAlign w:val="center"/>
                </w:tcPr>
                <w:p>
                  <w:pPr>
                    <w:snapToGrid w:val="0"/>
                    <w:spacing w:line="240" w:lineRule="auto"/>
                    <w:ind w:firstLine="0" w:firstLineChars="0"/>
                    <w:rPr>
                      <w:bCs/>
                      <w:color w:val="000000" w:themeColor="text1"/>
                      <w:sz w:val="21"/>
                      <w:szCs w:val="21"/>
                      <w14:textFill>
                        <w14:solidFill>
                          <w14:schemeClr w14:val="tx1"/>
                        </w14:solidFill>
                      </w14:textFill>
                    </w:rPr>
                  </w:pPr>
                </w:p>
              </w:tc>
            </w:tr>
          </w:tbl>
          <w:p>
            <w:pPr>
              <w:pStyle w:val="2"/>
              <w:pageBreakBefore w:val="0"/>
              <w:widowControl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4.4噪声</w:t>
            </w:r>
          </w:p>
          <w:p>
            <w:pPr>
              <w:pStyle w:val="3"/>
              <w:pageBreakBefore w:val="0"/>
              <w:widowControl w:val="0"/>
              <w:kinsoku/>
              <w:wordWrap/>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4.4.1噪声源强</w:t>
            </w:r>
          </w:p>
          <w:p>
            <w:pPr>
              <w:pageBreakBefore w:val="0"/>
              <w:widowControl w:val="0"/>
              <w:kinsoku/>
              <w:wordWrap/>
              <w:topLinePunct w:val="0"/>
              <w:autoSpaceDE/>
              <w:autoSpaceDN/>
              <w:bidi w:val="0"/>
              <w:adjustRightInd/>
              <w:snapToGrid w:val="0"/>
              <w:spacing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主要来源于项目区内来往的机动车产生的噪声和加油泵等设备运行时产生的噪声。根据类比分析，声源强度在60~85dB（A）之间。</w:t>
            </w:r>
          </w:p>
          <w:p>
            <w:pPr>
              <w:pageBreakBefore w:val="0"/>
              <w:widowControl w:val="0"/>
              <w:kinsoku/>
              <w:wordWrap/>
              <w:topLinePunct w:val="0"/>
              <w:autoSpaceDE/>
              <w:autoSpaceDN/>
              <w:bidi w:val="0"/>
              <w:adjustRightInd/>
              <w:snapToGrid w:val="0"/>
              <w:spacing w:line="360" w:lineRule="auto"/>
              <w:ind w:firstLine="480" w:firstLineChars="200"/>
              <w:textAlignment w:val="auto"/>
              <w:rPr>
                <w:bCs/>
                <w:color w:val="000000" w:themeColor="text1"/>
                <w:sz w:val="24"/>
                <w14:textFill>
                  <w14:solidFill>
                    <w14:schemeClr w14:val="tx1"/>
                  </w14:solidFill>
                </w14:textFill>
              </w:rPr>
            </w:pPr>
            <w:r>
              <w:rPr>
                <w:color w:val="000000" w:themeColor="text1"/>
                <w:sz w:val="24"/>
                <w14:textFill>
                  <w14:solidFill>
                    <w14:schemeClr w14:val="tx1"/>
                  </w14:solidFill>
                </w14:textFill>
              </w:rPr>
              <w:t>本项目设备噪声产生、治理及排放情况见</w:t>
            </w:r>
            <w:r>
              <w:rPr>
                <w:rFonts w:hint="eastAsia"/>
                <w:color w:val="000000" w:themeColor="text1"/>
                <w:sz w:val="24"/>
                <w14:textFill>
                  <w14:solidFill>
                    <w14:schemeClr w14:val="tx1"/>
                  </w14:solidFill>
                </w14:textFill>
              </w:rPr>
              <w:t>表</w:t>
            </w:r>
            <w:r>
              <w:rPr>
                <w:rFonts w:hint="eastAsia"/>
                <w:color w:val="000000" w:themeColor="text1"/>
                <w:sz w:val="24"/>
                <w:lang w:val="en-US" w:eastAsia="zh-CN"/>
                <w14:textFill>
                  <w14:solidFill>
                    <w14:schemeClr w14:val="tx1"/>
                  </w14:solidFill>
                </w14:textFill>
              </w:rPr>
              <w:t>39</w:t>
            </w:r>
            <w:r>
              <w:rPr>
                <w:bCs/>
                <w:color w:val="000000" w:themeColor="text1"/>
                <w:sz w:val="24"/>
                <w14:textFill>
                  <w14:solidFill>
                    <w14:schemeClr w14:val="tx1"/>
                  </w14:solidFill>
                </w14:textFill>
              </w:rPr>
              <w:t>。</w:t>
            </w:r>
          </w:p>
          <w:p>
            <w:pPr>
              <w:pageBreakBefore w:val="0"/>
              <w:widowControl w:val="0"/>
              <w:kinsoku/>
              <w:wordWrap/>
              <w:topLinePunct w:val="0"/>
              <w:autoSpaceDE/>
              <w:autoSpaceDN/>
              <w:bidi w:val="0"/>
              <w:adjustRightInd/>
              <w:snapToGrid w:val="0"/>
              <w:jc w:val="center"/>
              <w:textAlignment w:val="auto"/>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w:t>
            </w:r>
            <w:r>
              <w:rPr>
                <w:rFonts w:hint="eastAsia"/>
                <w:b/>
                <w:bCs/>
                <w:color w:val="000000" w:themeColor="text1"/>
                <w:sz w:val="21"/>
                <w:szCs w:val="21"/>
                <w:lang w:val="en-US" w:eastAsia="zh-CN"/>
                <w14:textFill>
                  <w14:solidFill>
                    <w14:schemeClr w14:val="tx1"/>
                  </w14:solidFill>
                </w14:textFill>
              </w:rPr>
              <w:t>39</w:t>
            </w:r>
            <w:r>
              <w:rPr>
                <w:b/>
                <w:bCs/>
                <w:color w:val="000000" w:themeColor="text1"/>
                <w:sz w:val="21"/>
                <w:szCs w:val="21"/>
                <w14:textFill>
                  <w14:solidFill>
                    <w14:schemeClr w14:val="tx1"/>
                  </w14:solidFill>
                </w14:textFill>
              </w:rPr>
              <w:t xml:space="preserve">    噪声排放情况一览表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105"/>
              <w:gridCol w:w="1719"/>
              <w:gridCol w:w="1118"/>
              <w:gridCol w:w="1061"/>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噪声源</w:t>
                  </w:r>
                </w:p>
              </w:tc>
              <w:tc>
                <w:tcPr>
                  <w:tcW w:w="67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产生位置</w:t>
                  </w:r>
                </w:p>
              </w:tc>
              <w:tc>
                <w:tcPr>
                  <w:tcW w:w="104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产生强度</w:t>
                  </w:r>
                  <w:r>
                    <w:rPr>
                      <w:bCs/>
                      <w:color w:val="000000" w:themeColor="text1"/>
                      <w:sz w:val="21"/>
                      <w:szCs w:val="21"/>
                      <w14:textFill>
                        <w14:solidFill>
                          <w14:schemeClr w14:val="tx1"/>
                        </w14:solidFill>
                      </w14:textFill>
                    </w:rPr>
                    <w:t>dB（A）</w:t>
                  </w:r>
                </w:p>
              </w:tc>
              <w:tc>
                <w:tcPr>
                  <w:tcW w:w="68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持续时间</w:t>
                  </w:r>
                </w:p>
              </w:tc>
              <w:tc>
                <w:tcPr>
                  <w:tcW w:w="64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排放强度</w:t>
                  </w:r>
                </w:p>
              </w:tc>
              <w:tc>
                <w:tcPr>
                  <w:tcW w:w="10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降噪措施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9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设备噪声</w:t>
                  </w:r>
                </w:p>
              </w:tc>
              <w:tc>
                <w:tcPr>
                  <w:tcW w:w="67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厂区内</w:t>
                  </w:r>
                </w:p>
              </w:tc>
              <w:tc>
                <w:tcPr>
                  <w:tcW w:w="104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70~85</w:t>
                  </w:r>
                </w:p>
              </w:tc>
              <w:tc>
                <w:tcPr>
                  <w:tcW w:w="68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连续</w:t>
                  </w:r>
                </w:p>
              </w:tc>
              <w:tc>
                <w:tcPr>
                  <w:tcW w:w="64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6</w:t>
                  </w:r>
                  <w:r>
                    <w:rPr>
                      <w:bCs/>
                      <w:color w:val="000000" w:themeColor="text1"/>
                      <w:sz w:val="21"/>
                      <w:szCs w:val="21"/>
                      <w14:textFill>
                        <w14:solidFill>
                          <w14:schemeClr w14:val="tx1"/>
                        </w14:solidFill>
                      </w14:textFill>
                    </w:rPr>
                    <w:t>0</w:t>
                  </w:r>
                  <w:r>
                    <w:rPr>
                      <w:rFonts w:hint="eastAsia"/>
                      <w:bCs/>
                      <w:color w:val="000000" w:themeColor="text1"/>
                      <w:sz w:val="21"/>
                      <w:szCs w:val="21"/>
                      <w14:textFill>
                        <w14:solidFill>
                          <w14:schemeClr w14:val="tx1"/>
                        </w14:solidFill>
                      </w14:textFill>
                    </w:rPr>
                    <w:t>~</w:t>
                  </w:r>
                  <w:r>
                    <w:rPr>
                      <w:bCs/>
                      <w:color w:val="000000" w:themeColor="text1"/>
                      <w:sz w:val="21"/>
                      <w:szCs w:val="21"/>
                      <w14:textFill>
                        <w14:solidFill>
                          <w14:schemeClr w14:val="tx1"/>
                        </w14:solidFill>
                      </w14:textFill>
                    </w:rPr>
                    <w:t>75</w:t>
                  </w:r>
                </w:p>
              </w:tc>
              <w:tc>
                <w:tcPr>
                  <w:tcW w:w="10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减振</w:t>
                  </w:r>
                  <w:r>
                    <w:rPr>
                      <w:rFonts w:hint="eastAsia"/>
                      <w:bCs/>
                      <w:color w:val="000000" w:themeColor="text1"/>
                      <w:sz w:val="21"/>
                      <w:szCs w:val="21"/>
                      <w14:textFill>
                        <w14:solidFill>
                          <w14:schemeClr w14:val="tx1"/>
                        </w14:solidFill>
                      </w14:textFill>
                    </w:rPr>
                    <w:t>围墙阻隔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汽车运行噪声</w:t>
                  </w:r>
                </w:p>
              </w:tc>
              <w:tc>
                <w:tcPr>
                  <w:tcW w:w="67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厂区内</w:t>
                  </w:r>
                </w:p>
              </w:tc>
              <w:tc>
                <w:tcPr>
                  <w:tcW w:w="104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60～85</w:t>
                  </w:r>
                </w:p>
              </w:tc>
              <w:tc>
                <w:tcPr>
                  <w:tcW w:w="68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不连续</w:t>
                  </w:r>
                </w:p>
              </w:tc>
              <w:tc>
                <w:tcPr>
                  <w:tcW w:w="64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60～85</w:t>
                  </w:r>
                </w:p>
              </w:tc>
              <w:tc>
                <w:tcPr>
                  <w:tcW w:w="10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减速、禁止鸣笛</w:t>
                  </w:r>
                </w:p>
              </w:tc>
            </w:tr>
          </w:tbl>
          <w:p>
            <w:pPr>
              <w:pStyle w:val="3"/>
              <w:pageBreakBefore w:val="0"/>
              <w:widowControl w:val="0"/>
              <w:kinsoku/>
              <w:wordWrap/>
              <w:overflowPunct/>
              <w:topLinePunct w:val="0"/>
              <w:autoSpaceDE/>
              <w:autoSpaceDN/>
              <w:bidi w:val="0"/>
              <w:adjustRightInd/>
              <w:snapToGrid w:val="0"/>
              <w:spacing w:before="0" w:after="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4.4.2降噪措施</w:t>
            </w:r>
          </w:p>
          <w:p>
            <w:pPr>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主要来源于项目区内来往的机动车产生的噪声和加油泵等设备运行时产生的噪声。根据类比分析，声源强度在60~85dB（A）之间</w:t>
            </w:r>
            <w:r>
              <w:rPr>
                <w:rFonts w:hint="default" w:ascii="Times New Roman" w:hAnsi="Times New Roman" w:cs="Times New Roman"/>
                <w:color w:val="000000" w:themeColor="text1"/>
                <w14:textFill>
                  <w14:solidFill>
                    <w14:schemeClr w14:val="tx1"/>
                  </w14:solidFill>
                </w14:textFill>
              </w:rPr>
              <w:t>，本评价建议采取以下噪声防治措施：</w:t>
            </w:r>
          </w:p>
          <w:p>
            <w:pPr>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（1）选用低噪声设备，从根本上降低噪声源强，控制噪声污染水平；在基础加装减振、阻尼、隔振、吸声和隔声装置，有效地降低噪声和设备振动；</w:t>
            </w:r>
          </w:p>
          <w:p>
            <w:pPr>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（2）加强设备维护，确保设备运行状态良好，避免设备不正常运转产生的高噪声现象。</w:t>
            </w:r>
          </w:p>
          <w:p>
            <w:pPr>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（3）项目建成后，加强对噪声设备的管理，对噪声集中的建筑门窗采取隔声措施，以减少噪声对外界环境的影响。</w:t>
            </w:r>
          </w:p>
          <w:p>
            <w:pPr>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项目在正常工况下采取上述防治措施后噪声值可满足《工业企业厂界环境噪声排放标准》（GB12348-2008）中</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类标准限值，即昼间≤6</w:t>
            </w:r>
            <w:r>
              <w:rPr>
                <w:rFonts w:hint="default" w:ascii="Times New Roman" w:hAnsi="Times New Roman" w:cs="Times New Roman"/>
                <w:color w:val="000000" w:themeColor="text1"/>
                <w:lang w:val="en-US" w:eastAsia="zh-CN"/>
                <w14:textFill>
                  <w14:solidFill>
                    <w14:schemeClr w14:val="tx1"/>
                  </w14:solidFill>
                </w14:textFill>
              </w:rPr>
              <w:t>0</w:t>
            </w:r>
            <w:r>
              <w:rPr>
                <w:rFonts w:hint="default" w:ascii="Times New Roman" w:hAnsi="Times New Roman" w:cs="Times New Roman"/>
                <w:color w:val="000000" w:themeColor="text1"/>
                <w14:textFill>
                  <w14:solidFill>
                    <w14:schemeClr w14:val="tx1"/>
                  </w14:solidFill>
                </w14:textFill>
              </w:rPr>
              <w:t>dB（A），夜间≤5</w:t>
            </w:r>
            <w:r>
              <w:rPr>
                <w:rFonts w:hint="default" w:ascii="Times New Roman" w:hAnsi="Times New Roman" w:cs="Times New Roman"/>
                <w:color w:val="000000" w:themeColor="text1"/>
                <w:lang w:val="en-US" w:eastAsia="zh-CN"/>
                <w14:textFill>
                  <w14:solidFill>
                    <w14:schemeClr w14:val="tx1"/>
                  </w14:solidFill>
                </w14:textFill>
              </w:rPr>
              <w:t>0</w:t>
            </w:r>
            <w:r>
              <w:rPr>
                <w:rFonts w:hint="default" w:ascii="Times New Roman" w:hAnsi="Times New Roman" w:cs="Times New Roman"/>
                <w:color w:val="000000" w:themeColor="text1"/>
                <w14:textFill>
                  <w14:solidFill>
                    <w14:schemeClr w14:val="tx1"/>
                  </w14:solidFill>
                </w14:textFill>
              </w:rPr>
              <w:t>dB（A），对区域声环境影响较小。</w:t>
            </w:r>
          </w:p>
          <w:p>
            <w:pPr>
              <w:pStyle w:val="3"/>
              <w:snapToGrid w:val="0"/>
              <w:spacing w:before="0" w:after="0"/>
              <w:rPr>
                <w:color w:val="000000" w:themeColor="text1"/>
                <w14:textFill>
                  <w14:solidFill>
                    <w14:schemeClr w14:val="tx1"/>
                  </w14:solidFill>
                </w14:textFill>
              </w:rPr>
            </w:pPr>
            <w:r>
              <w:rPr>
                <w:rFonts w:hint="eastAsia"/>
                <w:color w:val="000000" w:themeColor="text1"/>
                <w14:textFill>
                  <w14:solidFill>
                    <w14:schemeClr w14:val="tx1"/>
                  </w14:solidFill>
                </w14:textFill>
              </w:rPr>
              <w:t>4.4.3噪声达标分析</w:t>
            </w:r>
          </w:p>
          <w:p>
            <w:pPr>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本项目运行过程中主要噪声为运行时各相关设备的机械性噪声及动力性噪声，高噪声主要分布在室内，本项目采取隔声、消声、加装减震基础等措施后主要设备噪声值，见表</w:t>
            </w: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w:t>
            </w:r>
          </w:p>
          <w:p>
            <w:pPr>
              <w:pStyle w:val="7"/>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表</w:t>
            </w:r>
            <w:r>
              <w:rPr>
                <w:rFonts w:hint="eastAsia"/>
                <w:color w:val="000000" w:themeColor="text1"/>
                <w:sz w:val="21"/>
                <w:szCs w:val="21"/>
                <w:lang w:val="en-US" w:eastAsia="zh-CN"/>
                <w14:textFill>
                  <w14:solidFill>
                    <w14:schemeClr w14:val="tx1"/>
                  </w14:solidFill>
                </w14:textFill>
              </w:rPr>
              <w:t>40</w:t>
            </w:r>
            <w:r>
              <w:rPr>
                <w:rFonts w:hint="eastAsia"/>
                <w:color w:val="000000" w:themeColor="text1"/>
                <w:sz w:val="21"/>
                <w:szCs w:val="21"/>
                <w14:textFill>
                  <w14:solidFill>
                    <w14:schemeClr w14:val="tx1"/>
                  </w14:solidFill>
                </w14:textFill>
              </w:rPr>
              <w:t xml:space="preserve">  主要设备源强一览表  单位：dB（A）</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498"/>
              <w:gridCol w:w="1120"/>
              <w:gridCol w:w="1091"/>
              <w:gridCol w:w="1445"/>
              <w:gridCol w:w="1268"/>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75" w:type="pct"/>
                  <w:tcBorders>
                    <w:tl2br w:val="nil"/>
                    <w:tr2bl w:val="nil"/>
                  </w:tcBorders>
                  <w:vAlign w:val="center"/>
                </w:tcPr>
                <w:p>
                  <w:pPr>
                    <w:snapToGrid w:val="0"/>
                    <w:spacing w:line="240" w:lineRule="auto"/>
                    <w:ind w:firstLine="0" w:firstLineChars="0"/>
                    <w:jc w:val="center"/>
                    <w:rPr>
                      <w:bCs/>
                      <w:color w:val="000000" w:themeColor="text1"/>
                      <w:sz w:val="21"/>
                      <w14:textFill>
                        <w14:solidFill>
                          <w14:schemeClr w14:val="tx1"/>
                        </w14:solidFill>
                      </w14:textFill>
                    </w:rPr>
                  </w:pPr>
                  <w:bookmarkStart w:id="5" w:name="_Toc15948"/>
                  <w:bookmarkStart w:id="6" w:name="_Toc2186"/>
                  <w:bookmarkStart w:id="7" w:name="_Toc14778"/>
                  <w:r>
                    <w:rPr>
                      <w:bCs/>
                      <w:color w:val="000000" w:themeColor="text1"/>
                      <w:sz w:val="21"/>
                      <w14:textFill>
                        <w14:solidFill>
                          <w14:schemeClr w14:val="tx1"/>
                        </w14:solidFill>
                      </w14:textFill>
                    </w:rPr>
                    <w:t>序号</w:t>
                  </w:r>
                </w:p>
              </w:tc>
              <w:tc>
                <w:tcPr>
                  <w:tcW w:w="913" w:type="pct"/>
                  <w:tcBorders>
                    <w:tl2br w:val="nil"/>
                    <w:tr2bl w:val="nil"/>
                  </w:tcBorders>
                  <w:vAlign w:val="center"/>
                </w:tcPr>
                <w:p>
                  <w:pPr>
                    <w:snapToGrid w:val="0"/>
                    <w:spacing w:line="240" w:lineRule="auto"/>
                    <w:ind w:firstLine="0" w:firstLineChars="0"/>
                    <w:jc w:val="center"/>
                    <w:rPr>
                      <w:bCs/>
                      <w:color w:val="000000" w:themeColor="text1"/>
                      <w:sz w:val="21"/>
                      <w14:textFill>
                        <w14:solidFill>
                          <w14:schemeClr w14:val="tx1"/>
                        </w14:solidFill>
                      </w14:textFill>
                    </w:rPr>
                  </w:pPr>
                  <w:r>
                    <w:rPr>
                      <w:bCs/>
                      <w:color w:val="000000" w:themeColor="text1"/>
                      <w:sz w:val="21"/>
                      <w14:textFill>
                        <w14:solidFill>
                          <w14:schemeClr w14:val="tx1"/>
                        </w14:solidFill>
                      </w14:textFill>
                    </w:rPr>
                    <w:t>主要噪声设备</w:t>
                  </w:r>
                </w:p>
              </w:tc>
              <w:tc>
                <w:tcPr>
                  <w:tcW w:w="683" w:type="pct"/>
                  <w:tcBorders>
                    <w:tl2br w:val="nil"/>
                    <w:tr2bl w:val="nil"/>
                  </w:tcBorders>
                  <w:vAlign w:val="center"/>
                </w:tcPr>
                <w:p>
                  <w:pPr>
                    <w:snapToGrid w:val="0"/>
                    <w:spacing w:line="240" w:lineRule="auto"/>
                    <w:ind w:firstLine="0" w:firstLineChars="0"/>
                    <w:jc w:val="center"/>
                    <w:rPr>
                      <w:bCs/>
                      <w:color w:val="000000" w:themeColor="text1"/>
                      <w:sz w:val="21"/>
                      <w14:textFill>
                        <w14:solidFill>
                          <w14:schemeClr w14:val="tx1"/>
                        </w14:solidFill>
                      </w14:textFill>
                    </w:rPr>
                  </w:pPr>
                  <w:r>
                    <w:rPr>
                      <w:bCs/>
                      <w:color w:val="000000" w:themeColor="text1"/>
                      <w:sz w:val="21"/>
                      <w14:textFill>
                        <w14:solidFill>
                          <w14:schemeClr w14:val="tx1"/>
                        </w14:solidFill>
                      </w14:textFill>
                    </w:rPr>
                    <w:t>设备位置</w:t>
                  </w:r>
                </w:p>
              </w:tc>
              <w:tc>
                <w:tcPr>
                  <w:tcW w:w="665" w:type="pct"/>
                  <w:tcBorders>
                    <w:tl2br w:val="nil"/>
                    <w:tr2bl w:val="nil"/>
                  </w:tcBorders>
                  <w:vAlign w:val="center"/>
                </w:tcPr>
                <w:p>
                  <w:pPr>
                    <w:snapToGrid w:val="0"/>
                    <w:spacing w:line="240" w:lineRule="auto"/>
                    <w:ind w:firstLine="0" w:firstLineChars="0"/>
                    <w:jc w:val="center"/>
                    <w:rPr>
                      <w:bCs/>
                      <w:color w:val="000000" w:themeColor="text1"/>
                      <w:sz w:val="21"/>
                      <w14:textFill>
                        <w14:solidFill>
                          <w14:schemeClr w14:val="tx1"/>
                        </w14:solidFill>
                      </w14:textFill>
                    </w:rPr>
                  </w:pPr>
                  <w:r>
                    <w:rPr>
                      <w:bCs/>
                      <w:color w:val="000000" w:themeColor="text1"/>
                      <w:sz w:val="21"/>
                      <w14:textFill>
                        <w14:solidFill>
                          <w14:schemeClr w14:val="tx1"/>
                        </w14:solidFill>
                      </w14:textFill>
                    </w:rPr>
                    <w:t>噪声</w:t>
                  </w:r>
                  <w:r>
                    <w:rPr>
                      <w:rFonts w:hint="eastAsia"/>
                      <w:bCs/>
                      <w:color w:val="000000" w:themeColor="text1"/>
                      <w:sz w:val="21"/>
                      <w14:textFill>
                        <w14:solidFill>
                          <w14:schemeClr w14:val="tx1"/>
                        </w14:solidFill>
                      </w14:textFill>
                    </w:rPr>
                    <w:t>源强</w:t>
                  </w:r>
                </w:p>
              </w:tc>
              <w:tc>
                <w:tcPr>
                  <w:tcW w:w="881" w:type="pct"/>
                  <w:tcBorders>
                    <w:tl2br w:val="nil"/>
                    <w:tr2bl w:val="nil"/>
                  </w:tcBorders>
                  <w:vAlign w:val="center"/>
                </w:tcPr>
                <w:p>
                  <w:pPr>
                    <w:snapToGrid w:val="0"/>
                    <w:spacing w:line="240" w:lineRule="auto"/>
                    <w:ind w:firstLine="0" w:firstLineChars="0"/>
                    <w:jc w:val="center"/>
                    <w:rPr>
                      <w:bCs/>
                      <w:color w:val="000000" w:themeColor="text1"/>
                      <w:sz w:val="21"/>
                      <w14:textFill>
                        <w14:solidFill>
                          <w14:schemeClr w14:val="tx1"/>
                        </w14:solidFill>
                      </w14:textFill>
                    </w:rPr>
                  </w:pPr>
                  <w:r>
                    <w:rPr>
                      <w:bCs/>
                      <w:color w:val="000000" w:themeColor="text1"/>
                      <w:sz w:val="21"/>
                      <w14:textFill>
                        <w14:solidFill>
                          <w14:schemeClr w14:val="tx1"/>
                        </w14:solidFill>
                      </w14:textFill>
                    </w:rPr>
                    <w:t>降噪措施</w:t>
                  </w:r>
                </w:p>
              </w:tc>
              <w:tc>
                <w:tcPr>
                  <w:tcW w:w="773" w:type="pct"/>
                  <w:tcBorders>
                    <w:tl2br w:val="nil"/>
                    <w:tr2bl w:val="nil"/>
                  </w:tcBorders>
                  <w:vAlign w:val="center"/>
                </w:tcPr>
                <w:p>
                  <w:pPr>
                    <w:snapToGrid w:val="0"/>
                    <w:spacing w:line="240" w:lineRule="auto"/>
                    <w:ind w:firstLine="0" w:firstLineChars="0"/>
                    <w:jc w:val="center"/>
                    <w:rPr>
                      <w:bCs/>
                      <w:color w:val="000000" w:themeColor="text1"/>
                      <w:sz w:val="21"/>
                      <w14:textFill>
                        <w14:solidFill>
                          <w14:schemeClr w14:val="tx1"/>
                        </w14:solidFill>
                      </w14:textFill>
                    </w:rPr>
                  </w:pPr>
                  <w:r>
                    <w:rPr>
                      <w:bCs/>
                      <w:color w:val="000000" w:themeColor="text1"/>
                      <w:sz w:val="21"/>
                      <w14:textFill>
                        <w14:solidFill>
                          <w14:schemeClr w14:val="tx1"/>
                        </w14:solidFill>
                      </w14:textFill>
                    </w:rPr>
                    <w:t>噪声消减量</w:t>
                  </w:r>
                </w:p>
              </w:tc>
              <w:tc>
                <w:tcPr>
                  <w:tcW w:w="707" w:type="pct"/>
                  <w:tcBorders>
                    <w:tl2br w:val="nil"/>
                    <w:tr2bl w:val="nil"/>
                  </w:tcBorders>
                  <w:vAlign w:val="center"/>
                </w:tcPr>
                <w:p>
                  <w:pPr>
                    <w:snapToGrid w:val="0"/>
                    <w:spacing w:line="240" w:lineRule="auto"/>
                    <w:ind w:firstLine="0" w:firstLineChars="0"/>
                    <w:jc w:val="center"/>
                    <w:rPr>
                      <w:bCs/>
                      <w:color w:val="000000" w:themeColor="text1"/>
                      <w:sz w:val="21"/>
                      <w14:textFill>
                        <w14:solidFill>
                          <w14:schemeClr w14:val="tx1"/>
                        </w14:solidFill>
                      </w14:textFill>
                    </w:rPr>
                  </w:pPr>
                  <w:r>
                    <w:rPr>
                      <w:rFonts w:hint="eastAsia"/>
                      <w:bCs/>
                      <w:color w:val="000000" w:themeColor="text1"/>
                      <w:sz w:val="21"/>
                      <w14:textFill>
                        <w14:solidFill>
                          <w14:schemeClr w14:val="tx1"/>
                        </w14:solidFill>
                      </w14:textFill>
                    </w:rPr>
                    <w:t>降噪后源强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tcBorders>
                    <w:tl2br w:val="nil"/>
                    <w:tr2bl w:val="nil"/>
                  </w:tcBorders>
                  <w:vAlign w:val="center"/>
                </w:tcPr>
                <w:p>
                  <w:pPr>
                    <w:snapToGrid w:val="0"/>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w:t>
                  </w:r>
                </w:p>
              </w:tc>
              <w:tc>
                <w:tcPr>
                  <w:tcW w:w="9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14:textFill>
                        <w14:solidFill>
                          <w14:schemeClr w14:val="tx1"/>
                        </w14:solidFill>
                      </w14:textFill>
                    </w:rPr>
                  </w:pPr>
                  <w:r>
                    <w:rPr>
                      <w:bCs/>
                      <w:color w:val="000000" w:themeColor="text1"/>
                      <w:sz w:val="21"/>
                      <w:szCs w:val="21"/>
                      <w14:textFill>
                        <w14:solidFill>
                          <w14:schemeClr w14:val="tx1"/>
                        </w14:solidFill>
                      </w14:textFill>
                    </w:rPr>
                    <w:t>设备噪声</w:t>
                  </w:r>
                </w:p>
              </w:tc>
              <w:tc>
                <w:tcPr>
                  <w:tcW w:w="683" w:type="pct"/>
                  <w:vMerge w:val="restart"/>
                  <w:tcBorders>
                    <w:tl2br w:val="nil"/>
                    <w:tr2bl w:val="nil"/>
                  </w:tcBorders>
                  <w:vAlign w:val="center"/>
                </w:tcPr>
                <w:p>
                  <w:pPr>
                    <w:snapToGrid w:val="0"/>
                    <w:spacing w:line="240" w:lineRule="auto"/>
                    <w:ind w:firstLine="0" w:firstLineChars="0"/>
                    <w:jc w:val="center"/>
                    <w:rPr>
                      <w:rFonts w:hint="eastAsia" w:eastAsia="宋体"/>
                      <w:color w:val="000000" w:themeColor="text1"/>
                      <w:sz w:val="2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厂区内</w:t>
                  </w:r>
                </w:p>
              </w:tc>
              <w:tc>
                <w:tcPr>
                  <w:tcW w:w="66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bCs/>
                      <w:color w:val="000000" w:themeColor="text1"/>
                      <w:sz w:val="21"/>
                      <w:szCs w:val="21"/>
                      <w14:textFill>
                        <w14:solidFill>
                          <w14:schemeClr w14:val="tx1"/>
                        </w14:solidFill>
                      </w14:textFill>
                    </w:rPr>
                    <w:t>6</w:t>
                  </w:r>
                  <w:r>
                    <w:rPr>
                      <w:bCs/>
                      <w:color w:val="000000" w:themeColor="text1"/>
                      <w:sz w:val="21"/>
                      <w:szCs w:val="21"/>
                      <w14:textFill>
                        <w14:solidFill>
                          <w14:schemeClr w14:val="tx1"/>
                        </w14:solidFill>
                      </w14:textFill>
                    </w:rPr>
                    <w:t>0</w:t>
                  </w:r>
                  <w:r>
                    <w:rPr>
                      <w:rFonts w:hint="eastAsia"/>
                      <w:bCs/>
                      <w:color w:val="000000" w:themeColor="text1"/>
                      <w:sz w:val="21"/>
                      <w:szCs w:val="21"/>
                      <w14:textFill>
                        <w14:solidFill>
                          <w14:schemeClr w14:val="tx1"/>
                        </w14:solidFill>
                      </w14:textFill>
                    </w:rPr>
                    <w:t>~</w:t>
                  </w:r>
                  <w:r>
                    <w:rPr>
                      <w:bCs/>
                      <w:color w:val="000000" w:themeColor="text1"/>
                      <w:sz w:val="21"/>
                      <w:szCs w:val="21"/>
                      <w14:textFill>
                        <w14:solidFill>
                          <w14:schemeClr w14:val="tx1"/>
                        </w14:solidFill>
                      </w14:textFill>
                    </w:rPr>
                    <w:t>75</w:t>
                  </w:r>
                </w:p>
              </w:tc>
              <w:tc>
                <w:tcPr>
                  <w:tcW w:w="881" w:type="pct"/>
                  <w:vMerge w:val="restart"/>
                  <w:tcBorders>
                    <w:tl2br w:val="nil"/>
                    <w:tr2bl w:val="nil"/>
                  </w:tcBorders>
                  <w:vAlign w:val="center"/>
                </w:tcPr>
                <w:p>
                  <w:pPr>
                    <w:snapToGrid w:val="0"/>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基础减振、厂房隔声、消声器、距离衰减</w:t>
                  </w:r>
                </w:p>
              </w:tc>
              <w:tc>
                <w:tcPr>
                  <w:tcW w:w="773" w:type="pct"/>
                  <w:vMerge w:val="restart"/>
                  <w:tcBorders>
                    <w:tl2br w:val="nil"/>
                    <w:tr2bl w:val="nil"/>
                  </w:tcBorders>
                  <w:vAlign w:val="center"/>
                </w:tcPr>
                <w:p>
                  <w:pPr>
                    <w:snapToGrid w:val="0"/>
                    <w:spacing w:line="240" w:lineRule="auto"/>
                    <w:ind w:firstLine="0" w:firstLineChars="0"/>
                    <w:jc w:val="center"/>
                    <w:rPr>
                      <w:rFonts w:hint="eastAsia" w:eastAsia="宋体"/>
                      <w:color w:val="000000" w:themeColor="text1"/>
                      <w:sz w:val="21"/>
                      <w:lang w:val="en-US" w:eastAsia="zh-CN"/>
                      <w14:textFill>
                        <w14:solidFill>
                          <w14:schemeClr w14:val="tx1"/>
                        </w14:solidFill>
                      </w14:textFill>
                    </w:rPr>
                  </w:pPr>
                  <w:r>
                    <w:rPr>
                      <w:rFonts w:hint="eastAsia"/>
                      <w:color w:val="000000" w:themeColor="text1"/>
                      <w:sz w:val="21"/>
                      <w14:textFill>
                        <w14:solidFill>
                          <w14:schemeClr w14:val="tx1"/>
                        </w14:solidFill>
                      </w14:textFill>
                    </w:rPr>
                    <w:t>2</w:t>
                  </w:r>
                  <w:r>
                    <w:rPr>
                      <w:rFonts w:hint="eastAsia"/>
                      <w:color w:val="000000" w:themeColor="text1"/>
                      <w:sz w:val="21"/>
                      <w:lang w:val="en-US" w:eastAsia="zh-CN"/>
                      <w14:textFill>
                        <w14:solidFill>
                          <w14:schemeClr w14:val="tx1"/>
                        </w14:solidFill>
                      </w14:textFill>
                    </w:rPr>
                    <w:t>5</w:t>
                  </w:r>
                </w:p>
              </w:tc>
              <w:tc>
                <w:tcPr>
                  <w:tcW w:w="707" w:type="pct"/>
                  <w:tcBorders>
                    <w:tl2br w:val="nil"/>
                    <w:tr2bl w:val="nil"/>
                  </w:tcBorders>
                  <w:vAlign w:val="center"/>
                </w:tcPr>
                <w:p>
                  <w:pPr>
                    <w:snapToGrid w:val="0"/>
                    <w:spacing w:line="240" w:lineRule="auto"/>
                    <w:ind w:firstLine="0" w:firstLineChars="0"/>
                    <w:jc w:val="center"/>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 w:type="pct"/>
                  <w:tcBorders>
                    <w:tl2br w:val="nil"/>
                    <w:tr2bl w:val="nil"/>
                  </w:tcBorders>
                  <w:vAlign w:val="center"/>
                </w:tcPr>
                <w:p>
                  <w:pPr>
                    <w:snapToGrid w:val="0"/>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w:t>
                  </w:r>
                </w:p>
              </w:tc>
              <w:tc>
                <w:tcPr>
                  <w:tcW w:w="9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14:textFill>
                        <w14:solidFill>
                          <w14:schemeClr w14:val="tx1"/>
                        </w14:solidFill>
                      </w14:textFill>
                    </w:rPr>
                  </w:pPr>
                  <w:r>
                    <w:rPr>
                      <w:bCs/>
                      <w:color w:val="000000" w:themeColor="text1"/>
                      <w:sz w:val="21"/>
                      <w:szCs w:val="21"/>
                      <w14:textFill>
                        <w14:solidFill>
                          <w14:schemeClr w14:val="tx1"/>
                        </w14:solidFill>
                      </w14:textFill>
                    </w:rPr>
                    <w:t>汽车运行噪声</w:t>
                  </w:r>
                </w:p>
              </w:tc>
              <w:tc>
                <w:tcPr>
                  <w:tcW w:w="683" w:type="pct"/>
                  <w:vMerge w:val="continue"/>
                  <w:tcBorders>
                    <w:tl2br w:val="nil"/>
                    <w:tr2bl w:val="nil"/>
                  </w:tcBorders>
                  <w:vAlign w:val="center"/>
                </w:tcPr>
                <w:p>
                  <w:pPr>
                    <w:snapToGrid w:val="0"/>
                    <w:spacing w:line="240" w:lineRule="auto"/>
                    <w:ind w:firstLine="0" w:firstLineChars="0"/>
                    <w:jc w:val="center"/>
                    <w:rPr>
                      <w:color w:val="000000" w:themeColor="text1"/>
                      <w:sz w:val="21"/>
                      <w14:textFill>
                        <w14:solidFill>
                          <w14:schemeClr w14:val="tx1"/>
                        </w14:solidFill>
                      </w14:textFill>
                    </w:rPr>
                  </w:pPr>
                </w:p>
              </w:tc>
              <w:tc>
                <w:tcPr>
                  <w:tcW w:w="66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宋体"/>
                      <w:color w:val="000000" w:themeColor="text1"/>
                      <w:sz w:val="21"/>
                      <w:lang w:val="en-US" w:eastAsia="zh-CN"/>
                      <w14:textFill>
                        <w14:solidFill>
                          <w14:schemeClr w14:val="tx1"/>
                        </w14:solidFill>
                      </w14:textFill>
                    </w:rPr>
                  </w:pPr>
                  <w:r>
                    <w:rPr>
                      <w:color w:val="000000" w:themeColor="text1"/>
                      <w:sz w:val="21"/>
                      <w:szCs w:val="21"/>
                      <w14:textFill>
                        <w14:solidFill>
                          <w14:schemeClr w14:val="tx1"/>
                        </w14:solidFill>
                      </w14:textFill>
                    </w:rPr>
                    <w:t>60～85</w:t>
                  </w:r>
                </w:p>
              </w:tc>
              <w:tc>
                <w:tcPr>
                  <w:tcW w:w="881" w:type="pct"/>
                  <w:vMerge w:val="continue"/>
                  <w:tcBorders>
                    <w:tl2br w:val="nil"/>
                    <w:tr2bl w:val="nil"/>
                  </w:tcBorders>
                  <w:vAlign w:val="center"/>
                </w:tcPr>
                <w:p>
                  <w:pPr>
                    <w:snapToGrid w:val="0"/>
                    <w:spacing w:line="240" w:lineRule="auto"/>
                    <w:ind w:firstLine="0" w:firstLineChars="0"/>
                    <w:jc w:val="center"/>
                    <w:rPr>
                      <w:color w:val="000000" w:themeColor="text1"/>
                      <w:sz w:val="21"/>
                      <w14:textFill>
                        <w14:solidFill>
                          <w14:schemeClr w14:val="tx1"/>
                        </w14:solidFill>
                      </w14:textFill>
                    </w:rPr>
                  </w:pPr>
                </w:p>
              </w:tc>
              <w:tc>
                <w:tcPr>
                  <w:tcW w:w="773" w:type="pct"/>
                  <w:vMerge w:val="continue"/>
                  <w:tcBorders>
                    <w:tl2br w:val="nil"/>
                    <w:tr2bl w:val="nil"/>
                  </w:tcBorders>
                  <w:vAlign w:val="center"/>
                </w:tcPr>
                <w:p>
                  <w:pPr>
                    <w:snapToGrid w:val="0"/>
                    <w:spacing w:line="240" w:lineRule="auto"/>
                    <w:ind w:firstLine="0" w:firstLineChars="0"/>
                    <w:jc w:val="center"/>
                    <w:rPr>
                      <w:color w:val="000000" w:themeColor="text1"/>
                      <w:sz w:val="21"/>
                      <w14:textFill>
                        <w14:solidFill>
                          <w14:schemeClr w14:val="tx1"/>
                        </w14:solidFill>
                      </w14:textFill>
                    </w:rPr>
                  </w:pPr>
                </w:p>
              </w:tc>
              <w:tc>
                <w:tcPr>
                  <w:tcW w:w="707" w:type="pct"/>
                  <w:tcBorders>
                    <w:tl2br w:val="nil"/>
                    <w:tr2bl w:val="nil"/>
                  </w:tcBorders>
                  <w:vAlign w:val="center"/>
                </w:tcPr>
                <w:p>
                  <w:pPr>
                    <w:snapToGrid w:val="0"/>
                    <w:spacing w:line="240" w:lineRule="auto"/>
                    <w:ind w:firstLine="0" w:firstLineChars="0"/>
                    <w:jc w:val="center"/>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60</w:t>
                  </w:r>
                </w:p>
              </w:tc>
            </w:tr>
            <w:bookmarkEnd w:id="5"/>
            <w:bookmarkEnd w:id="6"/>
            <w:bookmarkEnd w:id="7"/>
          </w:tbl>
          <w:p>
            <w:pPr>
              <w:ind w:firstLine="48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（1）预测模式</w:t>
            </w:r>
          </w:p>
          <w:p>
            <w:pPr>
              <w:ind w:firstLine="48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噪声衰减预测采用《环境影响评价技术导则——声环境》（HJ2.4-2008）中推荐的噪声预测模式，公式如下：</w:t>
            </w:r>
          </w:p>
          <w:p>
            <w:pPr>
              <w:spacing w:line="240" w:lineRule="auto"/>
              <w:ind w:firstLine="0" w:firstLineChars="0"/>
              <w:jc w:val="center"/>
              <w:rPr>
                <w:color w:val="000000" w:themeColor="text1"/>
                <w:szCs w:val="21"/>
                <w14:textFill>
                  <w14:solidFill>
                    <w14:schemeClr w14:val="tx1"/>
                  </w14:solidFill>
                </w14:textFill>
              </w:rPr>
            </w:pPr>
            <w:r>
              <w:rPr>
                <w:color w:val="000000" w:themeColor="text1"/>
                <w:position w:val="-44"/>
                <w:szCs w:val="21"/>
                <w14:textFill>
                  <w14:solidFill>
                    <w14:schemeClr w14:val="tx1"/>
                  </w14:solidFill>
                </w14:textFill>
              </w:rPr>
              <w:pict>
                <v:shape id="_x0000_i1026" o:spt="75" type="#_x0000_t75" style="height:53.4pt;width:120pt;" filled="f" o:preferrelative="t" stroked="f" coordsize="21600,21600">
                  <v:path/>
                  <v:fill on="f" focussize="0,0"/>
                  <v:stroke on="f" joinstyle="miter"/>
                  <v:imagedata r:id="rId23" o:title=""/>
                  <o:lock v:ext="edit" aspectratio="t"/>
                  <w10:wrap type="none"/>
                  <w10:anchorlock/>
                </v:shape>
              </w:pict>
            </w:r>
            <w:r>
              <w:rPr>
                <w:rFonts w:hint="eastAsia"/>
                <w:color w:val="000000" w:themeColor="text1"/>
                <w:szCs w:val="21"/>
                <w14:textFill>
                  <w14:solidFill>
                    <w14:schemeClr w14:val="tx1"/>
                  </w14:solidFill>
                </w14:textFill>
              </w:rPr>
              <w:t xml:space="preserve">            （1）</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式中：L</w:t>
            </w:r>
            <w:r>
              <w:rPr>
                <w:rFonts w:hint="eastAsia"/>
                <w:color w:val="000000" w:themeColor="text1"/>
                <w:vertAlign w:val="subscript"/>
                <w14:textFill>
                  <w14:solidFill>
                    <w14:schemeClr w14:val="tx1"/>
                  </w14:solidFill>
                </w14:textFill>
              </w:rPr>
              <w:t>pT</w:t>
            </w:r>
            <w:r>
              <w:rPr>
                <w:rFonts w:hint="eastAsia"/>
                <w:color w:val="000000" w:themeColor="text1"/>
                <w14:textFill>
                  <w14:solidFill>
                    <w14:schemeClr w14:val="tx1"/>
                  </w14:solidFill>
                </w14:textFill>
              </w:rPr>
              <w:t>——叠加后总声级，dB（A）；</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L</w:t>
            </w:r>
            <w:r>
              <w:rPr>
                <w:rFonts w:hint="eastAsia"/>
                <w:color w:val="000000" w:themeColor="text1"/>
                <w:vertAlign w:val="subscript"/>
                <w14:textFill>
                  <w14:solidFill>
                    <w14:schemeClr w14:val="tx1"/>
                  </w14:solidFill>
                </w14:textFill>
              </w:rPr>
              <w:t>pi</w:t>
            </w:r>
            <w:r>
              <w:rPr>
                <w:rFonts w:hint="eastAsia"/>
                <w:color w:val="000000" w:themeColor="text1"/>
                <w14:textFill>
                  <w14:solidFill>
                    <w14:schemeClr w14:val="tx1"/>
                  </w14:solidFill>
                </w14:textFill>
              </w:rPr>
              <w:t>——i声源至基准预测点的声级，dB（A）；</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N——噪声源数目。</w:t>
            </w:r>
          </w:p>
          <w:p>
            <w:pPr>
              <w:spacing w:line="240" w:lineRule="auto"/>
              <w:ind w:firstLine="0" w:firstLineChars="0"/>
              <w:jc w:val="center"/>
              <w:rPr>
                <w:color w:val="000000" w:themeColor="text1"/>
                <w:szCs w:val="21"/>
                <w14:textFill>
                  <w14:solidFill>
                    <w14:schemeClr w14:val="tx1"/>
                  </w14:solidFill>
                </w14:textFill>
              </w:rPr>
            </w:pPr>
            <w:r>
              <w:rPr>
                <w:color w:val="000000" w:themeColor="text1"/>
                <w:position w:val="-16"/>
                <w:szCs w:val="21"/>
                <w14:textFill>
                  <w14:solidFill>
                    <w14:schemeClr w14:val="tx1"/>
                  </w14:solidFill>
                </w14:textFill>
              </w:rPr>
              <w:pict>
                <v:shape id="_x0000_i1027" o:spt="75" type="#_x0000_t75" style="height:24.6pt;width:111.6pt;" filled="f" o:preferrelative="t" stroked="f" coordsize="21600,21600">
                  <v:path/>
                  <v:fill on="f" focussize="0,0"/>
                  <v:stroke on="f" joinstyle="miter"/>
                  <v:imagedata r:id="rId24" o:title=""/>
                  <o:lock v:ext="edit" aspectratio="t"/>
                  <w10:wrap type="none"/>
                  <w10:anchorlock/>
                </v:shape>
              </w:pict>
            </w:r>
            <w:r>
              <w:rPr>
                <w:rFonts w:hint="eastAsia"/>
                <w:color w:val="000000" w:themeColor="text1"/>
                <w:szCs w:val="21"/>
                <w14:textFill>
                  <w14:solidFill>
                    <w14:schemeClr w14:val="tx1"/>
                  </w14:solidFill>
                </w14:textFill>
              </w:rPr>
              <w:t xml:space="preserve">             （2）</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式中：LA(r)——距声源r处的声级，dB（A）；</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L</w:t>
            </w:r>
            <w:r>
              <w:rPr>
                <w:rFonts w:hint="eastAsia"/>
                <w:color w:val="000000" w:themeColor="text1"/>
                <w:vertAlign w:val="subscript"/>
                <w14:textFill>
                  <w14:solidFill>
                    <w14:schemeClr w14:val="tx1"/>
                  </w14:solidFill>
                </w14:textFill>
              </w:rPr>
              <w:t>Aref（ro）</w:t>
            </w:r>
            <w:r>
              <w:rPr>
                <w:rFonts w:hint="eastAsia"/>
                <w:color w:val="000000" w:themeColor="text1"/>
                <w14:textFill>
                  <w14:solidFill>
                    <w14:schemeClr w14:val="tx1"/>
                  </w14:solidFill>
                </w14:textFill>
              </w:rPr>
              <w:t>——参考位置r</w:t>
            </w:r>
            <w:r>
              <w:rPr>
                <w:rFonts w:hint="eastAsia"/>
                <w:color w:val="000000" w:themeColor="text1"/>
                <w:vertAlign w:val="subscript"/>
                <w14:textFill>
                  <w14:solidFill>
                    <w14:schemeClr w14:val="tx1"/>
                  </w14:solidFill>
                </w14:textFill>
              </w:rPr>
              <w:t>0</w:t>
            </w:r>
            <w:r>
              <w:rPr>
                <w:rFonts w:hint="eastAsia"/>
                <w:color w:val="000000" w:themeColor="text1"/>
                <w14:textFill>
                  <w14:solidFill>
                    <w14:schemeClr w14:val="tx1"/>
                  </w14:solidFill>
                </w14:textFill>
              </w:rPr>
              <w:t>处的声级，dB（A）；</w:t>
            </w:r>
          </w:p>
          <w:p>
            <w:pPr>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A</w:t>
            </w:r>
            <w:r>
              <w:rPr>
                <w:rFonts w:hint="eastAsia"/>
                <w:color w:val="000000" w:themeColor="text1"/>
                <w:vertAlign w:val="subscript"/>
                <w14:textFill>
                  <w14:solidFill>
                    <w14:schemeClr w14:val="tx1"/>
                  </w14:solidFill>
                </w14:textFill>
              </w:rPr>
              <w:t>bar</w:t>
            </w:r>
            <w:r>
              <w:rPr>
                <w:rFonts w:hint="eastAsia"/>
                <w:color w:val="000000" w:themeColor="text1"/>
                <w14:textFill>
                  <w14:solidFill>
                    <w14:schemeClr w14:val="tx1"/>
                  </w14:solidFill>
                </w14:textFill>
              </w:rPr>
              <w:t>——声屏障引起的A声级衰减量，dB（A）。</w:t>
            </w:r>
          </w:p>
          <w:p>
            <w:pPr>
              <w:ind w:firstLine="0" w:firstLineChars="0"/>
              <w:jc w:val="center"/>
              <w:rPr>
                <w:color w:val="000000" w:themeColor="text1"/>
                <w:szCs w:val="21"/>
                <w14:textFill>
                  <w14:solidFill>
                    <w14:schemeClr w14:val="tx1"/>
                  </w14:solidFill>
                </w14:textFill>
              </w:rPr>
            </w:pPr>
            <w:r>
              <w:rPr>
                <w:color w:val="000000" w:themeColor="text1"/>
                <w:position w:val="-36"/>
                <w:szCs w:val="21"/>
                <w14:textFill>
                  <w14:solidFill>
                    <w14:schemeClr w14:val="tx1"/>
                  </w14:solidFill>
                </w14:textFill>
              </w:rPr>
              <w:pict>
                <v:shape id="_x0000_i1028" o:spt="75" type="#_x0000_t75" style="height:45.6pt;width:97.8pt;" filled="f" o:preferrelative="t" stroked="f" coordsize="21600,21600">
                  <v:path/>
                  <v:fill on="f" focussize="0,0"/>
                  <v:stroke on="f" joinstyle="miter"/>
                  <v:imagedata r:id="rId25" o:title=""/>
                  <o:lock v:ext="edit" aspectratio="t"/>
                  <w10:wrap type="none"/>
                  <w10:anchorlock/>
                </v:shape>
              </w:pict>
            </w:r>
            <w:r>
              <w:rPr>
                <w:rFonts w:hint="eastAsia"/>
                <w:color w:val="000000" w:themeColor="text1"/>
                <w:szCs w:val="21"/>
                <w14:textFill>
                  <w14:solidFill>
                    <w14:schemeClr w14:val="tx1"/>
                  </w14:solidFill>
                </w14:textFill>
              </w:rPr>
              <w:t xml:space="preserve">                 （3）</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式中：L</w:t>
            </w:r>
            <w:r>
              <w:rPr>
                <w:rFonts w:hint="eastAsia"/>
                <w:color w:val="000000" w:themeColor="text1"/>
                <w:vertAlign w:val="subscript"/>
                <w14:textFill>
                  <w14:solidFill>
                    <w14:schemeClr w14:val="tx1"/>
                  </w14:solidFill>
                </w14:textFill>
              </w:rPr>
              <w:t>p</w:t>
            </w:r>
            <w:r>
              <w:rPr>
                <w:rFonts w:hint="eastAsia"/>
                <w:color w:val="000000" w:themeColor="text1"/>
                <w14:textFill>
                  <w14:solidFill>
                    <w14:schemeClr w14:val="tx1"/>
                  </w14:solidFill>
                </w14:textFill>
              </w:rPr>
              <w:t>——距离基准声源r米处的声压级，dB（A）；</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L</w:t>
            </w:r>
            <w:r>
              <w:rPr>
                <w:rFonts w:hint="eastAsia"/>
                <w:color w:val="000000" w:themeColor="text1"/>
                <w:vertAlign w:val="subscript"/>
                <w14:textFill>
                  <w14:solidFill>
                    <w14:schemeClr w14:val="tx1"/>
                  </w14:solidFill>
                </w14:textFill>
              </w:rPr>
              <w:t>0</w:t>
            </w:r>
            <w:r>
              <w:rPr>
                <w:rFonts w:hint="eastAsia"/>
                <w:color w:val="000000" w:themeColor="text1"/>
                <w14:textFill>
                  <w14:solidFill>
                    <w14:schemeClr w14:val="tx1"/>
                  </w14:solidFill>
                </w14:textFill>
              </w:rPr>
              <w:t>——离声源距离为r</w:t>
            </w:r>
            <w:r>
              <w:rPr>
                <w:rFonts w:hint="eastAsia"/>
                <w:color w:val="000000" w:themeColor="text1"/>
                <w:vertAlign w:val="subscript"/>
                <w14:textFill>
                  <w14:solidFill>
                    <w14:schemeClr w14:val="tx1"/>
                  </w14:solidFill>
                </w14:textFill>
              </w:rPr>
              <w:t>0</w:t>
            </w:r>
            <w:r>
              <w:rPr>
                <w:rFonts w:hint="eastAsia"/>
                <w:color w:val="000000" w:themeColor="text1"/>
                <w14:textFill>
                  <w14:solidFill>
                    <w14:schemeClr w14:val="tx1"/>
                  </w14:solidFill>
                </w14:textFill>
              </w:rPr>
              <w:t>米处的声压级，dB（A）；</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r——预测点距声源的距离，m。</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（2）预测结果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根据本项目主要设备的噪声源情况，利用以上预测模式和参数计算得各关心厂界的噪声预测值，正常运营情况下预测结果见表</w:t>
            </w:r>
            <w:r>
              <w:rPr>
                <w:rFonts w:hint="eastAsia"/>
                <w:color w:val="000000" w:themeColor="text1"/>
                <w:lang w:val="en-US" w:eastAsia="zh-CN"/>
                <w14:textFill>
                  <w14:solidFill>
                    <w14:schemeClr w14:val="tx1"/>
                  </w14:solidFill>
                </w14:textFill>
              </w:rPr>
              <w:t>41</w:t>
            </w:r>
            <w:r>
              <w:rPr>
                <w:rFonts w:hint="eastAsia"/>
                <w:color w:val="000000" w:themeColor="text1"/>
                <w14:textFill>
                  <w14:solidFill>
                    <w14:schemeClr w14:val="tx1"/>
                  </w14:solidFill>
                </w14:textFill>
              </w:rPr>
              <w:t>。</w:t>
            </w:r>
          </w:p>
          <w:p>
            <w:pPr>
              <w:pStyle w:val="7"/>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表</w:t>
            </w:r>
            <w:r>
              <w:rPr>
                <w:rFonts w:hint="eastAsia"/>
                <w:color w:val="000000" w:themeColor="text1"/>
                <w:sz w:val="21"/>
                <w:szCs w:val="21"/>
                <w:lang w:val="en-US" w:eastAsia="zh-CN"/>
                <w14:textFill>
                  <w14:solidFill>
                    <w14:schemeClr w14:val="tx1"/>
                  </w14:solidFill>
                </w14:textFill>
              </w:rPr>
              <w:t>41</w:t>
            </w:r>
            <w:r>
              <w:rPr>
                <w:rFonts w:hint="eastAsia"/>
                <w:color w:val="000000" w:themeColor="text1"/>
                <w:sz w:val="21"/>
                <w:szCs w:val="21"/>
                <w14:textFill>
                  <w14:solidFill>
                    <w14:schemeClr w14:val="tx1"/>
                  </w14:solidFill>
                </w14:textFill>
              </w:rPr>
              <w:t xml:space="preserve">   噪声值预测结果及标准  单位：dB（A）</w:t>
            </w:r>
          </w:p>
          <w:tbl>
            <w:tblPr>
              <w:tblStyle w:val="2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0"/>
              <w:gridCol w:w="1629"/>
              <w:gridCol w:w="1436"/>
              <w:gridCol w:w="1628"/>
              <w:gridCol w:w="1646"/>
              <w:gridCol w:w="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1123" w:type="pct"/>
                  <w:vMerge w:val="restart"/>
                  <w:tcBorders>
                    <w:tl2br w:val="nil"/>
                    <w:tr2bl w:val="nil"/>
                  </w:tcBorders>
                  <w:vAlign w:val="center"/>
                </w:tcPr>
                <w:p>
                  <w:pPr>
                    <w:autoSpaceDE w:val="0"/>
                    <w:autoSpaceDN w:val="0"/>
                    <w:snapToGrid w:val="0"/>
                    <w:spacing w:line="240" w:lineRule="auto"/>
                    <w:ind w:firstLine="0" w:firstLineChars="0"/>
                    <w:jc w:val="center"/>
                    <w:rPr>
                      <w:color w:val="000000" w:themeColor="text1"/>
                      <w:kern w:val="0"/>
                      <w:sz w:val="21"/>
                      <w14:textFill>
                        <w14:solidFill>
                          <w14:schemeClr w14:val="tx1"/>
                        </w14:solidFill>
                      </w14:textFill>
                    </w:rPr>
                  </w:pPr>
                  <w:r>
                    <w:rPr>
                      <w:rFonts w:hint="eastAsia"/>
                      <w:color w:val="000000" w:themeColor="text1"/>
                      <w:kern w:val="0"/>
                      <w:sz w:val="21"/>
                      <w:lang w:val="zh-CN"/>
                      <w14:textFill>
                        <w14:solidFill>
                          <w14:schemeClr w14:val="tx1"/>
                        </w14:solidFill>
                      </w14:textFill>
                    </w:rPr>
                    <w:t>预测点结果最大值</w:t>
                  </w:r>
                </w:p>
              </w:tc>
              <w:tc>
                <w:tcPr>
                  <w:tcW w:w="1870" w:type="pct"/>
                  <w:gridSpan w:val="2"/>
                  <w:tcBorders>
                    <w:tl2br w:val="nil"/>
                    <w:tr2bl w:val="nil"/>
                  </w:tcBorders>
                  <w:vAlign w:val="center"/>
                </w:tcPr>
                <w:p>
                  <w:pPr>
                    <w:autoSpaceDE w:val="0"/>
                    <w:autoSpaceDN w:val="0"/>
                    <w:snapToGrid w:val="0"/>
                    <w:spacing w:line="240" w:lineRule="auto"/>
                    <w:ind w:firstLine="0" w:firstLineChars="0"/>
                    <w:jc w:val="center"/>
                    <w:rPr>
                      <w:rFonts w:hint="eastAsia"/>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昼间</w:t>
                  </w:r>
                </w:p>
              </w:tc>
              <w:tc>
                <w:tcPr>
                  <w:tcW w:w="2006" w:type="pct"/>
                  <w:gridSpan w:val="3"/>
                  <w:tcBorders>
                    <w:tl2br w:val="nil"/>
                    <w:tr2bl w:val="nil"/>
                  </w:tcBorders>
                  <w:vAlign w:val="center"/>
                </w:tcPr>
                <w:p>
                  <w:pPr>
                    <w:autoSpaceDE w:val="0"/>
                    <w:autoSpaceDN w:val="0"/>
                    <w:snapToGrid w:val="0"/>
                    <w:spacing w:line="240" w:lineRule="auto"/>
                    <w:ind w:firstLine="0" w:firstLineChars="0"/>
                    <w:jc w:val="center"/>
                    <w:rPr>
                      <w:rFonts w:hint="eastAsia"/>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pct"/>
                <w:trHeight w:val="325" w:hRule="atLeast"/>
                <w:jc w:val="center"/>
              </w:trPr>
              <w:tc>
                <w:tcPr>
                  <w:tcW w:w="1123" w:type="pct"/>
                  <w:vMerge w:val="continue"/>
                  <w:tcBorders>
                    <w:tl2br w:val="nil"/>
                    <w:tr2bl w:val="nil"/>
                  </w:tcBorders>
                  <w:vAlign w:val="center"/>
                </w:tcPr>
                <w:p>
                  <w:pPr>
                    <w:autoSpaceDE w:val="0"/>
                    <w:autoSpaceDN w:val="0"/>
                    <w:snapToGrid w:val="0"/>
                    <w:spacing w:line="240" w:lineRule="auto"/>
                    <w:ind w:firstLine="0" w:firstLineChars="0"/>
                    <w:jc w:val="center"/>
                    <w:rPr>
                      <w:color w:val="000000" w:themeColor="text1"/>
                      <w:kern w:val="0"/>
                      <w:sz w:val="21"/>
                      <w:lang w:val="zh-CN"/>
                      <w14:textFill>
                        <w14:solidFill>
                          <w14:schemeClr w14:val="tx1"/>
                        </w14:solidFill>
                      </w14:textFill>
                    </w:rPr>
                  </w:pPr>
                </w:p>
              </w:tc>
              <w:tc>
                <w:tcPr>
                  <w:tcW w:w="994" w:type="pct"/>
                  <w:tcBorders>
                    <w:right w:val="single" w:color="auto" w:sz="4" w:space="0"/>
                    <w:tl2br w:val="nil"/>
                    <w:tr2bl w:val="nil"/>
                  </w:tcBorders>
                  <w:vAlign w:val="center"/>
                </w:tcPr>
                <w:p>
                  <w:pPr>
                    <w:tabs>
                      <w:tab w:val="left" w:pos="840"/>
                    </w:tabs>
                    <w:snapToGrid w:val="0"/>
                    <w:spacing w:line="240" w:lineRule="auto"/>
                    <w:ind w:firstLine="0" w:firstLineChars="0"/>
                    <w:jc w:val="center"/>
                    <w:rPr>
                      <w:bCs/>
                      <w:color w:val="000000" w:themeColor="text1"/>
                      <w:sz w:val="21"/>
                      <w14:textFill>
                        <w14:solidFill>
                          <w14:schemeClr w14:val="tx1"/>
                        </w14:solidFill>
                      </w14:textFill>
                    </w:rPr>
                  </w:pPr>
                  <w:r>
                    <w:rPr>
                      <w:rFonts w:hint="eastAsia"/>
                      <w:bCs/>
                      <w:color w:val="000000" w:themeColor="text1"/>
                      <w:sz w:val="21"/>
                      <w14:textFill>
                        <w14:solidFill>
                          <w14:schemeClr w14:val="tx1"/>
                        </w14:solidFill>
                      </w14:textFill>
                    </w:rPr>
                    <w:t>贡献值</w:t>
                  </w:r>
                </w:p>
              </w:tc>
              <w:tc>
                <w:tcPr>
                  <w:tcW w:w="876" w:type="pct"/>
                  <w:tcBorders>
                    <w:left w:val="single" w:color="auto" w:sz="4" w:space="0"/>
                    <w:tl2br w:val="nil"/>
                    <w:tr2bl w:val="nil"/>
                  </w:tcBorders>
                  <w:vAlign w:val="center"/>
                </w:tcPr>
                <w:p>
                  <w:pPr>
                    <w:autoSpaceDE w:val="0"/>
                    <w:autoSpaceDN w:val="0"/>
                    <w:snapToGrid w:val="0"/>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标准值</w:t>
                  </w:r>
                </w:p>
              </w:tc>
              <w:tc>
                <w:tcPr>
                  <w:tcW w:w="993" w:type="pct"/>
                  <w:tcBorders>
                    <w:right w:val="single" w:color="auto" w:sz="4" w:space="0"/>
                    <w:tl2br w:val="nil"/>
                    <w:tr2bl w:val="nil"/>
                  </w:tcBorders>
                  <w:vAlign w:val="center"/>
                </w:tcPr>
                <w:p>
                  <w:pPr>
                    <w:tabs>
                      <w:tab w:val="left" w:pos="840"/>
                    </w:tabs>
                    <w:snapToGrid w:val="0"/>
                    <w:spacing w:line="240" w:lineRule="auto"/>
                    <w:ind w:firstLine="0" w:firstLineChars="0"/>
                    <w:jc w:val="center"/>
                    <w:rPr>
                      <w:color w:val="000000" w:themeColor="text1"/>
                      <w:sz w:val="21"/>
                      <w14:textFill>
                        <w14:solidFill>
                          <w14:schemeClr w14:val="tx1"/>
                        </w14:solidFill>
                      </w14:textFill>
                    </w:rPr>
                  </w:pPr>
                  <w:r>
                    <w:rPr>
                      <w:rFonts w:hint="eastAsia"/>
                      <w:bCs/>
                      <w:color w:val="000000" w:themeColor="text1"/>
                      <w:sz w:val="21"/>
                      <w14:textFill>
                        <w14:solidFill>
                          <w14:schemeClr w14:val="tx1"/>
                        </w14:solidFill>
                      </w14:textFill>
                    </w:rPr>
                    <w:t>贡献值</w:t>
                  </w:r>
                </w:p>
              </w:tc>
              <w:tc>
                <w:tcPr>
                  <w:tcW w:w="1004" w:type="pct"/>
                  <w:tcBorders>
                    <w:left w:val="single" w:color="auto" w:sz="4" w:space="0"/>
                    <w:tl2br w:val="nil"/>
                    <w:tr2bl w:val="nil"/>
                  </w:tcBorders>
                  <w:vAlign w:val="center"/>
                </w:tcPr>
                <w:p>
                  <w:pPr>
                    <w:autoSpaceDE w:val="0"/>
                    <w:autoSpaceDN w:val="0"/>
                    <w:snapToGrid w:val="0"/>
                    <w:spacing w:line="240" w:lineRule="auto"/>
                    <w:ind w:firstLine="0" w:firstLineChars="0"/>
                    <w:jc w:val="center"/>
                    <w:rPr>
                      <w:color w:val="000000" w:themeColor="text1"/>
                      <w:kern w:val="0"/>
                      <w:sz w:val="21"/>
                      <w14:textFill>
                        <w14:solidFill>
                          <w14:schemeClr w14:val="tx1"/>
                        </w14:solidFill>
                      </w14:textFill>
                    </w:rPr>
                  </w:pPr>
                  <w:r>
                    <w:rPr>
                      <w:color w:val="000000" w:themeColor="text1"/>
                      <w:kern w:val="0"/>
                      <w:sz w:val="21"/>
                      <w14:textFill>
                        <w14:solidFill>
                          <w14:schemeClr w14:val="tx1"/>
                        </w14:solidFill>
                      </w14:textFill>
                    </w:rPr>
                    <w:t>标准</w:t>
                  </w:r>
                  <w:r>
                    <w:rPr>
                      <w:rFonts w:hint="eastAsia"/>
                      <w:color w:val="000000" w:themeColor="text1"/>
                      <w:kern w:val="0"/>
                      <w:sz w:val="21"/>
                      <w14:textFill>
                        <w14:solidFill>
                          <w14:schemeClr w14:val="tx1"/>
                        </w14:solidFill>
                      </w14:textFill>
                    </w:rPr>
                    <w:t>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pct"/>
                <w:trHeight w:val="332" w:hRule="atLeast"/>
                <w:jc w:val="center"/>
              </w:trPr>
              <w:tc>
                <w:tcPr>
                  <w:tcW w:w="1123" w:type="pct"/>
                  <w:tcBorders>
                    <w:tl2br w:val="nil"/>
                    <w:tr2bl w:val="nil"/>
                  </w:tcBorders>
                  <w:vAlign w:val="center"/>
                </w:tcPr>
                <w:p>
                  <w:pPr>
                    <w:autoSpaceDE w:val="0"/>
                    <w:autoSpaceDN w:val="0"/>
                    <w:snapToGrid w:val="0"/>
                    <w:spacing w:line="240" w:lineRule="auto"/>
                    <w:ind w:firstLine="0" w:firstLineChars="0"/>
                    <w:jc w:val="center"/>
                    <w:rPr>
                      <w:bCs/>
                      <w:color w:val="000000" w:themeColor="text1"/>
                      <w:kern w:val="0"/>
                      <w:sz w:val="21"/>
                      <w14:textFill>
                        <w14:solidFill>
                          <w14:schemeClr w14:val="tx1"/>
                        </w14:solidFill>
                      </w14:textFill>
                    </w:rPr>
                  </w:pPr>
                  <w:r>
                    <w:rPr>
                      <w:bCs/>
                      <w:color w:val="000000" w:themeColor="text1"/>
                      <w:kern w:val="0"/>
                      <w:sz w:val="21"/>
                      <w14:textFill>
                        <w14:solidFill>
                          <w14:schemeClr w14:val="tx1"/>
                        </w14:solidFill>
                      </w14:textFill>
                    </w:rPr>
                    <w:t>东厂界</w:t>
                  </w:r>
                </w:p>
              </w:tc>
              <w:tc>
                <w:tcPr>
                  <w:tcW w:w="994" w:type="pct"/>
                  <w:tcBorders>
                    <w:tl2br w:val="nil"/>
                    <w:tr2bl w:val="nil"/>
                  </w:tcBorders>
                  <w:vAlign w:val="center"/>
                </w:tcPr>
                <w:p>
                  <w:pPr>
                    <w:ind w:left="-480" w:leftChars="-200" w:firstLine="420" w:firstLineChars="200"/>
                    <w:jc w:val="center"/>
                    <w:rPr>
                      <w:color w:val="000000" w:themeColor="text1"/>
                      <w:sz w:val="21"/>
                      <w:szCs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55.7</w:t>
                  </w:r>
                </w:p>
              </w:tc>
              <w:tc>
                <w:tcPr>
                  <w:tcW w:w="876" w:type="pct"/>
                  <w:tcBorders>
                    <w:tl2br w:val="nil"/>
                    <w:tr2bl w:val="nil"/>
                  </w:tcBorders>
                  <w:vAlign w:val="center"/>
                </w:tcPr>
                <w:p>
                  <w:pPr>
                    <w:autoSpaceDE w:val="0"/>
                    <w:autoSpaceDN w:val="0"/>
                    <w:snapToGrid w:val="0"/>
                    <w:spacing w:line="240" w:lineRule="auto"/>
                    <w:ind w:firstLine="0" w:firstLineChars="0"/>
                    <w:jc w:val="center"/>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60</w:t>
                  </w:r>
                </w:p>
              </w:tc>
              <w:tc>
                <w:tcPr>
                  <w:tcW w:w="993" w:type="pct"/>
                  <w:tcBorders>
                    <w:tl2br w:val="nil"/>
                    <w:tr2bl w:val="nil"/>
                  </w:tcBorders>
                  <w:vAlign w:val="center"/>
                </w:tcPr>
                <w:p>
                  <w:pPr>
                    <w:ind w:left="-480" w:leftChars="-200" w:firstLine="420" w:firstLineChars="200"/>
                    <w:jc w:val="center"/>
                    <w:rPr>
                      <w:color w:val="000000" w:themeColor="text1"/>
                      <w:sz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49.4</w:t>
                  </w:r>
                </w:p>
              </w:tc>
              <w:tc>
                <w:tcPr>
                  <w:tcW w:w="1004" w:type="pct"/>
                  <w:tcBorders>
                    <w:tl2br w:val="nil"/>
                    <w:tr2bl w:val="nil"/>
                  </w:tcBorders>
                  <w:vAlign w:val="center"/>
                </w:tcPr>
                <w:p>
                  <w:pPr>
                    <w:autoSpaceDE w:val="0"/>
                    <w:autoSpaceDN w:val="0"/>
                    <w:snapToGrid w:val="0"/>
                    <w:spacing w:line="240" w:lineRule="auto"/>
                    <w:ind w:firstLine="0" w:firstLineChars="0"/>
                    <w:jc w:val="center"/>
                    <w:rPr>
                      <w:rFonts w:hint="default" w:eastAsia="宋体"/>
                      <w:color w:val="000000" w:themeColor="text1"/>
                      <w:kern w:val="0"/>
                      <w:sz w:val="21"/>
                      <w:lang w:val="en-US" w:eastAsia="zh-CN"/>
                      <w14:textFill>
                        <w14:solidFill>
                          <w14:schemeClr w14:val="tx1"/>
                        </w14:solidFill>
                      </w14:textFill>
                    </w:rPr>
                  </w:pPr>
                  <w:r>
                    <w:rPr>
                      <w:rFonts w:hint="eastAsia"/>
                      <w:color w:val="000000" w:themeColor="text1"/>
                      <w:kern w:val="0"/>
                      <w:sz w:val="21"/>
                      <w:lang w:val="en-US" w:eastAsia="zh-CN"/>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pct"/>
                <w:trHeight w:val="332" w:hRule="atLeast"/>
                <w:jc w:val="center"/>
              </w:trPr>
              <w:tc>
                <w:tcPr>
                  <w:tcW w:w="1123" w:type="pct"/>
                  <w:tcBorders>
                    <w:tl2br w:val="nil"/>
                    <w:tr2bl w:val="nil"/>
                  </w:tcBorders>
                  <w:vAlign w:val="center"/>
                </w:tcPr>
                <w:p>
                  <w:pPr>
                    <w:autoSpaceDE w:val="0"/>
                    <w:autoSpaceDN w:val="0"/>
                    <w:snapToGrid w:val="0"/>
                    <w:spacing w:line="240" w:lineRule="auto"/>
                    <w:ind w:firstLine="0" w:firstLineChars="0"/>
                    <w:jc w:val="center"/>
                    <w:rPr>
                      <w:bCs/>
                      <w:color w:val="000000" w:themeColor="text1"/>
                      <w:kern w:val="0"/>
                      <w:sz w:val="21"/>
                      <w14:textFill>
                        <w14:solidFill>
                          <w14:schemeClr w14:val="tx1"/>
                        </w14:solidFill>
                      </w14:textFill>
                    </w:rPr>
                  </w:pPr>
                  <w:r>
                    <w:rPr>
                      <w:rFonts w:hint="eastAsia"/>
                      <w:bCs/>
                      <w:color w:val="000000" w:themeColor="text1"/>
                      <w:kern w:val="0"/>
                      <w:sz w:val="21"/>
                      <w14:textFill>
                        <w14:solidFill>
                          <w14:schemeClr w14:val="tx1"/>
                        </w14:solidFill>
                      </w14:textFill>
                    </w:rPr>
                    <w:t>南</w:t>
                  </w:r>
                  <w:r>
                    <w:rPr>
                      <w:bCs/>
                      <w:color w:val="000000" w:themeColor="text1"/>
                      <w:kern w:val="0"/>
                      <w:sz w:val="21"/>
                      <w14:textFill>
                        <w14:solidFill>
                          <w14:schemeClr w14:val="tx1"/>
                        </w14:solidFill>
                      </w14:textFill>
                    </w:rPr>
                    <w:t>厂界</w:t>
                  </w:r>
                </w:p>
              </w:tc>
              <w:tc>
                <w:tcPr>
                  <w:tcW w:w="994" w:type="pct"/>
                  <w:tcBorders>
                    <w:tl2br w:val="nil"/>
                    <w:tr2bl w:val="nil"/>
                  </w:tcBorders>
                  <w:vAlign w:val="center"/>
                </w:tcPr>
                <w:p>
                  <w:pPr>
                    <w:ind w:left="-480" w:leftChars="-200" w:firstLine="420" w:firstLineChars="200"/>
                    <w:jc w:val="center"/>
                    <w:rPr>
                      <w:color w:val="000000" w:themeColor="text1"/>
                      <w:sz w:val="21"/>
                      <w:szCs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49.7</w:t>
                  </w:r>
                </w:p>
              </w:tc>
              <w:tc>
                <w:tcPr>
                  <w:tcW w:w="876" w:type="pct"/>
                  <w:tcBorders>
                    <w:tl2br w:val="nil"/>
                    <w:tr2bl w:val="nil"/>
                  </w:tcBorders>
                  <w:vAlign w:val="center"/>
                </w:tcPr>
                <w:p>
                  <w:pPr>
                    <w:autoSpaceDE w:val="0"/>
                    <w:autoSpaceDN w:val="0"/>
                    <w:snapToGrid w:val="0"/>
                    <w:spacing w:line="240" w:lineRule="auto"/>
                    <w:ind w:firstLine="0" w:firstLineChars="0"/>
                    <w:jc w:val="center"/>
                    <w:rPr>
                      <w:rFonts w:hint="default" w:eastAsia="宋体"/>
                      <w:color w:val="000000" w:themeColor="text1"/>
                      <w:kern w:val="0"/>
                      <w:sz w:val="21"/>
                      <w:lang w:val="en-US" w:eastAsia="zh-CN"/>
                      <w14:textFill>
                        <w14:solidFill>
                          <w14:schemeClr w14:val="tx1"/>
                        </w14:solidFill>
                      </w14:textFill>
                    </w:rPr>
                  </w:pPr>
                  <w:r>
                    <w:rPr>
                      <w:rFonts w:hint="eastAsia"/>
                      <w:color w:val="000000" w:themeColor="text1"/>
                      <w:kern w:val="0"/>
                      <w:sz w:val="21"/>
                      <w:lang w:val="en-US" w:eastAsia="zh-CN"/>
                      <w14:textFill>
                        <w14:solidFill>
                          <w14:schemeClr w14:val="tx1"/>
                        </w14:solidFill>
                      </w14:textFill>
                    </w:rPr>
                    <w:t>60</w:t>
                  </w:r>
                </w:p>
              </w:tc>
              <w:tc>
                <w:tcPr>
                  <w:tcW w:w="993" w:type="pct"/>
                  <w:tcBorders>
                    <w:tl2br w:val="nil"/>
                    <w:tr2bl w:val="nil"/>
                  </w:tcBorders>
                  <w:vAlign w:val="center"/>
                </w:tcPr>
                <w:p>
                  <w:pPr>
                    <w:ind w:left="-480" w:leftChars="-200" w:firstLine="420" w:firstLineChars="200"/>
                    <w:jc w:val="center"/>
                    <w:rPr>
                      <w:color w:val="000000" w:themeColor="text1"/>
                      <w:sz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46.6</w:t>
                  </w:r>
                </w:p>
              </w:tc>
              <w:tc>
                <w:tcPr>
                  <w:tcW w:w="1004" w:type="pct"/>
                  <w:tcBorders>
                    <w:tl2br w:val="nil"/>
                    <w:tr2bl w:val="nil"/>
                  </w:tcBorders>
                  <w:vAlign w:val="center"/>
                </w:tcPr>
                <w:p>
                  <w:pPr>
                    <w:autoSpaceDE w:val="0"/>
                    <w:autoSpaceDN w:val="0"/>
                    <w:snapToGrid w:val="0"/>
                    <w:spacing w:line="240" w:lineRule="auto"/>
                    <w:ind w:firstLine="0" w:firstLineChars="0"/>
                    <w:jc w:val="center"/>
                    <w:rPr>
                      <w:rFonts w:hint="default" w:eastAsia="宋体"/>
                      <w:color w:val="000000" w:themeColor="text1"/>
                      <w:kern w:val="0"/>
                      <w:sz w:val="21"/>
                      <w:lang w:val="en-US" w:eastAsia="zh-CN"/>
                      <w14:textFill>
                        <w14:solidFill>
                          <w14:schemeClr w14:val="tx1"/>
                        </w14:solidFill>
                      </w14:textFill>
                    </w:rPr>
                  </w:pPr>
                  <w:r>
                    <w:rPr>
                      <w:rFonts w:hint="eastAsia"/>
                      <w:color w:val="000000" w:themeColor="text1"/>
                      <w:kern w:val="0"/>
                      <w:sz w:val="21"/>
                      <w:lang w:val="en-US" w:eastAsia="zh-CN"/>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pct"/>
                <w:trHeight w:val="332" w:hRule="atLeast"/>
                <w:jc w:val="center"/>
              </w:trPr>
              <w:tc>
                <w:tcPr>
                  <w:tcW w:w="1123" w:type="pct"/>
                  <w:tcBorders>
                    <w:tl2br w:val="nil"/>
                    <w:tr2bl w:val="nil"/>
                  </w:tcBorders>
                  <w:vAlign w:val="center"/>
                </w:tcPr>
                <w:p>
                  <w:pPr>
                    <w:autoSpaceDE w:val="0"/>
                    <w:autoSpaceDN w:val="0"/>
                    <w:snapToGrid w:val="0"/>
                    <w:spacing w:line="240" w:lineRule="auto"/>
                    <w:ind w:firstLine="0" w:firstLineChars="0"/>
                    <w:jc w:val="center"/>
                    <w:rPr>
                      <w:bCs/>
                      <w:color w:val="000000" w:themeColor="text1"/>
                      <w:kern w:val="0"/>
                      <w:sz w:val="21"/>
                      <w14:textFill>
                        <w14:solidFill>
                          <w14:schemeClr w14:val="tx1"/>
                        </w14:solidFill>
                      </w14:textFill>
                    </w:rPr>
                  </w:pPr>
                  <w:r>
                    <w:rPr>
                      <w:bCs/>
                      <w:color w:val="000000" w:themeColor="text1"/>
                      <w:kern w:val="0"/>
                      <w:sz w:val="21"/>
                      <w14:textFill>
                        <w14:solidFill>
                          <w14:schemeClr w14:val="tx1"/>
                        </w14:solidFill>
                      </w14:textFill>
                    </w:rPr>
                    <w:t>西厂界</w:t>
                  </w:r>
                </w:p>
              </w:tc>
              <w:tc>
                <w:tcPr>
                  <w:tcW w:w="994" w:type="pct"/>
                  <w:tcBorders>
                    <w:tl2br w:val="nil"/>
                    <w:tr2bl w:val="nil"/>
                  </w:tcBorders>
                  <w:vAlign w:val="center"/>
                </w:tcPr>
                <w:p>
                  <w:pPr>
                    <w:ind w:left="-480" w:leftChars="-200" w:firstLine="420" w:firstLineChars="200"/>
                    <w:jc w:val="center"/>
                    <w:rPr>
                      <w:color w:val="000000" w:themeColor="text1"/>
                      <w:sz w:val="21"/>
                      <w:szCs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50.3</w:t>
                  </w:r>
                </w:p>
              </w:tc>
              <w:tc>
                <w:tcPr>
                  <w:tcW w:w="876" w:type="pct"/>
                  <w:tcBorders>
                    <w:tl2br w:val="nil"/>
                    <w:tr2bl w:val="nil"/>
                  </w:tcBorders>
                  <w:vAlign w:val="center"/>
                </w:tcPr>
                <w:p>
                  <w:pPr>
                    <w:autoSpaceDE w:val="0"/>
                    <w:autoSpaceDN w:val="0"/>
                    <w:snapToGrid w:val="0"/>
                    <w:spacing w:line="240" w:lineRule="auto"/>
                    <w:ind w:firstLine="0" w:firstLineChars="0"/>
                    <w:jc w:val="center"/>
                    <w:rPr>
                      <w:rFonts w:hint="default" w:eastAsia="宋体"/>
                      <w:color w:val="000000" w:themeColor="text1"/>
                      <w:kern w:val="0"/>
                      <w:sz w:val="21"/>
                      <w:lang w:val="en-US" w:eastAsia="zh-CN"/>
                      <w14:textFill>
                        <w14:solidFill>
                          <w14:schemeClr w14:val="tx1"/>
                        </w14:solidFill>
                      </w14:textFill>
                    </w:rPr>
                  </w:pPr>
                  <w:r>
                    <w:rPr>
                      <w:rFonts w:hint="eastAsia"/>
                      <w:color w:val="000000" w:themeColor="text1"/>
                      <w:kern w:val="0"/>
                      <w:sz w:val="21"/>
                      <w:lang w:val="en-US" w:eastAsia="zh-CN"/>
                      <w14:textFill>
                        <w14:solidFill>
                          <w14:schemeClr w14:val="tx1"/>
                        </w14:solidFill>
                      </w14:textFill>
                    </w:rPr>
                    <w:t>60</w:t>
                  </w:r>
                </w:p>
              </w:tc>
              <w:tc>
                <w:tcPr>
                  <w:tcW w:w="993" w:type="pct"/>
                  <w:tcBorders>
                    <w:tl2br w:val="nil"/>
                    <w:tr2bl w:val="nil"/>
                  </w:tcBorders>
                  <w:vAlign w:val="center"/>
                </w:tcPr>
                <w:p>
                  <w:pPr>
                    <w:ind w:left="-480" w:leftChars="-200" w:firstLine="420" w:firstLineChars="200"/>
                    <w:jc w:val="center"/>
                    <w:rPr>
                      <w:color w:val="000000" w:themeColor="text1"/>
                      <w:sz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46.1</w:t>
                  </w:r>
                </w:p>
              </w:tc>
              <w:tc>
                <w:tcPr>
                  <w:tcW w:w="1004" w:type="pct"/>
                  <w:tcBorders>
                    <w:tl2br w:val="nil"/>
                    <w:tr2bl w:val="nil"/>
                  </w:tcBorders>
                  <w:vAlign w:val="center"/>
                </w:tcPr>
                <w:p>
                  <w:pPr>
                    <w:autoSpaceDE w:val="0"/>
                    <w:autoSpaceDN w:val="0"/>
                    <w:snapToGrid w:val="0"/>
                    <w:spacing w:line="240" w:lineRule="auto"/>
                    <w:ind w:firstLine="0" w:firstLineChars="0"/>
                    <w:jc w:val="center"/>
                    <w:rPr>
                      <w:rFonts w:hint="default" w:eastAsia="宋体"/>
                      <w:color w:val="000000" w:themeColor="text1"/>
                      <w:kern w:val="0"/>
                      <w:sz w:val="21"/>
                      <w:lang w:val="en-US" w:eastAsia="zh-CN"/>
                      <w14:textFill>
                        <w14:solidFill>
                          <w14:schemeClr w14:val="tx1"/>
                        </w14:solidFill>
                      </w14:textFill>
                    </w:rPr>
                  </w:pPr>
                  <w:r>
                    <w:rPr>
                      <w:rFonts w:hint="eastAsia"/>
                      <w:color w:val="000000" w:themeColor="text1"/>
                      <w:kern w:val="0"/>
                      <w:sz w:val="21"/>
                      <w:lang w:val="en-US" w:eastAsia="zh-CN"/>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pct"/>
                <w:trHeight w:val="332" w:hRule="atLeast"/>
                <w:jc w:val="center"/>
              </w:trPr>
              <w:tc>
                <w:tcPr>
                  <w:tcW w:w="1123" w:type="pct"/>
                  <w:tcBorders>
                    <w:tl2br w:val="nil"/>
                    <w:tr2bl w:val="nil"/>
                  </w:tcBorders>
                  <w:vAlign w:val="center"/>
                </w:tcPr>
                <w:p>
                  <w:pPr>
                    <w:autoSpaceDE w:val="0"/>
                    <w:autoSpaceDN w:val="0"/>
                    <w:snapToGrid w:val="0"/>
                    <w:spacing w:line="240" w:lineRule="auto"/>
                    <w:ind w:firstLine="0" w:firstLineChars="0"/>
                    <w:jc w:val="center"/>
                    <w:rPr>
                      <w:bCs/>
                      <w:color w:val="000000" w:themeColor="text1"/>
                      <w:kern w:val="0"/>
                      <w:sz w:val="21"/>
                      <w14:textFill>
                        <w14:solidFill>
                          <w14:schemeClr w14:val="tx1"/>
                        </w14:solidFill>
                      </w14:textFill>
                    </w:rPr>
                  </w:pPr>
                  <w:r>
                    <w:rPr>
                      <w:bCs/>
                      <w:color w:val="000000" w:themeColor="text1"/>
                      <w:kern w:val="0"/>
                      <w:sz w:val="21"/>
                      <w14:textFill>
                        <w14:solidFill>
                          <w14:schemeClr w14:val="tx1"/>
                        </w14:solidFill>
                      </w14:textFill>
                    </w:rPr>
                    <w:t>北厂界</w:t>
                  </w:r>
                </w:p>
              </w:tc>
              <w:tc>
                <w:tcPr>
                  <w:tcW w:w="994" w:type="pct"/>
                  <w:tcBorders>
                    <w:tl2br w:val="nil"/>
                    <w:tr2bl w:val="nil"/>
                  </w:tcBorders>
                  <w:vAlign w:val="center"/>
                </w:tcPr>
                <w:p>
                  <w:pPr>
                    <w:ind w:left="-480" w:leftChars="-200" w:firstLine="420" w:firstLineChars="200"/>
                    <w:jc w:val="center"/>
                    <w:rPr>
                      <w:color w:val="000000" w:themeColor="text1"/>
                      <w:sz w:val="21"/>
                      <w:szCs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49.9</w:t>
                  </w:r>
                </w:p>
              </w:tc>
              <w:tc>
                <w:tcPr>
                  <w:tcW w:w="876" w:type="pct"/>
                  <w:tcBorders>
                    <w:tl2br w:val="nil"/>
                    <w:tr2bl w:val="nil"/>
                  </w:tcBorders>
                  <w:vAlign w:val="center"/>
                </w:tcPr>
                <w:p>
                  <w:pPr>
                    <w:autoSpaceDE w:val="0"/>
                    <w:autoSpaceDN w:val="0"/>
                    <w:snapToGrid w:val="0"/>
                    <w:spacing w:line="240" w:lineRule="auto"/>
                    <w:ind w:firstLine="0" w:firstLineChars="0"/>
                    <w:jc w:val="center"/>
                    <w:rPr>
                      <w:rFonts w:hint="default" w:eastAsia="宋体"/>
                      <w:color w:val="000000" w:themeColor="text1"/>
                      <w:kern w:val="0"/>
                      <w:sz w:val="21"/>
                      <w:lang w:val="en-US" w:eastAsia="zh-CN"/>
                      <w14:textFill>
                        <w14:solidFill>
                          <w14:schemeClr w14:val="tx1"/>
                        </w14:solidFill>
                      </w14:textFill>
                    </w:rPr>
                  </w:pPr>
                  <w:r>
                    <w:rPr>
                      <w:rFonts w:hint="eastAsia"/>
                      <w:color w:val="000000" w:themeColor="text1"/>
                      <w:kern w:val="0"/>
                      <w:sz w:val="21"/>
                      <w:lang w:val="en-US" w:eastAsia="zh-CN"/>
                      <w14:textFill>
                        <w14:solidFill>
                          <w14:schemeClr w14:val="tx1"/>
                        </w14:solidFill>
                      </w14:textFill>
                    </w:rPr>
                    <w:t>60</w:t>
                  </w:r>
                </w:p>
              </w:tc>
              <w:tc>
                <w:tcPr>
                  <w:tcW w:w="993" w:type="pct"/>
                  <w:tcBorders>
                    <w:tl2br w:val="nil"/>
                    <w:tr2bl w:val="nil"/>
                  </w:tcBorders>
                  <w:vAlign w:val="center"/>
                </w:tcPr>
                <w:p>
                  <w:pPr>
                    <w:ind w:left="-480" w:leftChars="-200" w:firstLine="420" w:firstLineChars="200"/>
                    <w:jc w:val="center"/>
                    <w:rPr>
                      <w:color w:val="000000" w:themeColor="text1"/>
                      <w:sz w:val="21"/>
                      <w14:textFill>
                        <w14:solidFill>
                          <w14:schemeClr w14:val="tx1"/>
                        </w14:solidFill>
                      </w14:textFill>
                    </w:rPr>
                  </w:pPr>
                  <w:r>
                    <w:rPr>
                      <w:rFonts w:hint="eastAsia" w:ascii="Times New Roman" w:hAnsi="Times New Roman" w:eastAsia="楷体" w:cs="Times New Roman"/>
                      <w:b w:val="0"/>
                      <w:bCs w:val="0"/>
                      <w:color w:val="000000" w:themeColor="text1"/>
                      <w:sz w:val="21"/>
                      <w:szCs w:val="21"/>
                      <w:lang w:val="en-US" w:eastAsia="zh-CN"/>
                      <w14:textFill>
                        <w14:solidFill>
                          <w14:schemeClr w14:val="tx1"/>
                        </w14:solidFill>
                      </w14:textFill>
                    </w:rPr>
                    <w:t>47.2</w:t>
                  </w:r>
                </w:p>
              </w:tc>
              <w:tc>
                <w:tcPr>
                  <w:tcW w:w="1004" w:type="pct"/>
                  <w:tcBorders>
                    <w:tl2br w:val="nil"/>
                    <w:tr2bl w:val="nil"/>
                  </w:tcBorders>
                  <w:vAlign w:val="center"/>
                </w:tcPr>
                <w:p>
                  <w:pPr>
                    <w:autoSpaceDE w:val="0"/>
                    <w:autoSpaceDN w:val="0"/>
                    <w:snapToGrid w:val="0"/>
                    <w:spacing w:line="240" w:lineRule="auto"/>
                    <w:ind w:firstLine="0" w:firstLineChars="0"/>
                    <w:jc w:val="center"/>
                    <w:rPr>
                      <w:rFonts w:hint="default" w:eastAsia="宋体"/>
                      <w:color w:val="000000" w:themeColor="text1"/>
                      <w:kern w:val="0"/>
                      <w:sz w:val="21"/>
                      <w:lang w:val="en-US" w:eastAsia="zh-CN"/>
                      <w14:textFill>
                        <w14:solidFill>
                          <w14:schemeClr w14:val="tx1"/>
                        </w14:solidFill>
                      </w14:textFill>
                    </w:rPr>
                  </w:pPr>
                  <w:r>
                    <w:rPr>
                      <w:rFonts w:hint="eastAsia"/>
                      <w:color w:val="000000" w:themeColor="text1"/>
                      <w:kern w:val="0"/>
                      <w:sz w:val="21"/>
                      <w:lang w:val="en-US" w:eastAsia="zh-CN"/>
                      <w14:textFill>
                        <w14:solidFill>
                          <w14:schemeClr w14:val="tx1"/>
                        </w14:solidFill>
                      </w14:textFill>
                    </w:rPr>
                    <w:t>50</w:t>
                  </w:r>
                </w:p>
              </w:tc>
            </w:tr>
          </w:tbl>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由表</w:t>
            </w:r>
            <w:r>
              <w:rPr>
                <w:rFonts w:hint="eastAsia"/>
                <w:color w:val="000000" w:themeColor="text1"/>
                <w:lang w:val="en-US" w:eastAsia="zh-CN"/>
                <w14:textFill>
                  <w14:solidFill>
                    <w14:schemeClr w14:val="tx1"/>
                  </w14:solidFill>
                </w14:textFill>
              </w:rPr>
              <w:t>37</w:t>
            </w:r>
            <w:r>
              <w:rPr>
                <w:rFonts w:hint="eastAsia"/>
                <w:color w:val="000000" w:themeColor="text1"/>
                <w14:textFill>
                  <w14:solidFill>
                    <w14:schemeClr w14:val="tx1"/>
                  </w14:solidFill>
                </w14:textFill>
              </w:rPr>
              <w:t>可知，本项目厂界</w:t>
            </w:r>
            <w:r>
              <w:rPr>
                <w:rFonts w:hint="eastAsia"/>
                <w:color w:val="000000" w:themeColor="text1"/>
                <w:lang w:val="en-US" w:eastAsia="zh-CN"/>
                <w14:textFill>
                  <w14:solidFill>
                    <w14:schemeClr w14:val="tx1"/>
                  </w14:solidFill>
                </w14:textFill>
              </w:rPr>
              <w:t>噪声昼间、夜间</w:t>
            </w:r>
            <w:r>
              <w:rPr>
                <w:rFonts w:hint="eastAsia"/>
                <w:color w:val="000000" w:themeColor="text1"/>
                <w14:textFill>
                  <w14:solidFill>
                    <w14:schemeClr w14:val="tx1"/>
                  </w14:solidFill>
                </w14:textFill>
              </w:rPr>
              <w:t>均满足《工业企业厂界环境噪声排放标准》（GB12348-2008）中</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类标准要求</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因此本项目营运期噪声对周围环境影响较小。</w:t>
            </w:r>
          </w:p>
          <w:p>
            <w:pPr>
              <w:pStyle w:val="3"/>
              <w:pageBreakBefore w:val="0"/>
              <w:widowControl w:val="0"/>
              <w:kinsoku/>
              <w:wordWrap/>
              <w:overflowPunct/>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4.4.4监测要求</w:t>
            </w:r>
          </w:p>
          <w:p>
            <w:pPr>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根据《排污单位自行监测技术指南  总则》（HJ819-2017）和本项目情况，确定本项目噪声的日常监测要求，如表</w:t>
            </w:r>
            <w:r>
              <w:rPr>
                <w:rFonts w:hint="eastAsia"/>
                <w:color w:val="000000" w:themeColor="text1"/>
                <w:lang w:val="en-US" w:eastAsia="zh-CN"/>
                <w14:textFill>
                  <w14:solidFill>
                    <w14:schemeClr w14:val="tx1"/>
                  </w14:solidFill>
                </w14:textFill>
              </w:rPr>
              <w:t>42</w:t>
            </w:r>
            <w:r>
              <w:rPr>
                <w:rFonts w:hint="eastAsia"/>
                <w:color w:val="000000" w:themeColor="text1"/>
                <w14:textFill>
                  <w14:solidFill>
                    <w14:schemeClr w14:val="tx1"/>
                  </w14:solidFill>
                </w14:textFill>
              </w:rPr>
              <w:t>所示。</w:t>
            </w:r>
          </w:p>
          <w:p>
            <w:pPr>
              <w:pStyle w:val="7"/>
              <w:pageBreakBefore w:val="0"/>
              <w:widowControl w:val="0"/>
              <w:kinsoku/>
              <w:wordWrap/>
              <w:overflowPunct/>
              <w:topLinePunct w:val="0"/>
              <w:autoSpaceDE/>
              <w:autoSpaceDN/>
              <w:bidi w:val="0"/>
              <w:adjustRightInd/>
              <w:snapToGrid w:val="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表</w:t>
            </w:r>
            <w:r>
              <w:rPr>
                <w:rFonts w:hint="eastAsia"/>
                <w:color w:val="000000" w:themeColor="text1"/>
                <w:sz w:val="21"/>
                <w:szCs w:val="21"/>
                <w:lang w:val="en-US" w:eastAsia="zh-CN"/>
                <w14:textFill>
                  <w14:solidFill>
                    <w14:schemeClr w14:val="tx1"/>
                  </w14:solidFill>
                </w14:textFill>
              </w:rPr>
              <w:t>42</w:t>
            </w:r>
            <w:r>
              <w:rPr>
                <w:rFonts w:hint="eastAsia"/>
                <w:color w:val="000000" w:themeColor="text1"/>
                <w:sz w:val="21"/>
                <w:szCs w:val="21"/>
                <w14:textFill>
                  <w14:solidFill>
                    <w14:schemeClr w14:val="tx1"/>
                  </w14:solidFill>
                </w14:textFill>
              </w:rPr>
              <w:t xml:space="preserve">    噪声监测要求一览表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171"/>
              <w:gridCol w:w="1356"/>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9" w:type="pct"/>
                  <w:tcBorders>
                    <w:tl2br w:val="nil"/>
                    <w:tr2bl w:val="nil"/>
                  </w:tcBorders>
                  <w:shd w:val="clear" w:color="auto" w:fill="auto"/>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监测点位</w:t>
                  </w:r>
                </w:p>
              </w:tc>
              <w:tc>
                <w:tcPr>
                  <w:tcW w:w="1324" w:type="pct"/>
                  <w:tcBorders>
                    <w:tl2br w:val="nil"/>
                    <w:tr2bl w:val="nil"/>
                  </w:tcBorders>
                  <w:shd w:val="clear" w:color="auto" w:fill="auto"/>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监测指标</w:t>
                  </w:r>
                </w:p>
              </w:tc>
              <w:tc>
                <w:tcPr>
                  <w:tcW w:w="827" w:type="pct"/>
                  <w:tcBorders>
                    <w:tl2br w:val="nil"/>
                    <w:tr2bl w:val="nil"/>
                  </w:tcBorders>
                  <w:shd w:val="clear" w:color="auto" w:fill="auto"/>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监测频次</w:t>
                  </w:r>
                </w:p>
              </w:tc>
              <w:tc>
                <w:tcPr>
                  <w:tcW w:w="1950" w:type="pct"/>
                  <w:tcBorders>
                    <w:tl2br w:val="nil"/>
                    <w:tr2bl w:val="nil"/>
                  </w:tcBorders>
                  <w:shd w:val="clear" w:color="auto" w:fill="auto"/>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9" w:type="pct"/>
                  <w:tcBorders>
                    <w:tl2br w:val="nil"/>
                    <w:tr2bl w:val="nil"/>
                  </w:tcBorders>
                  <w:shd w:val="clear" w:color="auto" w:fill="auto"/>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厂界外1m设4个监测点位</w:t>
                  </w:r>
                </w:p>
              </w:tc>
              <w:tc>
                <w:tcPr>
                  <w:tcW w:w="1324" w:type="pct"/>
                  <w:tcBorders>
                    <w:tl2br w:val="nil"/>
                    <w:tr2bl w:val="nil"/>
                  </w:tcBorders>
                  <w:shd w:val="clear" w:color="auto" w:fill="auto"/>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昼、夜间等效连续A声级</w:t>
                  </w:r>
                </w:p>
              </w:tc>
              <w:tc>
                <w:tcPr>
                  <w:tcW w:w="827" w:type="pct"/>
                  <w:tcBorders>
                    <w:tl2br w:val="nil"/>
                    <w:tr2bl w:val="nil"/>
                  </w:tcBorders>
                  <w:shd w:val="clear" w:color="auto" w:fill="auto"/>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1次/</w:t>
                  </w:r>
                  <w:r>
                    <w:rPr>
                      <w:rFonts w:hint="eastAsia"/>
                      <w:color w:val="000000" w:themeColor="text1"/>
                      <w:sz w:val="21"/>
                      <w:szCs w:val="21"/>
                      <w14:textFill>
                        <w14:solidFill>
                          <w14:schemeClr w14:val="tx1"/>
                        </w14:solidFill>
                      </w14:textFill>
                    </w:rPr>
                    <w:t>季度</w:t>
                  </w:r>
                </w:p>
              </w:tc>
              <w:tc>
                <w:tcPr>
                  <w:tcW w:w="1950" w:type="pct"/>
                  <w:tcBorders>
                    <w:tl2br w:val="nil"/>
                    <w:tr2bl w:val="nil"/>
                  </w:tcBorders>
                  <w:shd w:val="clear" w:color="auto" w:fill="auto"/>
                  <w:vAlign w:val="center"/>
                </w:tcPr>
                <w:p>
                  <w:pPr>
                    <w:snapToGrid w:val="0"/>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《工业企业厂界环境噪声排放标准》（GB12348-2008）</w:t>
                  </w: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类</w:t>
                  </w:r>
                </w:p>
              </w:tc>
            </w:tr>
          </w:tbl>
          <w:p>
            <w:pPr>
              <w:pStyle w:val="2"/>
              <w:pageBreakBefore w:val="0"/>
              <w:widowControl w:val="0"/>
              <w:kinsoku/>
              <w:wordWrap/>
              <w:topLinePunct w:val="0"/>
              <w:autoSpaceDE/>
              <w:autoSpaceDN/>
              <w:bidi w:val="0"/>
              <w:adjustRightInd/>
              <w:snapToGrid w:val="0"/>
              <w:spacing w:before="0" w:after="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4.5固体废物</w:t>
            </w:r>
          </w:p>
          <w:p>
            <w:pPr>
              <w:pStyle w:val="3"/>
              <w:pageBreakBefore w:val="0"/>
              <w:widowControl w:val="0"/>
              <w:kinsoku/>
              <w:wordWrap/>
              <w:topLinePunct w:val="0"/>
              <w:autoSpaceDE/>
              <w:autoSpaceDN/>
              <w:bidi w:val="0"/>
              <w:adjustRightInd/>
              <w:snapToGrid w:val="0"/>
              <w:spacing w:before="0" w:after="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4.5.1固体废物产生环节、产生量</w:t>
            </w:r>
          </w:p>
          <w:p>
            <w:pPr>
              <w:pageBreakBefore w:val="0"/>
              <w:widowControl w:val="0"/>
              <w:kinsoku/>
              <w:wordWrap/>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本项目产生的固体废物主要为危险废物和一般固废。</w:t>
            </w:r>
          </w:p>
          <w:p>
            <w:pPr>
              <w:pageBreakBefore w:val="0"/>
              <w:widowControl w:val="0"/>
              <w:kinsoku/>
              <w:wordWrap/>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（1）危险废物</w:t>
            </w:r>
          </w:p>
          <w:p>
            <w:pPr>
              <w:pageBreakBefore w:val="0"/>
              <w:widowControl w:val="0"/>
              <w:kinsoku/>
              <w:wordWrap/>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项目危险废物主要包括油罐清洗废渣</w:t>
            </w:r>
            <w:r>
              <w:rPr>
                <w:rFonts w:hint="default" w:ascii="Times New Roman" w:hAnsi="Times New Roman" w:cs="Times New Roman"/>
                <w:color w:val="000000" w:themeColor="text1"/>
                <w:lang w:val="en-US"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隔油池废油。</w:t>
            </w:r>
          </w:p>
          <w:p>
            <w:pPr>
              <w:pageBreakBefore w:val="0"/>
              <w:widowControl w:val="0"/>
              <w:kinsoku/>
              <w:wordWrap/>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①油罐清洗废渣</w:t>
            </w:r>
          </w:p>
          <w:p>
            <w:pPr>
              <w:pageBreakBefore w:val="0"/>
              <w:widowControl w:val="0"/>
              <w:kinsoku/>
              <w:wordWrap/>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项目储油罐每</w:t>
            </w:r>
            <w:r>
              <w:rPr>
                <w:rFonts w:hint="default"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年清理一次，清洗过程中会产生废渣，其中废渣包括油垢、罐体铁渣等。产生的</w:t>
            </w:r>
            <w:r>
              <w:rPr>
                <w:rFonts w:hint="default" w:ascii="Times New Roman" w:hAnsi="Times New Roman" w:cs="Times New Roman"/>
                <w:color w:val="000000" w:themeColor="text1"/>
                <w:lang w:val="en-US" w:eastAsia="zh-CN"/>
                <w14:textFill>
                  <w14:solidFill>
                    <w14:schemeClr w14:val="tx1"/>
                  </w14:solidFill>
                </w14:textFill>
              </w:rPr>
              <w:t>废渣</w:t>
            </w:r>
            <w:r>
              <w:rPr>
                <w:rFonts w:hint="default" w:ascii="Times New Roman" w:hAnsi="Times New Roman" w:cs="Times New Roman"/>
                <w:color w:val="000000" w:themeColor="text1"/>
                <w14:textFill>
                  <w14:solidFill>
                    <w14:schemeClr w14:val="tx1"/>
                  </w14:solidFill>
                </w14:textFill>
              </w:rPr>
              <w:t>按销售期内成品油量的万分之一计</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即</w:t>
            </w:r>
            <w:r>
              <w:rPr>
                <w:rFonts w:hint="eastAsia" w:cs="Times New Roman"/>
                <w:color w:val="000000" w:themeColor="text1"/>
                <w:lang w:val="en-US" w:eastAsia="zh-CN"/>
                <w14:textFill>
                  <w14:solidFill>
                    <w14:schemeClr w14:val="tx1"/>
                  </w14:solidFill>
                </w14:textFill>
              </w:rPr>
              <w:t>0.8</w:t>
            </w:r>
            <w:r>
              <w:rPr>
                <w:rFonts w:hint="default" w:ascii="Times New Roman" w:hAnsi="Times New Roman" w:cs="Times New Roman"/>
                <w:color w:val="000000" w:themeColor="text1"/>
                <w:lang w:val="en-US" w:eastAsia="zh-CN"/>
                <w14:textFill>
                  <w14:solidFill>
                    <w14:schemeClr w14:val="tx1"/>
                  </w14:solidFill>
                </w14:textFill>
              </w:rPr>
              <w:t>t。</w:t>
            </w:r>
            <w:r>
              <w:rPr>
                <w:rFonts w:hint="default" w:ascii="Times New Roman" w:hAnsi="Times New Roman" w:cs="Times New Roman"/>
                <w:color w:val="000000" w:themeColor="text1"/>
                <w14:textFill>
                  <w14:solidFill>
                    <w14:schemeClr w14:val="tx1"/>
                  </w14:solidFill>
                </w14:textFill>
              </w:rPr>
              <w:t>油罐清洗废渣属于《国家危险废物名录》（2021版）中废矿物油类危险废物(HW08</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251-001-08)。</w:t>
            </w:r>
            <w:r>
              <w:rPr>
                <w:rFonts w:hint="eastAsia" w:cs="Times New Roman"/>
                <w:color w:val="000000" w:themeColor="text1"/>
                <w:lang w:val="en-US" w:eastAsia="zh-CN"/>
                <w14:textFill>
                  <w14:solidFill>
                    <w14:schemeClr w14:val="tx1"/>
                  </w14:solidFill>
                </w14:textFill>
              </w:rPr>
              <w:t>清洗废渣在站内用专用容器分类收集，暂存于危废暂存间，定期</w:t>
            </w:r>
            <w:r>
              <w:rPr>
                <w:rFonts w:hint="eastAsia" w:cs="Times New Roman"/>
                <w:color w:val="000000" w:themeColor="text1"/>
                <w:lang w:val="en-US" w:eastAsia="zh-CN"/>
                <w14:textFill>
                  <w14:solidFill>
                    <w14:schemeClr w14:val="tx1"/>
                  </w14:solidFill>
                </w14:textFill>
              </w:rPr>
              <w:t>交有资质单位处置，应严格按照《危险废物转移联单管理办法》的相关要求建立危险废物转移联单制度，保证危废得到安全合理处置。</w:t>
            </w:r>
          </w:p>
          <w:p>
            <w:pPr>
              <w:pageBreakBefore w:val="0"/>
              <w:widowControl w:val="0"/>
              <w:kinsoku/>
              <w:wordWrap/>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②隔油池废油</w:t>
            </w:r>
          </w:p>
          <w:p>
            <w:pPr>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本项目设置隔油池1座，用于处理场地冲洗废水。隔油池年收集废油量约1t/a，隔油池废油属于危险废物（HW08</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900-210-08）。本项目隔油池废油每</w:t>
            </w:r>
            <w:r>
              <w:rPr>
                <w:rFonts w:hint="eastAsia" w:cs="Times New Roman"/>
                <w:color w:val="000000" w:themeColor="text1"/>
                <w:lang w:val="en-US" w:eastAsia="zh-CN"/>
                <w14:textFill>
                  <w14:solidFill>
                    <w14:schemeClr w14:val="tx1"/>
                  </w14:solidFill>
                </w14:textFill>
              </w:rPr>
              <w:t>一</w:t>
            </w:r>
            <w:r>
              <w:rPr>
                <w:rFonts w:hint="default" w:ascii="Times New Roman" w:hAnsi="Times New Roman" w:cs="Times New Roman"/>
                <w:color w:val="000000" w:themeColor="text1"/>
                <w14:textFill>
                  <w14:solidFill>
                    <w14:schemeClr w14:val="tx1"/>
                  </w14:solidFill>
                </w14:textFill>
              </w:rPr>
              <w:t>年清理一次，清理、运输及处理全过程委托具有相关危险废物处理资质单位进行，隔油池废油实行即清即运，不在站内储存。</w:t>
            </w:r>
          </w:p>
          <w:p>
            <w:pPr>
              <w:pageBreakBefore w:val="0"/>
              <w:widowControl w:val="0"/>
              <w:kinsoku/>
              <w:wordWrap/>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（2）一般固废</w:t>
            </w:r>
          </w:p>
          <w:p>
            <w:pPr>
              <w:pageBreakBefore w:val="0"/>
              <w:widowControl w:val="0"/>
              <w:kinsoku/>
              <w:wordWrap/>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一般固废主要为生活垃圾。</w:t>
            </w:r>
          </w:p>
          <w:p>
            <w:pPr>
              <w:pageBreakBefore w:val="0"/>
              <w:widowControl w:val="0"/>
              <w:kinsoku/>
              <w:wordWrap/>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生活垃圾：项目区有工作人员1</w:t>
            </w:r>
            <w:r>
              <w:rPr>
                <w:rFonts w:hint="default"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人，每年工作365天，生活垃圾按人均产生量1kg/d·人计，则生活垃圾产生量为</w:t>
            </w:r>
            <w:r>
              <w:rPr>
                <w:rFonts w:hint="default" w:ascii="Times New Roman" w:hAnsi="Times New Roman" w:cs="Times New Roman"/>
                <w:color w:val="000000" w:themeColor="text1"/>
                <w:lang w:val="en-US" w:eastAsia="zh-CN"/>
                <w14:textFill>
                  <w14:solidFill>
                    <w14:schemeClr w14:val="tx1"/>
                  </w14:solidFill>
                </w14:textFill>
              </w:rPr>
              <w:t>5.475</w:t>
            </w:r>
            <w:r>
              <w:rPr>
                <w:rFonts w:hint="default" w:ascii="Times New Roman" w:hAnsi="Times New Roman" w:cs="Times New Roman"/>
                <w:color w:val="000000" w:themeColor="text1"/>
                <w14:textFill>
                  <w14:solidFill>
                    <w14:schemeClr w14:val="tx1"/>
                  </w14:solidFill>
                </w14:textFill>
              </w:rPr>
              <w:t>t/a，分类收集后，全部由环卫部门统一收集运往当地生活垃圾填埋场集中处理。流动人员按150人/d计，每人每天产生垃圾量按50g计，则流动人员产生生活垃圾约2.7</w:t>
            </w:r>
            <w:r>
              <w:rPr>
                <w:rFonts w:hint="default" w:ascii="Times New Roman" w:hAnsi="Times New Roman" w:cs="Times New Roman"/>
                <w:color w:val="000000" w:themeColor="text1"/>
                <w:lang w:val="en-US" w:eastAsia="zh-CN"/>
                <w14:textFill>
                  <w14:solidFill>
                    <w14:schemeClr w14:val="tx1"/>
                  </w14:solidFill>
                </w14:textFill>
              </w:rPr>
              <w:t>375</w:t>
            </w:r>
            <w:r>
              <w:rPr>
                <w:rFonts w:hint="default" w:ascii="Times New Roman" w:hAnsi="Times New Roman" w:cs="Times New Roman"/>
                <w:color w:val="000000" w:themeColor="text1"/>
                <w14:textFill>
                  <w14:solidFill>
                    <w14:schemeClr w14:val="tx1"/>
                  </w14:solidFill>
                </w14:textFill>
              </w:rPr>
              <w:t>t。项目区共产生生活垃圾</w:t>
            </w:r>
            <w:r>
              <w:rPr>
                <w:rFonts w:hint="default" w:ascii="Times New Roman" w:hAnsi="Times New Roman" w:cs="Times New Roman"/>
                <w:color w:val="000000" w:themeColor="text1"/>
                <w:lang w:val="en-US" w:eastAsia="zh-CN"/>
                <w14:textFill>
                  <w14:solidFill>
                    <w14:schemeClr w14:val="tx1"/>
                  </w14:solidFill>
                </w14:textFill>
              </w:rPr>
              <w:t>8.2125</w:t>
            </w:r>
            <w:r>
              <w:rPr>
                <w:rFonts w:hint="default" w:ascii="Times New Roman" w:hAnsi="Times New Roman" w:cs="Times New Roman"/>
                <w:color w:val="000000" w:themeColor="text1"/>
                <w14:textFill>
                  <w14:solidFill>
                    <w14:schemeClr w14:val="tx1"/>
                  </w14:solidFill>
                </w14:textFill>
              </w:rPr>
              <w:t>t/a。分类收集后，由环卫部门统一清运至当地生活垃圾填埋场进行填埋处理。</w:t>
            </w:r>
          </w:p>
          <w:p>
            <w:pPr>
              <w:pageBreakBefore w:val="0"/>
              <w:widowControl w:val="0"/>
              <w:kinsoku/>
              <w:wordWrap/>
              <w:topLinePunct w:val="0"/>
              <w:autoSpaceDE/>
              <w:autoSpaceDN/>
              <w:bidi w:val="0"/>
              <w:adjustRightInd/>
              <w:snapToGrid w:val="0"/>
              <w:ind w:firstLine="480"/>
              <w:textAlignment w:val="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项目产生的固体废物产生情况和判定情况见下表：</w:t>
            </w:r>
          </w:p>
          <w:p>
            <w:pPr>
              <w:pageBreakBefore w:val="0"/>
              <w:widowControl w:val="0"/>
              <w:kinsoku/>
              <w:wordWrap/>
              <w:topLinePunct w:val="0"/>
              <w:autoSpaceDE/>
              <w:autoSpaceDN/>
              <w:bidi w:val="0"/>
              <w:adjustRightInd/>
              <w:snapToGrid w:val="0"/>
              <w:ind w:firstLine="422"/>
              <w:jc w:val="center"/>
              <w:textAlignment w:val="auto"/>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表</w:t>
            </w:r>
            <w:r>
              <w:rPr>
                <w:rFonts w:hint="eastAsia" w:cs="Times New Roman"/>
                <w:b/>
                <w:color w:val="000000" w:themeColor="text1"/>
                <w:sz w:val="21"/>
                <w:szCs w:val="21"/>
                <w:lang w:val="en-US" w:eastAsia="zh-CN"/>
                <w14:textFill>
                  <w14:solidFill>
                    <w14:schemeClr w14:val="tx1"/>
                  </w14:solidFill>
                </w14:textFill>
              </w:rPr>
              <w:t>43</w:t>
            </w:r>
            <w:r>
              <w:rPr>
                <w:rFonts w:hint="default" w:ascii="Times New Roman" w:hAnsi="Times New Roman" w:cs="Times New Roman"/>
                <w:b/>
                <w:color w:val="000000" w:themeColor="text1"/>
                <w:sz w:val="21"/>
                <w:szCs w:val="21"/>
                <w14:textFill>
                  <w14:solidFill>
                    <w14:schemeClr w14:val="tx1"/>
                  </w14:solidFill>
                </w14:textFill>
              </w:rPr>
              <w:t xml:space="preserve">   项目固废产生情况表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335"/>
              <w:gridCol w:w="732"/>
              <w:gridCol w:w="425"/>
              <w:gridCol w:w="1019"/>
              <w:gridCol w:w="960"/>
              <w:gridCol w:w="700"/>
              <w:gridCol w:w="646"/>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9" w:type="pct"/>
                  <w:vMerge w:val="restar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814" w:type="pct"/>
                  <w:vMerge w:val="restar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副产物名称</w:t>
                  </w:r>
                </w:p>
              </w:tc>
              <w:tc>
                <w:tcPr>
                  <w:tcW w:w="446" w:type="pct"/>
                  <w:vMerge w:val="restar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产生工序</w:t>
                  </w:r>
                </w:p>
              </w:tc>
              <w:tc>
                <w:tcPr>
                  <w:tcW w:w="259" w:type="pct"/>
                  <w:vMerge w:val="restar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形态</w:t>
                  </w:r>
                </w:p>
              </w:tc>
              <w:tc>
                <w:tcPr>
                  <w:tcW w:w="621" w:type="pct"/>
                  <w:vMerge w:val="restar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主要成分</w:t>
                  </w:r>
                </w:p>
              </w:tc>
              <w:tc>
                <w:tcPr>
                  <w:tcW w:w="585" w:type="pct"/>
                  <w:vMerge w:val="restar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预测产生量（t/a）</w:t>
                  </w:r>
                </w:p>
              </w:tc>
              <w:tc>
                <w:tcPr>
                  <w:tcW w:w="2012" w:type="pct"/>
                  <w:gridSpan w:val="3"/>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420"/>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种类判断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59" w:type="pct"/>
                  <w:vMerge w:val="continue"/>
                  <w:tcBorders>
                    <w:tl2br w:val="nil"/>
                    <w:tr2bl w:val="nil"/>
                  </w:tcBorders>
                  <w:vAlign w:val="center"/>
                </w:tcPr>
                <w:p>
                  <w:pPr>
                    <w:snapToGrid w:val="0"/>
                    <w:spacing w:line="240" w:lineRule="auto"/>
                    <w:ind w:firstLine="420"/>
                    <w:jc w:val="center"/>
                    <w:rPr>
                      <w:color w:val="000000" w:themeColor="text1"/>
                      <w:sz w:val="21"/>
                      <w:szCs w:val="21"/>
                      <w14:textFill>
                        <w14:solidFill>
                          <w14:schemeClr w14:val="tx1"/>
                        </w14:solidFill>
                      </w14:textFill>
                    </w:rPr>
                  </w:pPr>
                </w:p>
              </w:tc>
              <w:tc>
                <w:tcPr>
                  <w:tcW w:w="814" w:type="pct"/>
                  <w:vMerge w:val="continue"/>
                  <w:tcBorders>
                    <w:tl2br w:val="nil"/>
                    <w:tr2bl w:val="nil"/>
                  </w:tcBorders>
                  <w:vAlign w:val="center"/>
                </w:tcPr>
                <w:p>
                  <w:pPr>
                    <w:snapToGrid w:val="0"/>
                    <w:spacing w:line="240" w:lineRule="auto"/>
                    <w:ind w:firstLine="420"/>
                    <w:jc w:val="center"/>
                    <w:rPr>
                      <w:color w:val="000000" w:themeColor="text1"/>
                      <w:sz w:val="21"/>
                      <w:szCs w:val="21"/>
                      <w14:textFill>
                        <w14:solidFill>
                          <w14:schemeClr w14:val="tx1"/>
                        </w14:solidFill>
                      </w14:textFill>
                    </w:rPr>
                  </w:pPr>
                </w:p>
              </w:tc>
              <w:tc>
                <w:tcPr>
                  <w:tcW w:w="446" w:type="pct"/>
                  <w:vMerge w:val="continue"/>
                  <w:tcBorders>
                    <w:tl2br w:val="nil"/>
                    <w:tr2bl w:val="nil"/>
                  </w:tcBorders>
                  <w:vAlign w:val="center"/>
                </w:tcPr>
                <w:p>
                  <w:pPr>
                    <w:snapToGrid w:val="0"/>
                    <w:spacing w:line="240" w:lineRule="auto"/>
                    <w:ind w:firstLine="420"/>
                    <w:jc w:val="center"/>
                    <w:rPr>
                      <w:color w:val="000000" w:themeColor="text1"/>
                      <w:sz w:val="21"/>
                      <w:szCs w:val="21"/>
                      <w14:textFill>
                        <w14:solidFill>
                          <w14:schemeClr w14:val="tx1"/>
                        </w14:solidFill>
                      </w14:textFill>
                    </w:rPr>
                  </w:pPr>
                </w:p>
              </w:tc>
              <w:tc>
                <w:tcPr>
                  <w:tcW w:w="259" w:type="pct"/>
                  <w:vMerge w:val="continue"/>
                  <w:tcBorders>
                    <w:tl2br w:val="nil"/>
                    <w:tr2bl w:val="nil"/>
                  </w:tcBorders>
                  <w:vAlign w:val="center"/>
                </w:tcPr>
                <w:p>
                  <w:pPr>
                    <w:snapToGrid w:val="0"/>
                    <w:spacing w:line="240" w:lineRule="auto"/>
                    <w:ind w:firstLine="420"/>
                    <w:jc w:val="center"/>
                    <w:rPr>
                      <w:color w:val="000000" w:themeColor="text1"/>
                      <w:sz w:val="21"/>
                      <w:szCs w:val="21"/>
                      <w14:textFill>
                        <w14:solidFill>
                          <w14:schemeClr w14:val="tx1"/>
                        </w14:solidFill>
                      </w14:textFill>
                    </w:rPr>
                  </w:pPr>
                </w:p>
              </w:tc>
              <w:tc>
                <w:tcPr>
                  <w:tcW w:w="621" w:type="pct"/>
                  <w:vMerge w:val="continue"/>
                  <w:tcBorders>
                    <w:tl2br w:val="nil"/>
                    <w:tr2bl w:val="nil"/>
                  </w:tcBorders>
                  <w:vAlign w:val="center"/>
                </w:tcPr>
                <w:p>
                  <w:pPr>
                    <w:snapToGrid w:val="0"/>
                    <w:spacing w:line="240" w:lineRule="auto"/>
                    <w:ind w:firstLine="420"/>
                    <w:jc w:val="center"/>
                    <w:rPr>
                      <w:color w:val="000000" w:themeColor="text1"/>
                      <w:sz w:val="21"/>
                      <w:szCs w:val="21"/>
                      <w14:textFill>
                        <w14:solidFill>
                          <w14:schemeClr w14:val="tx1"/>
                        </w14:solidFill>
                      </w14:textFill>
                    </w:rPr>
                  </w:pPr>
                </w:p>
              </w:tc>
              <w:tc>
                <w:tcPr>
                  <w:tcW w:w="585" w:type="pct"/>
                  <w:vMerge w:val="continue"/>
                  <w:tcBorders>
                    <w:tl2br w:val="nil"/>
                    <w:tr2bl w:val="nil"/>
                  </w:tcBorders>
                  <w:vAlign w:val="center"/>
                </w:tcPr>
                <w:p>
                  <w:pPr>
                    <w:snapToGrid w:val="0"/>
                    <w:spacing w:line="240" w:lineRule="auto"/>
                    <w:ind w:firstLine="420"/>
                    <w:jc w:val="center"/>
                    <w:rPr>
                      <w:color w:val="000000" w:themeColor="text1"/>
                      <w:sz w:val="21"/>
                      <w:szCs w:val="21"/>
                      <w14:textFill>
                        <w14:solidFill>
                          <w14:schemeClr w14:val="tx1"/>
                        </w14:solidFill>
                      </w14:textFill>
                    </w:rPr>
                  </w:pPr>
                </w:p>
              </w:tc>
              <w:tc>
                <w:tcPr>
                  <w:tcW w:w="427" w:type="pc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固体废物</w:t>
                  </w:r>
                </w:p>
              </w:tc>
              <w:tc>
                <w:tcPr>
                  <w:tcW w:w="394" w:type="pc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副产品</w:t>
                  </w:r>
                </w:p>
              </w:tc>
              <w:tc>
                <w:tcPr>
                  <w:tcW w:w="1191" w:type="pc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判断依据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9" w:type="pc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814" w:type="pc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hint="eastAsia" w:ascii="Times New Roman" w:hAnsi="Times New Roman" w:eastAsia="宋体"/>
                      <w:color w:val="000000" w:themeColor="text1"/>
                      <w:kern w:val="2"/>
                      <w:sz w:val="21"/>
                      <w:szCs w:val="21"/>
                      <w:lang w:eastAsia="zh-CN"/>
                      <w14:textFill>
                        <w14:solidFill>
                          <w14:schemeClr w14:val="tx1"/>
                        </w14:solidFill>
                      </w14:textFill>
                    </w:rPr>
                  </w:pPr>
                  <w:r>
                    <w:rPr>
                      <w:rFonts w:hint="eastAsia" w:ascii="Times New Roman" w:hAnsi="Times New Roman" w:eastAsia="宋体"/>
                      <w:color w:val="000000" w:themeColor="text1"/>
                      <w:kern w:val="2"/>
                      <w:sz w:val="21"/>
                      <w:szCs w:val="21"/>
                      <w:lang w:val="en-US" w:eastAsia="zh-CN"/>
                      <w14:textFill>
                        <w14:solidFill>
                          <w14:schemeClr w14:val="tx1"/>
                        </w14:solidFill>
                      </w14:textFill>
                    </w:rPr>
                    <w:t>油罐清洗废渣</w:t>
                  </w:r>
                </w:p>
              </w:tc>
              <w:tc>
                <w:tcPr>
                  <w:tcW w:w="446" w:type="pc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hint="eastAsia" w:ascii="Times New Roman" w:hAnsi="Times New Roman" w:eastAsia="宋体"/>
                      <w:color w:val="000000" w:themeColor="text1"/>
                      <w:kern w:val="2"/>
                      <w:sz w:val="21"/>
                      <w:szCs w:val="21"/>
                      <w:lang w:val="en-US" w:eastAsia="zh-CN"/>
                      <w14:textFill>
                        <w14:solidFill>
                          <w14:schemeClr w14:val="tx1"/>
                        </w14:solidFill>
                      </w14:textFill>
                    </w:rPr>
                  </w:pPr>
                  <w:r>
                    <w:rPr>
                      <w:rFonts w:hint="eastAsia" w:ascii="Times New Roman" w:hAnsi="Times New Roman" w:eastAsia="宋体"/>
                      <w:color w:val="000000" w:themeColor="text1"/>
                      <w:kern w:val="2"/>
                      <w:sz w:val="21"/>
                      <w:szCs w:val="21"/>
                      <w:lang w:val="en-US" w:eastAsia="zh-CN"/>
                      <w14:textFill>
                        <w14:solidFill>
                          <w14:schemeClr w14:val="tx1"/>
                        </w14:solidFill>
                      </w14:textFill>
                    </w:rPr>
                    <w:t>清洗</w:t>
                  </w:r>
                </w:p>
              </w:tc>
              <w:tc>
                <w:tcPr>
                  <w:tcW w:w="259" w:type="pc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w:t>
                  </w:r>
                </w:p>
              </w:tc>
              <w:tc>
                <w:tcPr>
                  <w:tcW w:w="621" w:type="pc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hint="default" w:ascii="Times New Roman" w:hAnsi="Times New Roman" w:eastAsia="宋体"/>
                      <w:color w:val="000000" w:themeColor="text1"/>
                      <w:kern w:val="2"/>
                      <w:sz w:val="21"/>
                      <w:szCs w:val="21"/>
                      <w:lang w:val="en-US" w:eastAsia="zh-CN"/>
                      <w14:textFill>
                        <w14:solidFill>
                          <w14:schemeClr w14:val="tx1"/>
                        </w14:solidFill>
                      </w14:textFill>
                    </w:rPr>
                  </w:pPr>
                  <w:r>
                    <w:rPr>
                      <w:rFonts w:hint="eastAsia" w:ascii="Times New Roman" w:hAnsi="Times New Roman" w:eastAsia="宋体"/>
                      <w:color w:val="000000" w:themeColor="text1"/>
                      <w:kern w:val="2"/>
                      <w:sz w:val="21"/>
                      <w:szCs w:val="21"/>
                      <w:lang w:val="en-US" w:eastAsia="zh-CN"/>
                      <w14:textFill>
                        <w14:solidFill>
                          <w14:schemeClr w14:val="tx1"/>
                        </w14:solidFill>
                      </w14:textFill>
                    </w:rPr>
                    <w:t>废渣</w:t>
                  </w:r>
                </w:p>
              </w:tc>
              <w:tc>
                <w:tcPr>
                  <w:tcW w:w="585" w:type="pct"/>
                  <w:tcBorders>
                    <w:tl2br w:val="nil"/>
                    <w:tr2bl w:val="nil"/>
                  </w:tcBorders>
                  <w:vAlign w:val="center"/>
                </w:tcPr>
                <w:p>
                  <w:pPr>
                    <w:snapToGrid w:val="0"/>
                    <w:spacing w:line="240"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0.8</w:t>
                  </w:r>
                </w:p>
              </w:tc>
              <w:tc>
                <w:tcPr>
                  <w:tcW w:w="427" w:type="pc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w:t>
                  </w:r>
                </w:p>
              </w:tc>
              <w:tc>
                <w:tcPr>
                  <w:tcW w:w="394" w:type="pc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w:t>
                  </w:r>
                </w:p>
              </w:tc>
              <w:tc>
                <w:tcPr>
                  <w:tcW w:w="1191" w:type="pct"/>
                  <w:vMerge w:val="restar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ascii="Times New Roman" w:hAnsi="Times New Roman" w:eastAsia="宋体"/>
                      <w:color w:val="000000" w:themeColor="text1"/>
                      <w:kern w:val="2"/>
                      <w:sz w:val="21"/>
                      <w:szCs w:val="21"/>
                      <w14:textFill>
                        <w14:solidFill>
                          <w14:schemeClr w14:val="tx1"/>
                        </w14:solidFill>
                      </w14:textFill>
                    </w:rPr>
                  </w:pPr>
                  <w:r>
                    <w:rPr>
                      <w:rFonts w:hint="eastAsia" w:ascii="Times New Roman" w:hAnsi="Times New Roman" w:eastAsia="宋体"/>
                      <w:color w:val="000000" w:themeColor="text1"/>
                      <w:kern w:val="2"/>
                      <w:sz w:val="21"/>
                      <w:szCs w:val="21"/>
                      <w14:textFill>
                        <w14:solidFill>
                          <w14:schemeClr w14:val="tx1"/>
                        </w14:solidFill>
                      </w14:textFill>
                    </w:rPr>
                    <w:t>《国家危险废物名录》（2021版）、</w:t>
                  </w:r>
                  <w:r>
                    <w:rPr>
                      <w:rFonts w:ascii="Times New Roman" w:hAnsi="Times New Roman" w:eastAsia="宋体"/>
                      <w:color w:val="000000" w:themeColor="text1"/>
                      <w:kern w:val="2"/>
                      <w:sz w:val="21"/>
                      <w:szCs w:val="21"/>
                      <w14:textFill>
                        <w14:solidFill>
                          <w14:schemeClr w14:val="tx1"/>
                        </w14:solidFill>
                      </w14:textFill>
                    </w:rPr>
                    <w:t>《固体废物鉴别</w:t>
                  </w:r>
                  <w:r>
                    <w:rPr>
                      <w:rFonts w:hint="eastAsia" w:ascii="Times New Roman" w:hAnsi="Times New Roman" w:eastAsia="宋体"/>
                      <w:color w:val="000000" w:themeColor="text1"/>
                      <w:kern w:val="2"/>
                      <w:sz w:val="21"/>
                      <w:szCs w:val="21"/>
                      <w14:textFill>
                        <w14:solidFill>
                          <w14:schemeClr w14:val="tx1"/>
                        </w14:solidFill>
                      </w14:textFill>
                    </w:rPr>
                    <w:t>标准通则</w:t>
                  </w:r>
                  <w:r>
                    <w:rPr>
                      <w:rFonts w:ascii="Times New Roman" w:hAnsi="Times New Roman" w:eastAsia="宋体"/>
                      <w:color w:val="000000" w:themeColor="text1"/>
                      <w:kern w:val="2"/>
                      <w:sz w:val="21"/>
                      <w:szCs w:val="21"/>
                      <w14:textFill>
                        <w14:solidFill>
                          <w14:schemeClr w14:val="tx1"/>
                        </w14:solidFill>
                      </w14:textFill>
                    </w:rPr>
                    <w:t>》</w:t>
                  </w:r>
                  <w:r>
                    <w:rPr>
                      <w:rFonts w:hint="eastAsia" w:ascii="Times New Roman" w:hAnsi="Times New Roman" w:eastAsia="宋体"/>
                      <w:color w:val="000000" w:themeColor="text1"/>
                      <w:kern w:val="2"/>
                      <w:sz w:val="21"/>
                      <w:szCs w:val="21"/>
                      <w14:textFill>
                        <w14:solidFill>
                          <w14:schemeClr w14:val="tx1"/>
                        </w14:solidFill>
                      </w14:textFill>
                    </w:rPr>
                    <w:t>（GB34330-2017）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259" w:type="pc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814" w:type="pc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jc w:val="both"/>
                    <w:rPr>
                      <w:rFonts w:ascii="Times New Roman" w:hAnsi="Times New Roman" w:eastAsia="宋体"/>
                      <w:color w:val="000000" w:themeColor="text1"/>
                      <w:kern w:val="2"/>
                      <w:sz w:val="21"/>
                      <w:szCs w:val="21"/>
                      <w14:textFill>
                        <w14:solidFill>
                          <w14:schemeClr w14:val="tx1"/>
                        </w14:solidFill>
                      </w14:textFill>
                    </w:rPr>
                  </w:pPr>
                  <w:r>
                    <w:rPr>
                      <w:rFonts w:hint="default" w:ascii="Times New Roman" w:hAnsi="Times New Roman" w:eastAsia="宋体"/>
                      <w:color w:val="000000" w:themeColor="text1"/>
                      <w:kern w:val="2"/>
                      <w:sz w:val="21"/>
                      <w:szCs w:val="21"/>
                      <w14:textFill>
                        <w14:solidFill>
                          <w14:schemeClr w14:val="tx1"/>
                        </w14:solidFill>
                      </w14:textFill>
                    </w:rPr>
                    <w:t>隔油池废油</w:t>
                  </w:r>
                </w:p>
              </w:tc>
              <w:tc>
                <w:tcPr>
                  <w:tcW w:w="446" w:type="pc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hint="eastAsia" w:ascii="Times New Roman" w:hAnsi="Times New Roman" w:eastAsia="宋体"/>
                      <w:color w:val="000000" w:themeColor="text1"/>
                      <w:kern w:val="2"/>
                      <w:sz w:val="21"/>
                      <w:szCs w:val="21"/>
                      <w:lang w:val="en-US" w:eastAsia="zh-CN"/>
                      <w14:textFill>
                        <w14:solidFill>
                          <w14:schemeClr w14:val="tx1"/>
                        </w14:solidFill>
                      </w14:textFill>
                    </w:rPr>
                  </w:pPr>
                  <w:r>
                    <w:rPr>
                      <w:rFonts w:hint="eastAsia" w:ascii="Times New Roman" w:hAnsi="Times New Roman" w:eastAsia="宋体"/>
                      <w:color w:val="000000" w:themeColor="text1"/>
                      <w:kern w:val="2"/>
                      <w:sz w:val="21"/>
                      <w:szCs w:val="21"/>
                      <w:lang w:val="en-US" w:eastAsia="zh-CN"/>
                      <w14:textFill>
                        <w14:solidFill>
                          <w14:schemeClr w14:val="tx1"/>
                        </w14:solidFill>
                      </w14:textFill>
                    </w:rPr>
                    <w:t>废水处理</w:t>
                  </w:r>
                </w:p>
              </w:tc>
              <w:tc>
                <w:tcPr>
                  <w:tcW w:w="259" w:type="pc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w:t>
                  </w:r>
                </w:p>
              </w:tc>
              <w:tc>
                <w:tcPr>
                  <w:tcW w:w="621" w:type="pc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hint="default" w:ascii="Times New Roman" w:hAnsi="Times New Roman" w:eastAsia="宋体"/>
                      <w:color w:val="000000" w:themeColor="text1"/>
                      <w:kern w:val="2"/>
                      <w:sz w:val="21"/>
                      <w:szCs w:val="21"/>
                      <w:lang w:val="en-US" w:eastAsia="zh-CN"/>
                      <w14:textFill>
                        <w14:solidFill>
                          <w14:schemeClr w14:val="tx1"/>
                        </w14:solidFill>
                      </w14:textFill>
                    </w:rPr>
                  </w:pPr>
                  <w:r>
                    <w:rPr>
                      <w:rFonts w:hint="eastAsia" w:ascii="Times New Roman" w:hAnsi="Times New Roman" w:eastAsia="宋体"/>
                      <w:color w:val="000000" w:themeColor="text1"/>
                      <w:kern w:val="2"/>
                      <w:sz w:val="21"/>
                      <w:szCs w:val="21"/>
                      <w:lang w:val="en-US" w:eastAsia="zh-CN"/>
                      <w14:textFill>
                        <w14:solidFill>
                          <w14:schemeClr w14:val="tx1"/>
                        </w14:solidFill>
                      </w14:textFill>
                    </w:rPr>
                    <w:t>废油</w:t>
                  </w:r>
                </w:p>
              </w:tc>
              <w:tc>
                <w:tcPr>
                  <w:tcW w:w="585" w:type="pct"/>
                  <w:tcBorders>
                    <w:tl2br w:val="nil"/>
                    <w:tr2bl w:val="nil"/>
                  </w:tcBorders>
                  <w:vAlign w:val="center"/>
                </w:tcPr>
                <w:p>
                  <w:pPr>
                    <w:snapToGrid w:val="0"/>
                    <w:spacing w:line="240"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427" w:type="pc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w:t>
                  </w:r>
                </w:p>
              </w:tc>
              <w:tc>
                <w:tcPr>
                  <w:tcW w:w="394" w:type="pc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w:t>
                  </w:r>
                </w:p>
              </w:tc>
              <w:tc>
                <w:tcPr>
                  <w:tcW w:w="1191" w:type="pct"/>
                  <w:vMerge w:val="continue"/>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420"/>
                    <w:rPr>
                      <w:rFonts w:ascii="Times New Roman" w:hAnsi="Times New Roman"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259" w:type="pct"/>
                  <w:tcBorders>
                    <w:tl2br w:val="nil"/>
                    <w:tr2bl w:val="nil"/>
                  </w:tcBorders>
                  <w:vAlign w:val="center"/>
                </w:tcPr>
                <w:p>
                  <w:pPr>
                    <w:snapToGrid w:val="0"/>
                    <w:spacing w:line="240"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814" w:type="pc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生活垃圾</w:t>
                  </w:r>
                </w:p>
              </w:tc>
              <w:tc>
                <w:tcPr>
                  <w:tcW w:w="446" w:type="pc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办公</w:t>
                  </w:r>
                </w:p>
              </w:tc>
              <w:tc>
                <w:tcPr>
                  <w:tcW w:w="259" w:type="pc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w:t>
                  </w:r>
                </w:p>
              </w:tc>
              <w:tc>
                <w:tcPr>
                  <w:tcW w:w="621" w:type="pct"/>
                  <w:tcBorders>
                    <w:tl2br w:val="nil"/>
                    <w:tr2bl w:val="nil"/>
                  </w:tcBorders>
                  <w:vAlign w:val="center"/>
                </w:tcPr>
                <w:p>
                  <w:pPr>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生活垃圾</w:t>
                  </w:r>
                </w:p>
              </w:tc>
              <w:tc>
                <w:tcPr>
                  <w:tcW w:w="585" w:type="pct"/>
                  <w:tcBorders>
                    <w:tl2br w:val="nil"/>
                    <w:tr2bl w:val="nil"/>
                  </w:tcBorders>
                  <w:vAlign w:val="center"/>
                </w:tcPr>
                <w:p>
                  <w:pPr>
                    <w:snapToGrid w:val="0"/>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8.2125</w:t>
                  </w:r>
                </w:p>
              </w:tc>
              <w:tc>
                <w:tcPr>
                  <w:tcW w:w="427" w:type="pc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w:t>
                  </w:r>
                </w:p>
              </w:tc>
              <w:tc>
                <w:tcPr>
                  <w:tcW w:w="394" w:type="pct"/>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w:t>
                  </w:r>
                </w:p>
              </w:tc>
              <w:tc>
                <w:tcPr>
                  <w:tcW w:w="1191" w:type="pct"/>
                  <w:vMerge w:val="continue"/>
                  <w:tcBorders>
                    <w:tl2br w:val="nil"/>
                    <w:tr2bl w:val="nil"/>
                  </w:tcBorders>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420"/>
                    <w:rPr>
                      <w:rFonts w:ascii="Times New Roman" w:hAnsi="Times New Roman" w:eastAsia="宋体"/>
                      <w:color w:val="000000" w:themeColor="text1"/>
                      <w:kern w:val="2"/>
                      <w:sz w:val="21"/>
                      <w:szCs w:val="21"/>
                      <w14:textFill>
                        <w14:solidFill>
                          <w14:schemeClr w14:val="tx1"/>
                        </w14:solidFill>
                      </w14:textFill>
                    </w:rPr>
                  </w:pPr>
                </w:p>
              </w:tc>
            </w:tr>
          </w:tbl>
          <w:p>
            <w:pPr>
              <w:pStyle w:val="3"/>
              <w:snapToGrid w:val="0"/>
              <w:spacing w:before="0" w:after="0"/>
              <w:rPr>
                <w:color w:val="000000" w:themeColor="text1"/>
                <w14:textFill>
                  <w14:solidFill>
                    <w14:schemeClr w14:val="tx1"/>
                  </w14:solidFill>
                </w14:textFill>
              </w:rPr>
            </w:pPr>
            <w:r>
              <w:rPr>
                <w:rFonts w:hint="eastAsia"/>
                <w:color w:val="000000" w:themeColor="text1"/>
                <w14:textFill>
                  <w14:solidFill>
                    <w14:schemeClr w14:val="tx1"/>
                  </w14:solidFill>
                </w14:textFill>
              </w:rPr>
              <w:t>4.5.2固废产生及处置情况</w:t>
            </w:r>
          </w:p>
          <w:p>
            <w:pPr>
              <w:snapToGrid w:val="0"/>
              <w:ind w:firstLine="422"/>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w:t>
            </w:r>
            <w:r>
              <w:rPr>
                <w:rFonts w:hint="eastAsia"/>
                <w:b/>
                <w:color w:val="000000" w:themeColor="text1"/>
                <w:sz w:val="21"/>
                <w:szCs w:val="21"/>
                <w:lang w:val="en-US" w:eastAsia="zh-CN"/>
                <w14:textFill>
                  <w14:solidFill>
                    <w14:schemeClr w14:val="tx1"/>
                  </w14:solidFill>
                </w14:textFill>
              </w:rPr>
              <w:t>44</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 固体废物产生情况及处置措施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281"/>
              <w:gridCol w:w="2443"/>
              <w:gridCol w:w="926"/>
              <w:gridCol w:w="613"/>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12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固废名称</w:t>
                  </w:r>
                </w:p>
              </w:tc>
              <w:tc>
                <w:tcPr>
                  <w:tcW w:w="24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属性（危险废物、一般工业固体废物或待鉴别）</w:t>
                  </w:r>
                </w:p>
              </w:tc>
              <w:tc>
                <w:tcPr>
                  <w:tcW w:w="9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产生量（t/a）</w:t>
                  </w:r>
                </w:p>
              </w:tc>
              <w:tc>
                <w:tcPr>
                  <w:tcW w:w="613" w:type="dxa"/>
                  <w:tcBorders>
                    <w:tl2br w:val="nil"/>
                    <w:tr2bl w:val="nil"/>
                  </w:tcBorders>
                  <w:vAlign w:val="center"/>
                </w:tcPr>
                <w:p>
                  <w:pPr>
                    <w:pStyle w:val="5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firstLine="0" w:firstLineChars="0"/>
                    <w:textAlignment w:val="auto"/>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形态</w:t>
                  </w:r>
                </w:p>
              </w:tc>
              <w:tc>
                <w:tcPr>
                  <w:tcW w:w="23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处理方案及接受单位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281" w:type="dxa"/>
                  <w:tcBorders>
                    <w:tl2br w:val="nil"/>
                    <w:tr2bl w:val="nil"/>
                  </w:tcBorders>
                  <w:vAlign w:val="center"/>
                </w:tcPr>
                <w:p>
                  <w:pPr>
                    <w:pStyle w:val="5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firstLine="0" w:firstLineChars="0"/>
                    <w:textAlignment w:val="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kern w:val="2"/>
                      <w:sz w:val="21"/>
                      <w:szCs w:val="21"/>
                      <w:lang w:val="en-US" w:eastAsia="zh-CN"/>
                      <w14:textFill>
                        <w14:solidFill>
                          <w14:schemeClr w14:val="tx1"/>
                        </w14:solidFill>
                      </w14:textFill>
                    </w:rPr>
                    <w:t>油罐清洗废渣</w:t>
                  </w:r>
                </w:p>
              </w:tc>
              <w:tc>
                <w:tcPr>
                  <w:tcW w:w="24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危险固废</w:t>
                  </w:r>
                </w:p>
              </w:tc>
              <w:tc>
                <w:tcPr>
                  <w:tcW w:w="9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0.8</w:t>
                  </w:r>
                </w:p>
              </w:tc>
              <w:tc>
                <w:tcPr>
                  <w:tcW w:w="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w:t>
                  </w:r>
                </w:p>
              </w:tc>
              <w:tc>
                <w:tcPr>
                  <w:tcW w:w="236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委托有资质单位处理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281" w:type="dxa"/>
                  <w:tcBorders>
                    <w:tl2br w:val="nil"/>
                    <w:tr2bl w:val="nil"/>
                  </w:tcBorders>
                  <w:vAlign w:val="center"/>
                </w:tcPr>
                <w:p>
                  <w:pPr>
                    <w:pStyle w:val="5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firstLine="0" w:firstLineChars="0"/>
                    <w:jc w:val="both"/>
                    <w:textAlignment w:val="auto"/>
                    <w:rPr>
                      <w:rFonts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kern w:val="2"/>
                      <w:sz w:val="21"/>
                      <w:szCs w:val="21"/>
                      <w14:textFill>
                        <w14:solidFill>
                          <w14:schemeClr w14:val="tx1"/>
                        </w14:solidFill>
                      </w14:textFill>
                    </w:rPr>
                    <w:t>隔油池废油</w:t>
                  </w:r>
                </w:p>
              </w:tc>
              <w:tc>
                <w:tcPr>
                  <w:tcW w:w="24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危险固废</w:t>
                  </w:r>
                </w:p>
              </w:tc>
              <w:tc>
                <w:tcPr>
                  <w:tcW w:w="9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w:t>
                  </w:r>
                </w:p>
              </w:tc>
              <w:tc>
                <w:tcPr>
                  <w:tcW w:w="236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12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生活垃圾</w:t>
                  </w:r>
                </w:p>
              </w:tc>
              <w:tc>
                <w:tcPr>
                  <w:tcW w:w="24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一般固废</w:t>
                  </w:r>
                </w:p>
              </w:tc>
              <w:tc>
                <w:tcPr>
                  <w:tcW w:w="9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8.2125</w:t>
                  </w:r>
                </w:p>
              </w:tc>
              <w:tc>
                <w:tcPr>
                  <w:tcW w:w="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w:t>
                  </w:r>
                </w:p>
              </w:tc>
              <w:tc>
                <w:tcPr>
                  <w:tcW w:w="23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委托当地环卫部门处理</w:t>
                  </w:r>
                </w:p>
              </w:tc>
            </w:tr>
          </w:tbl>
          <w:p>
            <w:pPr>
              <w:pStyle w:val="3"/>
              <w:pageBreakBefore w:val="0"/>
              <w:widowControl w:val="0"/>
              <w:kinsoku/>
              <w:wordWrap/>
              <w:overflowPunct/>
              <w:topLinePunct w:val="0"/>
              <w:autoSpaceDE/>
              <w:autoSpaceDN/>
              <w:bidi w:val="0"/>
              <w:adjustRightInd/>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4.5.3固废产生情况汇总</w:t>
            </w:r>
          </w:p>
          <w:p>
            <w:pPr>
              <w:pageBreakBefore w:val="0"/>
              <w:widowControl w:val="0"/>
              <w:kinsoku/>
              <w:wordWrap/>
              <w:overflowPunct/>
              <w:topLinePunct w:val="0"/>
              <w:autoSpaceDE/>
              <w:autoSpaceDN/>
              <w:bidi w:val="0"/>
              <w:adjustRightInd/>
              <w:snapToGrid w:val="0"/>
              <w:ind w:firstLine="422"/>
              <w:jc w:val="center"/>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w:t>
            </w:r>
            <w:r>
              <w:rPr>
                <w:rFonts w:hint="eastAsia"/>
                <w:b/>
                <w:color w:val="000000" w:themeColor="text1"/>
                <w:sz w:val="21"/>
                <w:szCs w:val="21"/>
                <w:lang w:val="en-US" w:eastAsia="zh-CN"/>
                <w14:textFill>
                  <w14:solidFill>
                    <w14:schemeClr w14:val="tx1"/>
                  </w14:solidFill>
                </w14:textFill>
              </w:rPr>
              <w:t>45</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项目固废判定情况汇总表</w:t>
            </w:r>
          </w:p>
          <w:tbl>
            <w:tblPr>
              <w:tblStyle w:val="2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84"/>
              <w:gridCol w:w="669"/>
              <w:gridCol w:w="810"/>
              <w:gridCol w:w="490"/>
              <w:gridCol w:w="585"/>
              <w:gridCol w:w="828"/>
              <w:gridCol w:w="1145"/>
              <w:gridCol w:w="641"/>
              <w:gridCol w:w="763"/>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5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固废名称</w:t>
                  </w:r>
                </w:p>
              </w:tc>
              <w:tc>
                <w:tcPr>
                  <w:tcW w:w="4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属性</w:t>
                  </w:r>
                </w:p>
              </w:tc>
              <w:tc>
                <w:tcPr>
                  <w:tcW w:w="494" w:type="pct"/>
                  <w:tcBorders>
                    <w:tl2br w:val="nil"/>
                    <w:tr2bl w:val="nil"/>
                  </w:tcBorders>
                  <w:vAlign w:val="center"/>
                </w:tcPr>
                <w:p>
                  <w:pPr>
                    <w:pStyle w:val="5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firstLine="0" w:firstLineChars="0"/>
                    <w:textAlignment w:val="auto"/>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产生工序</w:t>
                  </w:r>
                </w:p>
              </w:tc>
              <w:tc>
                <w:tcPr>
                  <w:tcW w:w="299" w:type="pct"/>
                  <w:tcBorders>
                    <w:tl2br w:val="nil"/>
                    <w:tr2bl w:val="nil"/>
                  </w:tcBorders>
                  <w:vAlign w:val="center"/>
                </w:tcPr>
                <w:p>
                  <w:pPr>
                    <w:pStyle w:val="5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firstLine="0" w:firstLineChars="0"/>
                    <w:textAlignment w:val="auto"/>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形态</w:t>
                  </w:r>
                </w:p>
              </w:tc>
              <w:tc>
                <w:tcPr>
                  <w:tcW w:w="35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危险特性</w:t>
                  </w:r>
                </w:p>
              </w:tc>
              <w:tc>
                <w:tcPr>
                  <w:tcW w:w="5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废物类别</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废物代码</w:t>
                  </w:r>
                </w:p>
              </w:tc>
              <w:tc>
                <w:tcPr>
                  <w:tcW w:w="3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产生周期</w:t>
                  </w:r>
                </w:p>
              </w:tc>
              <w:tc>
                <w:tcPr>
                  <w:tcW w:w="46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产生量（t/a）</w:t>
                  </w:r>
                </w:p>
              </w:tc>
              <w:tc>
                <w:tcPr>
                  <w:tcW w:w="5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处置方法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2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539" w:type="pct"/>
                  <w:tcBorders>
                    <w:tl2br w:val="nil"/>
                    <w:tr2bl w:val="nil"/>
                  </w:tcBorders>
                  <w:vAlign w:val="center"/>
                </w:tcPr>
                <w:p>
                  <w:pPr>
                    <w:pStyle w:val="5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firstLine="0" w:firstLineChars="0"/>
                    <w:textAlignment w:val="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kern w:val="2"/>
                      <w:sz w:val="21"/>
                      <w:szCs w:val="21"/>
                      <w:lang w:val="en-US" w:eastAsia="zh-CN"/>
                      <w14:textFill>
                        <w14:solidFill>
                          <w14:schemeClr w14:val="tx1"/>
                        </w14:solidFill>
                      </w14:textFill>
                    </w:rPr>
                    <w:t>废渣</w:t>
                  </w:r>
                </w:p>
              </w:tc>
              <w:tc>
                <w:tcPr>
                  <w:tcW w:w="4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危险固废</w:t>
                  </w:r>
                </w:p>
              </w:tc>
              <w:tc>
                <w:tcPr>
                  <w:tcW w:w="494" w:type="pct"/>
                  <w:tcBorders>
                    <w:tl2br w:val="nil"/>
                    <w:tr2bl w:val="nil"/>
                  </w:tcBorders>
                  <w:vAlign w:val="center"/>
                </w:tcPr>
                <w:p>
                  <w:pPr>
                    <w:pStyle w:val="5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firstLine="0" w:firstLineChars="0"/>
                    <w:textAlignment w:val="auto"/>
                    <w:rPr>
                      <w:rFonts w:ascii="Times New Roman" w:hAnsi="Times New Roman" w:eastAsia="宋体"/>
                      <w:color w:val="000000" w:themeColor="text1"/>
                      <w:kern w:val="2"/>
                      <w:sz w:val="21"/>
                      <w:szCs w:val="21"/>
                      <w14:textFill>
                        <w14:solidFill>
                          <w14:schemeClr w14:val="tx1"/>
                        </w14:solidFill>
                      </w14:textFill>
                    </w:rPr>
                  </w:pPr>
                  <w:r>
                    <w:rPr>
                      <w:rFonts w:hint="eastAsia" w:ascii="Times New Roman" w:hAnsi="Times New Roman" w:eastAsia="宋体"/>
                      <w:color w:val="000000" w:themeColor="text1"/>
                      <w:kern w:val="2"/>
                      <w:sz w:val="21"/>
                      <w:szCs w:val="21"/>
                      <w:lang w:val="en-US" w:eastAsia="zh-CN"/>
                      <w14:textFill>
                        <w14:solidFill>
                          <w14:schemeClr w14:val="tx1"/>
                        </w14:solidFill>
                      </w14:textFill>
                    </w:rPr>
                    <w:t>清洗</w:t>
                  </w:r>
                </w:p>
              </w:tc>
              <w:tc>
                <w:tcPr>
                  <w:tcW w:w="2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w:t>
                  </w:r>
                </w:p>
              </w:tc>
              <w:tc>
                <w:tcPr>
                  <w:tcW w:w="35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T</w:t>
                  </w:r>
                </w:p>
              </w:tc>
              <w:tc>
                <w:tcPr>
                  <w:tcW w:w="5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HW</w:t>
                  </w:r>
                  <w:r>
                    <w:rPr>
                      <w:rFonts w:hint="eastAsia"/>
                      <w:color w:val="000000" w:themeColor="text1"/>
                      <w:sz w:val="21"/>
                      <w:szCs w:val="21"/>
                      <w:lang w:val="en-US" w:eastAsia="zh-CN"/>
                      <w14:textFill>
                        <w14:solidFill>
                          <w14:schemeClr w14:val="tx1"/>
                        </w14:solidFill>
                      </w14:textFill>
                    </w:rPr>
                    <w:t>08</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251-001-08</w:t>
                  </w:r>
                </w:p>
              </w:tc>
              <w:tc>
                <w:tcPr>
                  <w:tcW w:w="3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间断</w:t>
                  </w:r>
                </w:p>
              </w:tc>
              <w:tc>
                <w:tcPr>
                  <w:tcW w:w="46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0.8</w:t>
                  </w:r>
                </w:p>
              </w:tc>
              <w:tc>
                <w:tcPr>
                  <w:tcW w:w="57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2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539" w:type="pct"/>
                  <w:tcBorders>
                    <w:tl2br w:val="nil"/>
                    <w:tr2bl w:val="nil"/>
                  </w:tcBorders>
                  <w:vAlign w:val="center"/>
                </w:tcPr>
                <w:p>
                  <w:pPr>
                    <w:pStyle w:val="5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firstLine="0" w:firstLineChars="0"/>
                    <w:jc w:val="both"/>
                    <w:textAlignment w:val="auto"/>
                    <w:rPr>
                      <w:rFonts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kern w:val="2"/>
                      <w:sz w:val="21"/>
                      <w:szCs w:val="21"/>
                      <w14:textFill>
                        <w14:solidFill>
                          <w14:schemeClr w14:val="tx1"/>
                        </w14:solidFill>
                      </w14:textFill>
                    </w:rPr>
                    <w:t>隔油池废油</w:t>
                  </w:r>
                </w:p>
              </w:tc>
              <w:tc>
                <w:tcPr>
                  <w:tcW w:w="4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危险固废</w:t>
                  </w:r>
                </w:p>
              </w:tc>
              <w:tc>
                <w:tcPr>
                  <w:tcW w:w="494" w:type="pct"/>
                  <w:tcBorders>
                    <w:tl2br w:val="nil"/>
                    <w:tr2bl w:val="nil"/>
                  </w:tcBorders>
                  <w:vAlign w:val="center"/>
                </w:tcPr>
                <w:p>
                  <w:pPr>
                    <w:pStyle w:val="5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firstLine="0" w:firstLineChars="0"/>
                    <w:textAlignment w:val="auto"/>
                    <w:rPr>
                      <w:rFonts w:ascii="Times New Roman" w:hAnsi="Times New Roman" w:eastAsia="宋体"/>
                      <w:color w:val="000000" w:themeColor="text1"/>
                      <w:kern w:val="2"/>
                      <w:sz w:val="21"/>
                      <w:szCs w:val="21"/>
                      <w14:textFill>
                        <w14:solidFill>
                          <w14:schemeClr w14:val="tx1"/>
                        </w14:solidFill>
                      </w14:textFill>
                    </w:rPr>
                  </w:pPr>
                  <w:r>
                    <w:rPr>
                      <w:rFonts w:hint="eastAsia" w:ascii="Times New Roman" w:hAnsi="Times New Roman" w:eastAsia="宋体"/>
                      <w:color w:val="000000" w:themeColor="text1"/>
                      <w:kern w:val="2"/>
                      <w:sz w:val="21"/>
                      <w:szCs w:val="21"/>
                      <w:lang w:val="en-US" w:eastAsia="zh-CN"/>
                      <w14:textFill>
                        <w14:solidFill>
                          <w14:schemeClr w14:val="tx1"/>
                        </w14:solidFill>
                      </w14:textFill>
                    </w:rPr>
                    <w:t>废水处理</w:t>
                  </w:r>
                </w:p>
              </w:tc>
              <w:tc>
                <w:tcPr>
                  <w:tcW w:w="2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w:t>
                  </w:r>
                </w:p>
              </w:tc>
              <w:tc>
                <w:tcPr>
                  <w:tcW w:w="35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T/In</w:t>
                  </w:r>
                </w:p>
              </w:tc>
              <w:tc>
                <w:tcPr>
                  <w:tcW w:w="5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HW</w:t>
                  </w:r>
                  <w:r>
                    <w:rPr>
                      <w:rFonts w:hint="eastAsia"/>
                      <w:color w:val="000000" w:themeColor="text1"/>
                      <w:sz w:val="21"/>
                      <w:szCs w:val="21"/>
                      <w:lang w:val="en-US" w:eastAsia="zh-CN"/>
                      <w14:textFill>
                        <w14:solidFill>
                          <w14:schemeClr w14:val="tx1"/>
                        </w14:solidFill>
                      </w14:textFill>
                    </w:rPr>
                    <w:t>08</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900-210-08</w:t>
                  </w:r>
                </w:p>
              </w:tc>
              <w:tc>
                <w:tcPr>
                  <w:tcW w:w="3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间断</w:t>
                  </w:r>
                </w:p>
              </w:tc>
              <w:tc>
                <w:tcPr>
                  <w:tcW w:w="46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57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2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5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生活垃圾</w:t>
                  </w:r>
                </w:p>
              </w:tc>
              <w:tc>
                <w:tcPr>
                  <w:tcW w:w="4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一般固废</w:t>
                  </w:r>
                </w:p>
              </w:tc>
              <w:tc>
                <w:tcPr>
                  <w:tcW w:w="494" w:type="pct"/>
                  <w:tcBorders>
                    <w:tl2br w:val="nil"/>
                    <w:tr2bl w:val="nil"/>
                  </w:tcBorders>
                  <w:vAlign w:val="center"/>
                </w:tcPr>
                <w:p>
                  <w:pPr>
                    <w:pStyle w:val="5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firstLine="0" w:firstLineChars="0"/>
                    <w:textAlignment w:val="auto"/>
                    <w:rPr>
                      <w:rFonts w:ascii="Times New Roman" w:hAnsi="Times New Roman" w:eastAsia="宋体"/>
                      <w:color w:val="000000" w:themeColor="text1"/>
                      <w:kern w:val="2"/>
                      <w:sz w:val="21"/>
                      <w:szCs w:val="21"/>
                      <w14:textFill>
                        <w14:solidFill>
                          <w14:schemeClr w14:val="tx1"/>
                        </w14:solidFill>
                      </w14:textFill>
                    </w:rPr>
                  </w:pPr>
                  <w:r>
                    <w:rPr>
                      <w:rFonts w:ascii="Times New Roman" w:hAnsi="Times New Roman" w:eastAsia="宋体"/>
                      <w:color w:val="000000" w:themeColor="text1"/>
                      <w:kern w:val="2"/>
                      <w:sz w:val="21"/>
                      <w:szCs w:val="21"/>
                      <w14:textFill>
                        <w14:solidFill>
                          <w14:schemeClr w14:val="tx1"/>
                        </w14:solidFill>
                      </w14:textFill>
                    </w:rPr>
                    <w:t>办公</w:t>
                  </w:r>
                </w:p>
              </w:tc>
              <w:tc>
                <w:tcPr>
                  <w:tcW w:w="2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w:t>
                  </w:r>
                </w:p>
              </w:tc>
              <w:tc>
                <w:tcPr>
                  <w:tcW w:w="35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5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6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39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000000" w:themeColor="text1"/>
                      <w:sz w:val="21"/>
                      <w:szCs w:val="21"/>
                      <w14:textFill>
                        <w14:solidFill>
                          <w14:schemeClr w14:val="tx1"/>
                        </w14:solidFill>
                      </w14:textFill>
                    </w:rPr>
                  </w:pPr>
                </w:p>
              </w:tc>
              <w:tc>
                <w:tcPr>
                  <w:tcW w:w="46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8.2125</w:t>
                  </w:r>
                </w:p>
              </w:tc>
              <w:tc>
                <w:tcPr>
                  <w:tcW w:w="5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委托当地部门处理环卫</w:t>
                  </w:r>
                </w:p>
              </w:tc>
            </w:tr>
          </w:tbl>
          <w:p>
            <w:pPr>
              <w:pStyle w:val="3"/>
              <w:snapToGrid w:val="0"/>
              <w:spacing w:before="0" w:after="0"/>
              <w:rPr>
                <w:color w:val="000000" w:themeColor="text1"/>
                <w14:textFill>
                  <w14:solidFill>
                    <w14:schemeClr w14:val="tx1"/>
                  </w14:solidFill>
                </w14:textFill>
              </w:rPr>
            </w:pPr>
            <w:r>
              <w:rPr>
                <w:rFonts w:hint="eastAsia"/>
                <w:color w:val="000000" w:themeColor="text1"/>
                <w14:textFill>
                  <w14:solidFill>
                    <w14:schemeClr w14:val="tx1"/>
                  </w14:solidFill>
                </w14:textFill>
              </w:rPr>
              <w:t>4.5.4固体废物防治措施及环境管理要求</w:t>
            </w:r>
          </w:p>
          <w:p>
            <w:pPr>
              <w:pStyle w:val="11"/>
              <w:tabs>
                <w:tab w:val="left" w:pos="420"/>
                <w:tab w:val="left" w:pos="870"/>
                <w:tab w:val="left" w:pos="3150"/>
              </w:tabs>
              <w:snapToGrid w:val="0"/>
              <w:spacing w:after="0"/>
              <w:ind w:left="0" w:leftChars="0"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一般固废管控措施：</w:t>
            </w:r>
          </w:p>
          <w:p>
            <w:pPr>
              <w:pStyle w:val="11"/>
              <w:tabs>
                <w:tab w:val="left" w:pos="420"/>
                <w:tab w:val="left" w:pos="870"/>
                <w:tab w:val="left" w:pos="3150"/>
              </w:tabs>
              <w:snapToGrid w:val="0"/>
              <w:spacing w:after="0"/>
              <w:ind w:left="0" w:leftChars="0"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①明确固体废弃物的种类分类，设置临时放置点、废物箱，并设置明显标识；</w:t>
            </w:r>
          </w:p>
          <w:p>
            <w:pPr>
              <w:pStyle w:val="11"/>
              <w:tabs>
                <w:tab w:val="left" w:pos="420"/>
                <w:tab w:val="left" w:pos="870"/>
                <w:tab w:val="left" w:pos="3150"/>
              </w:tabs>
              <w:snapToGrid w:val="0"/>
              <w:spacing w:after="0"/>
              <w:ind w:left="0" w:leftChars="0" w:firstLine="480"/>
              <w:rPr>
                <w:bCs/>
                <w:i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②固体废物产生后，应按不同类别和相应要求及时放置到临时存放场所后废物箱。临时的存放场所应具备防泄漏、防扬散等设施或措施；</w:t>
            </w:r>
          </w:p>
          <w:p>
            <w:pPr>
              <w:pStyle w:val="11"/>
              <w:tabs>
                <w:tab w:val="left" w:pos="420"/>
                <w:tab w:val="left" w:pos="870"/>
                <w:tab w:val="left" w:pos="3150"/>
              </w:tabs>
              <w:snapToGrid w:val="0"/>
              <w:spacing w:after="0"/>
              <w:ind w:left="0" w:leftChars="0" w:firstLine="480"/>
              <w:rPr>
                <w:bCs/>
                <w:i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③必要时，一般固体废弃物可分区进行存放；</w:t>
            </w:r>
          </w:p>
          <w:p>
            <w:pPr>
              <w:pStyle w:val="11"/>
              <w:tabs>
                <w:tab w:val="left" w:pos="420"/>
                <w:tab w:val="left" w:pos="870"/>
                <w:tab w:val="left" w:pos="3150"/>
              </w:tabs>
              <w:snapToGrid w:val="0"/>
              <w:spacing w:after="0"/>
              <w:ind w:left="0" w:leftChars="0" w:firstLine="480"/>
              <w:rPr>
                <w:bCs/>
                <w:i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④禁止向固体废物储存场所以外的区域抛撒、倾倒、堆放、填埋或排放固体废物；</w:t>
            </w:r>
          </w:p>
          <w:p>
            <w:pPr>
              <w:pStyle w:val="11"/>
              <w:tabs>
                <w:tab w:val="left" w:pos="420"/>
                <w:tab w:val="left" w:pos="870"/>
                <w:tab w:val="left" w:pos="3150"/>
              </w:tabs>
              <w:snapToGrid w:val="0"/>
              <w:spacing w:after="0"/>
              <w:ind w:left="0" w:leftChars="0" w:firstLine="480"/>
              <w:rPr>
                <w:bCs/>
                <w:i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固体废物处置应严格按照《中华人民共和国固体废物污染防治法》等相关法律法规进行处理；</w:t>
            </w:r>
          </w:p>
          <w:p>
            <w:pPr>
              <w:pStyle w:val="11"/>
              <w:tabs>
                <w:tab w:val="left" w:pos="420"/>
                <w:tab w:val="left" w:pos="870"/>
                <w:tab w:val="left" w:pos="3150"/>
              </w:tabs>
              <w:snapToGrid w:val="0"/>
              <w:spacing w:after="0"/>
              <w:ind w:left="0" w:leftChars="0" w:firstLine="480"/>
              <w:rPr>
                <w:bCs/>
                <w:i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⑤在生产、办公和生活过程中产生一般固体废物的处理应优先考虑资源的再利用；</w:t>
            </w:r>
          </w:p>
          <w:p>
            <w:pPr>
              <w:pStyle w:val="11"/>
              <w:tabs>
                <w:tab w:val="left" w:pos="420"/>
                <w:tab w:val="left" w:pos="870"/>
                <w:tab w:val="left" w:pos="3150"/>
              </w:tabs>
              <w:snapToGrid w:val="0"/>
              <w:spacing w:after="0"/>
              <w:ind w:left="0" w:leftChars="0"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⑥工业固体废物产生单位、贮存单位应按要求建立固体废物台账。</w:t>
            </w:r>
          </w:p>
          <w:p>
            <w:pPr>
              <w:pStyle w:val="6"/>
              <w:snapToGrid w:val="0"/>
              <w:ind w:firstLine="480"/>
              <w:rPr>
                <w:bCs/>
                <w:color w:val="000000" w:themeColor="text1"/>
                <w14:textFill>
                  <w14:solidFill>
                    <w14:schemeClr w14:val="tx1"/>
                  </w14:solidFill>
                </w14:textFill>
              </w:rPr>
            </w:pPr>
            <w:r>
              <w:rPr>
                <w:bCs/>
                <w:color w:val="000000" w:themeColor="text1"/>
                <w14:textFill>
                  <w14:solidFill>
                    <w14:schemeClr w14:val="tx1"/>
                  </w14:solidFill>
                </w14:textFill>
              </w:rPr>
              <w:t>一般固废贮存及管理要求：</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项目一般固废设有1个堆放区，且能够做到及时清理。一般工业固废虽不带毒性，但下渗也会对局部土壤、地下水造成一定的影响，因此项目一般固废堆场也要做好防雨、防晒、防扬散、防流失措施。</w:t>
            </w:r>
          </w:p>
          <w:p>
            <w:pPr>
              <w:pStyle w:val="11"/>
              <w:tabs>
                <w:tab w:val="left" w:pos="420"/>
                <w:tab w:val="left" w:pos="870"/>
                <w:tab w:val="left" w:pos="3150"/>
              </w:tabs>
              <w:snapToGrid w:val="0"/>
              <w:spacing w:after="0"/>
              <w:ind w:left="0" w:leftChars="0"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危险废物</w:t>
            </w:r>
            <w:r>
              <w:rPr>
                <w:color w:val="000000" w:themeColor="text1"/>
                <w:sz w:val="24"/>
                <w:szCs w:val="24"/>
                <w14:textFill>
                  <w14:solidFill>
                    <w14:schemeClr w14:val="tx1"/>
                  </w14:solidFill>
                </w14:textFill>
              </w:rPr>
              <w:t>管控措施：</w:t>
            </w:r>
          </w:p>
          <w:p>
            <w:pPr>
              <w:snapToGrid w:val="0"/>
              <w:ind w:firstLine="48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收集：危险废物在收集时，应清楚废物的类别及主要成分，以方便委托处理单位处理，根据危险废物的性质和形态，可采用不同大小和不同材质的容器进行包装，所有包装容器应足够安全，并经过周密检查，严防在装载、搬移或运输途中出现渗漏、溢出、抛洒或挥发等情况。</w:t>
            </w:r>
          </w:p>
          <w:p>
            <w:pPr>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运输：</w:t>
            </w:r>
            <w:r>
              <w:rPr>
                <w:color w:val="000000" w:themeColor="text1"/>
                <w14:textFill>
                  <w14:solidFill>
                    <w14:schemeClr w14:val="tx1"/>
                  </w14:solidFill>
                </w14:textFill>
              </w:rPr>
              <w:t>项目内</w:t>
            </w:r>
            <w:r>
              <w:rPr>
                <w:rFonts w:hint="eastAsia"/>
                <w:color w:val="000000" w:themeColor="text1"/>
                <w14:textFill>
                  <w14:solidFill>
                    <w14:schemeClr w14:val="tx1"/>
                  </w14:solidFill>
                </w14:textFill>
              </w:rPr>
              <w:t>危险</w:t>
            </w:r>
            <w:r>
              <w:rPr>
                <w:color w:val="000000" w:themeColor="text1"/>
                <w14:textFill>
                  <w14:solidFill>
                    <w14:schemeClr w14:val="tx1"/>
                  </w14:solidFill>
                </w14:textFill>
              </w:rPr>
              <w:t>废物均由专人负责，采用专门的工具从厂区内产生工艺环节运输到贮存场所，避免可能产生散落、泄漏所引起的环境影响。危险废物厂内转运参照《</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"http://www.zhb.gov.cn/gzfw_13107/kjbz/qthjbhbz/hjbhgcjsgf/201605/W020160522274232678433.pdf"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危险废物收集贮存运输技术规范</w:t>
            </w:r>
            <w:r>
              <w:rPr>
                <w:color w:val="000000" w:themeColor="text1"/>
                <w14:textFill>
                  <w14:solidFill>
                    <w14:schemeClr w14:val="tx1"/>
                  </w14:solidFill>
                </w14:textFill>
              </w:rPr>
              <w:fldChar w:fldCharType="end"/>
            </w:r>
            <w:r>
              <w:rPr>
                <w:color w:val="000000" w:themeColor="text1"/>
                <w14:textFill>
                  <w14:solidFill>
                    <w14:schemeClr w14:val="tx1"/>
                  </w14:solidFill>
                </w14:textFill>
              </w:rPr>
              <w:t>》(HJ2025-2012)中附录B规范填写《危险废物厂内转运记录表》。内部转运结束后，应对转运路线进行检查和清理，确保无危险废物遗失在转运路线上。本项目运输路线无环境敏感点。</w:t>
            </w:r>
          </w:p>
          <w:p>
            <w:pPr>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暂存：根据《国家危险废物名录》（2021版）、《危险废物贮存污染控制标准》(GB18597-2001)和《建设项目危险废物环境影响评价指南》（公告2017年第43号）的相关要求，</w:t>
            </w:r>
            <w:r>
              <w:rPr>
                <w:color w:val="000000" w:themeColor="text1"/>
                <w14:textFill>
                  <w14:solidFill>
                    <w14:schemeClr w14:val="tx1"/>
                  </w14:solidFill>
                </w14:textFill>
              </w:rPr>
              <w:t>危险固废委托处理前，将贮存于危险废物暂存间内。拟建危险废物暂存间占地面积约</w:t>
            </w:r>
            <w:r>
              <w:rPr>
                <w:rFonts w:hint="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。本项目危险废物年产生量约</w:t>
            </w:r>
            <w:r>
              <w:rPr>
                <w:rFonts w:hint="eastAsia"/>
                <w:color w:val="000000" w:themeColor="text1"/>
                <w:lang w:val="en-US" w:eastAsia="zh-CN"/>
                <w14:textFill>
                  <w14:solidFill>
                    <w14:schemeClr w14:val="tx1"/>
                  </w14:solidFill>
                </w14:textFill>
              </w:rPr>
              <w:t>1.8</w:t>
            </w:r>
            <w:r>
              <w:rPr>
                <w:color w:val="000000" w:themeColor="text1"/>
                <w14:textFill>
                  <w14:solidFill>
                    <w14:schemeClr w14:val="tx1"/>
                  </w14:solidFill>
                </w14:textFill>
              </w:rPr>
              <w:t>t，新建危险废物暂存仓库贮存，转运周期按3个月设计，</w:t>
            </w:r>
            <w:r>
              <w:rPr>
                <w:rFonts w:hint="eastAsia"/>
                <w:color w:val="000000" w:themeColor="text1"/>
                <w14:textFill>
                  <w14:solidFill>
                    <w14:schemeClr w14:val="tx1"/>
                  </w14:solidFill>
                </w14:textFill>
              </w:rPr>
              <w:t>危废暂存间</w:t>
            </w:r>
            <w:r>
              <w:rPr>
                <w:color w:val="000000" w:themeColor="text1"/>
                <w14:textFill>
                  <w14:solidFill>
                    <w14:schemeClr w14:val="tx1"/>
                  </w14:solidFill>
                </w14:textFill>
              </w:rPr>
              <w:t>设计时充分考虑不同种类危废分类堆存所需的额外面积，10m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固废暂存仓库足够本项目危险废物在厂内的暂存需求。</w:t>
            </w:r>
          </w:p>
          <w:p>
            <w:pPr>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危废暂存间的建设必须满足《危险废物贮存污染控制标准》(GB18597-2001)的相关要求。对危险废物的收集、暂存和运输按国家标准有如下要求：</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（1）贮存设施的选址与设计方面</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1</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贮存场所及设施底部必须高于地下水最高水位。</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2</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用以存危险废物容器的地方，必须有耐腐蚀的硬化地面，且表面无裂隙。</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3</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贮存场所及设施地面与裙脚要用坚固、防渗的材料建造，建筑材料必须与危险废物相容。地面与裙脚要用坚固、防渗的材料建造，底部采用整体砼基础，防止雨水径流进入厂房。厂房外排水沟应保证能防止25年一遇的暴雨不会流到厂房内。厂房地面必需为耐腐蚀的硬化地面，且表面无裂隙，基础必需防渗，人工防渗层厚度需大于2mm，渗透系数≤10×10</w:t>
            </w:r>
            <w:r>
              <w:rPr>
                <w:color w:val="000000" w:themeColor="text1"/>
                <w:vertAlign w:val="superscript"/>
                <w14:textFill>
                  <w14:solidFill>
                    <w14:schemeClr w14:val="tx1"/>
                  </w14:solidFill>
                </w14:textFill>
              </w:rPr>
              <w:t>-10</w:t>
            </w:r>
            <w:r>
              <w:rPr>
                <w:color w:val="000000" w:themeColor="text1"/>
                <w14:textFill>
                  <w14:solidFill>
                    <w14:schemeClr w14:val="tx1"/>
                  </w14:solidFill>
                </w14:textFill>
              </w:rPr>
              <w:t>cm/秒。</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4</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贮存场所及设施应设计堵截泄漏的裙脚，地面与裙脚所围建的容积不低于堵截最大容器的最大储量或总储量的五分之一。</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5</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贮存场所及设施必须有泄漏液体收集装置、气体导出口及气体净化装置。</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6</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按照《建设项目危险废物环境影响评价指南》的要求，做好危险废物暂存间的“四防措施”（防风、防雨、防晒、防渗漏）。要求本项目业主签订危险废物处置协议，定期由有资质单位对危废进行收运处置</w:t>
            </w:r>
            <w:r>
              <w:rPr>
                <w:color w:val="000000" w:themeColor="text1"/>
                <w14:textFill>
                  <w14:solidFill>
                    <w14:schemeClr w14:val="tx1"/>
                  </w14:solidFill>
                </w14:textFill>
              </w:rPr>
              <w:t>。</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（2）危险废物的堆放</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1</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结合《危险废物贮存污染控制标准》(GB18597-2001) (2013年修正）的要求：基础必须防渗，防渗层为至少1m厚粘土层（渗透系数≤10</w:t>
            </w:r>
            <w:r>
              <w:rPr>
                <w:rFonts w:hint="eastAsia"/>
                <w:color w:val="000000" w:themeColor="text1"/>
                <w:vertAlign w:val="superscript"/>
                <w14:textFill>
                  <w14:solidFill>
                    <w14:schemeClr w14:val="tx1"/>
                  </w14:solidFill>
                </w14:textFill>
              </w:rPr>
              <w:t>-7</w:t>
            </w:r>
            <w:r>
              <w:rPr>
                <w:rFonts w:hint="eastAsia"/>
                <w:color w:val="000000" w:themeColor="text1"/>
                <w14:textFill>
                  <w14:solidFill>
                    <w14:schemeClr w14:val="tx1"/>
                  </w14:solidFill>
                </w14:textFill>
              </w:rPr>
              <w:t>cm/s），或2mm厚高密度聚乙烯，或至少2mm厚的其它人工材料，渗透系数≤10</w:t>
            </w:r>
            <w:r>
              <w:rPr>
                <w:rFonts w:hint="eastAsia"/>
                <w:color w:val="000000" w:themeColor="text1"/>
                <w:vertAlign w:val="superscript"/>
                <w14:textFill>
                  <w14:solidFill>
                    <w14:schemeClr w14:val="tx1"/>
                  </w14:solidFill>
                </w14:textFill>
              </w:rPr>
              <w:t>-10</w:t>
            </w:r>
            <w:r>
              <w:rPr>
                <w:rFonts w:hint="eastAsia"/>
                <w:color w:val="000000" w:themeColor="text1"/>
                <w14:textFill>
                  <w14:solidFill>
                    <w14:schemeClr w14:val="tx1"/>
                  </w14:solidFill>
                </w14:textFill>
              </w:rPr>
              <w:t>cm/s。</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2</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堆放危险废物的高度应根据地面承载能力确定。</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3</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衬里放在一个基础或底座上；衬里要能够覆盖危险废物或其溶出物可能涉及到的范围；衬里材料与堆放危险废物相容。</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4</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在衬里上设计、建造浸出液收集清除系统；应设计建造径流疏导系统，保证能防止25年一遇的暴雨不会流到危险废物堆里。</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（3）贮存设施的安全防护方面</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1</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贮存设施都必须按《环境保护图形标志-固体废物贮存（处置）场》（GB15562.2-1995）的规定设置警示标志。</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2</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对暂存库进行分区划线，分类贮存，</w:t>
            </w:r>
            <w:r>
              <w:rPr>
                <w:color w:val="000000" w:themeColor="text1"/>
                <w14:textFill>
                  <w14:solidFill>
                    <w14:schemeClr w14:val="tx1"/>
                  </w14:solidFill>
                </w14:textFill>
              </w:rPr>
              <w:t>贮存场所及设施周围应设置围墙或其它防护栅栏。</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3</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贮存场所及设施应配备通讯设备、照明设施、安全防护服装及工具，并设有应急防护设施。</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3"/>
                <w:sz w:val="16"/>
                <w14:textFill>
                  <w14:solidFill>
                    <w14:schemeClr w14:val="tx1"/>
                  </w14:solidFill>
                </w14:textFill>
              </w:rPr>
              <w:instrText xml:space="preserve">4</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贮存场所及设施内清理出来的泄漏物，一律按危险废物处理。</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eq \o\ac(○,</w:instrText>
            </w:r>
            <w:r>
              <w:rPr>
                <w:rFonts w:hint="eastAsia"/>
                <w:color w:val="000000" w:themeColor="text1"/>
                <w:position w:val="2"/>
                <w:sz w:val="12"/>
                <w14:textFill>
                  <w14:solidFill>
                    <w14:schemeClr w14:val="tx1"/>
                  </w14:solidFill>
                </w14:textFill>
              </w:rPr>
              <w:instrText xml:space="preserve">5</w:instrText>
            </w:r>
            <w:r>
              <w:rPr>
                <w:rFonts w:hint="eastAsia"/>
                <w:color w:val="000000" w:themeColor="text1"/>
                <w14:textFill>
                  <w14:solidFill>
                    <w14:schemeClr w14:val="tx1"/>
                  </w14:solidFill>
                </w14:textFill>
              </w:rPr>
              <w:instrText xml:space="preserve">)</w:instrTex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按照《危废台账模板》格式，如实和规范记录各类危废贮存情况。认真填写名称、种类、数量、来源、出入库时间、去向、交接人签字等内容。</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（4）运行管理</w:t>
            </w:r>
          </w:p>
          <w:p>
            <w:pPr>
              <w:snapToGrid w:val="0"/>
              <w:ind w:firstLine="480"/>
              <w:rPr>
                <w:bCs/>
                <w:color w:val="000000" w:themeColor="text1"/>
                <w14:textFill>
                  <w14:solidFill>
                    <w14:schemeClr w14:val="tx1"/>
                  </w14:solidFill>
                </w14:textFill>
              </w:rPr>
            </w:pPr>
            <w:r>
              <w:rPr>
                <w:bCs/>
                <w:color w:val="000000" w:themeColor="text1"/>
                <w14:textFill>
                  <w14:solidFill>
                    <w14:schemeClr w14:val="tx1"/>
                  </w14:solidFill>
                </w14:textFill>
              </w:rPr>
              <w:t>日常生产管理过程中须作好危险废物情况的记录，记录上须注明危险废物的名称、来源、数量、特性和包装容器的类别、入库日期、存放库位、废物出库日期及接收单位名称。</w:t>
            </w:r>
          </w:p>
          <w:p>
            <w:pPr>
              <w:pStyle w:val="6"/>
              <w:snapToGrid w:val="0"/>
              <w:ind w:firstLine="480"/>
              <w:rPr>
                <w:bCs/>
                <w:color w:val="000000" w:themeColor="text1"/>
                <w14:textFill>
                  <w14:solidFill>
                    <w14:schemeClr w14:val="tx1"/>
                  </w14:solidFill>
                </w14:textFill>
              </w:rPr>
            </w:pPr>
            <w:r>
              <w:rPr>
                <w:bCs/>
                <w:color w:val="000000" w:themeColor="text1"/>
                <w14:textFill>
                  <w14:solidFill>
                    <w14:schemeClr w14:val="tx1"/>
                  </w14:solidFill>
                </w14:textFill>
              </w:rPr>
              <w:t>危险废物的记录和货单在危险废物回取后应继续保留三年</w:t>
            </w:r>
            <w:r>
              <w:rPr>
                <w:rFonts w:hint="eastAsia"/>
                <w:bCs/>
                <w:color w:val="000000" w:themeColor="text1"/>
                <w:lang w:eastAsia="zh-CN"/>
                <w14:textFill>
                  <w14:solidFill>
                    <w14:schemeClr w14:val="tx1"/>
                  </w14:solidFill>
                </w14:textFill>
              </w:rPr>
              <w:t>，</w:t>
            </w:r>
            <w:r>
              <w:rPr>
                <w:rFonts w:hint="eastAsia"/>
                <w:bCs/>
                <w:color w:val="000000" w:themeColor="text1"/>
                <w:lang w:val="en-US" w:eastAsia="zh-CN"/>
                <w14:textFill>
                  <w14:solidFill>
                    <w14:schemeClr w14:val="tx1"/>
                  </w14:solidFill>
                </w14:textFill>
              </w:rPr>
              <w:t>危险废物在危废暂存间储存时间不得超过一年</w:t>
            </w:r>
            <w:r>
              <w:rPr>
                <w:bCs/>
                <w:color w:val="000000" w:themeColor="text1"/>
                <w14:textFill>
                  <w14:solidFill>
                    <w14:schemeClr w14:val="tx1"/>
                  </w14:solidFill>
                </w14:textFill>
              </w:rPr>
              <w:t>。</w:t>
            </w:r>
          </w:p>
          <w:p>
            <w:pPr>
              <w:snapToGrid w:val="0"/>
              <w:ind w:firstLine="480"/>
              <w:rPr>
                <w:color w:val="000000" w:themeColor="text1"/>
                <w14:textFill>
                  <w14:solidFill>
                    <w14:schemeClr w14:val="tx1"/>
                  </w14:solidFill>
                </w14:textFill>
              </w:rPr>
            </w:pPr>
            <w:r>
              <w:rPr>
                <w:bCs/>
                <w:color w:val="000000" w:themeColor="text1"/>
                <w14:textFill>
                  <w14:solidFill>
                    <w14:schemeClr w14:val="tx1"/>
                  </w14:solidFill>
                </w14:textFill>
              </w:rPr>
              <w:t>厂区内危险固废的收集、暂存及运输必须严格遵守《危险废物贮存污染控制标准》(GB18597-2001)、</w:t>
            </w:r>
            <w:r>
              <w:rPr>
                <w:color w:val="000000" w:themeColor="text1"/>
                <w14:textFill>
                  <w14:solidFill>
                    <w14:schemeClr w14:val="tx1"/>
                  </w14:solidFill>
                </w14:textFill>
              </w:rPr>
              <w:t>《危险废物收集、贮存、运输技术规范》（HJ2025-2012）和《危险废物转移联单管理办法》中各项要求，并按照相关要求办理备案手续。</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运营期产生的危险废物应严格按照《危险废物转移联单管理办法》执行。</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危废转移联单：根据相关标准，项目产生的危险废物交由具有处理资质的单位进行处理，并严格按照《危险废物转移联单管理办法》来执行，其中包括：危险废物产生单位在转移危险废物前，须按照国家有关规定报批危险废物转移计划，经批准后，产生单位应当向移出地环境保护行政主管部门申请领取联单，产生单位应当在危险废物转移前三日内报告移出地环境保护行政主管部门，并同时将预期到达时间报告接受地环境保护行政主管部门。危险废物运输单位应当如实填写联单的运输单位栏目，按照国家有关危险物品运输的规定，将危险废物安全运抵联单载明的接受地点，并将联单第一联、第二联、第三联、第四联、第五联随转移的危险废物交付危险废物接受单位。危险废物接受单位应当按照联单填写的内容对危险废物核实验收，如实填写联单中接受单位栏目并加盖公立。接受单位应当将联单第一联、第二联副联自接受危险废物之日起十日内交付产生单位，联单第一联由产生单位自留存档，联单第二副联由产生单位在二日内报送移出地环境保护行政主管部门；接受单位将联单第三联交付运输单位存档；将联单第四联自留存档：将联单第五联自接受危险废物之日起二日内报送接受地环境保护行政主管部门。联单保存期限为五年；贮存危险废物的，其联单保存期限与危险废物贮存期限相同。</w:t>
            </w:r>
          </w:p>
          <w:p>
            <w:pPr>
              <w:keepNext w:val="0"/>
              <w:keepLines w:val="0"/>
              <w:pageBreakBefore w:val="0"/>
              <w:widowControl w:val="0"/>
              <w:kinsoku/>
              <w:wordWrap/>
              <w:overflowPunct/>
              <w:topLinePunct w:val="0"/>
              <w:autoSpaceDE/>
              <w:autoSpaceDN/>
              <w:bidi w:val="0"/>
              <w:adjustRightInd/>
              <w:snapToGrid w:val="0"/>
              <w:ind w:firstLine="480"/>
              <w:textAlignment w:val="auto"/>
              <w:rPr>
                <w:color w:val="000000" w:themeColor="text1"/>
                <w14:textFill>
                  <w14:solidFill>
                    <w14:schemeClr w14:val="tx1"/>
                  </w14:solidFill>
                </w14:textFill>
              </w:rPr>
            </w:pPr>
            <w:r>
              <w:rPr>
                <w:color w:val="000000" w:themeColor="text1"/>
                <w14:textFill>
                  <w14:solidFill>
                    <w14:schemeClr w14:val="tx1"/>
                  </w14:solidFill>
                </w14:textFill>
              </w:rPr>
              <w:t>企业为固体废物污染防治的责任主体，企业应建立风险管理及应急救援体系，执行环境监测计划、转移联单管理制度及国家和省有关转移管理的相关规定、处置过程安全操作规程、人员培训考核制度、档案管理制度、专人专管负责制、台账保管制度、处置全过程管理制度等。</w:t>
            </w:r>
          </w:p>
          <w:p>
            <w:pPr>
              <w:pStyle w:val="6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Times New Roman" w:hAnsi="Times New Roman" w:eastAsia="宋体" w:cs="Times New Roman"/>
                <w:b/>
                <w:bCs/>
                <w:color w:val="000000" w:themeColor="text1"/>
                <w:kern w:val="44"/>
                <w:sz w:val="28"/>
                <w:szCs w:val="30"/>
                <w:lang w:val="en-US" w:eastAsia="zh-CN" w:bidi="ar-SA"/>
                <w14:textFill>
                  <w14:solidFill>
                    <w14:schemeClr w14:val="tx1"/>
                  </w14:solidFill>
                </w14:textFill>
              </w:rPr>
            </w:pPr>
            <w:bookmarkStart w:id="8" w:name="_Toc299961768"/>
            <w:bookmarkStart w:id="9" w:name="_Toc299381542"/>
            <w:bookmarkStart w:id="10" w:name="_Toc489948729"/>
            <w:bookmarkStart w:id="11" w:name="_Toc310503802"/>
            <w:bookmarkStart w:id="12" w:name="_Toc321043920"/>
            <w:r>
              <w:rPr>
                <w:rFonts w:hint="eastAsia" w:ascii="Times New Roman" w:hAnsi="Times New Roman" w:eastAsia="宋体" w:cs="Times New Roman"/>
                <w:b/>
                <w:bCs/>
                <w:color w:val="000000" w:themeColor="text1"/>
                <w:kern w:val="44"/>
                <w:sz w:val="28"/>
                <w:szCs w:val="30"/>
                <w:lang w:val="en-US" w:eastAsia="zh-CN" w:bidi="ar-SA"/>
                <w14:textFill>
                  <w14:solidFill>
                    <w14:schemeClr w14:val="tx1"/>
                  </w14:solidFill>
                </w14:textFill>
              </w:rPr>
              <w:t>4.6生态环境影响分析</w:t>
            </w:r>
            <w:bookmarkEnd w:id="8"/>
            <w:bookmarkEnd w:id="9"/>
            <w:bookmarkEnd w:id="10"/>
            <w:bookmarkEnd w:id="11"/>
            <w:bookmarkEnd w:id="12"/>
          </w:p>
          <w:p>
            <w:pPr>
              <w:pStyle w:val="7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color w:val="000000" w:themeColor="text1"/>
                <w14:textFill>
                  <w14:solidFill>
                    <w14:schemeClr w14:val="tx1"/>
                  </w14:solidFill>
                </w14:textFill>
              </w:rPr>
            </w:pPr>
            <w:bookmarkStart w:id="13" w:name="_Toc7442"/>
            <w:r>
              <w:rPr>
                <w:rFonts w:hint="eastAsia"/>
                <w:color w:val="000000" w:themeColor="text1"/>
                <w:lang w:val="en-US" w:eastAsia="zh-CN"/>
                <w14:textFill>
                  <w14:solidFill>
                    <w14:schemeClr w14:val="tx1"/>
                  </w14:solidFill>
                </w14:textFill>
              </w:rPr>
              <w:t>4.6.1</w:t>
            </w:r>
            <w:r>
              <w:rPr>
                <w:color w:val="000000" w:themeColor="text1"/>
                <w14:textFill>
                  <w14:solidFill>
                    <w14:schemeClr w14:val="tx1"/>
                  </w14:solidFill>
                </w14:textFill>
              </w:rPr>
              <w:t>对土地利用影响分析</w:t>
            </w:r>
            <w:bookmarkEnd w:id="13"/>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本项目用地为</w:t>
            </w:r>
            <w:r>
              <w:rPr>
                <w:rFonts w:hint="eastAsia" w:ascii="Times New Roman" w:hAnsi="Times New Roman" w:eastAsia="宋体" w:cs="Times New Roman"/>
                <w:color w:val="000000" w:themeColor="text1"/>
                <w:lang w:val="en-US" w:eastAsia="zh-CN"/>
                <w14:textFill>
                  <w14:solidFill>
                    <w14:schemeClr w14:val="tx1"/>
                  </w14:solidFill>
                </w14:textFill>
              </w:rPr>
              <w:t>商业用地</w:t>
            </w:r>
            <w:r>
              <w:rPr>
                <w:rFonts w:ascii="Times New Roman" w:hAnsi="Times New Roman" w:eastAsia="宋体" w:cs="Times New Roman"/>
                <w:color w:val="000000" w:themeColor="text1"/>
                <w14:textFill>
                  <w14:solidFill>
                    <w14:schemeClr w14:val="tx1"/>
                  </w14:solidFill>
                </w14:textFill>
              </w:rPr>
              <w:t>，未改变评价区域土地利用类型。同时本项目建成后将进行相应的绿化和地面硬化措施，因此不会导致生态环境质量的降低。</w:t>
            </w:r>
          </w:p>
          <w:p>
            <w:pPr>
              <w:pStyle w:val="7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color w:val="000000" w:themeColor="text1"/>
                <w14:textFill>
                  <w14:solidFill>
                    <w14:schemeClr w14:val="tx1"/>
                  </w14:solidFill>
                </w14:textFill>
              </w:rPr>
            </w:pPr>
            <w:bookmarkStart w:id="14" w:name="_Toc5509"/>
            <w:r>
              <w:rPr>
                <w:rFonts w:hint="eastAsia"/>
                <w:color w:val="000000" w:themeColor="text1"/>
                <w:lang w:val="en-US" w:eastAsia="zh-CN"/>
                <w14:textFill>
                  <w14:solidFill>
                    <w14:schemeClr w14:val="tx1"/>
                  </w14:solidFill>
                </w14:textFill>
              </w:rPr>
              <w:t>4.6.2</w:t>
            </w:r>
            <w:r>
              <w:rPr>
                <w:color w:val="000000" w:themeColor="text1"/>
                <w14:textFill>
                  <w14:solidFill>
                    <w14:schemeClr w14:val="tx1"/>
                  </w14:solidFill>
                </w14:textFill>
              </w:rPr>
              <w:t>对植物资源的影响分析</w:t>
            </w:r>
            <w:bookmarkEnd w:id="14"/>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项目投入运营后，将会加强厂区及其周围的绿化和植被工作，生产过程中不存在破化植被的工业活动。因此，运营期不会对植物资源产生不利影响。</w:t>
            </w:r>
          </w:p>
          <w:p>
            <w:pPr>
              <w:pStyle w:val="7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color w:val="000000" w:themeColor="text1"/>
                <w14:textFill>
                  <w14:solidFill>
                    <w14:schemeClr w14:val="tx1"/>
                  </w14:solidFill>
                </w14:textFill>
              </w:rPr>
            </w:pPr>
            <w:bookmarkStart w:id="15" w:name="_Toc4706"/>
            <w:r>
              <w:rPr>
                <w:rFonts w:hint="eastAsia"/>
                <w:color w:val="000000" w:themeColor="text1"/>
                <w:lang w:val="en-US" w:eastAsia="zh-CN"/>
                <w14:textFill>
                  <w14:solidFill>
                    <w14:schemeClr w14:val="tx1"/>
                  </w14:solidFill>
                </w14:textFill>
              </w:rPr>
              <w:t>4.6.3</w:t>
            </w:r>
            <w:r>
              <w:rPr>
                <w:color w:val="000000" w:themeColor="text1"/>
                <w14:textFill>
                  <w14:solidFill>
                    <w14:schemeClr w14:val="tx1"/>
                  </w14:solidFill>
                </w14:textFill>
              </w:rPr>
              <w:t>对动物资源的影响分析</w:t>
            </w:r>
            <w:bookmarkEnd w:id="15"/>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对于大多数野生动物来说，最大的威胁来自其生境被分割、缩小、破坏和退化。本项目位于玛纳斯县碧玉大道西侧，拟选厂址附近野生动物</w:t>
            </w:r>
            <w:r>
              <w:rPr>
                <w:rFonts w:hint="eastAsia" w:ascii="Times New Roman" w:hAnsi="Times New Roman" w:eastAsia="宋体" w:cs="Times New Roman"/>
                <w:color w:val="000000" w:themeColor="text1"/>
                <w14:textFill>
                  <w14:solidFill>
                    <w14:schemeClr w14:val="tx1"/>
                  </w14:solidFill>
                </w14:textFill>
              </w:rPr>
              <w:t>较少</w:t>
            </w:r>
            <w:r>
              <w:rPr>
                <w:rFonts w:ascii="Times New Roman" w:hAnsi="Times New Roman" w:eastAsia="宋体" w:cs="Times New Roman"/>
                <w:color w:val="000000" w:themeColor="text1"/>
                <w14:textFill>
                  <w14:solidFill>
                    <w14:schemeClr w14:val="tx1"/>
                  </w14:solidFill>
                </w14:textFill>
              </w:rPr>
              <w:t>，常见的有乌鸦、麻雀、灰仓鼠、沙鼠等</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在本项目建设完成后，厂区的正常生产不会对野生动物的栖息地和生境再产生</w:t>
            </w:r>
            <w:r>
              <w:rPr>
                <w:rFonts w:hint="eastAsia" w:ascii="Times New Roman" w:hAnsi="Times New Roman" w:eastAsia="宋体" w:cs="Times New Roman"/>
                <w:color w:val="000000" w:themeColor="text1"/>
                <w14:textFill>
                  <w14:solidFill>
                    <w14:schemeClr w14:val="tx1"/>
                  </w14:solidFill>
                </w14:textFill>
              </w:rPr>
              <w:t>较大的</w:t>
            </w:r>
            <w:r>
              <w:rPr>
                <w:rFonts w:ascii="Times New Roman" w:hAnsi="Times New Roman" w:eastAsia="宋体" w:cs="Times New Roman"/>
                <w:color w:val="000000" w:themeColor="text1"/>
                <w14:textFill>
                  <w14:solidFill>
                    <w14:schemeClr w14:val="tx1"/>
                  </w14:solidFill>
                </w14:textFill>
              </w:rPr>
              <w:t>干扰和影响，因此，在运营期对野生动物的影响很小。</w:t>
            </w:r>
            <w:bookmarkStart w:id="16" w:name="_Toc27359"/>
          </w:p>
          <w:p>
            <w:pPr>
              <w:pStyle w:val="7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4.6.4</w:t>
            </w:r>
            <w:r>
              <w:rPr>
                <w:color w:val="000000" w:themeColor="text1"/>
                <w14:textFill>
                  <w14:solidFill>
                    <w14:schemeClr w14:val="tx1"/>
                  </w14:solidFill>
                </w14:textFill>
              </w:rPr>
              <w:t>小结</w:t>
            </w:r>
            <w:bookmarkEnd w:id="16"/>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w:t>
            </w:r>
            <w:r>
              <w:rPr>
                <w:rFonts w:hint="eastAsia" w:ascii="Times New Roman" w:hAnsi="Times New Roman" w:eastAsia="宋体" w:cs="Times New Roman"/>
                <w:color w:val="000000" w:themeColor="text1"/>
                <w14:textFill>
                  <w14:solidFill>
                    <w14:schemeClr w14:val="tx1"/>
                  </w14:solidFill>
                </w14:textFill>
              </w:rPr>
              <w:t>用地为</w:t>
            </w:r>
            <w:r>
              <w:rPr>
                <w:rFonts w:hint="eastAsia" w:ascii="Times New Roman" w:hAnsi="Times New Roman" w:eastAsia="宋体" w:cs="Times New Roman"/>
                <w:color w:val="000000" w:themeColor="text1"/>
                <w:lang w:val="en-US" w:eastAsia="zh-CN"/>
                <w14:textFill>
                  <w14:solidFill>
                    <w14:schemeClr w14:val="tx1"/>
                  </w14:solidFill>
                </w14:textFill>
              </w:rPr>
              <w:t>商业用地</w:t>
            </w:r>
            <w:r>
              <w:rPr>
                <w:rFonts w:ascii="Times New Roman" w:hAnsi="Times New Roman" w:eastAsia="宋体" w:cs="Times New Roman"/>
                <w:color w:val="000000" w:themeColor="text1"/>
                <w14:textFill>
                  <w14:solidFill>
                    <w14:schemeClr w14:val="tx1"/>
                  </w14:solidFill>
                </w14:textFill>
              </w:rPr>
              <w:t>，未改变评价区域土地利用类型，同时项目厂区在建设完成后会进行相应的绿化和地面硬化措施，故本项目建设不会导致生态环境质量的降低；在建设期和运营期作业常被破坏或影响的植物均为广布种和常见种，且分布也较均匀，因此，尽管项目建设会使原有植被遭到局部损失，但不会使评价区植物群落的种类组成发生变化，也不会造成某种植物的消失。项目投入运营后，将加强厂区及其周围的绿化和植被的恢复及补偿工作，项目在生产过程中不存在破化植被的工业活动，运营期不会对植物资源产生不利影响；评价区现有的野生动物多为一些常见的鸟类、啮齿类及昆虫等。通过加强施工人员的宣传教育和管理，可减少在建设初期对野生动物的影响，对生态环境的影响有限</w:t>
            </w:r>
            <w:r>
              <w:rPr>
                <w:rFonts w:ascii="Times New Roman" w:hAnsi="Times New Roman" w:eastAsia="宋体" w:cs="Times New Roman"/>
                <w:color w:val="000000" w:themeColor="text1"/>
                <w14:textFill>
                  <w14:solidFill>
                    <w14:schemeClr w14:val="tx1"/>
                  </w14:solidFill>
                </w14:textFill>
              </w:rPr>
              <w:t>。</w:t>
            </w:r>
          </w:p>
          <w:p>
            <w:pPr>
              <w:pStyle w:val="2"/>
              <w:spacing w:before="0" w:after="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污染物排放口规范化</w:t>
            </w:r>
          </w:p>
          <w:p>
            <w:pPr>
              <w:pStyle w:val="60"/>
              <w:snapToGrid w:val="0"/>
              <w:spacing w:line="360" w:lineRule="auto"/>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排污口规范化管理体制是污染物排放总量控制的基础性工作之一，也是总量控制不可缺少的一部分内容。此项工作可强化污染源现场监督检查，促进排污单位加强管理和污染源治理，实现主要污染物排放的科学化、定量化管理。同时进行排污口规范化管理。具体要求如下：</w:t>
            </w:r>
          </w:p>
          <w:p>
            <w:pPr>
              <w:pStyle w:val="3"/>
              <w:snapToGrid w:val="0"/>
              <w:spacing w:before="0" w:after="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.1排污口规范化管理依据</w:t>
            </w:r>
          </w:p>
          <w:p>
            <w:pPr>
              <w:pStyle w:val="60"/>
              <w:snapToGrid w:val="0"/>
              <w:spacing w:line="360" w:lineRule="auto"/>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（1）《关于开展排污口规范化整治工作的通知》国家环境保护总局（环发[1999]24号）；</w:t>
            </w:r>
          </w:p>
          <w:p>
            <w:pPr>
              <w:pStyle w:val="60"/>
              <w:snapToGrid w:val="0"/>
              <w:spacing w:line="360" w:lineRule="auto"/>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（2）《排污口规范化整治技术要求（试行）》（环监〔1996〕470号）。</w:t>
            </w:r>
          </w:p>
          <w:p>
            <w:pPr>
              <w:pStyle w:val="60"/>
              <w:snapToGrid w:val="0"/>
              <w:spacing w:line="360" w:lineRule="auto"/>
              <w:ind w:firstLine="0" w:firstLineChars="0"/>
              <w:outlineLvl w:val="3"/>
              <w:rPr>
                <w:rFonts w:eastAsia="宋体" w:cs="Times New Roman"/>
                <w:b/>
                <w:bCs/>
                <w:color w:val="000000" w:themeColor="text1"/>
                <w14:textFill>
                  <w14:solidFill>
                    <w14:schemeClr w14:val="tx1"/>
                  </w14:solidFill>
                </w14:textFill>
              </w:rPr>
            </w:pPr>
            <w:r>
              <w:rPr>
                <w:rFonts w:hint="eastAsia" w:eastAsia="宋体" w:cs="Times New Roman"/>
                <w:b/>
                <w:bCs/>
                <w:color w:val="000000" w:themeColor="text1"/>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7</w:t>
            </w:r>
            <w:r>
              <w:rPr>
                <w:rFonts w:hint="eastAsia" w:eastAsia="宋体" w:cs="Times New Roman"/>
                <w:b/>
                <w:bCs/>
                <w:color w:val="000000" w:themeColor="text1"/>
                <w14:textFill>
                  <w14:solidFill>
                    <w14:schemeClr w14:val="tx1"/>
                  </w14:solidFill>
                </w14:textFill>
              </w:rPr>
              <w:t>.2排污口规范化的范围和时间</w:t>
            </w:r>
          </w:p>
          <w:p>
            <w:pPr>
              <w:pStyle w:val="60"/>
              <w:snapToGrid w:val="0"/>
              <w:spacing w:line="360" w:lineRule="auto"/>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根据原国家环境保护总局《关于开展排放口规范化整治工作的通知》（环发［1999］24号）的要求，企业污染源排放口规范化建设应严格按照国家、省环保部门的规定和要求，切实满足监测和监管的需要</w:t>
            </w:r>
            <w:r>
              <w:rPr>
                <w:rFonts w:hint="eastAsia" w:eastAsia="宋体" w:cs="Times New Roman"/>
                <w:color w:val="000000" w:themeColor="text1"/>
                <w14:textFill>
                  <w14:solidFill>
                    <w14:schemeClr w14:val="tx1"/>
                  </w14:solidFill>
                </w14:textFill>
              </w:rPr>
              <w:t>。</w:t>
            </w:r>
          </w:p>
          <w:p>
            <w:pPr>
              <w:pStyle w:val="60"/>
              <w:snapToGrid w:val="0"/>
              <w:spacing w:line="360" w:lineRule="auto"/>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因此，该项目的各类排污口必须规范化设置。规范化工作应该与污染治理同步实施，即污染治理设施完工时，规范化工作必须同时完成，并列入污染治理设施的竣工验收。</w:t>
            </w:r>
          </w:p>
          <w:p>
            <w:pPr>
              <w:pStyle w:val="60"/>
              <w:snapToGrid w:val="0"/>
              <w:spacing w:line="360" w:lineRule="auto"/>
              <w:ind w:firstLine="0" w:firstLineChars="0"/>
              <w:outlineLvl w:val="3"/>
              <w:rPr>
                <w:rFonts w:eastAsia="宋体" w:cs="Times New Roman"/>
                <w:b/>
                <w:bCs/>
                <w:color w:val="000000" w:themeColor="text1"/>
                <w14:textFill>
                  <w14:solidFill>
                    <w14:schemeClr w14:val="tx1"/>
                  </w14:solidFill>
                </w14:textFill>
              </w:rPr>
            </w:pPr>
            <w:r>
              <w:rPr>
                <w:rFonts w:hint="eastAsia" w:eastAsia="宋体" w:cs="Times New Roman"/>
                <w:b/>
                <w:bCs/>
                <w:color w:val="000000" w:themeColor="text1"/>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7</w:t>
            </w:r>
            <w:r>
              <w:rPr>
                <w:rFonts w:hint="eastAsia" w:eastAsia="宋体" w:cs="Times New Roman"/>
                <w:b/>
                <w:bCs/>
                <w:color w:val="000000" w:themeColor="text1"/>
                <w14:textFill>
                  <w14:solidFill>
                    <w14:schemeClr w14:val="tx1"/>
                  </w14:solidFill>
                </w14:textFill>
              </w:rPr>
              <w:t>.3排污口规范化内容</w:t>
            </w:r>
          </w:p>
          <w:p>
            <w:pPr>
              <w:pStyle w:val="60"/>
              <w:snapToGrid w:val="0"/>
              <w:spacing w:line="360" w:lineRule="auto"/>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1</w:t>
            </w:r>
            <w:r>
              <w:rPr>
                <w:rFonts w:hint="eastAsia" w:eastAsia="宋体" w:cs="Times New Roman"/>
                <w:color w:val="000000" w:themeColor="text1"/>
                <w14:textFill>
                  <w14:solidFill>
                    <w14:schemeClr w14:val="tx1"/>
                  </w14:solidFill>
                </w14:textFill>
              </w:rPr>
              <w:t>）固体废物贮存、堆放场</w:t>
            </w:r>
          </w:p>
          <w:p>
            <w:pPr>
              <w:pStyle w:val="60"/>
              <w:snapToGrid w:val="0"/>
              <w:spacing w:line="360" w:lineRule="auto"/>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一般固体废物应设置专用贮存、堆放场地。易造成二次扬尘的贮存、堆放场地，应采取不定时喷洒等防治措施。</w:t>
            </w:r>
          </w:p>
          <w:p>
            <w:pPr>
              <w:pStyle w:val="60"/>
              <w:snapToGrid w:val="0"/>
              <w:spacing w:line="360" w:lineRule="auto"/>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固体废物贮存、堆放场标志牌形式如图所示。</w:t>
            </w:r>
          </w:p>
          <w:p>
            <w:pPr>
              <w:pStyle w:val="60"/>
              <w:snapToGrid w:val="0"/>
              <w:spacing w:line="360" w:lineRule="auto"/>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2</w:t>
            </w:r>
            <w:r>
              <w:rPr>
                <w:rFonts w:hint="eastAsia" w:eastAsia="宋体" w:cs="Times New Roman"/>
                <w:color w:val="000000" w:themeColor="text1"/>
                <w14:textFill>
                  <w14:solidFill>
                    <w14:schemeClr w14:val="tx1"/>
                  </w14:solidFill>
                </w14:textFill>
              </w:rPr>
              <w:t>）固定噪声排放源</w:t>
            </w:r>
          </w:p>
          <w:p>
            <w:pPr>
              <w:pStyle w:val="60"/>
              <w:snapToGrid w:val="0"/>
              <w:spacing w:line="360" w:lineRule="auto"/>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①凡厂界噪声超出功能区环境噪声标准要求的，其噪声源均应进行整治。</w:t>
            </w:r>
          </w:p>
          <w:p>
            <w:pPr>
              <w:pStyle w:val="60"/>
              <w:snapToGrid w:val="0"/>
              <w:spacing w:line="360" w:lineRule="auto"/>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②在固定噪声源厂界噪声敏感、且对外界影响最大处设置该噪声源的监测点，并设立标志牌。标志牌形式如图所示。</w:t>
            </w:r>
          </w:p>
          <w:p>
            <w:pPr>
              <w:pStyle w:val="60"/>
              <w:snapToGrid w:val="0"/>
              <w:spacing w:line="360" w:lineRule="auto"/>
              <w:ind w:firstLine="0" w:firstLineChars="0"/>
              <w:jc w:val="center"/>
              <w:rPr>
                <w:rFonts w:eastAsia="宋体" w:cs="Times New Roman"/>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inline distT="0" distB="0" distL="0" distR="0">
                  <wp:extent cx="5111750" cy="3045460"/>
                  <wp:effectExtent l="0" t="0" r="0" b="254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112000" cy="3045600"/>
                          </a:xfrm>
                          <a:prstGeom prst="rect">
                            <a:avLst/>
                          </a:prstGeom>
                          <a:noFill/>
                          <a:ln>
                            <a:noFill/>
                          </a:ln>
                        </pic:spPr>
                      </pic:pic>
                    </a:graphicData>
                  </a:graphic>
                </wp:inline>
              </w:drawing>
            </w:r>
          </w:p>
          <w:p>
            <w:pPr>
              <w:pStyle w:val="60"/>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outlineLvl w:val="3"/>
              <w:rPr>
                <w:rFonts w:eastAsia="宋体" w:cs="Times New Roman"/>
                <w:b/>
                <w:bCs/>
                <w:color w:val="000000" w:themeColor="text1"/>
                <w14:textFill>
                  <w14:solidFill>
                    <w14:schemeClr w14:val="tx1"/>
                  </w14:solidFill>
                </w14:textFill>
              </w:rPr>
            </w:pPr>
            <w:r>
              <w:rPr>
                <w:rFonts w:hint="eastAsia" w:eastAsia="宋体" w:cs="Times New Roman"/>
                <w:b/>
                <w:bCs/>
                <w:color w:val="000000" w:themeColor="text1"/>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7</w:t>
            </w:r>
            <w:r>
              <w:rPr>
                <w:rFonts w:hint="eastAsia" w:eastAsia="宋体" w:cs="Times New Roman"/>
                <w:b/>
                <w:bCs/>
                <w:color w:val="000000" w:themeColor="text1"/>
                <w14:textFill>
                  <w14:solidFill>
                    <w14:schemeClr w14:val="tx1"/>
                  </w14:solidFill>
                </w14:textFill>
              </w:rPr>
              <w:t>.4</w:t>
            </w:r>
            <w:r>
              <w:rPr>
                <w:rFonts w:eastAsia="宋体" w:cs="Times New Roman"/>
                <w:b/>
                <w:bCs/>
                <w:color w:val="000000" w:themeColor="text1"/>
                <w14:textFill>
                  <w14:solidFill>
                    <w14:schemeClr w14:val="tx1"/>
                  </w14:solidFill>
                </w14:textFill>
              </w:rPr>
              <w:t>排污口的管理</w:t>
            </w:r>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本项目废水总排放口应按《排污口规范化整治技术要求（试行）》（环监〔1996〕470号）等规范文件要求，规范建设排污口，并设置排污口标志，见</w:t>
            </w:r>
            <w:r>
              <w:rPr>
                <w:rFonts w:hint="eastAsia" w:eastAsia="宋体" w:cs="Times New Roman"/>
                <w:color w:val="000000" w:themeColor="text1"/>
                <w14:textFill>
                  <w14:solidFill>
                    <w14:schemeClr w14:val="tx1"/>
                  </w14:solidFill>
                </w14:textFill>
              </w:rPr>
              <w:t>上图</w:t>
            </w:r>
            <w:r>
              <w:rPr>
                <w:rFonts w:eastAsia="宋体" w:cs="Times New Roman"/>
                <w:color w:val="000000" w:themeColor="text1"/>
                <w14:textFill>
                  <w14:solidFill>
                    <w14:schemeClr w14:val="tx1"/>
                  </w14:solidFill>
                </w14:textFill>
              </w:rPr>
              <w:t>，其上应注明主要排放污染物的名称。建设单位应预留监测孔，以便于预收监测及日常监督管理。</w:t>
            </w:r>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建设单位应如实填写《中华人民共和国规范化排污口标志登记证》的有关内容，由环保主管部门签发登记证。</w:t>
            </w:r>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建设单位应将有关排污口的情况如：排污口的性质、编号、排污口的位置；主要排放的污染物种类、数量、浓度、排放规律、排放去向；污染治理设施的运行情况等进行建档管理，并报送生态环境主管部门备案。</w:t>
            </w:r>
          </w:p>
          <w:p>
            <w:pPr>
              <w:pStyle w:val="2"/>
              <w:keepLines w:val="0"/>
              <w:pageBreakBefore w:val="0"/>
              <w:widowControl w:val="0"/>
              <w:kinsoku/>
              <w:wordWrap/>
              <w:topLinePunct w:val="0"/>
              <w:autoSpaceDE/>
              <w:autoSpaceDN/>
              <w:bidi w:val="0"/>
              <w:adjustRightInd/>
              <w:snapToGrid w:val="0"/>
              <w:spacing w:before="0" w:after="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r>
              <w:rPr>
                <w:rFonts w:hint="eastAsia" w:ascii="Times New Roman" w:hAnsi="Times New Roman" w:cs="Times New Roman"/>
                <w:color w:val="000000" w:themeColor="text1"/>
                <w:lang w:val="en-US" w:eastAsia="zh-CN"/>
                <w14:textFill>
                  <w14:solidFill>
                    <w14:schemeClr w14:val="tx1"/>
                  </w14:solidFill>
                </w14:textFill>
              </w:rPr>
              <w:t>8</w:t>
            </w:r>
            <w:r>
              <w:rPr>
                <w:rFonts w:hint="default" w:ascii="Times New Roman" w:hAnsi="Times New Roman" w:cs="Times New Roman"/>
                <w:color w:val="000000" w:themeColor="text1"/>
                <w14:textFill>
                  <w14:solidFill>
                    <w14:schemeClr w14:val="tx1"/>
                  </w14:solidFill>
                </w14:textFill>
              </w:rPr>
              <w:t>地下水、土壤</w:t>
            </w:r>
          </w:p>
          <w:p>
            <w:pPr>
              <w:pStyle w:val="70"/>
              <w:keepLines w:val="0"/>
              <w:pageBreakBefore w:val="0"/>
              <w:widowControl w:val="0"/>
              <w:kinsoku/>
              <w:wordWrap/>
              <w:topLinePunct w:val="0"/>
              <w:autoSpaceDE/>
              <w:autoSpaceDN/>
              <w:bidi w:val="0"/>
              <w:adjustRightInd/>
              <w:snapToGrid w:val="0"/>
              <w:ind w:left="0" w:leftChars="0" w:firstLine="0" w:firstLineChars="0"/>
              <w:jc w:val="both"/>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w:t>
            </w:r>
            <w:r>
              <w:rPr>
                <w:rFonts w:hint="eastAsia" w:ascii="Times New Roman" w:hAnsi="Times New Roman" w:cs="Times New Roman"/>
                <w:b/>
                <w:bCs/>
                <w:color w:val="000000" w:themeColor="text1"/>
                <w:lang w:val="en-US" w:eastAsia="zh-CN"/>
                <w14:textFill>
                  <w14:solidFill>
                    <w14:schemeClr w14:val="tx1"/>
                  </w14:solidFill>
                </w14:textFill>
              </w:rPr>
              <w:t>8</w:t>
            </w:r>
            <w:r>
              <w:rPr>
                <w:rFonts w:hint="default" w:ascii="Times New Roman" w:hAnsi="Times New Roman" w:cs="Times New Roman"/>
                <w:b/>
                <w:bCs/>
                <w:color w:val="000000" w:themeColor="text1"/>
                <w:lang w:val="en-US" w:eastAsia="zh-CN"/>
                <w14:textFill>
                  <w14:solidFill>
                    <w14:schemeClr w14:val="tx1"/>
                  </w14:solidFill>
                </w14:textFill>
              </w:rPr>
              <w:t>.1水文地质条件</w:t>
            </w:r>
          </w:p>
          <w:p>
            <w:pPr>
              <w:pStyle w:val="70"/>
              <w:keepLines w:val="0"/>
              <w:pageBreakBefore w:val="0"/>
              <w:widowControl w:val="0"/>
              <w:kinsoku/>
              <w:wordWrap/>
              <w:topLinePunct w:val="0"/>
              <w:autoSpaceDE/>
              <w:autoSpaceDN/>
              <w:bidi w:val="0"/>
              <w:adjustRightInd/>
              <w:snapToGrid w:val="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地下水形成和赋存规律</w:t>
            </w:r>
          </w:p>
          <w:p>
            <w:pPr>
              <w:pStyle w:val="70"/>
              <w:keepLines w:val="0"/>
              <w:pageBreakBefore w:val="0"/>
              <w:widowControl w:val="0"/>
              <w:kinsoku/>
              <w:wordWrap/>
              <w:topLinePunct w:val="0"/>
              <w:autoSpaceDE/>
              <w:autoSpaceDN/>
              <w:bidi w:val="0"/>
              <w:adjustRightInd/>
              <w:snapToGrid w:val="0"/>
              <w:jc w:val="both"/>
              <w:textAlignment w:val="auto"/>
              <w:rPr>
                <w:rFonts w:hint="default" w:ascii="Times New Roman" w:hAnsi="Times New Roman" w:eastAsia="宋体" w:cs="Times New Roman"/>
                <w:b/>
                <w:bCs/>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玛纳斯河流域区内地质构造单元，从南向北为天山褶皱带，山前拗陷带和准噶尔地块。由于受燕山运动和喜马拉雅山运动的影响，山前拗陷区的中、新生代地层发生褶皱和断裂，形成了轴向与天山平行的一系列褶皱和断裂构造，尤其是前山第三纪地层组成的东西背斜构造，犹如一道天然屏障，阻隔了山区地下水与平原地下水的相互联系。河流在通过切割的背斜构造而进入平原径流过程中，地下水与地表水具有一定的相互转化关系，并使得地下水埋藏分布遵循着地貌岩相带的分布规律</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pStyle w:val="70"/>
              <w:keepLines w:val="0"/>
              <w:pageBreakBefore w:val="0"/>
              <w:widowControl w:val="0"/>
              <w:kinsoku/>
              <w:wordWrap/>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①山前注地</w:t>
            </w:r>
          </w:p>
          <w:p>
            <w:pPr>
              <w:pStyle w:val="70"/>
              <w:keepLines w:val="0"/>
              <w:pageBreakBefore w:val="0"/>
              <w:widowControl w:val="0"/>
              <w:kinsoku/>
              <w:wordWrap/>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在背斜构造之间的山间注地内，堆积着巨厚的下更新统西域砾岩，构成了一个天然的地下调节水库。地下水沿深切的河谷，以侵蚀下降泉的形式汇入河流中，构成了地下水的“第一循环带”。洼地位于西凉户、石灰窑、东湾和博尔道古东西一带，总面积约900k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。地下水埋深在河床附近和谷地中间部位较浅，其他部位相应较深。</w:t>
            </w:r>
          </w:p>
          <w:p>
            <w:pPr>
              <w:pStyle w:val="70"/>
              <w:keepLines w:val="0"/>
              <w:pageBreakBefore w:val="0"/>
              <w:widowControl w:val="0"/>
              <w:kinsoku/>
              <w:wordWrap/>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②平原区</w:t>
            </w:r>
          </w:p>
          <w:p>
            <w:pPr>
              <w:pStyle w:val="70"/>
              <w:keepLines w:val="0"/>
              <w:pageBreakBefore w:val="0"/>
              <w:widowControl w:val="0"/>
              <w:kinsoku/>
              <w:wordWrap/>
              <w:topLinePunct w:val="0"/>
              <w:autoSpaceDE/>
              <w:autoSpaceDN/>
              <w:bidi w:val="0"/>
              <w:adjustRightInd/>
              <w:snapToGrid w:val="0"/>
              <w:jc w:val="both"/>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河流携带的大量碎屑物质，在出山口后由于地形坡度变缓，堆积在山前拗陷区，构成了巨厚的第四系松散层，为地下水储存和运移提供了良好的空间，河水又为地下水提供了充足的补给源，于是构成了地下水的“第二循环带”。潜水埋深自扇顶的150m左右，向北逐渐变浅，约在石河子市北430m地形等高线附近呈现泉水溢出。在红山嘴与四级电站之间，由于断层存在，导致地下水位出现一个约130m的落差，即所谓的“地下跌水”。在凉州户一玛河大桥一石河子市一沙湾安集海一线的以南地区，即山前倾斜平原区，潜水埋深大50m</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岩性颗粒粗大，径流条件好乌伊公路北，岩性颗粒变细，潜水开始溢出，向北岩性颗粒较细，潜水埋深开始增大</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pStyle w:val="70"/>
              <w:keepLines w:val="0"/>
              <w:pageBreakBefore w:val="0"/>
              <w:widowControl w:val="0"/>
              <w:kinsoku/>
              <w:wordWrap/>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流域地下水分布规律表现为：</w:t>
            </w:r>
          </w:p>
          <w:p>
            <w:pPr>
              <w:pStyle w:val="70"/>
              <w:keepLines w:val="0"/>
              <w:pageBreakBefore w:val="0"/>
              <w:widowControl w:val="0"/>
              <w:kinsoku/>
              <w:wordWrap/>
              <w:topLinePunct w:val="0"/>
              <w:autoSpaceDE/>
              <w:autoSpaceDN/>
              <w:bidi w:val="0"/>
              <w:adjustRightInd/>
              <w:snapToGrid w:val="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流域的山前倾斜平原潜水径流带，由于各条河流的冲、洪积扇含水层巨厚，颗粒粗</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大，以及上游区侧向以及河流入渗补给量大，富水性较强，水位埋深通常在20m以上。特别是呈连续面状分布的玛纳斯洪积扇卵砾石层富水性最好，从而扇前溢出带也最为宽广；金沟河因为流量较小，含水层呈不连续带状分布，巴音沟河也由于西部独山子洪积扇隆起和构造作用的改道影响，形成的安集海冲洪积扇堆积物质较细，含水层富水性表现都差一些。从东部石河子经过143团到西部安集海，</w:t>
            </w:r>
            <w:r>
              <w:rPr>
                <w:rFonts w:hint="default" w:ascii="Times New Roman" w:hAnsi="Times New Roman" w:eastAsia="宋体" w:cs="Times New Roman"/>
                <w:color w:val="000000" w:themeColor="text1"/>
                <w:sz w:val="24"/>
                <w:szCs w:val="24"/>
                <w14:textFill>
                  <w14:solidFill>
                    <w14:schemeClr w14:val="tx1"/>
                  </w14:solidFill>
                </w14:textFill>
              </w:rPr>
              <w:t>含水层岩性由卵砾石变为砂砾石渗透系数变化从126m/d、98.4m/d减小到31.2m/d</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单位涌水量变化从5620m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m、3154m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m减小到764m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/d</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pStyle w:val="70"/>
              <w:keepNext w:val="0"/>
              <w:keepLines w:val="0"/>
              <w:pageBreakBefore w:val="0"/>
              <w:widowControl w:val="0"/>
              <w:numPr>
                <w:ilvl w:val="0"/>
                <w:numId w:val="0"/>
              </w:numPr>
              <w:kinsoku/>
              <w:wordWrap/>
              <w:overflowPunct/>
              <w:topLinePunct w:val="0"/>
              <w:autoSpaceDE/>
              <w:autoSpaceDN/>
              <w:bidi w:val="0"/>
              <w:adjustRightInd/>
              <w:snapToGrid w:val="0"/>
              <w:ind w:left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含水层结构特征</w:t>
            </w:r>
          </w:p>
          <w:p>
            <w:pPr>
              <w:pStyle w:val="70"/>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both"/>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区域水文地质条件受到大地构造控制，与现代地貌条件吻合较好。第四系松散沉积物具有较大的供水意义，根据地层岩性、地貌，大体可分为如下几个岩相带</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卵砾石、砂砾石岩相带，主要分布在山麓、山间和河谷地区，以山前冲洪积倾斜平原为主体，多系洪积成因，属于富水性较强的潜水区。</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砂、砂砾石、粗砂岩相带，主要分布在山前倾斜平原的下部或冲积平原的上部。多系冲积成因，部分冲积、湖积。属于潜水溢出带，地下水富水性强的潜水及高压自流水层。</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粉细砂、粉砂岩相带，主要分布在广大冲洪积平原的中下部，属于富水性较弱的潜水及低压自流水区。</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流域内水文地质特征明显，从上游山区、中游平原到下游沙漠构成了一个完整的水文地质体系，在纵向、横向、垂直三个方向均具有明显的变化特点</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纵向变化：与河流流向或者地下水流向大致平行的方向上的变化，该方向上的水文地质条件变化非常显著，含水层颗粒由变细，层次由少变多，厚度由厚变薄，潜水位埋深由深变浅，地下水流速由快变慢。</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横向变化：与主要河流或者地下水流向垂直方向上的变化，其变化范围有大有小，多数显示局部性特征，其水文地质条件不如纵向变化那样有规律，并且差异性较大</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垂直变化：主要指勘探深度在200m以内的变化，在冲洪积平原中下游这种变化较为明显，标志性变化比较突出的反映在水质、水动力状态上，一般表层30m至50m以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下的地下水，水质较好，为矿化度小于1g/L的淡水，大多具有承压性质，水力连通性侧向强于垂向。</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地下水补径排特征</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流域内地形基本为南高北低，东高西低，使地下水经历了补给、径流和排泄三个循环阶段。</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①地下水的补给：</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流域内的地下水补给主要发生在山区和平原区。山区地下水由于受到第一排构造的阻隔，很少能够直接补给南山洼地地下水库，地下水的主要补给来源为河流的垂向渗漏补给，降水补给由于受到地表覆盖厚度较大黄土层的阻隔，补给地下水的量非常有限，春季气温升高后，山区积雪缓慢融化，大量融水渗入南山洼地，少量融水汇集流入玛纳斯河，夏季暴雨的来势较猛，少量渗入地下，大部分汇入河道流向下游。山前平原区的地下水形成和运移主要受到地质构造、地形地貌和水文地质条件的影响。玛纳斯河与流域内的塔西河、宁家河、金沟河、巴音沟河等灌区连成一片，地下水主要的补给来源为河流和渠道的渗漏，其次为田间灌溉入渗、融水入渗、平原水库入渗和降水入渗等。在整个平原地区，从地下水资源补给组成上，渠系水入渗、水库水入渗、灌溉水回归占主要份额。</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②地下水的径流：</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地下水径流，受沉积物岩性、结构分布影响呈现出明显的分带规律，由南向北，强度由强到弱，水力坡降为1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5%</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地下水的流向与地面坡度相同，到下游明显偏西北。在山区地下水库地内，地下水流在水平方向上存在两个流向：即由南向北(由上游向下游)的纵向运动，以及东西两侧向纳斯河河谷的横向水流，地下水库中水位由于上述双向流动，水面不是水平的，而是总体向着玛纳河出口处倾斜的天然降落漏斗。在平原区乌伊公路以南的扇区中上部，含水层颗粒粗大，径流条件良好，地下水以平缓的坡度向扇缘运移，玛纳斯河扇轴两侧水力坡度仅0.5</w:t>
            </w:r>
            <m:oMath>
              <m:r>
                <m:rPr>
                  <m:sty m:val="p"/>
                </m:rPr>
                <w:rPr>
                  <w:rFonts w:hint="default" w:ascii="Times New Roman" w:hAnsi="Times New Roman" w:cs="Times New Roman"/>
                  <w:color w:val="000000" w:themeColor="text1"/>
                  <w14:textFill>
                    <w14:solidFill>
                      <w14:schemeClr w14:val="tx1"/>
                    </w14:solidFill>
                  </w14:textFill>
                </w:rPr>
                <m:t>‰</m:t>
              </m:r>
            </m:oMath>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至石河子市区变为2.5</w:t>
            </w:r>
            <m:oMath>
              <m:r>
                <m:rPr>
                  <m:sty m:val="p"/>
                </m:rPr>
                <w:rPr>
                  <w:rFonts w:hint="default" w:ascii="Cambria Math" w:hAnsi="Cambria Math" w:cs="Times New Roman"/>
                  <w:color w:val="000000" w:themeColor="text1"/>
                  <w14:textFill>
                    <w14:solidFill>
                      <w14:schemeClr w14:val="tx1"/>
                    </w14:solidFill>
                  </w14:textFill>
                </w:rPr>
                <m:t>‰</m:t>
              </m:r>
            </m:oMath>
            <w:r>
              <w:rPr>
                <w:rFonts w:hint="default" w:ascii="Times New Roman" w:hAnsi="Times New Roman" w:cs="Times New Roman"/>
                <w:i w:val="0"/>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乌伊公路以北随着含水层颗粒变细，透水性减弱，水力坡度增至3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339</w:t>
            </w:r>
            <m:oMath>
              <m:r>
                <m:rPr>
                  <m:sty m:val="p"/>
                </m:rPr>
                <w:rPr>
                  <w:rFonts w:hint="default" w:ascii="Cambria Math" w:hAnsi="Cambria Math" w:cs="Times New Roman"/>
                  <w:color w:val="000000" w:themeColor="text1"/>
                  <w14:textFill>
                    <w14:solidFill>
                      <w14:schemeClr w14:val="tx1"/>
                    </w14:solidFill>
                  </w14:textFill>
                </w:rPr>
                <m:t>‰</m:t>
              </m:r>
            </m:oMath>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溢出带附近可达6.4</w:t>
            </w:r>
            <m:oMath>
              <m:r>
                <m:rPr>
                  <m:sty m:val="p"/>
                </m:rPr>
                <w:rPr>
                  <w:rFonts w:hint="default" w:ascii="Cambria Math" w:hAnsi="Cambria Math" w:cs="Times New Roman"/>
                  <w:color w:val="000000" w:themeColor="text1"/>
                  <w14:textFill>
                    <w14:solidFill>
                      <w14:schemeClr w14:val="tx1"/>
                    </w14:solidFill>
                  </w14:textFill>
                </w:rPr>
                <m:t>‰</m:t>
              </m:r>
            </m:oMath>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区内地下水总体由南东向北西运移。乌伊公路以南地下水大致向NW45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方向运移：公路以北向北偏转，玛纳斯河以东转向0°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NW</w:t>
            </w:r>
            <w:r>
              <w:rPr>
                <w:rFonts w:hint="default" w:ascii="Times New Roman" w:hAnsi="Times New Roman" w:eastAsia="宋体" w:cs="Times New Roman"/>
                <w:color w:val="000000" w:themeColor="text1"/>
                <w:sz w:val="24"/>
                <w:szCs w:val="24"/>
                <w14:textFill>
                  <w14:solidFill>
                    <w14:schemeClr w14:val="tx1"/>
                  </w14:solidFill>
                </w14:textFill>
              </w:rPr>
              <w:t>20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玛纳斯河以西转向NW20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NW40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受宁家河冲洪积扇地下水的补给，流域西侧地下水流向为NE25°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NE35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③地下水的排泄：</w:t>
            </w:r>
          </w:p>
          <w:p>
            <w:pPr>
              <w:pStyle w:val="70"/>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流域内地下水的排泄方式主要有：泉水溢出、潜水蒸发、人工开采以及侧向流出在山区地下水库以水平形式为主，垂向极少，在水平排泄形式中以泉水溢出占绝对优势，河床潜流及裂隙水侧渗排泄很少。泉水是地下水库水位受河床深切后形成的露头，以下降泉为主，在第二排构造前因水流受阻溢出形成接触型泉。玛纳斯河河谷在红山嘴长度达4km的地段，有连续不断的泉群溢出，其两岸出露位置甚至高于河床10余米，此段河床成了地下水集中的溢出带，金沟河山口段前方也有类似情况，宁家河与塔西河山口亦有泉水溢出。在平原区地下水主要以泉水溢出、潜水蒸发、人工开采、侧向流出以及河道排泄为主。泉水溢出带主要分布在乌伊公路以北，海拔410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430m的扇缘部位。在潜水埋深&lt;5m的广大区域，蒸发作用较为强烈，地下水大部分消耗于蒸腾蒸发，年蒸发蒸腾量约3×10</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pPr>
              <w:pStyle w:val="70"/>
              <w:keepLines w:val="0"/>
              <w:pageBreakBefore w:val="0"/>
              <w:widowControl w:val="0"/>
              <w:kinsoku/>
              <w:wordWrap/>
              <w:topLinePunct w:val="0"/>
              <w:autoSpaceDE/>
              <w:autoSpaceDN/>
              <w:bidi w:val="0"/>
              <w:adjustRightInd/>
              <w:snapToGrid w:val="0"/>
              <w:ind w:left="0" w:leftChars="0" w:firstLine="0" w:firstLineChars="0"/>
              <w:jc w:val="both"/>
              <w:textAlignment w:val="auto"/>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4.8.2</w:t>
            </w:r>
            <w:r>
              <w:rPr>
                <w:rFonts w:hint="eastAsia"/>
                <w:b/>
                <w:bCs/>
                <w:color w:val="000000" w:themeColor="text1"/>
                <w14:textFill>
                  <w14:solidFill>
                    <w14:schemeClr w14:val="tx1"/>
                  </w14:solidFill>
                </w14:textFill>
              </w:rPr>
              <w:t>污染物类型及污染途径</w:t>
            </w:r>
          </w:p>
          <w:p>
            <w:pPr>
              <w:pStyle w:val="70"/>
              <w:keepLines w:val="0"/>
              <w:pageBreakBefore w:val="0"/>
              <w:widowControl w:val="0"/>
              <w:kinsoku/>
              <w:wordWrap/>
              <w:topLinePunct w:val="0"/>
              <w:autoSpaceDE/>
              <w:autoSpaceDN/>
              <w:bidi w:val="0"/>
              <w:adjustRightInd/>
              <w:snapToGrid w:val="0"/>
              <w:jc w:val="both"/>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项目正常生产不存在污染地下水、土壤情况，但加油加气站存在发生泄漏、火灾、爆炸等风险，主要起因是管线及储罐缺陷、焊缝开裂、基础工程不合格、管道腐蚀、违规操作、自然灾害等。如上述事故发生，则会产生汽柴油、LNG泄漏污染土壤和地下水，爆炸、火灾产生的烟气污染周围空气、消防用水进入土壤后，可能污染地下水等等环境风险。本项目涉及的主要危险物质是天然气，其次为汽油和柴油。</w:t>
            </w:r>
          </w:p>
          <w:p>
            <w:pPr>
              <w:pStyle w:val="70"/>
              <w:keepLines w:val="0"/>
              <w:pageBreakBefore w:val="0"/>
              <w:widowControl w:val="0"/>
              <w:kinsoku/>
              <w:wordWrap/>
              <w:topLinePunct w:val="0"/>
              <w:autoSpaceDE/>
              <w:autoSpaceDN/>
              <w:bidi w:val="0"/>
              <w:adjustRightInd/>
              <w:snapToGrid w:val="0"/>
              <w:ind w:left="0" w:leftChars="0" w:firstLine="0" w:firstLineChars="0"/>
              <w:jc w:val="both"/>
              <w:textAlignment w:val="auto"/>
              <w:rPr>
                <w:rFonts w:hint="eastAsia"/>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4.8.3</w:t>
            </w:r>
            <w:r>
              <w:rPr>
                <w:rFonts w:hint="eastAsia"/>
                <w:b/>
                <w:bCs/>
                <w:color w:val="000000" w:themeColor="text1"/>
                <w14:textFill>
                  <w14:solidFill>
                    <w14:schemeClr w14:val="tx1"/>
                  </w14:solidFill>
                </w14:textFill>
              </w:rPr>
              <w:t>防控措施</w:t>
            </w:r>
          </w:p>
          <w:p>
            <w:pPr>
              <w:pStyle w:val="70"/>
              <w:keepLines w:val="0"/>
              <w:pageBreakBefore w:val="0"/>
              <w:widowControl w:val="0"/>
              <w:kinsoku/>
              <w:wordWrap/>
              <w:topLinePunct w:val="0"/>
              <w:autoSpaceDE/>
              <w:autoSpaceDN/>
              <w:bidi w:val="0"/>
              <w:adjustRightInd/>
              <w:snapToGrid w:val="0"/>
              <w:jc w:val="both"/>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防渗</w:t>
            </w:r>
          </w:p>
          <w:p>
            <w:pPr>
              <w:pStyle w:val="6"/>
              <w:keepLines w:val="0"/>
              <w:pageBreakBefore w:val="0"/>
              <w:widowControl w:val="0"/>
              <w:kinsoku/>
              <w:wordWrap/>
              <w:topLinePunct w:val="0"/>
              <w:autoSpaceDE/>
              <w:autoSpaceDN/>
              <w:bidi w:val="0"/>
              <w:snapToGrid w:val="0"/>
              <w:spacing w:line="360" w:lineRule="auto"/>
              <w:ind w:firstLine="480"/>
              <w:textAlignment w:val="auto"/>
              <w:rPr>
                <w:rFonts w:hint="eastAsia" w:ascii="Times New Roman" w:hAnsi="Times New Roman" w:cs="Times New Roman"/>
                <w:snapToGrid w:val="0"/>
                <w:color w:val="000000" w:themeColor="text1"/>
                <w:sz w:val="24"/>
                <w:szCs w:val="24"/>
                <w14:textFill>
                  <w14:solidFill>
                    <w14:schemeClr w14:val="tx1"/>
                  </w14:solidFill>
                </w14:textFill>
              </w:rPr>
            </w:pPr>
            <w:r>
              <w:rPr>
                <w:rFonts w:hint="eastAsia" w:ascii="Times New Roman" w:hAnsi="Times New Roman" w:cs="Times New Roman"/>
                <w:snapToGrid w:val="0"/>
                <w:color w:val="000000" w:themeColor="text1"/>
                <w:sz w:val="24"/>
                <w:szCs w:val="24"/>
                <w14:textFill>
                  <w14:solidFill>
                    <w14:schemeClr w14:val="tx1"/>
                  </w14:solidFill>
                </w14:textFill>
              </w:rPr>
              <w:t>根据《加油站地下水污染防治技术指南（试行）》（环办水体函〔</w:t>
            </w:r>
            <w:r>
              <w:rPr>
                <w:rFonts w:ascii="Times New Roman" w:hAnsi="Times New Roman" w:cs="Times New Roman"/>
                <w:snapToGrid w:val="0"/>
                <w:color w:val="000000" w:themeColor="text1"/>
                <w:sz w:val="24"/>
                <w:szCs w:val="24"/>
                <w14:textFill>
                  <w14:solidFill>
                    <w14:schemeClr w14:val="tx1"/>
                  </w14:solidFill>
                </w14:textFill>
              </w:rPr>
              <w:t>2017〕323号</w:t>
            </w:r>
            <w:r>
              <w:rPr>
                <w:rFonts w:hint="eastAsia" w:ascii="Times New Roman" w:hAnsi="Times New Roman" w:cs="Times New Roman"/>
                <w:snapToGrid w:val="0"/>
                <w:color w:val="000000" w:themeColor="text1"/>
                <w:sz w:val="24"/>
                <w:szCs w:val="24"/>
                <w14:textFill>
                  <w14:solidFill>
                    <w14:schemeClr w14:val="tx1"/>
                  </w14:solidFill>
                </w14:textFill>
              </w:rPr>
              <w:t>）《关于加强储油库、加油站和油罐车油气污染治理工作的通知》（环办〔</w:t>
            </w:r>
            <w:r>
              <w:rPr>
                <w:rFonts w:ascii="Times New Roman" w:hAnsi="Times New Roman" w:cs="Times New Roman"/>
                <w:snapToGrid w:val="0"/>
                <w:color w:val="000000" w:themeColor="text1"/>
                <w:sz w:val="24"/>
                <w:szCs w:val="24"/>
                <w14:textFill>
                  <w14:solidFill>
                    <w14:schemeClr w14:val="tx1"/>
                  </w14:solidFill>
                </w14:textFill>
              </w:rPr>
              <w:t>2012〕140号</w:t>
            </w:r>
            <w:r>
              <w:rPr>
                <w:rFonts w:hint="eastAsia" w:ascii="Times New Roman" w:hAnsi="Times New Roman" w:cs="Times New Roman"/>
                <w:snapToGrid w:val="0"/>
                <w:color w:val="000000" w:themeColor="text1"/>
                <w:sz w:val="24"/>
                <w:szCs w:val="24"/>
                <w14:textFill>
                  <w14:solidFill>
                    <w14:schemeClr w14:val="tx1"/>
                  </w14:solidFill>
                </w14:textFill>
              </w:rPr>
              <w:t>）等要求，提出以下防渗措施。</w:t>
            </w:r>
          </w:p>
          <w:p>
            <w:pPr>
              <w:pStyle w:val="6"/>
              <w:keepLines w:val="0"/>
              <w:pageBreakBefore w:val="0"/>
              <w:widowControl w:val="0"/>
              <w:kinsoku/>
              <w:wordWrap/>
              <w:topLinePunct w:val="0"/>
              <w:autoSpaceDE/>
              <w:autoSpaceDN/>
              <w:bidi w:val="0"/>
              <w:snapToGrid w:val="0"/>
              <w:spacing w:line="360" w:lineRule="auto"/>
              <w:ind w:firstLine="480"/>
              <w:textAlignment w:val="auto"/>
              <w:rPr>
                <w:rFonts w:ascii="Times New Roman" w:hAnsi="Times New Roman" w:cs="Times New Roman"/>
                <w:snapToGrid w:val="0"/>
                <w:color w:val="000000" w:themeColor="text1"/>
                <w:sz w:val="24"/>
                <w:szCs w:val="24"/>
                <w14:textFill>
                  <w14:solidFill>
                    <w14:schemeClr w14:val="tx1"/>
                  </w14:solidFill>
                </w14:textFill>
              </w:rPr>
            </w:pPr>
            <w:r>
              <w:rPr>
                <w:rFonts w:hint="eastAsia" w:ascii="Times New Roman" w:hAnsi="Times New Roman" w:cs="Times New Roman"/>
                <w:snapToGrid w:val="0"/>
                <w:color w:val="000000" w:themeColor="text1"/>
                <w:sz w:val="24"/>
                <w:szCs w:val="24"/>
                <w14:textFill>
                  <w14:solidFill>
                    <w14:schemeClr w14:val="tx1"/>
                  </w14:solidFill>
                </w14:textFill>
              </w:rPr>
              <w:t>①油罐及其管线防渗。本项目油罐为双层油罐，其埋地加油管道应采用双层管道，</w:t>
            </w:r>
            <w:r>
              <w:rPr>
                <w:rFonts w:hint="eastAsia" w:ascii="Times New Roman" w:hAnsi="Times New Roman" w:cs="Times New Roman"/>
                <w:snapToGrid w:val="0"/>
                <w:color w:val="000000" w:themeColor="text1"/>
                <w:sz w:val="24"/>
                <w:szCs w:val="24"/>
                <w:lang w:val="en-US"/>
                <w14:textFill>
                  <w14:solidFill>
                    <w14:schemeClr w14:val="tx1"/>
                  </w14:solidFill>
                </w14:textFill>
              </w:rPr>
              <w:t>相关技术参数</w:t>
            </w:r>
            <w:r>
              <w:rPr>
                <w:rFonts w:ascii="Times New Roman" w:hAnsi="Times New Roman" w:cs="Times New Roman"/>
                <w:snapToGrid w:val="0"/>
                <w:color w:val="000000" w:themeColor="text1"/>
                <w:sz w:val="24"/>
                <w:szCs w:val="24"/>
                <w:lang w:val="en-US"/>
                <w14:textFill>
                  <w14:solidFill>
                    <w14:schemeClr w14:val="tx1"/>
                  </w14:solidFill>
                </w14:textFill>
              </w:rPr>
              <w:t>应符合《汽车加油加气站设计与施工规范》（GB 50156）的要求</w:t>
            </w:r>
            <w:r>
              <w:rPr>
                <w:rFonts w:hint="eastAsia" w:ascii="Times New Roman" w:hAnsi="Times New Roman" w:cs="Times New Roman"/>
                <w:snapToGrid w:val="0"/>
                <w:color w:val="000000" w:themeColor="text1"/>
                <w:sz w:val="24"/>
                <w:szCs w:val="24"/>
                <w:lang w:val="en-US"/>
                <w14:textFill>
                  <w14:solidFill>
                    <w14:schemeClr w14:val="tx1"/>
                  </w14:solidFill>
                </w14:textFill>
              </w:rPr>
              <w:t>。地坪做防渗处理等效黏土防渗层</w:t>
            </w:r>
            <w:r>
              <w:rPr>
                <w:rFonts w:ascii="Times New Roman" w:hAnsi="Times New Roman" w:cs="Times New Roman"/>
                <w:snapToGrid w:val="0"/>
                <w:color w:val="000000" w:themeColor="text1"/>
                <w:sz w:val="24"/>
                <w:szCs w:val="24"/>
                <w:lang w:val="en-US"/>
                <w14:textFill>
                  <w14:solidFill>
                    <w14:schemeClr w14:val="tx1"/>
                  </w14:solidFill>
                </w14:textFill>
              </w:rPr>
              <w:t>Mb≥6m，渗透系数≤1.0×10</w:t>
            </w:r>
            <w:r>
              <w:rPr>
                <w:rFonts w:ascii="Times New Roman" w:hAnsi="Times New Roman" w:cs="Times New Roman"/>
                <w:snapToGrid w:val="0"/>
                <w:color w:val="000000" w:themeColor="text1"/>
                <w:sz w:val="24"/>
                <w:szCs w:val="24"/>
                <w:vertAlign w:val="superscript"/>
                <w:lang w:val="en-US"/>
                <w14:textFill>
                  <w14:solidFill>
                    <w14:schemeClr w14:val="tx1"/>
                  </w14:solidFill>
                </w14:textFill>
              </w:rPr>
              <w:t>-7</w:t>
            </w:r>
            <w:r>
              <w:rPr>
                <w:rFonts w:ascii="Times New Roman" w:hAnsi="Times New Roman" w:cs="Times New Roman"/>
                <w:snapToGrid w:val="0"/>
                <w:color w:val="000000" w:themeColor="text1"/>
                <w:sz w:val="24"/>
                <w:szCs w:val="24"/>
                <w:lang w:val="en-US"/>
                <w14:textFill>
                  <w14:solidFill>
                    <w14:schemeClr w14:val="tx1"/>
                  </w14:solidFill>
                </w14:textFill>
              </w:rPr>
              <w:t>cm/s。</w:t>
            </w:r>
            <w:r>
              <w:rPr>
                <w:rFonts w:hint="eastAsia" w:ascii="Times New Roman" w:hAnsi="Times New Roman" w:cs="Times New Roman"/>
                <w:snapToGrid w:val="0"/>
                <w:color w:val="000000" w:themeColor="text1"/>
                <w:sz w:val="24"/>
                <w:szCs w:val="24"/>
                <w14:textFill>
                  <w14:solidFill>
                    <w14:schemeClr w14:val="tx1"/>
                  </w14:solidFill>
                </w14:textFill>
              </w:rPr>
              <w:t>双层油罐、防渗池和管道系统的渗漏检测宜采用在线监测系统。采用液体传感器监测时，传感器的检测精度不应大于</w:t>
            </w:r>
            <w:r>
              <w:rPr>
                <w:rFonts w:ascii="Times New Roman" w:hAnsi="Times New Roman" w:cs="Times New Roman"/>
                <w:snapToGrid w:val="0"/>
                <w:color w:val="000000" w:themeColor="text1"/>
                <w:sz w:val="24"/>
                <w:szCs w:val="24"/>
                <w14:textFill>
                  <w14:solidFill>
                    <w14:schemeClr w14:val="tx1"/>
                  </w14:solidFill>
                </w14:textFill>
              </w:rPr>
              <w:t>3.5mm</w:t>
            </w:r>
            <w:r>
              <w:rPr>
                <w:rFonts w:hint="eastAsia" w:ascii="Times New Roman" w:hAnsi="Times New Roman" w:cs="Times New Roman"/>
                <w:snapToGrid w:val="0"/>
                <w:color w:val="000000" w:themeColor="text1"/>
                <w:sz w:val="24"/>
                <w:szCs w:val="24"/>
                <w14:textFill>
                  <w14:solidFill>
                    <w14:schemeClr w14:val="tx1"/>
                  </w14:solidFill>
                </w14:textFill>
              </w:rPr>
              <w:t>，及时发现油罐渗漏，防止成品油泄漏造成大面积的地下水污染，可能引起的地下水流场或地下水水位变化，并导致环境水文地质问题。</w:t>
            </w:r>
          </w:p>
          <w:p>
            <w:pPr>
              <w:pStyle w:val="6"/>
              <w:keepLines w:val="0"/>
              <w:pageBreakBefore w:val="0"/>
              <w:widowControl w:val="0"/>
              <w:kinsoku/>
              <w:wordWrap/>
              <w:topLinePunct w:val="0"/>
              <w:autoSpaceDE/>
              <w:autoSpaceDN/>
              <w:bidi w:val="0"/>
              <w:snapToGrid w:val="0"/>
              <w:spacing w:line="360" w:lineRule="auto"/>
              <w:ind w:firstLine="480"/>
              <w:textAlignment w:val="auto"/>
              <w:rPr>
                <w:rFonts w:ascii="Times New Roman" w:hAnsi="Times New Roman" w:cs="Times New Roman"/>
                <w:snapToGrid w:val="0"/>
                <w:color w:val="000000" w:themeColor="text1"/>
                <w:sz w:val="24"/>
                <w:szCs w:val="24"/>
                <w:lang w:val="en-US"/>
                <w14:textFill>
                  <w14:solidFill>
                    <w14:schemeClr w14:val="tx1"/>
                  </w14:solidFill>
                </w14:textFill>
              </w:rPr>
            </w:pPr>
            <w:r>
              <w:rPr>
                <w:rFonts w:hint="eastAsia" w:ascii="Times New Roman" w:hAnsi="Times New Roman" w:cs="Times New Roman"/>
                <w:snapToGrid w:val="0"/>
                <w:color w:val="000000" w:themeColor="text1"/>
                <w:sz w:val="24"/>
                <w:szCs w:val="24"/>
                <w:lang w:val="en-US"/>
                <w14:textFill>
                  <w14:solidFill>
                    <w14:schemeClr w14:val="tx1"/>
                  </w14:solidFill>
                </w14:textFill>
              </w:rPr>
              <w:t>②地面分区防渗。全厂按各功能单元所处的位置划分为重点防渗区、一般防渗区和非防渗区三类。防渗混凝土的施工应符合现行国家标准《地下工程防水技术规范》（G</w:t>
            </w:r>
            <w:r>
              <w:rPr>
                <w:rFonts w:ascii="Times New Roman" w:hAnsi="Times New Roman" w:cs="Times New Roman"/>
                <w:snapToGrid w:val="0"/>
                <w:color w:val="000000" w:themeColor="text1"/>
                <w:sz w:val="24"/>
                <w:szCs w:val="24"/>
                <w:lang w:val="en-US"/>
                <w14:textFill>
                  <w14:solidFill>
                    <w14:schemeClr w14:val="tx1"/>
                  </w14:solidFill>
                </w14:textFill>
              </w:rPr>
              <w:t>B50108-2011</w:t>
            </w:r>
            <w:r>
              <w:rPr>
                <w:rFonts w:hint="eastAsia" w:ascii="Times New Roman" w:hAnsi="Times New Roman" w:cs="Times New Roman"/>
                <w:snapToGrid w:val="0"/>
                <w:color w:val="000000" w:themeColor="text1"/>
                <w:sz w:val="24"/>
                <w:szCs w:val="24"/>
                <w:lang w:val="en-US"/>
                <w14:textFill>
                  <w14:solidFill>
                    <w14:schemeClr w14:val="tx1"/>
                  </w14:solidFill>
                </w14:textFill>
              </w:rPr>
              <w:t>）有关规定。</w:t>
            </w:r>
          </w:p>
          <w:p>
            <w:pPr>
              <w:pStyle w:val="6"/>
              <w:keepLines w:val="0"/>
              <w:pageBreakBefore w:val="0"/>
              <w:widowControl w:val="0"/>
              <w:kinsoku/>
              <w:wordWrap/>
              <w:topLinePunct w:val="0"/>
              <w:autoSpaceDE/>
              <w:autoSpaceDN/>
              <w:bidi w:val="0"/>
              <w:snapToGrid w:val="0"/>
              <w:spacing w:line="360" w:lineRule="auto"/>
              <w:ind w:firstLine="480"/>
              <w:textAlignment w:val="auto"/>
              <w:rPr>
                <w:rFonts w:ascii="Times New Roman" w:hAnsi="Times New Roman" w:cs="Times New Roman"/>
                <w:snapToGrid w:val="0"/>
                <w:color w:val="000000" w:themeColor="text1"/>
                <w:sz w:val="24"/>
                <w:szCs w:val="24"/>
                <w:lang w:val="en-US"/>
                <w14:textFill>
                  <w14:solidFill>
                    <w14:schemeClr w14:val="tx1"/>
                  </w14:solidFill>
                </w14:textFill>
              </w:rPr>
            </w:pPr>
            <w:r>
              <w:rPr>
                <w:rFonts w:hint="eastAsia" w:ascii="Times New Roman" w:hAnsi="Times New Roman" w:cs="Times New Roman"/>
                <w:snapToGrid w:val="0"/>
                <w:color w:val="000000" w:themeColor="text1"/>
                <w:sz w:val="24"/>
                <w:szCs w:val="24"/>
                <w:lang w:val="en-US"/>
                <w14:textFill>
                  <w14:solidFill>
                    <w14:schemeClr w14:val="tx1"/>
                  </w14:solidFill>
                </w14:textFill>
              </w:rPr>
              <w:t>重点防渗区包括：罐区、隔油池及管沟、危废暂存间。要求等效黏土防渗层Mb≥</w:t>
            </w:r>
            <w:r>
              <w:rPr>
                <w:rFonts w:ascii="Times New Roman" w:hAnsi="Times New Roman" w:cs="Times New Roman"/>
                <w:snapToGrid w:val="0"/>
                <w:color w:val="000000" w:themeColor="text1"/>
                <w:sz w:val="24"/>
                <w:szCs w:val="24"/>
                <w:lang w:val="en-US"/>
                <w14:textFill>
                  <w14:solidFill>
                    <w14:schemeClr w14:val="tx1"/>
                  </w14:solidFill>
                </w14:textFill>
              </w:rPr>
              <w:t>6</w:t>
            </w:r>
            <w:r>
              <w:rPr>
                <w:rFonts w:hint="eastAsia" w:ascii="Times New Roman" w:hAnsi="Times New Roman" w:cs="Times New Roman"/>
                <w:snapToGrid w:val="0"/>
                <w:color w:val="000000" w:themeColor="text1"/>
                <w:sz w:val="24"/>
                <w:szCs w:val="24"/>
                <w:lang w:val="en-US"/>
                <w14:textFill>
                  <w14:solidFill>
                    <w14:schemeClr w14:val="tx1"/>
                  </w14:solidFill>
                </w14:textFill>
              </w:rPr>
              <w:t>m，</w:t>
            </w:r>
            <w:r>
              <w:rPr>
                <w:rFonts w:ascii="Times New Roman" w:hAnsi="Times New Roman" w:cs="Times New Roman"/>
                <w:snapToGrid w:val="0"/>
                <w:color w:val="000000" w:themeColor="text1"/>
                <w:sz w:val="24"/>
                <w:szCs w:val="24"/>
                <w:lang w:val="en-US"/>
                <w14:textFill>
                  <w14:solidFill>
                    <w14:schemeClr w14:val="tx1"/>
                  </w14:solidFill>
                </w14:textFill>
              </w:rPr>
              <w:t>渗透系数</w:t>
            </w:r>
            <w:r>
              <w:rPr>
                <w:rFonts w:hint="eastAsia" w:ascii="Times New Roman" w:hAnsi="Times New Roman" w:cs="Times New Roman"/>
                <w:snapToGrid w:val="0"/>
                <w:color w:val="000000" w:themeColor="text1"/>
                <w:sz w:val="24"/>
                <w:szCs w:val="24"/>
                <w:lang w:val="en-US"/>
                <w14:textFill>
                  <w14:solidFill>
                    <w14:schemeClr w14:val="tx1"/>
                  </w14:solidFill>
                </w14:textFill>
              </w:rPr>
              <w:t>≤</w:t>
            </w:r>
            <w:r>
              <w:rPr>
                <w:rFonts w:ascii="Times New Roman" w:hAnsi="Times New Roman" w:cs="Times New Roman"/>
                <w:snapToGrid w:val="0"/>
                <w:color w:val="000000" w:themeColor="text1"/>
                <w:sz w:val="24"/>
                <w:szCs w:val="24"/>
                <w:lang w:val="en-US"/>
                <w14:textFill>
                  <w14:solidFill>
                    <w14:schemeClr w14:val="tx1"/>
                  </w14:solidFill>
                </w14:textFill>
              </w:rPr>
              <w:t>1.0×10</w:t>
            </w:r>
            <w:r>
              <w:rPr>
                <w:rFonts w:ascii="Times New Roman" w:hAnsi="Times New Roman" w:cs="Times New Roman"/>
                <w:snapToGrid w:val="0"/>
                <w:color w:val="000000" w:themeColor="text1"/>
                <w:sz w:val="24"/>
                <w:szCs w:val="24"/>
                <w:vertAlign w:val="superscript"/>
                <w:lang w:val="en-US"/>
                <w14:textFill>
                  <w14:solidFill>
                    <w14:schemeClr w14:val="tx1"/>
                  </w14:solidFill>
                </w14:textFill>
              </w:rPr>
              <w:t>-7</w:t>
            </w:r>
            <w:r>
              <w:rPr>
                <w:rFonts w:ascii="Times New Roman" w:hAnsi="Times New Roman" w:cs="Times New Roman"/>
                <w:snapToGrid w:val="0"/>
                <w:color w:val="000000" w:themeColor="text1"/>
                <w:sz w:val="24"/>
                <w:szCs w:val="24"/>
                <w:lang w:val="en-US"/>
                <w14:textFill>
                  <w14:solidFill>
                    <w14:schemeClr w14:val="tx1"/>
                  </w14:solidFill>
                </w14:textFill>
              </w:rPr>
              <w:t>cm/s。</w:t>
            </w:r>
          </w:p>
          <w:p>
            <w:pPr>
              <w:pStyle w:val="6"/>
              <w:keepLines w:val="0"/>
              <w:pageBreakBefore w:val="0"/>
              <w:widowControl w:val="0"/>
              <w:kinsoku/>
              <w:wordWrap/>
              <w:topLinePunct w:val="0"/>
              <w:autoSpaceDE/>
              <w:autoSpaceDN/>
              <w:bidi w:val="0"/>
              <w:snapToGrid w:val="0"/>
              <w:spacing w:line="360" w:lineRule="auto"/>
              <w:ind w:firstLine="480"/>
              <w:textAlignment w:val="auto"/>
              <w:rPr>
                <w:rFonts w:ascii="Times New Roman" w:hAnsi="Times New Roman" w:cs="Times New Roman"/>
                <w:snapToGrid w:val="0"/>
                <w:color w:val="000000" w:themeColor="text1"/>
                <w:sz w:val="24"/>
                <w:szCs w:val="24"/>
                <w:lang w:val="en-US"/>
                <w14:textFill>
                  <w14:solidFill>
                    <w14:schemeClr w14:val="tx1"/>
                  </w14:solidFill>
                </w14:textFill>
              </w:rPr>
            </w:pPr>
            <w:r>
              <w:rPr>
                <w:rFonts w:hint="eastAsia" w:ascii="Times New Roman" w:hAnsi="Times New Roman" w:cs="Times New Roman"/>
                <w:snapToGrid w:val="0"/>
                <w:color w:val="000000" w:themeColor="text1"/>
                <w:sz w:val="24"/>
                <w:szCs w:val="24"/>
                <w:lang w:val="en-US"/>
                <w14:textFill>
                  <w14:solidFill>
                    <w14:schemeClr w14:val="tx1"/>
                  </w14:solidFill>
                </w14:textFill>
              </w:rPr>
              <w:t>一般防渗区包括：罩棚区、站房、汽车用房、站内道路等。要求等效黏土防渗层Mb≥</w:t>
            </w:r>
            <w:r>
              <w:rPr>
                <w:rFonts w:ascii="Times New Roman" w:hAnsi="Times New Roman" w:cs="Times New Roman"/>
                <w:snapToGrid w:val="0"/>
                <w:color w:val="000000" w:themeColor="text1"/>
                <w:sz w:val="24"/>
                <w:szCs w:val="24"/>
                <w:lang w:val="en-US"/>
                <w14:textFill>
                  <w14:solidFill>
                    <w14:schemeClr w14:val="tx1"/>
                  </w14:solidFill>
                </w14:textFill>
              </w:rPr>
              <w:t>1.5</w:t>
            </w:r>
            <w:r>
              <w:rPr>
                <w:rFonts w:hint="eastAsia" w:ascii="Times New Roman" w:hAnsi="Times New Roman" w:cs="Times New Roman"/>
                <w:snapToGrid w:val="0"/>
                <w:color w:val="000000" w:themeColor="text1"/>
                <w:sz w:val="24"/>
                <w:szCs w:val="24"/>
                <w:lang w:val="en-US"/>
                <w14:textFill>
                  <w14:solidFill>
                    <w14:schemeClr w14:val="tx1"/>
                  </w14:solidFill>
                </w14:textFill>
              </w:rPr>
              <w:t>m，</w:t>
            </w:r>
            <w:r>
              <w:rPr>
                <w:rFonts w:ascii="Times New Roman" w:hAnsi="Times New Roman" w:cs="Times New Roman"/>
                <w:snapToGrid w:val="0"/>
                <w:color w:val="000000" w:themeColor="text1"/>
                <w:sz w:val="24"/>
                <w:szCs w:val="24"/>
                <w:lang w:val="en-US"/>
                <w14:textFill>
                  <w14:solidFill>
                    <w14:schemeClr w14:val="tx1"/>
                  </w14:solidFill>
                </w14:textFill>
              </w:rPr>
              <w:t>渗透系数</w:t>
            </w:r>
            <w:r>
              <w:rPr>
                <w:rFonts w:hint="eastAsia" w:ascii="Times New Roman" w:hAnsi="Times New Roman" w:cs="Times New Roman"/>
                <w:snapToGrid w:val="0"/>
                <w:color w:val="000000" w:themeColor="text1"/>
                <w:sz w:val="24"/>
                <w:szCs w:val="24"/>
                <w:lang w:val="en-US"/>
                <w14:textFill>
                  <w14:solidFill>
                    <w14:schemeClr w14:val="tx1"/>
                  </w14:solidFill>
                </w14:textFill>
              </w:rPr>
              <w:t>≤</w:t>
            </w:r>
            <w:r>
              <w:rPr>
                <w:rFonts w:ascii="Times New Roman" w:hAnsi="Times New Roman" w:cs="Times New Roman"/>
                <w:snapToGrid w:val="0"/>
                <w:color w:val="000000" w:themeColor="text1"/>
                <w:sz w:val="24"/>
                <w:szCs w:val="24"/>
                <w:lang w:val="en-US"/>
                <w14:textFill>
                  <w14:solidFill>
                    <w14:schemeClr w14:val="tx1"/>
                  </w14:solidFill>
                </w14:textFill>
              </w:rPr>
              <w:t>1.0×10</w:t>
            </w:r>
            <w:r>
              <w:rPr>
                <w:rFonts w:ascii="Times New Roman" w:hAnsi="Times New Roman" w:cs="Times New Roman"/>
                <w:snapToGrid w:val="0"/>
                <w:color w:val="000000" w:themeColor="text1"/>
                <w:sz w:val="24"/>
                <w:szCs w:val="24"/>
                <w:vertAlign w:val="superscript"/>
                <w:lang w:val="en-US"/>
                <w14:textFill>
                  <w14:solidFill>
                    <w14:schemeClr w14:val="tx1"/>
                  </w14:solidFill>
                </w14:textFill>
              </w:rPr>
              <w:t>-7</w:t>
            </w:r>
            <w:r>
              <w:rPr>
                <w:rFonts w:ascii="Times New Roman" w:hAnsi="Times New Roman" w:cs="Times New Roman"/>
                <w:snapToGrid w:val="0"/>
                <w:color w:val="000000" w:themeColor="text1"/>
                <w:sz w:val="24"/>
                <w:szCs w:val="24"/>
                <w:lang w:val="en-US"/>
                <w14:textFill>
                  <w14:solidFill>
                    <w14:schemeClr w14:val="tx1"/>
                  </w14:solidFill>
                </w14:textFill>
              </w:rPr>
              <w:t>cm/s。</w:t>
            </w:r>
          </w:p>
          <w:p>
            <w:pPr>
              <w:pStyle w:val="6"/>
              <w:keepLines w:val="0"/>
              <w:pageBreakBefore w:val="0"/>
              <w:widowControl w:val="0"/>
              <w:kinsoku/>
              <w:wordWrap/>
              <w:topLinePunct w:val="0"/>
              <w:autoSpaceDE/>
              <w:autoSpaceDN/>
              <w:bidi w:val="0"/>
              <w:snapToGrid w:val="0"/>
              <w:spacing w:line="360" w:lineRule="auto"/>
              <w:ind w:firstLine="480"/>
              <w:textAlignment w:val="auto"/>
              <w:rPr>
                <w:rFonts w:ascii="Times New Roman" w:hAnsi="Times New Roman" w:cs="Times New Roman"/>
                <w:snapToGrid w:val="0"/>
                <w:color w:val="000000" w:themeColor="text1"/>
                <w:sz w:val="24"/>
                <w:szCs w:val="24"/>
                <w:lang w:val="en-US"/>
                <w14:textFill>
                  <w14:solidFill>
                    <w14:schemeClr w14:val="tx1"/>
                  </w14:solidFill>
                </w14:textFill>
              </w:rPr>
            </w:pPr>
            <w:r>
              <w:rPr>
                <w:rFonts w:hint="eastAsia" w:ascii="Times New Roman" w:hAnsi="Times New Roman" w:cs="Times New Roman"/>
                <w:snapToGrid w:val="0"/>
                <w:color w:val="000000" w:themeColor="text1"/>
                <w:sz w:val="24"/>
                <w:szCs w:val="24"/>
                <w:lang w:val="en-US"/>
                <w14:textFill>
                  <w14:solidFill>
                    <w14:schemeClr w14:val="tx1"/>
                  </w14:solidFill>
                </w14:textFill>
              </w:rPr>
              <w:t>非防渗区包括：绿化用地。</w:t>
            </w:r>
          </w:p>
          <w:p>
            <w:pPr>
              <w:pStyle w:val="70"/>
              <w:keepLines w:val="0"/>
              <w:pageBreakBefore w:val="0"/>
              <w:widowControl w:val="0"/>
              <w:kinsoku/>
              <w:wordWrap/>
              <w:topLinePunct w:val="0"/>
              <w:autoSpaceDE/>
              <w:autoSpaceDN/>
              <w:bidi w:val="0"/>
              <w:adjustRightInd/>
              <w:snapToGrid w:val="0"/>
              <w:jc w:val="both"/>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分区防渗图见</w:t>
            </w:r>
            <w:r>
              <w:rPr>
                <w:rFonts w:hint="eastAsia"/>
                <w:color w:val="000000" w:themeColor="text1"/>
                <w:lang w:eastAsia="zh-CN"/>
                <w14:textFill>
                  <w14:solidFill>
                    <w14:schemeClr w14:val="tx1"/>
                  </w14:solidFill>
                </w14:textFill>
              </w:rPr>
              <w:t>图</w:t>
            </w:r>
            <w:r>
              <w:rPr>
                <w:rFonts w:hint="eastAsia"/>
                <w:color w:val="000000" w:themeColor="text1"/>
                <w:lang w:val="en-US" w:eastAsia="zh-CN"/>
                <w14:textFill>
                  <w14:solidFill>
                    <w14:schemeClr w14:val="tx1"/>
                  </w14:solidFill>
                </w14:textFill>
              </w:rPr>
              <w:t>13</w:t>
            </w:r>
            <w:r>
              <w:rPr>
                <w:rFonts w:hint="eastAsia"/>
                <w:color w:val="000000" w:themeColor="text1"/>
                <w14:textFill>
                  <w14:solidFill>
                    <w14:schemeClr w14:val="tx1"/>
                  </w14:solidFill>
                </w14:textFill>
              </w:rPr>
              <w:t>。</w:t>
            </w:r>
          </w:p>
          <w:p>
            <w:pPr>
              <w:pStyle w:val="70"/>
              <w:keepLines w:val="0"/>
              <w:pageBreakBefore w:val="0"/>
              <w:widowControl w:val="0"/>
              <w:kinsoku/>
              <w:wordWrap/>
              <w:topLinePunct w:val="0"/>
              <w:autoSpaceDE/>
              <w:autoSpaceDN/>
              <w:bidi w:val="0"/>
              <w:adjustRightInd/>
              <w:snapToGrid w:val="0"/>
              <w:jc w:val="both"/>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设置事故水池</w:t>
            </w:r>
          </w:p>
          <w:p>
            <w:pPr>
              <w:keepLines w:val="0"/>
              <w:pageBreakBefore w:val="0"/>
              <w:widowControl w:val="0"/>
              <w:kinsoku/>
              <w:wordWrap/>
              <w:topLinePunct w:val="0"/>
              <w:autoSpaceDE/>
              <w:autoSpaceDN/>
              <w:bidi w:val="0"/>
              <w:snapToGrid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根据《关于进一步加强环境影响评价管理防范环境风险的通知》（环发［</w:t>
            </w:r>
            <w:r>
              <w:rPr>
                <w:color w:val="000000" w:themeColor="text1"/>
                <w:sz w:val="24"/>
                <w14:textFill>
                  <w14:solidFill>
                    <w14:schemeClr w14:val="tx1"/>
                  </w14:solidFill>
                </w14:textFill>
              </w:rPr>
              <w:t>2012]77号），</w:t>
            </w:r>
            <w:r>
              <w:rPr>
                <w:rFonts w:hint="eastAsia"/>
                <w:color w:val="000000" w:themeColor="text1"/>
                <w:sz w:val="24"/>
                <w14:textFill>
                  <w14:solidFill>
                    <w14:schemeClr w14:val="tx1"/>
                  </w14:solidFill>
                </w14:textFill>
              </w:rPr>
              <w:t>参照《化工建设项目环境保护设计规范》（</w:t>
            </w:r>
            <w:r>
              <w:rPr>
                <w:color w:val="000000" w:themeColor="text1"/>
                <w:sz w:val="24"/>
                <w14:textFill>
                  <w14:solidFill>
                    <w14:schemeClr w14:val="tx1"/>
                  </w14:solidFill>
                </w14:textFill>
              </w:rPr>
              <w:t>GB50483）要求，本项目应急防范措施</w:t>
            </w:r>
            <w:r>
              <w:rPr>
                <w:rFonts w:hint="eastAsia"/>
                <w:color w:val="000000" w:themeColor="text1"/>
                <w:sz w:val="24"/>
                <w14:textFill>
                  <w14:solidFill>
                    <w14:schemeClr w14:val="tx1"/>
                  </w14:solidFill>
                </w14:textFill>
              </w:rPr>
              <w:t>设置</w:t>
            </w:r>
            <w:r>
              <w:rPr>
                <w:color w:val="000000" w:themeColor="text1"/>
                <w:sz w:val="24"/>
                <w14:textFill>
                  <w14:solidFill>
                    <w14:schemeClr w14:val="tx1"/>
                  </w14:solidFill>
                </w14:textFill>
              </w:rPr>
              <w:t>三级</w:t>
            </w:r>
            <w:r>
              <w:rPr>
                <w:rFonts w:hint="eastAsia"/>
                <w:color w:val="000000" w:themeColor="text1"/>
                <w:sz w:val="24"/>
                <w14:textFill>
                  <w14:solidFill>
                    <w14:schemeClr w14:val="tx1"/>
                  </w14:solidFill>
                </w14:textFill>
              </w:rPr>
              <w:t>防护</w:t>
            </w:r>
            <w:r>
              <w:rPr>
                <w:color w:val="000000" w:themeColor="text1"/>
                <w:sz w:val="24"/>
                <w14:textFill>
                  <w14:solidFill>
                    <w14:schemeClr w14:val="tx1"/>
                  </w14:solidFill>
                </w14:textFill>
              </w:rPr>
              <w:t>体系，</w:t>
            </w:r>
            <w:r>
              <w:rPr>
                <w:rFonts w:hint="eastAsia"/>
                <w:color w:val="000000" w:themeColor="text1"/>
                <w:sz w:val="24"/>
                <w14:textFill>
                  <w14:solidFill>
                    <w14:schemeClr w14:val="tx1"/>
                  </w14:solidFill>
                </w14:textFill>
              </w:rPr>
              <w:t>在设置双层罐区、L</w:t>
            </w:r>
            <w:r>
              <w:rPr>
                <w:color w:val="000000" w:themeColor="text1"/>
                <w:sz w:val="24"/>
                <w14:textFill>
                  <w14:solidFill>
                    <w14:schemeClr w14:val="tx1"/>
                  </w14:solidFill>
                </w14:textFill>
              </w:rPr>
              <w:t>NG</w:t>
            </w:r>
            <w:r>
              <w:rPr>
                <w:rFonts w:hint="eastAsia"/>
                <w:color w:val="000000" w:themeColor="text1"/>
                <w:sz w:val="24"/>
                <w14:textFill>
                  <w14:solidFill>
                    <w14:schemeClr w14:val="tx1"/>
                  </w14:solidFill>
                </w14:textFill>
              </w:rPr>
              <w:t>围堰基础上，在项目区北侧绿化带下方，设置应急</w:t>
            </w:r>
            <w:r>
              <w:rPr>
                <w:color w:val="000000" w:themeColor="text1"/>
                <w:sz w:val="24"/>
                <w14:textFill>
                  <w14:solidFill>
                    <w14:schemeClr w14:val="tx1"/>
                  </w14:solidFill>
                </w14:textFill>
              </w:rPr>
              <w:t>事故</w:t>
            </w:r>
            <w:r>
              <w:rPr>
                <w:rFonts w:hint="eastAsia"/>
                <w:color w:val="000000" w:themeColor="text1"/>
                <w:sz w:val="24"/>
                <w14:textFill>
                  <w14:solidFill>
                    <w14:schemeClr w14:val="tx1"/>
                  </w14:solidFill>
                </w14:textFill>
              </w:rPr>
              <w:t>水</w:t>
            </w:r>
            <w:r>
              <w:rPr>
                <w:color w:val="000000" w:themeColor="text1"/>
                <w:sz w:val="24"/>
                <w14:textFill>
                  <w14:solidFill>
                    <w14:schemeClr w14:val="tx1"/>
                  </w14:solidFill>
                </w14:textFill>
              </w:rPr>
              <w:t>池，</w:t>
            </w:r>
            <w:r>
              <w:rPr>
                <w:rFonts w:hint="eastAsia"/>
                <w:color w:val="000000" w:themeColor="text1"/>
                <w:sz w:val="24"/>
                <w14:textFill>
                  <w14:solidFill>
                    <w14:schemeClr w14:val="tx1"/>
                  </w14:solidFill>
                </w14:textFill>
              </w:rPr>
              <w:t>水池与场站内环保沟相连，应急事故水池容积为</w:t>
            </w:r>
            <w:r>
              <w:rPr>
                <w:color w:val="000000" w:themeColor="text1"/>
                <w:sz w:val="24"/>
                <w14:textFill>
                  <w14:solidFill>
                    <w14:schemeClr w14:val="tx1"/>
                  </w14:solidFill>
                </w14:textFill>
              </w:rPr>
              <w:t>50m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，能有效收纳消防尾水。</w:t>
            </w:r>
          </w:p>
          <w:p>
            <w:pPr>
              <w:pStyle w:val="70"/>
              <w:keepLines w:val="0"/>
              <w:pageBreakBefore w:val="0"/>
              <w:widowControl w:val="0"/>
              <w:kinsoku/>
              <w:wordWrap/>
              <w:topLinePunct w:val="0"/>
              <w:autoSpaceDE/>
              <w:autoSpaceDN/>
              <w:bidi w:val="0"/>
              <w:adjustRightInd/>
              <w:snapToGrid w:val="0"/>
              <w:jc w:val="both"/>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油气泄漏检测</w:t>
            </w:r>
          </w:p>
          <w:p>
            <w:pPr>
              <w:keepLines w:val="0"/>
              <w:pageBreakBefore w:val="0"/>
              <w:widowControl w:val="0"/>
              <w:kinsoku/>
              <w:wordWrap/>
              <w:topLinePunct w:val="0"/>
              <w:autoSpaceDE/>
              <w:autoSpaceDN/>
              <w:bidi w:val="0"/>
              <w:snapToGrid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参考《双层罐渗漏检测系统》（GB/T30040）中的渗漏检测方法，对本项目双层油罐系统开展渗漏检测工作。</w:t>
            </w:r>
          </w:p>
          <w:p>
            <w:pPr>
              <w:pStyle w:val="70"/>
              <w:keepLines w:val="0"/>
              <w:pageBreakBefore w:val="0"/>
              <w:widowControl w:val="0"/>
              <w:kinsoku/>
              <w:wordWrap/>
              <w:topLinePunct w:val="0"/>
              <w:autoSpaceDE/>
              <w:autoSpaceDN/>
              <w:bidi w:val="0"/>
              <w:adjustRightInd/>
              <w:snapToGrid w:val="0"/>
              <w:jc w:val="both"/>
              <w:textAlignment w:val="auto"/>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应急预案及演练</w:t>
            </w:r>
          </w:p>
          <w:p>
            <w:pPr>
              <w:keepLines w:val="0"/>
              <w:pageBreakBefore w:val="0"/>
              <w:widowControl w:val="0"/>
              <w:kinsoku/>
              <w:wordWrap/>
              <w:topLinePunct w:val="0"/>
              <w:autoSpaceDE/>
              <w:autoSpaceDN/>
              <w:bidi w:val="0"/>
              <w:snapToGrid w:val="0"/>
              <w:spacing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按照《企业事业单位突发环境事件应急预案备案管理办法(试行)》(环发[2015]4号)等有关规定</w:t>
            </w:r>
            <w:r>
              <w:rPr>
                <w:rFonts w:hint="eastAsia"/>
                <w:color w:val="000000" w:themeColor="text1"/>
                <w:sz w:val="24"/>
                <w14:textFill>
                  <w14:solidFill>
                    <w14:schemeClr w14:val="tx1"/>
                  </w14:solidFill>
                </w14:textFill>
              </w:rPr>
              <w:t>编制应急预案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建立和完善突发环境事件预测预警机制，及时组织开展环境应急演练。</w:t>
            </w:r>
          </w:p>
          <w:p>
            <w:pPr>
              <w:pStyle w:val="70"/>
              <w:keepLines w:val="0"/>
              <w:pageBreakBefore w:val="0"/>
              <w:widowControl w:val="0"/>
              <w:kinsoku/>
              <w:wordWrap/>
              <w:topLinePunct w:val="0"/>
              <w:autoSpaceDE/>
              <w:autoSpaceDN/>
              <w:bidi w:val="0"/>
              <w:adjustRightInd/>
              <w:snapToGrid w:val="0"/>
              <w:ind w:left="0" w:leftChars="0" w:firstLine="0" w:firstLineChars="0"/>
              <w:jc w:val="both"/>
              <w:textAlignment w:val="auto"/>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4.8.4</w:t>
            </w:r>
            <w:r>
              <w:rPr>
                <w:rFonts w:hint="eastAsia"/>
                <w:b/>
                <w:bCs/>
                <w:color w:val="000000" w:themeColor="text1"/>
                <w14:textFill>
                  <w14:solidFill>
                    <w14:schemeClr w14:val="tx1"/>
                  </w14:solidFill>
                </w14:textFill>
              </w:rPr>
              <w:t>地下水环境风险监测要求</w:t>
            </w:r>
          </w:p>
          <w:p>
            <w:pPr>
              <w:keepLines w:val="0"/>
              <w:pageBreakBefore w:val="0"/>
              <w:widowControl w:val="0"/>
              <w:kinsoku/>
              <w:wordWrap/>
              <w:topLinePunct w:val="0"/>
              <w:autoSpaceDE/>
              <w:autoSpaceDN/>
              <w:bidi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监测点位。根据《加油站地下水污染防治技术指南》（试行）要求，本项目可设一个地下水监测井；在保证安全的情况下，尽可能靠近埋地油罐。地下水监测井尽量设置在加油站内，地下水监测井应设在埋地油罐区地下水向的下游。</w:t>
            </w:r>
          </w:p>
          <w:p>
            <w:pPr>
              <w:keepLines w:val="0"/>
              <w:pageBreakBefore w:val="0"/>
              <w:widowControl w:val="0"/>
              <w:kinsoku/>
              <w:wordWrap/>
              <w:topLinePunct w:val="0"/>
              <w:autoSpaceDE/>
              <w:autoSpaceDN/>
              <w:bidi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2</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监测指标及频率</w:t>
            </w:r>
          </w:p>
          <w:p>
            <w:pPr>
              <w:keepLines w:val="0"/>
              <w:pageBreakBefore w:val="0"/>
              <w:widowControl w:val="0"/>
              <w:kinsoku/>
              <w:wordWrap/>
              <w:topLinePunct w:val="0"/>
              <w:autoSpaceDE/>
              <w:autoSpaceDN/>
              <w:bidi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fldChar w:fldCharType="begin"/>
            </w:r>
            <w:r>
              <w:rPr>
                <w:rFonts w:hint="eastAsia"/>
                <w:color w:val="000000" w:themeColor="text1"/>
                <w:sz w:val="24"/>
                <w14:textFill>
                  <w14:solidFill>
                    <w14:schemeClr w14:val="tx1"/>
                  </w14:solidFill>
                </w14:textFill>
              </w:rPr>
              <w:instrText xml:space="preserve"> = 1 \* GB3 \* MERGEFORMAT </w:instrText>
            </w:r>
            <w:r>
              <w:rPr>
                <w:rFonts w:hint="eastAsia"/>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t>①</w:t>
            </w:r>
            <w:r>
              <w:rPr>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定性监测。可通过肉眼观察、使用测油膏、便携式气体监测仪等其他快速方法判定地下水监测井中是否存在油品污染，定性监测每周一次。</w:t>
            </w:r>
          </w:p>
          <w:p>
            <w:pPr>
              <w:keepLines w:val="0"/>
              <w:pageBreakBefore w:val="0"/>
              <w:widowControl w:val="0"/>
              <w:kinsoku/>
              <w:wordWrap/>
              <w:topLinePunct w:val="0"/>
              <w:autoSpaceDE/>
              <w:autoSpaceDN/>
              <w:bidi w:val="0"/>
              <w:snapToGrid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fldChar w:fldCharType="begin"/>
            </w:r>
            <w:r>
              <w:rPr>
                <w:rFonts w:hint="eastAsia"/>
                <w:color w:val="000000" w:themeColor="text1"/>
                <w:sz w:val="24"/>
                <w14:textFill>
                  <w14:solidFill>
                    <w14:schemeClr w14:val="tx1"/>
                  </w14:solidFill>
                </w14:textFill>
              </w:rPr>
              <w:instrText xml:space="preserve"> = 2 \* GB3 \* MERGEFORMAT </w:instrText>
            </w:r>
            <w:r>
              <w:rPr>
                <w:rFonts w:hint="eastAsia"/>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t>②</w:t>
            </w:r>
            <w:r>
              <w:rPr>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定量监测。若定性监测发现地下水存在油品污染，立即启动定量监测；若定性监测未发现问题，则每季度监测1次，具体监测指标见表</w:t>
            </w:r>
            <w:r>
              <w:rPr>
                <w:rFonts w:hint="eastAsia"/>
                <w:color w:val="000000" w:themeColor="text1"/>
                <w:sz w:val="24"/>
                <w:lang w:val="en-US" w:eastAsia="zh-CN"/>
                <w14:textFill>
                  <w14:solidFill>
                    <w14:schemeClr w14:val="tx1"/>
                  </w14:solidFill>
                </w14:textFill>
              </w:rPr>
              <w:t>46</w:t>
            </w:r>
            <w:r>
              <w:rPr>
                <w:rFonts w:hint="eastAsia"/>
                <w:color w:val="000000" w:themeColor="text1"/>
                <w:sz w:val="24"/>
                <w14:textFill>
                  <w14:solidFill>
                    <w14:schemeClr w14:val="tx1"/>
                  </w14:solidFill>
                </w14:textFill>
              </w:rPr>
              <w:t>。</w:t>
            </w:r>
          </w:p>
          <w:p>
            <w:pPr>
              <w:keepLines w:val="0"/>
              <w:pageBreakBefore w:val="0"/>
              <w:widowControl w:val="0"/>
              <w:kinsoku/>
              <w:wordWrap/>
              <w:topLinePunct w:val="0"/>
              <w:autoSpaceDE/>
              <w:autoSpaceDN/>
              <w:bidi w:val="0"/>
              <w:adjustRightInd w:val="0"/>
              <w:snapToGrid w:val="0"/>
              <w:ind w:firstLine="422"/>
              <w:jc w:val="center"/>
              <w:textAlignment w:val="auto"/>
              <w:rPr>
                <w:rFonts w:hint="eastAsia"/>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w:t>
            </w:r>
            <w:r>
              <w:rPr>
                <w:rFonts w:hint="eastAsia"/>
                <w:b/>
                <w:bCs/>
                <w:color w:val="000000" w:themeColor="text1"/>
                <w:sz w:val="21"/>
                <w:szCs w:val="21"/>
                <w:lang w:val="en-US" w:eastAsia="zh-CN"/>
                <w14:textFill>
                  <w14:solidFill>
                    <w14:schemeClr w14:val="tx1"/>
                  </w14:solidFill>
                </w14:textFill>
              </w:rPr>
              <w:t xml:space="preserve">46 </w:t>
            </w:r>
            <w:r>
              <w:rPr>
                <w:b/>
                <w:bCs/>
                <w:color w:val="000000" w:themeColor="text1"/>
                <w:sz w:val="21"/>
                <w:szCs w:val="21"/>
                <w14:textFill>
                  <w14:solidFill>
                    <w14:schemeClr w14:val="tx1"/>
                  </w14:solidFill>
                </w14:textFill>
              </w:rPr>
              <w:t xml:space="preserve">  </w:t>
            </w:r>
            <w:r>
              <w:rPr>
                <w:rFonts w:hint="eastAsia"/>
                <w:b/>
                <w:bCs/>
                <w:color w:val="000000" w:themeColor="text1"/>
                <w:sz w:val="21"/>
                <w:szCs w:val="21"/>
                <w14:textFill>
                  <w14:solidFill>
                    <w14:schemeClr w14:val="tx1"/>
                  </w14:solidFill>
                </w14:textFill>
              </w:rPr>
              <w:t>加油站地下水监测项目表</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tcBorders>
                    <w:top w:val="single" w:color="auto" w:sz="4" w:space="0"/>
                    <w:left w:val="single" w:color="auto" w:sz="4" w:space="0"/>
                    <w:bottom w:val="single" w:color="auto" w:sz="4" w:space="0"/>
                    <w:right w:val="single" w:color="auto" w:sz="4" w:space="0"/>
                  </w:tcBorders>
                  <w:noWrap w:val="0"/>
                  <w:vAlign w:val="center"/>
                </w:tcPr>
                <w:p>
                  <w:pPr>
                    <w:pStyle w:val="73"/>
                    <w:keepNext w:val="0"/>
                    <w:keepLines w:val="0"/>
                    <w:pageBreakBefore w:val="0"/>
                    <w:widowControl w:val="0"/>
                    <w:kinsoku/>
                    <w:wordWrap/>
                    <w:overflowPunct/>
                    <w:topLinePunct w:val="0"/>
                    <w:autoSpaceDE/>
                    <w:autoSpaceDN/>
                    <w:bidi w:val="0"/>
                    <w:snapToGrid w:val="0"/>
                    <w:spacing w:line="240" w:lineRule="auto"/>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指标类型</w:t>
                  </w:r>
                </w:p>
              </w:tc>
              <w:tc>
                <w:tcPr>
                  <w:tcW w:w="3649" w:type="pct"/>
                  <w:tcBorders>
                    <w:top w:val="single" w:color="auto" w:sz="4" w:space="0"/>
                    <w:left w:val="nil"/>
                    <w:bottom w:val="single" w:color="auto" w:sz="4" w:space="0"/>
                    <w:right w:val="single" w:color="auto" w:sz="4" w:space="0"/>
                  </w:tcBorders>
                  <w:noWrap w:val="0"/>
                  <w:vAlign w:val="center"/>
                </w:tcPr>
                <w:p>
                  <w:pPr>
                    <w:pStyle w:val="73"/>
                    <w:keepNext w:val="0"/>
                    <w:keepLines w:val="0"/>
                    <w:pageBreakBefore w:val="0"/>
                    <w:widowControl w:val="0"/>
                    <w:kinsoku/>
                    <w:wordWrap/>
                    <w:overflowPunct/>
                    <w:topLinePunct w:val="0"/>
                    <w:autoSpaceDE/>
                    <w:autoSpaceDN/>
                    <w:bidi w:val="0"/>
                    <w:snapToGrid w:val="0"/>
                    <w:spacing w:line="240" w:lineRule="auto"/>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5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挥发性有机物</w:t>
                  </w:r>
                </w:p>
              </w:tc>
              <w:tc>
                <w:tcPr>
                  <w:tcW w:w="36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50"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color w:val="000000" w:themeColor="text1"/>
                      <w:kern w:val="0"/>
                      <w:sz w:val="21"/>
                      <w:szCs w:val="21"/>
                      <w14:textFill>
                        <w14:solidFill>
                          <w14:schemeClr w14:val="tx1"/>
                        </w14:solidFill>
                      </w14:textFill>
                    </w:rPr>
                  </w:pPr>
                </w:p>
              </w:tc>
              <w:tc>
                <w:tcPr>
                  <w:tcW w:w="36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苯、甲苯、乙苯、邻二甲苯、间（对）二甲苯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50"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color w:val="000000" w:themeColor="text1"/>
                      <w:kern w:val="0"/>
                      <w:sz w:val="21"/>
                      <w:szCs w:val="21"/>
                      <w14:textFill>
                        <w14:solidFill>
                          <w14:schemeClr w14:val="tx1"/>
                        </w14:solidFill>
                      </w14:textFill>
                    </w:rPr>
                  </w:pPr>
                </w:p>
              </w:tc>
              <w:tc>
                <w:tcPr>
                  <w:tcW w:w="36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甲基叔丁基醚</w:t>
                  </w:r>
                </w:p>
              </w:tc>
            </w:tr>
          </w:tbl>
          <w:p>
            <w:pPr>
              <w:pStyle w:val="70"/>
              <w:keepNext w:val="0"/>
              <w:keepLines w:val="0"/>
              <w:pageBreakBefore w:val="0"/>
              <w:widowControl w:val="0"/>
              <w:kinsoku/>
              <w:wordWrap/>
              <w:overflowPunct/>
              <w:topLinePunct w:val="0"/>
              <w:autoSpaceDE/>
              <w:autoSpaceDN/>
              <w:bidi w:val="0"/>
              <w:adjustRightInd/>
              <w:snapToGrid w:val="0"/>
              <w:ind w:left="0" w:leftChars="0" w:firstLine="0" w:firstLineChars="0"/>
              <w:jc w:val="both"/>
              <w:textAlignment w:val="auto"/>
              <w:rPr>
                <w:rFonts w:hint="default" w:ascii="Times New Roman" w:hAnsi="Times New Roman" w:cs="Times New Roman"/>
                <w:b/>
                <w:bCs/>
                <w:color w:val="000000" w:themeColor="text1"/>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4.8.5</w:t>
            </w:r>
            <w:r>
              <w:rPr>
                <w:rFonts w:hint="default" w:ascii="Times New Roman" w:hAnsi="Times New Roman" w:cs="Times New Roman"/>
                <w:b/>
                <w:bCs/>
                <w:color w:val="000000" w:themeColor="text1"/>
                <w14:textFill>
                  <w14:solidFill>
                    <w14:schemeClr w14:val="tx1"/>
                  </w14:solidFill>
                </w14:textFill>
              </w:rPr>
              <w:t>小结</w:t>
            </w:r>
          </w:p>
          <w:p>
            <w:pPr>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val="0"/>
                <w:bCs w:val="0"/>
                <w:snapToGrid w:val="0"/>
                <w:color w:val="000000" w:themeColor="text1"/>
                <w:kern w:val="0"/>
                <w:sz w:val="24"/>
                <w:szCs w:val="24"/>
                <w:lang w:bidi="zh-CN"/>
                <w14:textFill>
                  <w14:solidFill>
                    <w14:schemeClr w14:val="tx1"/>
                  </w14:solidFill>
                </w14:textFill>
              </w:rPr>
              <w:t>储油罐的泄漏或渗漏对地下水、土壤的污染较为严重，地下水一旦遭到成品油的污染，这种渗漏必然穿过土壤层，而且还会随着地表水的下渗对土壤层的冲刷作用补充到地下水。本项目储油罐采用地埋式，储油罐设计为双层罐，承重罐区，储油罐采用密封设计；LNG为立式地上储罐，LNG储罐四周设计高0.5m围堰，储罐底部为防渗混凝土建设。项目储罐一旦发生泄漏或溢出事故，将积聚在围堰内，不会造成大面积的扩散，且一旦发生泄漏事故立即启动企业事故应急预案，切断或堵塞泄露源，清出泄漏油品等，采取以上措施项目油品及LNG泄漏对周围土壤地下水环境影响较小</w:t>
            </w:r>
            <w:r>
              <w:rPr>
                <w:rFonts w:hint="default" w:ascii="Times New Roman" w:hAnsi="Times New Roman" w:cs="Times New Roman"/>
                <w:color w:val="000000" w:themeColor="text1"/>
                <w14:textFill>
                  <w14:solidFill>
                    <w14:schemeClr w14:val="tx1"/>
                  </w14:solidFill>
                </w14:textFill>
              </w:rPr>
              <w:t>。</w:t>
            </w:r>
          </w:p>
          <w:p>
            <w:pPr>
              <w:pStyle w:val="2"/>
              <w:pageBreakBefore w:val="0"/>
              <w:widowControl w:val="0"/>
              <w:kinsoku/>
              <w:wordWrap/>
              <w:topLinePunct w:val="0"/>
              <w:autoSpaceDE/>
              <w:autoSpaceDN/>
              <w:bidi w:val="0"/>
              <w:snapToGrid w:val="0"/>
              <w:spacing w:before="0" w:after="0"/>
              <w:textAlignment w:val="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9环境风险</w:t>
            </w:r>
          </w:p>
          <w:p>
            <w:pPr>
              <w:pageBreakBefore w:val="0"/>
              <w:widowControl w:val="0"/>
              <w:kinsoku/>
              <w:wordWrap/>
              <w:topLinePunct w:val="0"/>
              <w:autoSpaceDE/>
              <w:autoSpaceDN/>
              <w:bidi w:val="0"/>
              <w:snapToGrid w:val="0"/>
              <w:ind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主要介质为汽油、柴油及LNG，为易燃易爆物品，在运输、贮存过程中，可能会由于操作失误、设备腐蚀、人为因素等引发事故的可能，本环评针对加气站可能存在的风险因素，发生机率及可能造成事故危害进行了分析，并提出了相应的事故防范措施和应急预案，认为造成的环境风险处于可防控水平。</w:t>
            </w:r>
          </w:p>
          <w:p>
            <w:pPr>
              <w:pageBreakBefore w:val="0"/>
              <w:widowControl w:val="0"/>
              <w:kinsoku/>
              <w:wordWrap/>
              <w:overflowPunct/>
              <w:topLinePunct w:val="0"/>
              <w:autoSpaceDE/>
              <w:autoSpaceDN/>
              <w:bidi w:val="0"/>
              <w:adjustRightInd/>
              <w:snapToGrid w:val="0"/>
              <w:ind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环境风险影响分析具体见本报告《环境风险专项评价》。</w:t>
            </w:r>
          </w:p>
          <w:p>
            <w:pPr>
              <w:pStyle w:val="4"/>
              <w:pageBreakBefore w:val="0"/>
              <w:widowControl w:val="0"/>
              <w:numPr>
                <w:ilvl w:val="2"/>
                <w:numId w:val="0"/>
              </w:numPr>
              <w:kinsoku/>
              <w:wordWrap/>
              <w:overflowPunct/>
              <w:topLinePunct w:val="0"/>
              <w:autoSpaceDE/>
              <w:autoSpaceDN/>
              <w:bidi w:val="0"/>
              <w:adjustRightInd/>
              <w:snapToGrid w:val="0"/>
              <w:textAlignment w:val="auto"/>
              <w:rPr>
                <w:rFonts w:hint="eastAsia" w:ascii="Times New Roman" w:hAnsi="Times New Roman" w:eastAsia="宋体" w:cs="Times New Roman"/>
                <w:b/>
                <w:bCs/>
                <w:color w:val="000000" w:themeColor="text1"/>
                <w:kern w:val="44"/>
                <w:sz w:val="28"/>
                <w:szCs w:val="30"/>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44"/>
                <w:sz w:val="28"/>
                <w:szCs w:val="30"/>
                <w:lang w:val="en-US" w:eastAsia="zh-CN" w:bidi="ar-SA"/>
                <w14:textFill>
                  <w14:solidFill>
                    <w14:schemeClr w14:val="tx1"/>
                  </w14:solidFill>
                </w14:textFill>
              </w:rPr>
              <w:t>4.</w:t>
            </w:r>
            <w:r>
              <w:rPr>
                <w:rFonts w:hint="eastAsia" w:cs="Times New Roman"/>
                <w:b/>
                <w:bCs/>
                <w:color w:val="000000" w:themeColor="text1"/>
                <w:kern w:val="44"/>
                <w:sz w:val="28"/>
                <w:szCs w:val="30"/>
                <w:lang w:val="en-US" w:eastAsia="zh-CN" w:bidi="ar-SA"/>
                <w14:textFill>
                  <w14:solidFill>
                    <w14:schemeClr w14:val="tx1"/>
                  </w14:solidFill>
                </w14:textFill>
              </w:rPr>
              <w:t>10</w:t>
            </w:r>
            <w:r>
              <w:rPr>
                <w:rFonts w:hint="eastAsia" w:ascii="Times New Roman" w:hAnsi="Times New Roman" w:eastAsia="宋体" w:cs="Times New Roman"/>
                <w:b/>
                <w:bCs/>
                <w:color w:val="000000" w:themeColor="text1"/>
                <w:kern w:val="44"/>
                <w:sz w:val="28"/>
                <w:szCs w:val="30"/>
                <w:lang w:val="en-US" w:eastAsia="zh-CN" w:bidi="ar-SA"/>
                <w14:textFill>
                  <w14:solidFill>
                    <w14:schemeClr w14:val="tx1"/>
                  </w14:solidFill>
                </w14:textFill>
              </w:rPr>
              <w:t>环境管理及监测要求</w:t>
            </w:r>
          </w:p>
          <w:p>
            <w:pPr>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eastAsia="宋体"/>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4.10.1</w:t>
            </w:r>
            <w:r>
              <w:rPr>
                <w:b/>
                <w:bCs/>
                <w:color w:val="000000" w:themeColor="text1"/>
                <w:sz w:val="24"/>
                <w14:textFill>
                  <w14:solidFill>
                    <w14:schemeClr w14:val="tx1"/>
                  </w14:solidFill>
                </w14:textFill>
              </w:rPr>
              <w:t>环境管理</w:t>
            </w:r>
            <w:r>
              <w:rPr>
                <w:rFonts w:hint="eastAsia"/>
                <w:b/>
                <w:bCs/>
                <w:color w:val="000000" w:themeColor="text1"/>
                <w:sz w:val="24"/>
                <w:lang w:val="en-US" w:eastAsia="zh-CN"/>
                <w14:textFill>
                  <w14:solidFill>
                    <w14:schemeClr w14:val="tx1"/>
                  </w14:solidFill>
                </w14:textFill>
              </w:rPr>
              <w:t>计划</w:t>
            </w:r>
          </w:p>
          <w:p>
            <w:pPr>
              <w:pStyle w:val="6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环境管理计划应贯穿于项目运营全过程，如运营阶段环保设施管理、信息反馈和群众监督等方面，形成网络一体化管理，对环境管理工作计划，其工作重点应放在指定环境管理规章制度，减少污染物排放，降低对环境影响等方面，根据本项目建设特点，其环境管理计划见表</w:t>
            </w:r>
            <w:r>
              <w:rPr>
                <w:rFonts w:hint="eastAsia" w:ascii="Times New Roman" w:hAnsi="Times New Roman" w:eastAsia="宋体" w:cs="Times New Roman"/>
                <w:color w:val="000000" w:themeColor="text1"/>
                <w:lang w:val="en-US" w:eastAsia="zh-CN"/>
                <w14:textFill>
                  <w14:solidFill>
                    <w14:schemeClr w14:val="tx1"/>
                  </w14:solidFill>
                </w14:textFill>
              </w:rPr>
              <w:t>47</w:t>
            </w:r>
            <w:r>
              <w:rPr>
                <w:rFonts w:hint="eastAsia" w:ascii="Times New Roman" w:hAnsi="Times New Roman" w:eastAsia="宋体" w:cs="Times New Roman"/>
                <w:color w:val="000000" w:themeColor="text1"/>
                <w14:textFill>
                  <w14:solidFill>
                    <w14:schemeClr w14:val="tx1"/>
                  </w14:solidFill>
                </w14:textFill>
              </w:rPr>
              <w:t>。</w:t>
            </w:r>
          </w:p>
          <w:p>
            <w:pPr>
              <w:pageBreakBefore w:val="0"/>
              <w:widowControl w:val="0"/>
              <w:kinsoku/>
              <w:wordWrap/>
              <w:overflowPunct/>
              <w:topLinePunct w:val="0"/>
              <w:autoSpaceDE/>
              <w:autoSpaceDN/>
              <w:bidi w:val="0"/>
              <w:adjustRightInd/>
              <w:snapToGrid w:val="0"/>
              <w:spacing w:line="360" w:lineRule="auto"/>
              <w:jc w:val="center"/>
              <w:textAlignment w:val="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w:t>
            </w:r>
            <w:r>
              <w:rPr>
                <w:rFonts w:hint="eastAsia"/>
                <w:b/>
                <w:bCs/>
                <w:color w:val="000000" w:themeColor="text1"/>
                <w:sz w:val="21"/>
                <w:szCs w:val="21"/>
                <w:lang w:val="en-US" w:eastAsia="zh-CN"/>
                <w14:textFill>
                  <w14:solidFill>
                    <w14:schemeClr w14:val="tx1"/>
                  </w14:solidFill>
                </w14:textFill>
              </w:rPr>
              <w:t>47</w:t>
            </w:r>
            <w:r>
              <w:rPr>
                <w:rFonts w:hint="eastAsia"/>
                <w:b/>
                <w:bCs/>
                <w:color w:val="000000" w:themeColor="text1"/>
                <w:sz w:val="21"/>
                <w:szCs w:val="21"/>
                <w14:textFill>
                  <w14:solidFill>
                    <w14:schemeClr w14:val="tx1"/>
                  </w14:solidFill>
                </w14:textFill>
              </w:rPr>
              <w:t xml:space="preserve">   环境管理计划表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41"/>
              <w:gridCol w:w="7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5" w:type="pct"/>
                  <w:tcBorders>
                    <w:tl2br w:val="nil"/>
                    <w:tr2bl w:val="nil"/>
                  </w:tcBorders>
                  <w:vAlign w:val="center"/>
                </w:tcPr>
                <w:p>
                  <w:pPr>
                    <w:pStyle w:val="6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实施部</w:t>
                  </w:r>
                </w:p>
              </w:tc>
              <w:tc>
                <w:tcPr>
                  <w:tcW w:w="4364" w:type="pct"/>
                  <w:tcBorders>
                    <w:tl2br w:val="nil"/>
                    <w:tr2bl w:val="nil"/>
                  </w:tcBorders>
                  <w:vAlign w:val="center"/>
                </w:tcPr>
                <w:p>
                  <w:pPr>
                    <w:pStyle w:val="64"/>
                    <w:keepNext w:val="0"/>
                    <w:keepLines w:val="0"/>
                    <w:pageBreakBefore w:val="0"/>
                    <w:widowControl w:val="0"/>
                    <w:kinsoku/>
                    <w:wordWrap/>
                    <w:overflowPunct/>
                    <w:topLinePunct w:val="0"/>
                    <w:autoSpaceDE/>
                    <w:autoSpaceDN/>
                    <w:bidi w:val="0"/>
                    <w:adjustRightInd/>
                    <w:snapToGrid w:val="0"/>
                    <w:spacing w:line="240" w:lineRule="auto"/>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5" w:type="pct"/>
                  <w:tcBorders>
                    <w:tl2br w:val="nil"/>
                    <w:tr2bl w:val="nil"/>
                  </w:tcBorders>
                  <w:vAlign w:val="center"/>
                </w:tcPr>
                <w:p>
                  <w:pPr>
                    <w:pStyle w:val="6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环境管理要求</w:t>
                  </w:r>
                </w:p>
              </w:tc>
              <w:tc>
                <w:tcPr>
                  <w:tcW w:w="436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（1）委托评价单位进行环境影响评价工作，并根据报告</w:t>
                  </w:r>
                  <w:r>
                    <w:rPr>
                      <w:rFonts w:hint="eastAsia"/>
                      <w:color w:val="000000" w:themeColor="text1"/>
                      <w:sz w:val="21"/>
                      <w:szCs w:val="21"/>
                      <w:lang w:val="en-US" w:eastAsia="zh-CN"/>
                      <w14:textFill>
                        <w14:solidFill>
                          <w14:schemeClr w14:val="tx1"/>
                        </w14:solidFill>
                      </w14:textFill>
                    </w:rPr>
                    <w:t>表</w:t>
                  </w:r>
                  <w:r>
                    <w:rPr>
                      <w:color w:val="000000" w:themeColor="text1"/>
                      <w:sz w:val="21"/>
                      <w:szCs w:val="21"/>
                      <w14:textFill>
                        <w14:solidFill>
                          <w14:schemeClr w14:val="tx1"/>
                        </w14:solidFill>
                      </w14:textFill>
                    </w:rPr>
                    <w:t>提出要求，自查是否履行了“三同时”手续。</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（2）根据国家建设项目的环境保护管理规定，认真落实各项环保手续、完善环保设施，并请当地环保部门监督、检查环保设施运行情况和治理效果。</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（3）配合地方环境监测站搞好监测工作。</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（4）做好排污统计工作。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5" w:type="pct"/>
                  <w:tcBorders>
                    <w:tl2br w:val="nil"/>
                    <w:tr2bl w:val="nil"/>
                  </w:tcBorders>
                  <w:vAlign w:val="center"/>
                </w:tcPr>
                <w:p>
                  <w:pPr>
                    <w:pStyle w:val="6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生产运营阶段</w:t>
                  </w:r>
                </w:p>
              </w:tc>
              <w:tc>
                <w:tcPr>
                  <w:tcW w:w="436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保证环保设施正常运行，主动接受环保部门监督，备有事故应急措施。</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（1）应向当地环境保护部门申请排污许可证，经环保部门调查核实达标排放和符合总量指标，发给排污许可证；对超标排放或未符合总量指标，应限期治理，治理期间发给临时排污许可证。</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（2）根据环保部门对环保设施验收报告的批复意见进行补充完善。</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（3）贯彻执行环保工作机构和工作制度以及监视性监测制度，并不断总结经验。</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（4）加强对环保设施的运行管理，制定定期维修制度，如环保设施出现故障，应立即停产检修，严禁非正常排放。</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（5）加强环境监测工作，重点是各污染的监测，并注意做好记录，不得弄虚作假。监测中如发现异常情况应及时向有关部门通报，及时采取应及措施，防止事故排放。</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（6）定期向环保部门汇报工作情况及污染治理设施运行情况和监视性监测结果。</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（7）建立本公司的环境保护档案。档案包括：</w:t>
                  </w:r>
                  <w:r>
                    <w:rPr>
                      <w:rFonts w:hint="eastAsia"/>
                      <w:color w:val="000000" w:themeColor="text1"/>
                      <w:kern w:val="0"/>
                      <w:sz w:val="21"/>
                      <w:szCs w:val="21"/>
                      <w14:textFill>
                        <w14:solidFill>
                          <w14:schemeClr w14:val="tx1"/>
                        </w14:solidFill>
                      </w14:textFill>
                    </w:rPr>
                    <w:t>a、</w:t>
                  </w:r>
                  <w:r>
                    <w:rPr>
                      <w:color w:val="000000" w:themeColor="text1"/>
                      <w:kern w:val="0"/>
                      <w:sz w:val="21"/>
                      <w:szCs w:val="21"/>
                      <w14:textFill>
                        <w14:solidFill>
                          <w14:schemeClr w14:val="tx1"/>
                        </w14:solidFill>
                      </w14:textFill>
                    </w:rPr>
                    <w:t>污染物排放情况；</w:t>
                  </w:r>
                  <w:r>
                    <w:rPr>
                      <w:rFonts w:hint="eastAsia"/>
                      <w:color w:val="000000" w:themeColor="text1"/>
                      <w:kern w:val="0"/>
                      <w:sz w:val="21"/>
                      <w:szCs w:val="21"/>
                      <w14:textFill>
                        <w14:solidFill>
                          <w14:schemeClr w14:val="tx1"/>
                        </w14:solidFill>
                      </w14:textFill>
                    </w:rPr>
                    <w:t>b、</w:t>
                  </w:r>
                  <w:r>
                    <w:rPr>
                      <w:color w:val="000000" w:themeColor="text1"/>
                      <w:kern w:val="0"/>
                      <w:sz w:val="21"/>
                      <w:szCs w:val="21"/>
                      <w14:textFill>
                        <w14:solidFill>
                          <w14:schemeClr w14:val="tx1"/>
                        </w14:solidFill>
                      </w14:textFill>
                    </w:rPr>
                    <w:t>污染物治理设施的运行、操作和管理情况；</w:t>
                  </w:r>
                  <w:r>
                    <w:rPr>
                      <w:rFonts w:hint="eastAsia"/>
                      <w:color w:val="000000" w:themeColor="text1"/>
                      <w:kern w:val="0"/>
                      <w:sz w:val="21"/>
                      <w:szCs w:val="21"/>
                      <w14:textFill>
                        <w14:solidFill>
                          <w14:schemeClr w14:val="tx1"/>
                        </w14:solidFill>
                      </w14:textFill>
                    </w:rPr>
                    <w:t>c、</w:t>
                  </w:r>
                  <w:r>
                    <w:rPr>
                      <w:color w:val="000000" w:themeColor="text1"/>
                      <w:kern w:val="0"/>
                      <w:sz w:val="21"/>
                      <w:szCs w:val="21"/>
                      <w14:textFill>
                        <w14:solidFill>
                          <w14:schemeClr w14:val="tx1"/>
                        </w14:solidFill>
                      </w14:textFill>
                    </w:rPr>
                    <w:t>监测仪器、设备的型号和规格以及校验情况；</w:t>
                  </w:r>
                  <w:r>
                    <w:rPr>
                      <w:rFonts w:hint="eastAsia"/>
                      <w:color w:val="000000" w:themeColor="text1"/>
                      <w:kern w:val="0"/>
                      <w:sz w:val="21"/>
                      <w:szCs w:val="21"/>
                      <w14:textFill>
                        <w14:solidFill>
                          <w14:schemeClr w14:val="tx1"/>
                        </w14:solidFill>
                      </w14:textFill>
                    </w:rPr>
                    <w:t>d、</w:t>
                  </w:r>
                  <w:r>
                    <w:rPr>
                      <w:color w:val="000000" w:themeColor="text1"/>
                      <w:kern w:val="0"/>
                      <w:sz w:val="21"/>
                      <w:szCs w:val="21"/>
                      <w14:textFill>
                        <w14:solidFill>
                          <w14:schemeClr w14:val="tx1"/>
                        </w14:solidFill>
                      </w14:textFill>
                    </w:rPr>
                    <w:t>采用监测分析方法和监测记录；</w:t>
                  </w:r>
                  <w:r>
                    <w:rPr>
                      <w:rFonts w:hint="eastAsia"/>
                      <w:color w:val="000000" w:themeColor="text1"/>
                      <w:kern w:val="0"/>
                      <w:sz w:val="21"/>
                      <w:szCs w:val="21"/>
                      <w14:textFill>
                        <w14:solidFill>
                          <w14:schemeClr w14:val="tx1"/>
                        </w14:solidFill>
                      </w14:textFill>
                    </w:rPr>
                    <w:t>e、</w:t>
                  </w:r>
                  <w:r>
                    <w:rPr>
                      <w:color w:val="000000" w:themeColor="text1"/>
                      <w:kern w:val="0"/>
                      <w:sz w:val="21"/>
                      <w:szCs w:val="21"/>
                      <w14:textFill>
                        <w14:solidFill>
                          <w14:schemeClr w14:val="tx1"/>
                        </w14:solidFill>
                      </w14:textFill>
                    </w:rPr>
                    <w:t>限期治理执行情况；</w:t>
                  </w:r>
                  <w:r>
                    <w:rPr>
                      <w:rFonts w:hint="eastAsia"/>
                      <w:color w:val="000000" w:themeColor="text1"/>
                      <w:kern w:val="0"/>
                      <w:sz w:val="21"/>
                      <w:szCs w:val="21"/>
                      <w14:textFill>
                        <w14:solidFill>
                          <w14:schemeClr w14:val="tx1"/>
                        </w14:solidFill>
                      </w14:textFill>
                    </w:rPr>
                    <w:t>f、</w:t>
                  </w:r>
                  <w:r>
                    <w:rPr>
                      <w:color w:val="000000" w:themeColor="text1"/>
                      <w:kern w:val="0"/>
                      <w:sz w:val="21"/>
                      <w:szCs w:val="21"/>
                      <w14:textFill>
                        <w14:solidFill>
                          <w14:schemeClr w14:val="tx1"/>
                        </w14:solidFill>
                      </w14:textFill>
                    </w:rPr>
                    <w:t>事故情况及有关记录；</w:t>
                  </w:r>
                  <w:r>
                    <w:rPr>
                      <w:rFonts w:hint="eastAsia"/>
                      <w:color w:val="000000" w:themeColor="text1"/>
                      <w:kern w:val="0"/>
                      <w:sz w:val="21"/>
                      <w:szCs w:val="21"/>
                      <w14:textFill>
                        <w14:solidFill>
                          <w14:schemeClr w14:val="tx1"/>
                        </w14:solidFill>
                      </w14:textFill>
                    </w:rPr>
                    <w:t>g、</w:t>
                  </w:r>
                  <w:r>
                    <w:rPr>
                      <w:color w:val="000000" w:themeColor="text1"/>
                      <w:kern w:val="0"/>
                      <w:sz w:val="21"/>
                      <w:szCs w:val="21"/>
                      <w14:textFill>
                        <w14:solidFill>
                          <w14:schemeClr w14:val="tx1"/>
                        </w14:solidFill>
                      </w14:textFill>
                    </w:rPr>
                    <w:t>与污染有关的生产工艺、原材料使用方面的资料；</w:t>
                  </w:r>
                  <w:r>
                    <w:rPr>
                      <w:rFonts w:hint="eastAsia"/>
                      <w:color w:val="000000" w:themeColor="text1"/>
                      <w:kern w:val="0"/>
                      <w:sz w:val="21"/>
                      <w:szCs w:val="21"/>
                      <w14:textFill>
                        <w14:solidFill>
                          <w14:schemeClr w14:val="tx1"/>
                        </w14:solidFill>
                      </w14:textFill>
                    </w:rPr>
                    <w:t>h、</w:t>
                  </w:r>
                  <w:r>
                    <w:rPr>
                      <w:color w:val="000000" w:themeColor="text1"/>
                      <w:kern w:val="0"/>
                      <w:sz w:val="21"/>
                      <w:szCs w:val="21"/>
                      <w14:textFill>
                        <w14:solidFill>
                          <w14:schemeClr w14:val="tx1"/>
                        </w14:solidFill>
                      </w14:textFill>
                    </w:rPr>
                    <w:t>其它与污染防治有关的情况和资料等。</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sz w:val="21"/>
                      <w:szCs w:val="21"/>
                      <w14:textFill>
                        <w14:solidFill>
                          <w14:schemeClr w14:val="tx1"/>
                        </w14:solidFill>
                      </w14:textFill>
                    </w:rPr>
                  </w:pPr>
                  <w:r>
                    <w:rPr>
                      <w:color w:val="000000" w:themeColor="text1"/>
                      <w:kern w:val="0"/>
                      <w:sz w:val="21"/>
                      <w:szCs w:val="21"/>
                      <w14:textFill>
                        <w14:solidFill>
                          <w14:schemeClr w14:val="tx1"/>
                        </w14:solidFill>
                      </w14:textFill>
                    </w:rPr>
                    <w:t>（8）建立污染事故报告制度。当污染事故发生时，必须在事故发生四十八小时内，向环保部门作出事故发生的时间、地点、类型和排放污染物的数量、经济损失等情况的初步报告，事故查清后，向环保部门书面报告事故原因，采取的措施，处理结果，并附有关证明，若发生污染事故，则有责任排除危害，同时对直接受到损害的单位或个人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35" w:type="pct"/>
                  <w:tcBorders>
                    <w:tl2br w:val="nil"/>
                    <w:tr2bl w:val="nil"/>
                  </w:tcBorders>
                  <w:vAlign w:val="center"/>
                </w:tcPr>
                <w:p>
                  <w:pPr>
                    <w:pStyle w:val="6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信息反馈和群众监督</w:t>
                  </w:r>
                </w:p>
              </w:tc>
              <w:tc>
                <w:tcPr>
                  <w:tcW w:w="436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反馈常规监测数据，加强群众监督，改进污染治理工作。</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（1）建立奖惩制度，保证环保设施正常运作，并配合环保部门的检查验收。</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（2）归纳整理监测数据，及时反馈给有关环保部门。</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（3）聘请附近村民为监督员，收集附近村民的意见。</w:t>
                  </w:r>
                </w:p>
              </w:tc>
            </w:tr>
          </w:tbl>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根据《排污许可证申请与核发技术规范 </w:t>
            </w:r>
            <w:r>
              <w:rPr>
                <w:rFonts w:hint="eastAsia" w:ascii="Times New Roman" w:hAnsi="Times New Roman" w:eastAsia="宋体" w:cs="Times New Roman"/>
                <w:color w:val="000000" w:themeColor="text1"/>
                <w:lang w:val="en-US" w:eastAsia="zh-CN"/>
                <w14:textFill>
                  <w14:solidFill>
                    <w14:schemeClr w14:val="tx1"/>
                  </w14:solidFill>
                </w14:textFill>
              </w:rPr>
              <w:t>储油库、加油站</w:t>
            </w:r>
            <w:r>
              <w:rPr>
                <w:rFonts w:hint="eastAsia" w:ascii="Times New Roman" w:hAnsi="Times New Roman" w:eastAsia="宋体" w:cs="Times New Roman"/>
                <w:color w:val="000000" w:themeColor="text1"/>
                <w14:textFill>
                  <w14:solidFill>
                    <w14:schemeClr w14:val="tx1"/>
                  </w14:solidFill>
                </w14:textFill>
              </w:rPr>
              <w:t>》（HJ</w:t>
            </w:r>
            <w:r>
              <w:rPr>
                <w:rFonts w:hint="eastAsia" w:ascii="Times New Roman" w:hAnsi="Times New Roman" w:eastAsia="宋体" w:cs="Times New Roman"/>
                <w:color w:val="000000" w:themeColor="text1"/>
                <w:lang w:val="en-US" w:eastAsia="zh-CN"/>
                <w14:textFill>
                  <w14:solidFill>
                    <w14:schemeClr w14:val="tx1"/>
                  </w14:solidFill>
                </w14:textFill>
              </w:rPr>
              <w:t>1118</w:t>
            </w:r>
            <w:r>
              <w:rPr>
                <w:rFonts w:hint="eastAsia" w:ascii="Times New Roman" w:hAnsi="Times New Roman" w:eastAsia="宋体" w:cs="Times New Roman"/>
                <w:color w:val="000000" w:themeColor="text1"/>
                <w14:textFill>
                  <w14:solidFill>
                    <w14:schemeClr w14:val="tx1"/>
                  </w14:solidFill>
                </w14:textFill>
              </w:rPr>
              <w:t>-20</w:t>
            </w:r>
            <w:r>
              <w:rPr>
                <w:rFonts w:hint="eastAsia" w:ascii="Times New Roman" w:hAnsi="Times New Roman" w:eastAsia="宋体" w:cs="Times New Roman"/>
                <w:color w:val="000000" w:themeColor="text1"/>
                <w:lang w:val="en-US" w:eastAsia="zh-CN"/>
                <w14:textFill>
                  <w14:solidFill>
                    <w14:schemeClr w14:val="tx1"/>
                  </w14:solidFill>
                </w14:textFill>
              </w:rPr>
              <w:t>20</w:t>
            </w:r>
            <w:r>
              <w:rPr>
                <w:rFonts w:hint="eastAsia" w:ascii="Times New Roman" w:hAnsi="Times New Roman" w:eastAsia="宋体" w:cs="Times New Roman"/>
                <w:color w:val="000000" w:themeColor="text1"/>
                <w14:textFill>
                  <w14:solidFill>
                    <w14:schemeClr w14:val="tx1"/>
                  </w14:solidFill>
                </w14:textFill>
              </w:rPr>
              <w:t>），本项目</w:t>
            </w:r>
            <w:r>
              <w:rPr>
                <w:rFonts w:ascii="Times New Roman" w:hAnsi="Times New Roman" w:eastAsia="宋体" w:cs="Times New Roman"/>
                <w:color w:val="000000" w:themeColor="text1"/>
                <w14:textFill>
                  <w14:solidFill>
                    <w14:schemeClr w14:val="tx1"/>
                  </w14:solidFill>
                </w14:textFill>
              </w:rPr>
              <w:t>运营期环境管理</w:t>
            </w:r>
            <w:r>
              <w:rPr>
                <w:rFonts w:hint="eastAsia" w:ascii="Times New Roman" w:hAnsi="Times New Roman" w:eastAsia="宋体" w:cs="Times New Roman"/>
                <w:color w:val="000000" w:themeColor="text1"/>
                <w14:textFill>
                  <w14:solidFill>
                    <w14:schemeClr w14:val="tx1"/>
                  </w14:solidFill>
                </w14:textFill>
              </w:rPr>
              <w:t>要求见表</w:t>
            </w:r>
            <w:r>
              <w:rPr>
                <w:rFonts w:hint="eastAsia" w:ascii="Times New Roman" w:hAnsi="Times New Roman" w:eastAsia="宋体" w:cs="Times New Roman"/>
                <w:color w:val="000000" w:themeColor="text1"/>
                <w:lang w:val="en-US" w:eastAsia="zh-CN"/>
                <w14:textFill>
                  <w14:solidFill>
                    <w14:schemeClr w14:val="tx1"/>
                  </w14:solidFill>
                </w14:textFill>
              </w:rPr>
              <w:t>48</w:t>
            </w:r>
            <w:r>
              <w:rPr>
                <w:rFonts w:hint="eastAsia" w:ascii="Times New Roman" w:hAnsi="Times New Roman" w:eastAsia="宋体"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w:t>
            </w:r>
            <w:r>
              <w:rPr>
                <w:rFonts w:hint="eastAsia"/>
                <w:b/>
                <w:bCs/>
                <w:color w:val="000000" w:themeColor="text1"/>
                <w:sz w:val="21"/>
                <w:szCs w:val="21"/>
                <w:lang w:val="en-US" w:eastAsia="zh-CN"/>
                <w14:textFill>
                  <w14:solidFill>
                    <w14:schemeClr w14:val="tx1"/>
                  </w14:solidFill>
                </w14:textFill>
              </w:rPr>
              <w:t>48</w:t>
            </w:r>
            <w:r>
              <w:rPr>
                <w:rFonts w:hint="eastAsia"/>
                <w:b/>
                <w:bCs/>
                <w:color w:val="000000" w:themeColor="text1"/>
                <w:sz w:val="21"/>
                <w:szCs w:val="21"/>
                <w14:textFill>
                  <w14:solidFill>
                    <w14:schemeClr w14:val="tx1"/>
                  </w14:solidFill>
                </w14:textFill>
              </w:rPr>
              <w:t xml:space="preserve">  运营期环境管理要求</w:t>
            </w:r>
          </w:p>
          <w:tbl>
            <w:tblPr>
              <w:tblStyle w:val="22"/>
              <w:tblW w:w="830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294"/>
              <w:gridCol w:w="5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实施时期</w:t>
                  </w: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污染物类别</w:t>
                  </w:r>
                </w:p>
              </w:tc>
              <w:tc>
                <w:tcPr>
                  <w:tcW w:w="58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运行管理要求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运营期</w:t>
                  </w: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废气</w:t>
                  </w:r>
                </w:p>
              </w:tc>
              <w:tc>
                <w:tcPr>
                  <w:tcW w:w="58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有组织：</w:t>
                  </w:r>
                  <w:r>
                    <w:rPr>
                      <w:rFonts w:hint="eastAsia"/>
                      <w:color w:val="000000" w:themeColor="text1"/>
                      <w:sz w:val="21"/>
                      <w:szCs w:val="21"/>
                      <w14:textFill>
                        <w14:solidFill>
                          <w14:schemeClr w14:val="tx1"/>
                        </w14:solidFill>
                      </w14:textFill>
                    </w:rPr>
                    <w:fldChar w:fldCharType="begin"/>
                  </w:r>
                  <w:r>
                    <w:rPr>
                      <w:rFonts w:hint="eastAsia"/>
                      <w:color w:val="000000" w:themeColor="text1"/>
                      <w:sz w:val="21"/>
                      <w:szCs w:val="21"/>
                      <w14:textFill>
                        <w14:solidFill>
                          <w14:schemeClr w14:val="tx1"/>
                        </w14:solidFill>
                      </w14:textFill>
                    </w:rPr>
                    <w:instrText xml:space="preserve"> = 1 \* GB3 \* MERGEFORMAT </w:instrText>
                  </w:r>
                  <w:r>
                    <w:rPr>
                      <w:rFonts w:hint="eastAsia"/>
                      <w:color w:val="000000" w:themeColor="text1"/>
                      <w:sz w:val="21"/>
                      <w:szCs w:val="21"/>
                      <w14:textFill>
                        <w14:solidFill>
                          <w14:schemeClr w14:val="tx1"/>
                        </w14:solidFill>
                      </w14:textFill>
                    </w:rPr>
                    <w:fldChar w:fldCharType="separate"/>
                  </w:r>
                  <w:r>
                    <w:rPr>
                      <w:color w:val="000000" w:themeColor="text1"/>
                      <w14:textFill>
                        <w14:solidFill>
                          <w14:schemeClr w14:val="tx1"/>
                        </w14:solidFill>
                      </w14:textFill>
                    </w:rPr>
                    <w:t>①</w:t>
                  </w:r>
                  <w:r>
                    <w:rPr>
                      <w:rFonts w:hint="eastAsia"/>
                      <w:color w:val="000000" w:themeColor="text1"/>
                      <w:sz w:val="21"/>
                      <w:szCs w:val="21"/>
                      <w14:textFill>
                        <w14:solidFill>
                          <w14:schemeClr w14:val="tx1"/>
                        </w14:solidFill>
                      </w14:textFill>
                    </w:rPr>
                    <w:fldChar w:fldCharType="end"/>
                  </w:r>
                  <w:r>
                    <w:rPr>
                      <w:rFonts w:hint="eastAsia" w:ascii="宋体" w:hAnsi="宋体" w:eastAsia="宋体"/>
                      <w:color w:val="000000" w:themeColor="text1"/>
                      <w:sz w:val="21"/>
                      <w:szCs w:val="24"/>
                      <w14:textFill>
                        <w14:solidFill>
                          <w14:schemeClr w14:val="tx1"/>
                        </w14:solidFill>
                      </w14:textFill>
                    </w:rPr>
                    <w:t>有组织排放要求主要针对废气处理系统的安装、运行、维护等过程。废气治理设施应与产生废气的生产工艺设备同步运行。由于事故或设备维修等原因造成治理设施停止运行时，应立即报告当地生态环境主管部门</w:t>
                  </w:r>
                  <w:r>
                    <w:rPr>
                      <w:rFonts w:hint="eastAsia"/>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fldChar w:fldCharType="begin"/>
                  </w:r>
                  <w:r>
                    <w:rPr>
                      <w:rFonts w:hint="eastAsia"/>
                      <w:color w:val="000000" w:themeColor="text1"/>
                      <w:sz w:val="21"/>
                      <w:szCs w:val="21"/>
                      <w14:textFill>
                        <w14:solidFill>
                          <w14:schemeClr w14:val="tx1"/>
                        </w14:solidFill>
                      </w14:textFill>
                    </w:rPr>
                    <w:instrText xml:space="preserve"> = 2 \* GB3 \* MERGEFORMAT </w:instrText>
                  </w:r>
                  <w:r>
                    <w:rPr>
                      <w:rFonts w:hint="eastAsia"/>
                      <w:color w:val="000000" w:themeColor="text1"/>
                      <w:sz w:val="21"/>
                      <w:szCs w:val="21"/>
                      <w14:textFill>
                        <w14:solidFill>
                          <w14:schemeClr w14:val="tx1"/>
                        </w14:solidFill>
                      </w14:textFill>
                    </w:rPr>
                    <w:fldChar w:fldCharType="separate"/>
                  </w:r>
                  <w:r>
                    <w:rPr>
                      <w:color w:val="000000" w:themeColor="text1"/>
                      <w14:textFill>
                        <w14:solidFill>
                          <w14:schemeClr w14:val="tx1"/>
                        </w14:solidFill>
                      </w14:textFill>
                    </w:rPr>
                    <w:t>②</w:t>
                  </w:r>
                  <w:r>
                    <w:rPr>
                      <w:rFonts w:hint="eastAsia"/>
                      <w:color w:val="000000" w:themeColor="text1"/>
                      <w:sz w:val="21"/>
                      <w:szCs w:val="21"/>
                      <w14:textFill>
                        <w14:solidFill>
                          <w14:schemeClr w14:val="tx1"/>
                        </w14:solidFill>
                      </w14:textFill>
                    </w:rPr>
                    <w:fldChar w:fldCharType="end"/>
                  </w:r>
                  <w:r>
                    <w:rPr>
                      <w:rFonts w:hint="eastAsia" w:ascii="宋体" w:hAnsi="宋体" w:eastAsia="宋体"/>
                      <w:color w:val="000000" w:themeColor="text1"/>
                      <w:sz w:val="21"/>
                      <w:szCs w:val="24"/>
                      <w14:textFill>
                        <w14:solidFill>
                          <w14:schemeClr w14:val="tx1"/>
                        </w14:solidFill>
                      </w14:textFill>
                    </w:rPr>
                    <w:t>废气收集系统的输送管道应密闭。废气收集系统应在负压下运行，若处于正压状态，应对输送管道组件的密封点进行泄漏检测，泄漏检测值不应超过</w:t>
                  </w:r>
                  <w:r>
                    <w:rPr>
                      <w:rFonts w:hint="eastAsia" w:ascii="Times New Roman" w:hAnsi="Times New Roman" w:eastAsia="Times New Roman"/>
                      <w:color w:val="000000" w:themeColor="text1"/>
                      <w:sz w:val="21"/>
                      <w:szCs w:val="24"/>
                      <w14:textFill>
                        <w14:solidFill>
                          <w14:schemeClr w14:val="tx1"/>
                        </w14:solidFill>
                      </w14:textFill>
                    </w:rPr>
                    <w:t>500μmol/mol</w:t>
                  </w:r>
                  <w:r>
                    <w:rPr>
                      <w:rFonts w:hint="eastAsia" w:ascii="宋体" w:hAnsi="宋体" w:eastAsia="宋体"/>
                      <w:color w:val="000000" w:themeColor="text1"/>
                      <w:sz w:val="21"/>
                      <w:szCs w:val="24"/>
                      <w14:textFill>
                        <w14:solidFill>
                          <w14:schemeClr w14:val="tx1"/>
                        </w14:solidFill>
                      </w14:textFill>
                    </w:rPr>
                    <w:t>。</w:t>
                  </w:r>
                  <w:r>
                    <w:rPr>
                      <w:rFonts w:hint="eastAsia" w:ascii="宋体" w:hAnsi="宋体" w:eastAsia="宋体"/>
                      <w:color w:val="000000" w:themeColor="text1"/>
                      <w:sz w:val="21"/>
                      <w:szCs w:val="24"/>
                      <w14:textFill>
                        <w14:solidFill>
                          <w14:schemeClr w14:val="tx1"/>
                        </w14:solidFill>
                      </w14:textFill>
                    </w:rPr>
                    <w:fldChar w:fldCharType="begin"/>
                  </w:r>
                  <w:r>
                    <w:rPr>
                      <w:rFonts w:hint="eastAsia" w:ascii="宋体" w:hAnsi="宋体" w:eastAsia="宋体"/>
                      <w:color w:val="000000" w:themeColor="text1"/>
                      <w:sz w:val="21"/>
                      <w:szCs w:val="24"/>
                      <w14:textFill>
                        <w14:solidFill>
                          <w14:schemeClr w14:val="tx1"/>
                        </w14:solidFill>
                      </w14:textFill>
                    </w:rPr>
                    <w:instrText xml:space="preserve"> = 3 \* GB3 \* MERGEFORMAT </w:instrText>
                  </w:r>
                  <w:r>
                    <w:rPr>
                      <w:rFonts w:hint="eastAsia" w:ascii="宋体" w:hAnsi="宋体" w:eastAsia="宋体"/>
                      <w:color w:val="000000" w:themeColor="text1"/>
                      <w:sz w:val="21"/>
                      <w:szCs w:val="24"/>
                      <w14:textFill>
                        <w14:solidFill>
                          <w14:schemeClr w14:val="tx1"/>
                        </w14:solidFill>
                      </w14:textFill>
                    </w:rPr>
                    <w:fldChar w:fldCharType="separate"/>
                  </w:r>
                  <w:r>
                    <w:rPr>
                      <w:color w:val="000000" w:themeColor="text1"/>
                      <w14:textFill>
                        <w14:solidFill>
                          <w14:schemeClr w14:val="tx1"/>
                        </w14:solidFill>
                      </w14:textFill>
                    </w:rPr>
                    <w:t>③</w:t>
                  </w:r>
                  <w:r>
                    <w:rPr>
                      <w:rFonts w:hint="eastAsia" w:ascii="宋体" w:hAnsi="宋体" w:eastAsia="宋体"/>
                      <w:color w:val="000000" w:themeColor="text1"/>
                      <w:sz w:val="21"/>
                      <w:szCs w:val="24"/>
                      <w14:textFill>
                        <w14:solidFill>
                          <w14:schemeClr w14:val="tx1"/>
                        </w14:solidFill>
                      </w14:textFill>
                    </w:rPr>
                    <w:fldChar w:fldCharType="end"/>
                  </w:r>
                  <w:r>
                    <w:rPr>
                      <w:rFonts w:hint="eastAsia" w:ascii="宋体" w:hAnsi="宋体" w:eastAsia="宋体"/>
                      <w:color w:val="000000" w:themeColor="text1"/>
                      <w:sz w:val="21"/>
                      <w:szCs w:val="24"/>
                      <w14:textFill>
                        <w14:solidFill>
                          <w14:schemeClr w14:val="tx1"/>
                        </w14:solidFill>
                      </w14:textFill>
                    </w:rPr>
                    <w:t>汽油储罐油气回收挥发性有机物排放应满足</w:t>
                  </w:r>
                  <w:r>
                    <w:rPr>
                      <w:rFonts w:hint="eastAsia" w:ascii="Times New Roman" w:hAnsi="Times New Roman" w:eastAsia="Times New Roman"/>
                      <w:color w:val="000000" w:themeColor="text1"/>
                      <w:sz w:val="21"/>
                      <w:szCs w:val="24"/>
                      <w14:textFill>
                        <w14:solidFill>
                          <w14:schemeClr w14:val="tx1"/>
                        </w14:solidFill>
                      </w14:textFill>
                    </w:rPr>
                    <w:t>GB20950</w:t>
                  </w:r>
                  <w:r>
                    <w:rPr>
                      <w:rFonts w:hint="eastAsia" w:ascii="宋体" w:hAnsi="宋体" w:eastAsia="宋体"/>
                      <w:color w:val="000000" w:themeColor="text1"/>
                      <w:sz w:val="21"/>
                      <w:szCs w:val="24"/>
                      <w14:textFill>
                        <w14:solidFill>
                          <w14:schemeClr w14:val="tx1"/>
                        </w14:solidFill>
                      </w14:textFill>
                    </w:rPr>
                    <w:t>要求。其他物料储罐油气回收挥发性有机物排放应满足</w:t>
                  </w:r>
                  <w:r>
                    <w:rPr>
                      <w:rFonts w:hint="eastAsia" w:ascii="Times New Roman" w:hAnsi="Times New Roman" w:eastAsia="Times New Roman"/>
                      <w:color w:val="000000" w:themeColor="text1"/>
                      <w:sz w:val="21"/>
                      <w:szCs w:val="24"/>
                      <w14:textFill>
                        <w14:solidFill>
                          <w14:schemeClr w14:val="tx1"/>
                        </w14:solidFill>
                      </w14:textFill>
                    </w:rPr>
                    <w:t>GB37822</w:t>
                  </w:r>
                  <w:r>
                    <w:rPr>
                      <w:rFonts w:hint="eastAsia" w:ascii="宋体" w:hAnsi="宋体" w:eastAsia="宋体"/>
                      <w:color w:val="000000" w:themeColor="text1"/>
                      <w:sz w:val="21"/>
                      <w:szCs w:val="24"/>
                      <w14:textFill>
                        <w14:solidFill>
                          <w14:schemeClr w14:val="tx1"/>
                        </w14:solidFill>
                      </w14:textFill>
                    </w:rPr>
                    <w:t>要求，行业污染物排放标准发布实施后从其规定。地方污染物排放标准有更严要求的，从其规定。</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无组织：</w:t>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 1 \* GB3 \* MERGEFORMAT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①</w:t>
                  </w:r>
                  <w:r>
                    <w:rPr>
                      <w:color w:val="000000" w:themeColor="text1"/>
                      <w:sz w:val="21"/>
                      <w:szCs w:val="21"/>
                      <w14:textFill>
                        <w14:solidFill>
                          <w14:schemeClr w14:val="tx1"/>
                        </w14:solidFill>
                      </w14:textFill>
                    </w:rPr>
                    <w:fldChar w:fldCharType="end"/>
                  </w:r>
                  <w:r>
                    <w:rPr>
                      <w:rFonts w:hint="eastAsia" w:ascii="宋体" w:hAnsi="宋体" w:eastAsia="宋体"/>
                      <w:color w:val="000000" w:themeColor="text1"/>
                      <w:sz w:val="21"/>
                      <w:szCs w:val="24"/>
                      <w14:textFill>
                        <w14:solidFill>
                          <w14:schemeClr w14:val="tx1"/>
                        </w14:solidFill>
                      </w14:textFill>
                    </w:rPr>
                    <w:t>汽油储罐及装载等无组织排放应满足</w:t>
                  </w:r>
                  <w:r>
                    <w:rPr>
                      <w:rFonts w:hint="eastAsia" w:ascii="Times New Roman" w:hAnsi="Times New Roman" w:eastAsia="Times New Roman"/>
                      <w:color w:val="000000" w:themeColor="text1"/>
                      <w:sz w:val="21"/>
                      <w:szCs w:val="24"/>
                      <w14:textFill>
                        <w14:solidFill>
                          <w14:schemeClr w14:val="tx1"/>
                        </w14:solidFill>
                      </w14:textFill>
                    </w:rPr>
                    <w:t>GB 20950</w:t>
                  </w:r>
                  <w:r>
                    <w:rPr>
                      <w:rFonts w:hint="eastAsia" w:ascii="宋体" w:hAnsi="宋体" w:eastAsia="宋体"/>
                      <w:color w:val="000000" w:themeColor="text1"/>
                      <w:sz w:val="21"/>
                      <w:szCs w:val="24"/>
                      <w14:textFill>
                        <w14:solidFill>
                          <w14:schemeClr w14:val="tx1"/>
                        </w14:solidFill>
                      </w14:textFill>
                    </w:rPr>
                    <w:t>要求，设备与管线组件、敞开液面等无组织排放应满足</w:t>
                  </w:r>
                  <w:r>
                    <w:rPr>
                      <w:rFonts w:hint="eastAsia" w:ascii="Times New Roman" w:hAnsi="Times New Roman" w:eastAsia="Times New Roman"/>
                      <w:color w:val="000000" w:themeColor="text1"/>
                      <w:sz w:val="21"/>
                      <w:szCs w:val="24"/>
                      <w14:textFill>
                        <w14:solidFill>
                          <w14:schemeClr w14:val="tx1"/>
                        </w14:solidFill>
                      </w14:textFill>
                    </w:rPr>
                    <w:t>GB 37822</w:t>
                  </w:r>
                  <w:r>
                    <w:rPr>
                      <w:rFonts w:hint="eastAsia" w:ascii="宋体" w:hAnsi="宋体" w:eastAsia="宋体"/>
                      <w:color w:val="000000" w:themeColor="text1"/>
                      <w:sz w:val="21"/>
                      <w:szCs w:val="24"/>
                      <w14:textFill>
                        <w14:solidFill>
                          <w14:schemeClr w14:val="tx1"/>
                        </w14:solidFill>
                      </w14:textFill>
                    </w:rPr>
                    <w:t>要求。其他物料的储罐、装载、设备与管线组件、敞开液面等无组织排放应满足</w:t>
                  </w:r>
                  <w:r>
                    <w:rPr>
                      <w:rFonts w:hint="eastAsia" w:ascii="Times New Roman" w:hAnsi="Times New Roman" w:eastAsia="Times New Roman"/>
                      <w:color w:val="000000" w:themeColor="text1"/>
                      <w:sz w:val="21"/>
                      <w:szCs w:val="24"/>
                      <w14:textFill>
                        <w14:solidFill>
                          <w14:schemeClr w14:val="tx1"/>
                        </w14:solidFill>
                      </w14:textFill>
                    </w:rPr>
                    <w:t>GB 37822</w:t>
                  </w:r>
                  <w:r>
                    <w:rPr>
                      <w:rFonts w:hint="eastAsia" w:ascii="宋体" w:hAnsi="宋体" w:eastAsia="宋体"/>
                      <w:color w:val="000000" w:themeColor="text1"/>
                      <w:sz w:val="21"/>
                      <w:szCs w:val="24"/>
                      <w14:textFill>
                        <w14:solidFill>
                          <w14:schemeClr w14:val="tx1"/>
                        </w14:solidFill>
                      </w14:textFill>
                    </w:rPr>
                    <w:t>要求，行业污染物排放标准发布实施后从其规定。地方污染物排放标准有更严要求的，从其规定</w:t>
                  </w:r>
                  <w:r>
                    <w:rPr>
                      <w:rFonts w:hint="eastAsia"/>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fldChar w:fldCharType="begin"/>
                  </w:r>
                  <w:r>
                    <w:rPr>
                      <w:rFonts w:hint="eastAsia" w:ascii="宋体" w:hAnsi="宋体"/>
                      <w:color w:val="000000" w:themeColor="text1"/>
                      <w:sz w:val="21"/>
                      <w:szCs w:val="21"/>
                      <w14:textFill>
                        <w14:solidFill>
                          <w14:schemeClr w14:val="tx1"/>
                        </w14:solidFill>
                      </w14:textFill>
                    </w:rPr>
                    <w:instrText xml:space="preserve"> = 2 \* GB3 \* MERGEFORMAT </w:instrText>
                  </w:r>
                  <w:r>
                    <w:rPr>
                      <w:rFonts w:hint="eastAsia" w:ascii="宋体" w:hAnsi="宋体"/>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②</w:t>
                  </w:r>
                  <w:r>
                    <w:rPr>
                      <w:rFonts w:hint="eastAsia" w:ascii="宋体" w:hAnsi="宋体"/>
                      <w:color w:val="000000" w:themeColor="text1"/>
                      <w:sz w:val="21"/>
                      <w:szCs w:val="21"/>
                      <w14:textFill>
                        <w14:solidFill>
                          <w14:schemeClr w14:val="tx1"/>
                        </w14:solidFill>
                      </w14:textFill>
                    </w:rPr>
                    <w:fldChar w:fldCharType="end"/>
                  </w:r>
                  <w:r>
                    <w:rPr>
                      <w:rFonts w:hint="eastAsia" w:ascii="宋体" w:hAnsi="宋体" w:eastAsia="宋体"/>
                      <w:color w:val="000000" w:themeColor="text1"/>
                      <w:sz w:val="21"/>
                      <w:szCs w:val="24"/>
                      <w14:textFill>
                        <w14:solidFill>
                          <w14:schemeClr w14:val="tx1"/>
                        </w14:solidFill>
                      </w14:textFill>
                    </w:rPr>
                    <w:t>加强储油库发油油气回收系统接口泄漏检测，减少油气泄漏，确保油品装卸过程油气回收处理装置正常运行。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废水</w:t>
                  </w:r>
                </w:p>
              </w:tc>
              <w:tc>
                <w:tcPr>
                  <w:tcW w:w="58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 1 \* GB3 \* MERGEFORMAT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①</w:t>
                  </w:r>
                  <w:r>
                    <w:rPr>
                      <w:color w:val="000000" w:themeColor="text1"/>
                      <w:sz w:val="21"/>
                      <w:szCs w:val="21"/>
                      <w14:textFill>
                        <w14:solidFill>
                          <w14:schemeClr w14:val="tx1"/>
                        </w14:solidFill>
                      </w14:textFill>
                    </w:rPr>
                    <w:fldChar w:fldCharType="end"/>
                  </w:r>
                  <w:r>
                    <w:rPr>
                      <w:rFonts w:hint="eastAsia" w:ascii="宋体" w:hAnsi="宋体" w:eastAsia="宋体"/>
                      <w:color w:val="000000" w:themeColor="text1"/>
                      <w:sz w:val="21"/>
                      <w:szCs w:val="24"/>
                      <w14:textFill>
                        <w14:solidFill>
                          <w14:schemeClr w14:val="tx1"/>
                        </w14:solidFill>
                      </w14:textFill>
                    </w:rPr>
                    <w:t>污染治理设施运行应满足设计工况条件，并根据工艺要求，定期对设备、电气、自控仪表及构筑物进行检查维护，确保污染治理设施可靠运行</w:t>
                  </w:r>
                  <w:r>
                    <w:rPr>
                      <w:rFonts w:hint="eastAsia" w:ascii="宋体" w:hAnsi="宋体"/>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fldChar w:fldCharType="begin"/>
                  </w:r>
                  <w:r>
                    <w:rPr>
                      <w:rFonts w:ascii="宋体" w:hAnsi="宋体"/>
                      <w:color w:val="000000" w:themeColor="text1"/>
                      <w:sz w:val="21"/>
                      <w:szCs w:val="21"/>
                      <w14:textFill>
                        <w14:solidFill>
                          <w14:schemeClr w14:val="tx1"/>
                        </w14:solidFill>
                      </w14:textFill>
                    </w:rPr>
                    <w:instrText xml:space="preserve"> = 2 \* GB3 \* MERGEFORMAT </w:instrText>
                  </w:r>
                  <w:r>
                    <w:rPr>
                      <w:rFonts w:ascii="宋体" w:hAnsi="宋体"/>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②</w:t>
                  </w:r>
                  <w:r>
                    <w:rPr>
                      <w:rFonts w:ascii="宋体" w:hAnsi="宋体"/>
                      <w:color w:val="000000" w:themeColor="text1"/>
                      <w:sz w:val="21"/>
                      <w:szCs w:val="21"/>
                      <w14:textFill>
                        <w14:solidFill>
                          <w14:schemeClr w14:val="tx1"/>
                        </w14:solidFill>
                      </w14:textFill>
                    </w:rPr>
                    <w:fldChar w:fldCharType="end"/>
                  </w:r>
                  <w:r>
                    <w:rPr>
                      <w:rFonts w:hint="eastAsia" w:ascii="宋体" w:hAnsi="宋体" w:eastAsia="宋体"/>
                      <w:color w:val="000000" w:themeColor="text1"/>
                      <w:sz w:val="21"/>
                      <w:szCs w:val="24"/>
                      <w14:textFill>
                        <w14:solidFill>
                          <w14:schemeClr w14:val="tx1"/>
                        </w14:solidFill>
                      </w14:textFill>
                    </w:rPr>
                    <w:t>做好雨污分流，避免受污染雨水和其他废水通过雨水排口排入外环境。</w:t>
                  </w:r>
                </w:p>
              </w:tc>
            </w:tr>
          </w:tbl>
          <w:p>
            <w:pPr>
              <w:pStyle w:val="60"/>
              <w:snapToGrid w:val="0"/>
              <w:spacing w:line="360" w:lineRule="auto"/>
              <w:ind w:left="0" w:leftChars="0" w:firstLine="0" w:firstLineChars="0"/>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4.10.2监测计划</w:t>
            </w:r>
          </w:p>
          <w:p>
            <w:pPr>
              <w:pStyle w:val="60"/>
              <w:snapToGrid w:val="0"/>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根据生产特征和污染物的排放特征，依据国家颁布的环境质量标准，污染物排放标准及地方环保部门的要求，根据《排污许可证申请与核发技术规范 </w:t>
            </w:r>
            <w:r>
              <w:rPr>
                <w:rFonts w:hint="eastAsia" w:ascii="Times New Roman" w:hAnsi="Times New Roman" w:eastAsia="宋体" w:cs="Times New Roman"/>
                <w:color w:val="000000" w:themeColor="text1"/>
                <w:lang w:val="en-US" w:eastAsia="zh-CN"/>
                <w14:textFill>
                  <w14:solidFill>
                    <w14:schemeClr w14:val="tx1"/>
                  </w14:solidFill>
                </w14:textFill>
              </w:rPr>
              <w:t>储油库、加油站</w:t>
            </w:r>
            <w:r>
              <w:rPr>
                <w:rFonts w:ascii="Times New Roman" w:hAnsi="Times New Roman" w:eastAsia="宋体" w:cs="Times New Roman"/>
                <w:color w:val="000000" w:themeColor="text1"/>
                <w14:textFill>
                  <w14:solidFill>
                    <w14:schemeClr w14:val="tx1"/>
                  </w14:solidFill>
                </w14:textFill>
              </w:rPr>
              <w:t>》（HJ</w:t>
            </w:r>
            <w:r>
              <w:rPr>
                <w:rFonts w:hint="eastAsia" w:ascii="Times New Roman" w:hAnsi="Times New Roman" w:eastAsia="宋体" w:cs="Times New Roman"/>
                <w:color w:val="000000" w:themeColor="text1"/>
                <w:lang w:val="en-US" w:eastAsia="zh-CN"/>
                <w14:textFill>
                  <w14:solidFill>
                    <w14:schemeClr w14:val="tx1"/>
                  </w14:solidFill>
                </w14:textFill>
              </w:rPr>
              <w:t>1118</w:t>
            </w:r>
            <w:r>
              <w:rPr>
                <w:rFonts w:ascii="Times New Roman" w:hAnsi="Times New Roman" w:eastAsia="宋体" w:cs="Times New Roman"/>
                <w:color w:val="000000" w:themeColor="text1"/>
                <w14:textFill>
                  <w14:solidFill>
                    <w14:schemeClr w14:val="tx1"/>
                  </w14:solidFill>
                </w14:textFill>
              </w:rPr>
              <w:t>-20</w:t>
            </w:r>
            <w:r>
              <w:rPr>
                <w:rFonts w:hint="eastAsia" w:ascii="Times New Roman" w:hAnsi="Times New Roman" w:eastAsia="宋体" w:cs="Times New Roman"/>
                <w:color w:val="000000" w:themeColor="text1"/>
                <w:lang w:val="en-US" w:eastAsia="zh-CN"/>
                <w14:textFill>
                  <w14:solidFill>
                    <w14:schemeClr w14:val="tx1"/>
                  </w14:solidFill>
                </w14:textFill>
              </w:rPr>
              <w:t>20</w:t>
            </w:r>
            <w:r>
              <w:rPr>
                <w:rFonts w:ascii="Times New Roman" w:hAnsi="Times New Roman" w:eastAsia="宋体" w:cs="Times New Roman"/>
                <w:color w:val="000000" w:themeColor="text1"/>
                <w14:textFill>
                  <w14:solidFill>
                    <w14:schemeClr w14:val="tx1"/>
                  </w14:solidFill>
                </w14:textFill>
              </w:rPr>
              <w:t>）中相关要求，制定拟建工程的监测计划和工作方案，监测工作可委托有资质的检（监）测机构承担。</w:t>
            </w:r>
          </w:p>
          <w:p>
            <w:pPr>
              <w:pStyle w:val="60"/>
              <w:snapToGrid w:val="0"/>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针对本项目所排污染物情况，制定详细监测计划见表</w:t>
            </w:r>
            <w:r>
              <w:rPr>
                <w:rFonts w:hint="eastAsia" w:ascii="Times New Roman" w:hAnsi="Times New Roman" w:eastAsia="宋体" w:cs="Times New Roman"/>
                <w:color w:val="000000" w:themeColor="text1"/>
                <w:lang w:val="en-US" w:eastAsia="zh-CN"/>
                <w14:textFill>
                  <w14:solidFill>
                    <w14:schemeClr w14:val="tx1"/>
                  </w14:solidFill>
                </w14:textFill>
              </w:rPr>
              <w:t>49</w:t>
            </w:r>
            <w:r>
              <w:rPr>
                <w:rFonts w:ascii="Times New Roman" w:hAnsi="Times New Roman" w:eastAsia="宋体"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ind w:firstLine="422"/>
              <w:jc w:val="center"/>
              <w:textAlignment w:val="auto"/>
              <w:rPr>
                <w:rFonts w:hint="default" w:eastAsia="宋体"/>
                <w:b/>
                <w:bCs/>
                <w:color w:val="000000" w:themeColor="text1"/>
                <w:sz w:val="21"/>
                <w:szCs w:val="21"/>
                <w:lang w:val="en-US" w:eastAsia="zh-CN"/>
                <w14:textFill>
                  <w14:solidFill>
                    <w14:schemeClr w14:val="tx1"/>
                  </w14:solidFill>
                </w14:textFill>
              </w:rPr>
            </w:pPr>
            <w:r>
              <w:rPr>
                <w:b/>
                <w:bCs/>
                <w:color w:val="000000" w:themeColor="text1"/>
                <w:sz w:val="21"/>
                <w:szCs w:val="21"/>
                <w14:textFill>
                  <w14:solidFill>
                    <w14:schemeClr w14:val="tx1"/>
                  </w14:solidFill>
                </w14:textFill>
              </w:rPr>
              <w:t>表</w:t>
            </w:r>
            <w:r>
              <w:rPr>
                <w:rFonts w:hint="eastAsia"/>
                <w:b/>
                <w:bCs/>
                <w:color w:val="000000" w:themeColor="text1"/>
                <w:sz w:val="21"/>
                <w:szCs w:val="21"/>
                <w:lang w:val="en-US" w:eastAsia="zh-CN"/>
                <w14:textFill>
                  <w14:solidFill>
                    <w14:schemeClr w14:val="tx1"/>
                  </w14:solidFill>
                </w14:textFill>
              </w:rPr>
              <w:t>49</w:t>
            </w:r>
            <w:r>
              <w:rPr>
                <w:b/>
                <w:bCs/>
                <w:color w:val="000000" w:themeColor="text1"/>
                <w:sz w:val="21"/>
                <w:szCs w:val="21"/>
                <w14:textFill>
                  <w14:solidFill>
                    <w14:schemeClr w14:val="tx1"/>
                  </w14:solidFill>
                </w14:textFill>
              </w:rPr>
              <w:t xml:space="preserve">  </w:t>
            </w:r>
            <w:r>
              <w:rPr>
                <w:rFonts w:hint="eastAsia"/>
                <w:b/>
                <w:bCs/>
                <w:color w:val="000000" w:themeColor="text1"/>
                <w:sz w:val="21"/>
                <w:szCs w:val="21"/>
                <w:lang w:val="en-US" w:eastAsia="zh-CN"/>
                <w14:textFill>
                  <w14:solidFill>
                    <w14:schemeClr w14:val="tx1"/>
                  </w14:solidFill>
                </w14:textFill>
              </w:rPr>
              <w:t>建设项目环境监测计划一览表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2060"/>
              <w:gridCol w:w="3096"/>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tcBorders>
                    <w:top w:val="single" w:color="auto" w:sz="4" w:space="0"/>
                    <w:left w:val="single" w:color="auto" w:sz="4" w:space="0"/>
                    <w:bottom w:val="single" w:color="auto" w:sz="4" w:space="0"/>
                    <w:right w:val="single" w:color="auto" w:sz="4" w:space="0"/>
                  </w:tcBorders>
                  <w:noWrap w:val="0"/>
                  <w:vAlign w:val="center"/>
                </w:tcPr>
                <w:p>
                  <w:pPr>
                    <w:pStyle w:val="73"/>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监测内容</w:t>
                  </w:r>
                </w:p>
              </w:tc>
              <w:tc>
                <w:tcPr>
                  <w:tcW w:w="1256" w:type="pct"/>
                  <w:tcBorders>
                    <w:top w:val="single" w:color="auto" w:sz="4" w:space="0"/>
                    <w:left w:val="nil"/>
                    <w:bottom w:val="single" w:color="auto" w:sz="4" w:space="0"/>
                    <w:right w:val="single" w:color="auto" w:sz="4" w:space="0"/>
                  </w:tcBorders>
                  <w:noWrap w:val="0"/>
                  <w:vAlign w:val="center"/>
                </w:tcPr>
                <w:p>
                  <w:pPr>
                    <w:pStyle w:val="73"/>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w:t>
                  </w:r>
                  <w:r>
                    <w:rPr>
                      <w:rFonts w:hint="eastAsia"/>
                      <w:color w:val="000000" w:themeColor="text1"/>
                      <w:sz w:val="21"/>
                      <w:szCs w:val="21"/>
                      <w14:textFill>
                        <w14:solidFill>
                          <w14:schemeClr w14:val="tx1"/>
                        </w14:solidFill>
                      </w14:textFill>
                    </w:rPr>
                    <w:t>点位</w:t>
                  </w:r>
                </w:p>
              </w:tc>
              <w:tc>
                <w:tcPr>
                  <w:tcW w:w="1888" w:type="pct"/>
                  <w:tcBorders>
                    <w:top w:val="single" w:color="auto" w:sz="4" w:space="0"/>
                    <w:left w:val="nil"/>
                    <w:bottom w:val="single" w:color="auto" w:sz="4" w:space="0"/>
                    <w:right w:val="single" w:color="auto" w:sz="4" w:space="0"/>
                  </w:tcBorders>
                  <w:noWrap w:val="0"/>
                  <w:vAlign w:val="center"/>
                </w:tcPr>
                <w:p>
                  <w:pPr>
                    <w:pStyle w:val="73"/>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w:t>
                  </w:r>
                  <w:r>
                    <w:rPr>
                      <w:rFonts w:hint="eastAsia"/>
                      <w:color w:val="000000" w:themeColor="text1"/>
                      <w:sz w:val="21"/>
                      <w:szCs w:val="21"/>
                      <w14:textFill>
                        <w14:solidFill>
                          <w14:schemeClr w14:val="tx1"/>
                        </w14:solidFill>
                      </w14:textFill>
                    </w:rPr>
                    <w:t>因子</w:t>
                  </w:r>
                </w:p>
              </w:tc>
              <w:tc>
                <w:tcPr>
                  <w:tcW w:w="1043" w:type="pct"/>
                  <w:tcBorders>
                    <w:top w:val="single" w:color="auto" w:sz="4" w:space="0"/>
                    <w:left w:val="nil"/>
                    <w:bottom w:val="single" w:color="auto" w:sz="4" w:space="0"/>
                    <w:right w:val="single" w:color="auto" w:sz="4" w:space="0"/>
                  </w:tcBorders>
                  <w:noWrap w:val="0"/>
                  <w:vAlign w:val="center"/>
                </w:tcPr>
                <w:p>
                  <w:pPr>
                    <w:pStyle w:val="73"/>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w:t>
                  </w:r>
                  <w:r>
                    <w:rPr>
                      <w:rFonts w:hint="eastAsia"/>
                      <w:color w:val="000000" w:themeColor="text1"/>
                      <w:sz w:val="21"/>
                      <w:szCs w:val="21"/>
                      <w14:textFill>
                        <w14:solidFill>
                          <w14:schemeClr w14:val="tx1"/>
                        </w14:solidFill>
                      </w14:textFill>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废气</w:t>
                  </w:r>
                </w:p>
              </w:tc>
              <w:tc>
                <w:tcPr>
                  <w:tcW w:w="12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场内、</w:t>
                  </w:r>
                  <w:r>
                    <w:rPr>
                      <w:color w:val="000000" w:themeColor="text1"/>
                      <w:kern w:val="0"/>
                      <w:sz w:val="21"/>
                      <w:szCs w:val="21"/>
                      <w14:textFill>
                        <w14:solidFill>
                          <w14:schemeClr w14:val="tx1"/>
                        </w14:solidFill>
                      </w14:textFill>
                    </w:rPr>
                    <w:t>厂界无组织</w:t>
                  </w:r>
                </w:p>
              </w:tc>
              <w:tc>
                <w:tcPr>
                  <w:tcW w:w="188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非甲烷总烃</w:t>
                  </w:r>
                </w:p>
              </w:tc>
              <w:tc>
                <w:tcPr>
                  <w:tcW w:w="104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0"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color w:val="000000" w:themeColor="text1"/>
                      <w:kern w:val="0"/>
                      <w:sz w:val="21"/>
                      <w:szCs w:val="21"/>
                      <w14:textFill>
                        <w14:solidFill>
                          <w14:schemeClr w14:val="tx1"/>
                        </w14:solidFill>
                      </w14:textFill>
                    </w:rPr>
                  </w:pPr>
                </w:p>
              </w:tc>
              <w:tc>
                <w:tcPr>
                  <w:tcW w:w="12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油气回收系统</w:t>
                  </w:r>
                </w:p>
              </w:tc>
              <w:tc>
                <w:tcPr>
                  <w:tcW w:w="188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气液比、液阻、密闭性</w:t>
                  </w:r>
                </w:p>
              </w:tc>
              <w:tc>
                <w:tcPr>
                  <w:tcW w:w="104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1次/</w:t>
                  </w:r>
                  <w:r>
                    <w:rPr>
                      <w:rFonts w:hint="eastAsia"/>
                      <w:color w:val="000000" w:themeColor="text1"/>
                      <w:sz w:val="21"/>
                      <w:szCs w:val="21"/>
                      <w14:textFill>
                        <w14:solidFill>
                          <w14:schemeClr w14:val="tx1"/>
                        </w14:solidFill>
                      </w14:textFill>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噪声</w:t>
                  </w:r>
                </w:p>
              </w:tc>
              <w:tc>
                <w:tcPr>
                  <w:tcW w:w="12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厂界外1m处</w:t>
                  </w:r>
                </w:p>
              </w:tc>
              <w:tc>
                <w:tcPr>
                  <w:tcW w:w="188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等效连续A声级</w:t>
                  </w:r>
                </w:p>
              </w:tc>
              <w:tc>
                <w:tcPr>
                  <w:tcW w:w="104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废水</w:t>
                  </w:r>
                </w:p>
              </w:tc>
              <w:tc>
                <w:tcPr>
                  <w:tcW w:w="12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隔油池</w:t>
                  </w:r>
                  <w:r>
                    <w:rPr>
                      <w:rFonts w:hint="eastAsia"/>
                      <w:color w:val="000000" w:themeColor="text1"/>
                      <w:kern w:val="0"/>
                      <w:sz w:val="21"/>
                      <w:szCs w:val="21"/>
                      <w14:textFill>
                        <w14:solidFill>
                          <w14:schemeClr w14:val="tx1"/>
                        </w14:solidFill>
                      </w14:textFill>
                    </w:rPr>
                    <w:t>（拉运前）</w:t>
                  </w:r>
                </w:p>
              </w:tc>
              <w:tc>
                <w:tcPr>
                  <w:tcW w:w="188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SS</w:t>
                  </w:r>
                  <w:r>
                    <w:rPr>
                      <w:rFonts w:hint="eastAsia"/>
                      <w:color w:val="000000" w:themeColor="text1"/>
                      <w:kern w:val="0"/>
                      <w:sz w:val="21"/>
                      <w:szCs w:val="21"/>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石油类</w:t>
                  </w:r>
                </w:p>
              </w:tc>
              <w:tc>
                <w:tcPr>
                  <w:tcW w:w="104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 w:firstLine="0" w:firstLineChars="0"/>
                    <w:jc w:val="center"/>
                    <w:textAlignment w:val="auto"/>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1次/年</w:t>
                  </w:r>
                </w:p>
              </w:tc>
            </w:tr>
          </w:tbl>
          <w:p>
            <w:pPr>
              <w:pStyle w:val="2"/>
              <w:keepLines w:val="0"/>
              <w:pageBreakBefore w:val="0"/>
              <w:widowControl w:val="0"/>
              <w:kinsoku/>
              <w:wordWrap/>
              <w:topLinePunct w:val="0"/>
              <w:autoSpaceDE/>
              <w:autoSpaceDN/>
              <w:bidi w:val="0"/>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电磁辐射</w:t>
            </w:r>
          </w:p>
          <w:p>
            <w:pPr>
              <w:keepLines w:val="0"/>
              <w:pageBreakBefore w:val="0"/>
              <w:widowControl w:val="0"/>
              <w:kinsoku/>
              <w:wordWrap/>
              <w:topLinePunct w:val="0"/>
              <w:autoSpaceDE/>
              <w:autoSpaceDN/>
              <w:bidi w:val="0"/>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p>
            <w:pPr>
              <w:pStyle w:val="2"/>
              <w:keepLines w:val="0"/>
              <w:pageBreakBefore w:val="0"/>
              <w:widowControl w:val="0"/>
              <w:kinsoku/>
              <w:wordWrap/>
              <w:topLinePunct w:val="0"/>
              <w:autoSpaceDE/>
              <w:autoSpaceDN/>
              <w:bidi w:val="0"/>
              <w:snapToGrid w:val="0"/>
              <w:spacing w:before="0" w:after="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环保投资估算</w:t>
            </w:r>
          </w:p>
          <w:p>
            <w:pPr>
              <w:keepLines w:val="0"/>
              <w:pageBreakBefore w:val="0"/>
              <w:widowControl w:val="0"/>
              <w:kinsoku/>
              <w:wordWrap/>
              <w:topLinePunct w:val="0"/>
              <w:autoSpaceDE/>
              <w:autoSpaceDN/>
              <w:bidi w:val="0"/>
              <w:adjustRightInd w:val="0"/>
              <w:snapToGrid w:val="0"/>
              <w:spacing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本项目环保投资总额为</w:t>
            </w:r>
            <w:r>
              <w:rPr>
                <w:rFonts w:hint="eastAsia"/>
                <w:color w:val="000000" w:themeColor="text1"/>
                <w:sz w:val="24"/>
                <w:lang w:val="en-US" w:eastAsia="zh-CN"/>
                <w14:textFill>
                  <w14:solidFill>
                    <w14:schemeClr w14:val="tx1"/>
                  </w14:solidFill>
                </w14:textFill>
              </w:rPr>
              <w:t>77.5</w:t>
            </w:r>
            <w:r>
              <w:rPr>
                <w:color w:val="000000" w:themeColor="text1"/>
                <w:sz w:val="24"/>
                <w14:textFill>
                  <w14:solidFill>
                    <w14:schemeClr w14:val="tx1"/>
                  </w14:solidFill>
                </w14:textFill>
              </w:rPr>
              <w:t>万元，占项目总投资额</w:t>
            </w:r>
            <w:r>
              <w:rPr>
                <w:rFonts w:hint="eastAsia"/>
                <w:color w:val="000000" w:themeColor="text1"/>
                <w:sz w:val="24"/>
                <w:lang w:val="en-US" w:eastAsia="zh-CN"/>
                <w14:textFill>
                  <w14:solidFill>
                    <w14:schemeClr w14:val="tx1"/>
                  </w14:solidFill>
                </w14:textFill>
              </w:rPr>
              <w:t>5153.8</w:t>
            </w:r>
            <w:r>
              <w:rPr>
                <w:rFonts w:hint="eastAsia"/>
                <w:color w:val="000000" w:themeColor="text1"/>
                <w:sz w:val="24"/>
                <w14:textFill>
                  <w14:solidFill>
                    <w14:schemeClr w14:val="tx1"/>
                  </w14:solidFill>
                </w14:textFill>
              </w:rPr>
              <w:t>万元</w:t>
            </w:r>
            <w:r>
              <w:rPr>
                <w:color w:val="000000" w:themeColor="text1"/>
                <w:sz w:val="24"/>
                <w14:textFill>
                  <w14:solidFill>
                    <w14:schemeClr w14:val="tx1"/>
                  </w14:solidFill>
                </w14:textFill>
              </w:rPr>
              <w:t>的</w:t>
            </w:r>
            <w:r>
              <w:rPr>
                <w:rFonts w:hint="eastAsia"/>
                <w:color w:val="000000" w:themeColor="text1"/>
                <w:sz w:val="24"/>
                <w:lang w:val="en-US" w:eastAsia="zh-CN"/>
                <w14:textFill>
                  <w14:solidFill>
                    <w14:schemeClr w14:val="tx1"/>
                  </w14:solidFill>
                </w14:textFill>
              </w:rPr>
              <w:t>1.5</w:t>
            </w:r>
            <w:r>
              <w:rPr>
                <w:color w:val="000000" w:themeColor="text1"/>
                <w:sz w:val="24"/>
                <w14:textFill>
                  <w14:solidFill>
                    <w14:schemeClr w14:val="tx1"/>
                  </w14:solidFill>
                </w14:textFill>
              </w:rPr>
              <w:t>%。本项目环保工程主要包括废气治理工程、废水治理工程、噪声治理工程，具体见表</w:t>
            </w:r>
            <w:r>
              <w:rPr>
                <w:rFonts w:hint="eastAsia"/>
                <w:color w:val="000000" w:themeColor="text1"/>
                <w:sz w:val="24"/>
                <w:lang w:val="en-US" w:eastAsia="zh-CN"/>
                <w14:textFill>
                  <w14:solidFill>
                    <w14:schemeClr w14:val="tx1"/>
                  </w14:solidFill>
                </w14:textFill>
              </w:rPr>
              <w:t>50</w:t>
            </w:r>
            <w:r>
              <w:rPr>
                <w:color w:val="000000" w:themeColor="text1"/>
                <w:sz w:val="24"/>
                <w14:textFill>
                  <w14:solidFill>
                    <w14:schemeClr w14:val="tx1"/>
                  </w14:solidFill>
                </w14:textFill>
              </w:rPr>
              <w:t>。</w:t>
            </w:r>
          </w:p>
          <w:p>
            <w:pPr>
              <w:keepLines w:val="0"/>
              <w:pageBreakBefore w:val="0"/>
              <w:widowControl w:val="0"/>
              <w:kinsoku/>
              <w:wordWrap/>
              <w:topLinePunct w:val="0"/>
              <w:autoSpaceDE/>
              <w:autoSpaceDN/>
              <w:bidi w:val="0"/>
              <w:snapToGrid w:val="0"/>
              <w:ind w:firstLine="422" w:firstLineChars="200"/>
              <w:jc w:val="center"/>
              <w:textAlignment w:val="auto"/>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w:t>
            </w:r>
            <w:r>
              <w:rPr>
                <w:rFonts w:hint="eastAsia"/>
                <w:b/>
                <w:bCs/>
                <w:color w:val="000000" w:themeColor="text1"/>
                <w:sz w:val="21"/>
                <w:szCs w:val="21"/>
                <w:lang w:val="en-US" w:eastAsia="zh-CN"/>
                <w14:textFill>
                  <w14:solidFill>
                    <w14:schemeClr w14:val="tx1"/>
                  </w14:solidFill>
                </w14:textFill>
              </w:rPr>
              <w:t>50</w:t>
            </w:r>
            <w:r>
              <w:rPr>
                <w:b/>
                <w:bCs/>
                <w:color w:val="000000" w:themeColor="text1"/>
                <w:sz w:val="21"/>
                <w:szCs w:val="21"/>
                <w14:textFill>
                  <w14:solidFill>
                    <w14:schemeClr w14:val="tx1"/>
                  </w14:solidFill>
                </w14:textFill>
              </w:rPr>
              <w:t xml:space="preserve">    环保工程项目及投资估算</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54"/>
              <w:gridCol w:w="5144"/>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序号</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内容</w:t>
                  </w:r>
                </w:p>
              </w:tc>
              <w:tc>
                <w:tcPr>
                  <w:tcW w:w="313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环保设施</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废气治理</w:t>
                  </w:r>
                </w:p>
              </w:tc>
              <w:tc>
                <w:tcPr>
                  <w:tcW w:w="313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配套建设油气回收系统；油烟净化器（处理效率≥60%）；1套BOG气体回收装置</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r>
                    <w:rPr>
                      <w:rFonts w:hint="eastAsia" w:ascii="Times New Roman" w:hAnsi="Times New Roman" w:cs="Times New Roman"/>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2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废水治理</w:t>
                  </w:r>
                </w:p>
              </w:tc>
              <w:tc>
                <w:tcPr>
                  <w:tcW w:w="313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隔油</w:t>
                  </w:r>
                  <w:r>
                    <w:rPr>
                      <w:rFonts w:hint="eastAsia" w:cs="Times New Roman"/>
                      <w:color w:val="000000" w:themeColor="text1"/>
                      <w:sz w:val="21"/>
                      <w:szCs w:val="21"/>
                      <w:lang w:val="en-US" w:eastAsia="zh-CN"/>
                      <w14:textFill>
                        <w14:solidFill>
                          <w14:schemeClr w14:val="tx1"/>
                        </w14:solidFill>
                      </w14:textFill>
                    </w:rPr>
                    <w:t>沉淀</w:t>
                  </w:r>
                  <w:r>
                    <w:rPr>
                      <w:rFonts w:hint="default" w:ascii="Times New Roman" w:hAnsi="Times New Roman" w:cs="Times New Roman"/>
                      <w:color w:val="000000" w:themeColor="text1"/>
                      <w:sz w:val="21"/>
                      <w:szCs w:val="21"/>
                      <w14:textFill>
                        <w14:solidFill>
                          <w14:schemeClr w14:val="tx1"/>
                        </w14:solidFill>
                      </w14:textFill>
                    </w:rPr>
                    <w:t>池1座</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防渗</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固废治理</w:t>
                  </w:r>
                </w:p>
              </w:tc>
              <w:tc>
                <w:tcPr>
                  <w:tcW w:w="313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生活垃圾、危险废物处置费、危废暂存间</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42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噪声治理</w:t>
                  </w:r>
                </w:p>
              </w:tc>
              <w:tc>
                <w:tcPr>
                  <w:tcW w:w="313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减震系统</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42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环境风险</w:t>
                  </w:r>
                </w:p>
              </w:tc>
              <w:tc>
                <w:tcPr>
                  <w:tcW w:w="313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编制《突发环境事件应急预案》；设置环保沟和</w:t>
                  </w:r>
                  <w:bookmarkStart w:id="17" w:name="_Hlk73300866"/>
                  <w:r>
                    <w:rPr>
                      <w:rFonts w:hint="default" w:ascii="Times New Roman" w:hAnsi="Times New Roman" w:cs="Times New Roman"/>
                      <w:color w:val="000000" w:themeColor="text1"/>
                      <w:sz w:val="21"/>
                      <w:szCs w:val="21"/>
                      <w14:textFill>
                        <w14:solidFill>
                          <w14:schemeClr w14:val="tx1"/>
                        </w14:solidFill>
                      </w14:textFill>
                    </w:rPr>
                    <w:t>LNG围堰</w:t>
                  </w:r>
                  <w:bookmarkEnd w:id="17"/>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厂区分区防渗、事故池</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42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地下水</w:t>
                  </w:r>
                </w:p>
              </w:tc>
              <w:tc>
                <w:tcPr>
                  <w:tcW w:w="313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地下水监控井</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42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绿化</w:t>
                  </w:r>
                </w:p>
              </w:tc>
              <w:tc>
                <w:tcPr>
                  <w:tcW w:w="313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项目区绿化</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42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其他</w:t>
                  </w:r>
                </w:p>
              </w:tc>
              <w:tc>
                <w:tcPr>
                  <w:tcW w:w="313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42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合计</w:t>
                  </w:r>
                </w:p>
              </w:tc>
              <w:tc>
                <w:tcPr>
                  <w:tcW w:w="313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77.5</w:t>
                  </w:r>
                </w:p>
              </w:tc>
            </w:tr>
          </w:tbl>
          <w:p>
            <w:pPr>
              <w:pStyle w:val="2"/>
              <w:keepLines w:val="0"/>
              <w:pageBreakBefore w:val="0"/>
              <w:widowControl w:val="0"/>
              <w:kinsoku/>
              <w:wordWrap/>
              <w:topLinePunct w:val="0"/>
              <w:autoSpaceDE/>
              <w:autoSpaceDN/>
              <w:bidi w:val="0"/>
              <w:snapToGrid w:val="0"/>
              <w:spacing w:before="0" w:after="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4.13</w:t>
            </w:r>
            <w:r>
              <w:rPr>
                <w:rFonts w:hint="eastAsia"/>
                <w:color w:val="000000" w:themeColor="text1"/>
                <w14:textFill>
                  <w14:solidFill>
                    <w14:schemeClr w14:val="tx1"/>
                  </w14:solidFill>
                </w14:textFill>
              </w:rPr>
              <w:t>环境保护“三同时”验收</w:t>
            </w:r>
          </w:p>
          <w:p>
            <w:pPr>
              <w:pStyle w:val="60"/>
              <w:keepNext w:val="0"/>
              <w:keepLines w:val="0"/>
              <w:pageBreakBefore w:val="0"/>
              <w:widowControl w:val="0"/>
              <w:kinsoku/>
              <w:wordWrap/>
              <w:overflowPunct/>
              <w:topLinePunct w:val="0"/>
              <w:autoSpaceDE/>
              <w:autoSpaceDN/>
              <w:bidi w:val="0"/>
              <w:adjustRightInd/>
              <w:snapToGrid w:val="0"/>
              <w:spacing w:line="360" w:lineRule="auto"/>
              <w:textAlignment w:val="auto"/>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根据《中华人民共和国环境保护法》规定，项目建成后，应全面检查项目对周围环境的改变及环保设施“三同时”情况。项目试运行一段时间，达到生产正常、稳定后，由建设单位成立验收组进行自主验收。项目环保设施“三同时”竣工验收内容见表</w:t>
            </w:r>
            <w:r>
              <w:rPr>
                <w:rFonts w:hint="eastAsia" w:eastAsia="宋体" w:cs="Times New Roman"/>
                <w:color w:val="000000" w:themeColor="text1"/>
                <w:lang w:val="en-US" w:eastAsia="zh-CN"/>
                <w14:textFill>
                  <w14:solidFill>
                    <w14:schemeClr w14:val="tx1"/>
                  </w14:solidFill>
                </w14:textFill>
              </w:rPr>
              <w:t>51</w:t>
            </w:r>
            <w:r>
              <w:rPr>
                <w:rFonts w:hint="eastAsia" w:eastAsia="宋体" w:cs="Times New Roman"/>
                <w:color w:val="000000" w:themeColor="text1"/>
                <w14:textFill>
                  <w14:solidFill>
                    <w14:schemeClr w14:val="tx1"/>
                  </w14:solidFill>
                </w14:textFill>
              </w:rPr>
              <w:t>。</w:t>
            </w:r>
          </w:p>
          <w:p>
            <w:pPr>
              <w:pStyle w:val="60"/>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eastAsia="宋体" w:cs="Times New Roman"/>
                <w:b/>
                <w:bCs/>
                <w:color w:val="000000" w:themeColor="text1"/>
                <w:sz w:val="21"/>
                <w:szCs w:val="21"/>
                <w14:textFill>
                  <w14:solidFill>
                    <w14:schemeClr w14:val="tx1"/>
                  </w14:solidFill>
                </w14:textFill>
              </w:rPr>
            </w:pPr>
            <w:r>
              <w:rPr>
                <w:rFonts w:eastAsia="宋体" w:cs="Times New Roman"/>
                <w:b/>
                <w:bCs/>
                <w:color w:val="000000" w:themeColor="text1"/>
                <w:sz w:val="21"/>
                <w:szCs w:val="21"/>
                <w14:textFill>
                  <w14:solidFill>
                    <w14:schemeClr w14:val="tx1"/>
                  </w14:solidFill>
                </w14:textFill>
              </w:rPr>
              <w:t>表</w:t>
            </w:r>
            <w:r>
              <w:rPr>
                <w:rFonts w:hint="eastAsia" w:eastAsia="宋体" w:cs="Times New Roman"/>
                <w:b/>
                <w:bCs/>
                <w:color w:val="000000" w:themeColor="text1"/>
                <w:sz w:val="21"/>
                <w:szCs w:val="21"/>
                <w:lang w:val="en-US" w:eastAsia="zh-CN"/>
                <w14:textFill>
                  <w14:solidFill>
                    <w14:schemeClr w14:val="tx1"/>
                  </w14:solidFill>
                </w14:textFill>
              </w:rPr>
              <w:t>51</w:t>
            </w:r>
            <w:r>
              <w:rPr>
                <w:rFonts w:hint="eastAsia" w:eastAsia="宋体" w:cs="Times New Roman"/>
                <w:b/>
                <w:bCs/>
                <w:color w:val="000000" w:themeColor="text1"/>
                <w:sz w:val="21"/>
                <w:szCs w:val="21"/>
                <w14:textFill>
                  <w14:solidFill>
                    <w14:schemeClr w14:val="tx1"/>
                  </w14:solidFill>
                </w14:textFill>
              </w:rPr>
              <w:t xml:space="preserve">  </w:t>
            </w:r>
            <w:r>
              <w:rPr>
                <w:rFonts w:eastAsia="宋体" w:cs="Times New Roman"/>
                <w:b/>
                <w:bCs/>
                <w:color w:val="000000" w:themeColor="text1"/>
                <w:sz w:val="21"/>
                <w:szCs w:val="21"/>
                <w14:textFill>
                  <w14:solidFill>
                    <w14:schemeClr w14:val="tx1"/>
                  </w14:solidFill>
                </w14:textFill>
              </w:rPr>
              <w:t>本项目环保设施</w:t>
            </w:r>
            <w:r>
              <w:rPr>
                <w:rFonts w:hint="eastAsia" w:eastAsia="宋体" w:cs="Times New Roman"/>
                <w:b/>
                <w:bCs/>
                <w:color w:val="000000" w:themeColor="text1"/>
                <w:sz w:val="21"/>
                <w:szCs w:val="21"/>
                <w14:textFill>
                  <w14:solidFill>
                    <w14:schemeClr w14:val="tx1"/>
                  </w14:solidFill>
                </w14:textFill>
              </w:rPr>
              <w:t>“</w:t>
            </w:r>
            <w:r>
              <w:rPr>
                <w:rFonts w:eastAsia="宋体" w:cs="Times New Roman"/>
                <w:b/>
                <w:bCs/>
                <w:color w:val="000000" w:themeColor="text1"/>
                <w:sz w:val="21"/>
                <w:szCs w:val="21"/>
                <w14:textFill>
                  <w14:solidFill>
                    <w14:schemeClr w14:val="tx1"/>
                  </w14:solidFill>
                </w14:textFill>
              </w:rPr>
              <w:t>三同时</w:t>
            </w:r>
            <w:r>
              <w:rPr>
                <w:rFonts w:hint="eastAsia" w:eastAsia="宋体" w:cs="Times New Roman"/>
                <w:b/>
                <w:bCs/>
                <w:color w:val="000000" w:themeColor="text1"/>
                <w:sz w:val="21"/>
                <w:szCs w:val="21"/>
                <w14:textFill>
                  <w14:solidFill>
                    <w14:schemeClr w14:val="tx1"/>
                  </w14:solidFill>
                </w14:textFill>
              </w:rPr>
              <w:t>”</w:t>
            </w:r>
            <w:r>
              <w:rPr>
                <w:rFonts w:eastAsia="宋体" w:cs="Times New Roman"/>
                <w:b/>
                <w:bCs/>
                <w:color w:val="000000" w:themeColor="text1"/>
                <w:sz w:val="21"/>
                <w:szCs w:val="21"/>
                <w14:textFill>
                  <w14:solidFill>
                    <w14:schemeClr w14:val="tx1"/>
                  </w14:solidFill>
                </w14:textFill>
              </w:rPr>
              <w:t>验收一览表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1080"/>
              <w:gridCol w:w="1121"/>
              <w:gridCol w:w="2018"/>
              <w:gridCol w:w="3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427" w:type="pct"/>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类别</w:t>
                  </w:r>
                </w:p>
              </w:tc>
              <w:tc>
                <w:tcPr>
                  <w:tcW w:w="659" w:type="pct"/>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污染源</w:t>
                  </w:r>
                </w:p>
              </w:tc>
              <w:tc>
                <w:tcPr>
                  <w:tcW w:w="684" w:type="pct"/>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污染因子</w:t>
                  </w:r>
                </w:p>
              </w:tc>
              <w:tc>
                <w:tcPr>
                  <w:tcW w:w="1231" w:type="pct"/>
                  <w:tcBorders>
                    <w:tl2br w:val="nil"/>
                    <w:tr2bl w:val="nil"/>
                  </w:tcBorders>
                  <w:vAlign w:val="center"/>
                </w:tcPr>
                <w:p>
                  <w:pPr>
                    <w:pStyle w:val="64"/>
                    <w:snapToGrid w:val="0"/>
                    <w:spacing w:line="240" w:lineRule="auto"/>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主要环保措施</w:t>
                  </w:r>
                </w:p>
              </w:tc>
              <w:tc>
                <w:tcPr>
                  <w:tcW w:w="1998" w:type="pct"/>
                  <w:tcBorders>
                    <w:tl2br w:val="nil"/>
                    <w:tr2bl w:val="nil"/>
                  </w:tcBorders>
                  <w:vAlign w:val="center"/>
                </w:tcPr>
                <w:p>
                  <w:pPr>
                    <w:pStyle w:val="64"/>
                    <w:snapToGrid w:val="0"/>
                    <w:spacing w:line="240" w:lineRule="auto"/>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427" w:type="pct"/>
                  <w:vMerge w:val="restart"/>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大气污染防治</w:t>
                  </w:r>
                </w:p>
              </w:tc>
              <w:tc>
                <w:tcPr>
                  <w:tcW w:w="659" w:type="pct"/>
                  <w:tcBorders>
                    <w:tl2br w:val="nil"/>
                    <w:tr2bl w:val="nil"/>
                  </w:tcBorders>
                  <w:vAlign w:val="center"/>
                </w:tcPr>
                <w:p>
                  <w:pPr>
                    <w:pStyle w:val="64"/>
                    <w:snapToGrid w:val="0"/>
                    <w:spacing w:line="240" w:lineRule="auto"/>
                    <w:ind w:firstLine="0" w:firstLineChars="0"/>
                    <w:rPr>
                      <w:rFonts w:hint="eastAsia" w:eastAsia="宋体"/>
                      <w:color w:val="000000" w:themeColor="text1"/>
                      <w:kern w:val="2"/>
                      <w:sz w:val="21"/>
                      <w:szCs w:val="21"/>
                      <w:lang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卸油口</w:t>
                  </w:r>
                </w:p>
              </w:tc>
              <w:tc>
                <w:tcPr>
                  <w:tcW w:w="684" w:type="pct"/>
                  <w:vMerge w:val="restart"/>
                  <w:tcBorders>
                    <w:tl2br w:val="nil"/>
                    <w:tr2bl w:val="nil"/>
                  </w:tcBorders>
                  <w:vAlign w:val="center"/>
                </w:tcPr>
                <w:p>
                  <w:pPr>
                    <w:pStyle w:val="64"/>
                    <w:snapToGrid w:val="0"/>
                    <w:spacing w:line="240" w:lineRule="auto"/>
                    <w:ind w:firstLine="0" w:firstLineChars="0"/>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非甲烷总烃</w:t>
                  </w:r>
                </w:p>
              </w:tc>
              <w:tc>
                <w:tcPr>
                  <w:tcW w:w="1231" w:type="pct"/>
                  <w:vMerge w:val="restart"/>
                  <w:tcBorders>
                    <w:tl2br w:val="nil"/>
                    <w:tr2bl w:val="nil"/>
                  </w:tcBorders>
                  <w:vAlign w:val="center"/>
                </w:tcPr>
                <w:p>
                  <w:pPr>
                    <w:pStyle w:val="64"/>
                    <w:snapToGrid w:val="0"/>
                    <w:spacing w:line="240" w:lineRule="auto"/>
                    <w:jc w:val="both"/>
                    <w:rPr>
                      <w:rFonts w:hint="default"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油气回收系统</w:t>
                  </w:r>
                </w:p>
              </w:tc>
              <w:tc>
                <w:tcPr>
                  <w:tcW w:w="1998" w:type="pct"/>
                  <w:vMerge w:val="restart"/>
                  <w:tcBorders>
                    <w:tl2br w:val="nil"/>
                    <w:tr2bl w:val="nil"/>
                  </w:tcBorders>
                  <w:vAlign w:val="center"/>
                </w:tcPr>
                <w:p>
                  <w:pPr>
                    <w:pStyle w:val="64"/>
                    <w:snapToGrid w:val="0"/>
                    <w:spacing w:line="240" w:lineRule="auto"/>
                    <w:ind w:firstLine="0" w:firstLineChars="0"/>
                    <w:jc w:val="both"/>
                    <w:rPr>
                      <w:rFonts w:hint="eastAsia"/>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《加油站大气污染物排放标准》</w:t>
                  </w:r>
                </w:p>
                <w:p>
                  <w:pPr>
                    <w:pStyle w:val="64"/>
                    <w:snapToGrid w:val="0"/>
                    <w:spacing w:line="240" w:lineRule="auto"/>
                    <w:ind w:firstLine="0" w:firstLineChars="0"/>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（GB20952-2007）的标准及《挥发性有机物无组织排放控制标准》（GB37822-2019）限值要求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427" w:type="pct"/>
                  <w:vMerge w:val="continue"/>
                  <w:tcBorders>
                    <w:tl2br w:val="nil"/>
                    <w:tr2bl w:val="nil"/>
                  </w:tcBorders>
                  <w:vAlign w:val="center"/>
                </w:tcPr>
                <w:p>
                  <w:pPr>
                    <w:pStyle w:val="64"/>
                    <w:snapToGrid w:val="0"/>
                    <w:spacing w:line="240" w:lineRule="auto"/>
                    <w:ind w:firstLine="0" w:firstLineChars="0"/>
                    <w:rPr>
                      <w:rFonts w:hint="eastAsia"/>
                      <w:color w:val="000000" w:themeColor="text1"/>
                      <w:sz w:val="21"/>
                      <w:szCs w:val="21"/>
                      <w14:textFill>
                        <w14:solidFill>
                          <w14:schemeClr w14:val="tx1"/>
                        </w14:solidFill>
                      </w14:textFill>
                    </w:rPr>
                  </w:pPr>
                </w:p>
              </w:tc>
              <w:tc>
                <w:tcPr>
                  <w:tcW w:w="659" w:type="pct"/>
                  <w:tcBorders>
                    <w:tl2br w:val="nil"/>
                    <w:tr2bl w:val="nil"/>
                  </w:tcBorders>
                  <w:vAlign w:val="center"/>
                </w:tcPr>
                <w:p>
                  <w:pPr>
                    <w:pStyle w:val="64"/>
                    <w:snapToGrid w:val="0"/>
                    <w:spacing w:line="240" w:lineRule="auto"/>
                    <w:ind w:firstLine="0" w:firstLineChars="0"/>
                    <w:rPr>
                      <w:rFonts w:hint="default"/>
                      <w:snapToGrid w:val="0"/>
                      <w:color w:val="000000" w:themeColor="text1"/>
                      <w:sz w:val="21"/>
                      <w:szCs w:val="21"/>
                      <w:lang w:val="en-US"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加油机</w:t>
                  </w:r>
                </w:p>
              </w:tc>
              <w:tc>
                <w:tcPr>
                  <w:tcW w:w="684" w:type="pct"/>
                  <w:vMerge w:val="continue"/>
                  <w:tcBorders>
                    <w:tl2br w:val="nil"/>
                    <w:tr2bl w:val="nil"/>
                  </w:tcBorders>
                  <w:vAlign w:val="center"/>
                </w:tcPr>
                <w:p>
                  <w:pPr>
                    <w:pStyle w:val="64"/>
                    <w:snapToGrid w:val="0"/>
                    <w:spacing w:line="240" w:lineRule="auto"/>
                    <w:ind w:firstLine="0" w:firstLineChars="0"/>
                    <w:rPr>
                      <w:rFonts w:hint="eastAsia"/>
                      <w:color w:val="000000" w:themeColor="text1"/>
                      <w:kern w:val="2"/>
                      <w:sz w:val="21"/>
                      <w:szCs w:val="21"/>
                      <w14:textFill>
                        <w14:solidFill>
                          <w14:schemeClr w14:val="tx1"/>
                        </w14:solidFill>
                      </w14:textFill>
                    </w:rPr>
                  </w:pPr>
                </w:p>
              </w:tc>
              <w:tc>
                <w:tcPr>
                  <w:tcW w:w="1231" w:type="pct"/>
                  <w:vMerge w:val="continue"/>
                  <w:tcBorders>
                    <w:tl2br w:val="nil"/>
                    <w:tr2bl w:val="nil"/>
                  </w:tcBorders>
                  <w:vAlign w:val="center"/>
                </w:tcPr>
                <w:p>
                  <w:pPr>
                    <w:pStyle w:val="64"/>
                    <w:snapToGrid w:val="0"/>
                    <w:spacing w:line="240" w:lineRule="auto"/>
                    <w:ind w:firstLine="420"/>
                    <w:rPr>
                      <w:rFonts w:hint="eastAsia"/>
                      <w:color w:val="000000" w:themeColor="text1"/>
                      <w:kern w:val="2"/>
                      <w:sz w:val="21"/>
                      <w:szCs w:val="21"/>
                      <w14:textFill>
                        <w14:solidFill>
                          <w14:schemeClr w14:val="tx1"/>
                        </w14:solidFill>
                      </w14:textFill>
                    </w:rPr>
                  </w:pPr>
                </w:p>
              </w:tc>
              <w:tc>
                <w:tcPr>
                  <w:tcW w:w="1998" w:type="pct"/>
                  <w:vMerge w:val="continue"/>
                  <w:tcBorders>
                    <w:tl2br w:val="nil"/>
                    <w:tr2bl w:val="nil"/>
                  </w:tcBorders>
                  <w:vAlign w:val="center"/>
                </w:tcPr>
                <w:p>
                  <w:pPr>
                    <w:pStyle w:val="64"/>
                    <w:snapToGrid w:val="0"/>
                    <w:spacing w:line="240" w:lineRule="auto"/>
                    <w:ind w:firstLine="0" w:firstLineChars="0"/>
                    <w:rPr>
                      <w:rFonts w:hint="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427" w:type="pct"/>
                  <w:vMerge w:val="continue"/>
                  <w:tcBorders>
                    <w:tl2br w:val="nil"/>
                    <w:tr2bl w:val="nil"/>
                  </w:tcBorders>
                  <w:vAlign w:val="center"/>
                </w:tcPr>
                <w:p>
                  <w:pPr>
                    <w:pStyle w:val="64"/>
                    <w:snapToGrid w:val="0"/>
                    <w:spacing w:line="240" w:lineRule="auto"/>
                    <w:ind w:firstLine="0" w:firstLineChars="0"/>
                    <w:rPr>
                      <w:rFonts w:hint="eastAsia"/>
                      <w:color w:val="000000" w:themeColor="text1"/>
                      <w:sz w:val="21"/>
                      <w:szCs w:val="21"/>
                      <w14:textFill>
                        <w14:solidFill>
                          <w14:schemeClr w14:val="tx1"/>
                        </w14:solidFill>
                      </w14:textFill>
                    </w:rPr>
                  </w:pPr>
                </w:p>
              </w:tc>
              <w:tc>
                <w:tcPr>
                  <w:tcW w:w="659" w:type="pct"/>
                  <w:tcBorders>
                    <w:tl2br w:val="nil"/>
                    <w:tr2bl w:val="nil"/>
                  </w:tcBorders>
                  <w:vAlign w:val="center"/>
                </w:tcPr>
                <w:p>
                  <w:pPr>
                    <w:pStyle w:val="64"/>
                    <w:snapToGrid w:val="0"/>
                    <w:spacing w:line="240" w:lineRule="auto"/>
                    <w:ind w:firstLine="0" w:firstLineChars="0"/>
                    <w:rPr>
                      <w:rFonts w:hint="default"/>
                      <w:snapToGrid w:val="0"/>
                      <w:color w:val="000000" w:themeColor="text1"/>
                      <w:sz w:val="21"/>
                      <w:szCs w:val="21"/>
                      <w:lang w:val="en-US"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储罐区</w:t>
                  </w:r>
                </w:p>
              </w:tc>
              <w:tc>
                <w:tcPr>
                  <w:tcW w:w="684" w:type="pct"/>
                  <w:vMerge w:val="continue"/>
                  <w:tcBorders>
                    <w:tl2br w:val="nil"/>
                    <w:tr2bl w:val="nil"/>
                  </w:tcBorders>
                  <w:vAlign w:val="center"/>
                </w:tcPr>
                <w:p>
                  <w:pPr>
                    <w:pStyle w:val="64"/>
                    <w:snapToGrid w:val="0"/>
                    <w:spacing w:line="240" w:lineRule="auto"/>
                    <w:ind w:firstLine="0" w:firstLineChars="0"/>
                    <w:rPr>
                      <w:rFonts w:hint="eastAsia"/>
                      <w:color w:val="000000" w:themeColor="text1"/>
                      <w:kern w:val="2"/>
                      <w:sz w:val="21"/>
                      <w:szCs w:val="21"/>
                      <w14:textFill>
                        <w14:solidFill>
                          <w14:schemeClr w14:val="tx1"/>
                        </w14:solidFill>
                      </w14:textFill>
                    </w:rPr>
                  </w:pPr>
                </w:p>
              </w:tc>
              <w:tc>
                <w:tcPr>
                  <w:tcW w:w="1231" w:type="pct"/>
                  <w:vMerge w:val="continue"/>
                  <w:tcBorders>
                    <w:tl2br w:val="nil"/>
                    <w:tr2bl w:val="nil"/>
                  </w:tcBorders>
                  <w:vAlign w:val="center"/>
                </w:tcPr>
                <w:p>
                  <w:pPr>
                    <w:pStyle w:val="64"/>
                    <w:snapToGrid w:val="0"/>
                    <w:spacing w:line="240" w:lineRule="auto"/>
                    <w:ind w:firstLine="420"/>
                    <w:rPr>
                      <w:rFonts w:hint="eastAsia"/>
                      <w:color w:val="000000" w:themeColor="text1"/>
                      <w:kern w:val="2"/>
                      <w:sz w:val="21"/>
                      <w:szCs w:val="21"/>
                      <w14:textFill>
                        <w14:solidFill>
                          <w14:schemeClr w14:val="tx1"/>
                        </w14:solidFill>
                      </w14:textFill>
                    </w:rPr>
                  </w:pPr>
                </w:p>
              </w:tc>
              <w:tc>
                <w:tcPr>
                  <w:tcW w:w="1998" w:type="pct"/>
                  <w:vMerge w:val="continue"/>
                  <w:tcBorders>
                    <w:tl2br w:val="nil"/>
                    <w:tr2bl w:val="nil"/>
                  </w:tcBorders>
                  <w:vAlign w:val="center"/>
                </w:tcPr>
                <w:p>
                  <w:pPr>
                    <w:pStyle w:val="64"/>
                    <w:snapToGrid w:val="0"/>
                    <w:spacing w:line="240" w:lineRule="auto"/>
                    <w:ind w:firstLine="0" w:firstLineChars="0"/>
                    <w:rPr>
                      <w:rFonts w:hint="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427" w:type="pct"/>
                  <w:vMerge w:val="continue"/>
                  <w:tcBorders>
                    <w:tl2br w:val="nil"/>
                    <w:tr2bl w:val="nil"/>
                  </w:tcBorders>
                  <w:vAlign w:val="center"/>
                </w:tcPr>
                <w:p>
                  <w:pPr>
                    <w:pStyle w:val="64"/>
                    <w:snapToGrid w:val="0"/>
                    <w:spacing w:line="240" w:lineRule="auto"/>
                    <w:ind w:firstLine="0" w:firstLineChars="0"/>
                    <w:rPr>
                      <w:rFonts w:hint="eastAsia"/>
                      <w:color w:val="000000" w:themeColor="text1"/>
                      <w:sz w:val="21"/>
                      <w:szCs w:val="21"/>
                      <w14:textFill>
                        <w14:solidFill>
                          <w14:schemeClr w14:val="tx1"/>
                        </w14:solidFill>
                      </w14:textFill>
                    </w:rPr>
                  </w:pPr>
                </w:p>
              </w:tc>
              <w:tc>
                <w:tcPr>
                  <w:tcW w:w="659" w:type="pct"/>
                  <w:tcBorders>
                    <w:tl2br w:val="nil"/>
                    <w:tr2bl w:val="nil"/>
                  </w:tcBorders>
                  <w:vAlign w:val="center"/>
                </w:tcPr>
                <w:p>
                  <w:pPr>
                    <w:pStyle w:val="64"/>
                    <w:snapToGrid w:val="0"/>
                    <w:spacing w:line="240" w:lineRule="auto"/>
                    <w:ind w:firstLine="0" w:firstLineChars="0"/>
                    <w:rPr>
                      <w:rFonts w:hint="default"/>
                      <w:snapToGrid w:val="0"/>
                      <w:color w:val="000000" w:themeColor="text1"/>
                      <w:sz w:val="21"/>
                      <w:szCs w:val="21"/>
                      <w:lang w:val="en-US"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加气机</w:t>
                  </w:r>
                </w:p>
              </w:tc>
              <w:tc>
                <w:tcPr>
                  <w:tcW w:w="684" w:type="pct"/>
                  <w:vMerge w:val="continue"/>
                  <w:tcBorders>
                    <w:tl2br w:val="nil"/>
                    <w:tr2bl w:val="nil"/>
                  </w:tcBorders>
                  <w:vAlign w:val="center"/>
                </w:tcPr>
                <w:p>
                  <w:pPr>
                    <w:pStyle w:val="64"/>
                    <w:snapToGrid w:val="0"/>
                    <w:spacing w:line="240" w:lineRule="auto"/>
                    <w:ind w:firstLine="0" w:firstLineChars="0"/>
                    <w:rPr>
                      <w:rFonts w:hint="eastAsia"/>
                      <w:color w:val="000000" w:themeColor="text1"/>
                      <w:kern w:val="2"/>
                      <w:sz w:val="21"/>
                      <w:szCs w:val="21"/>
                      <w14:textFill>
                        <w14:solidFill>
                          <w14:schemeClr w14:val="tx1"/>
                        </w14:solidFill>
                      </w14:textFill>
                    </w:rPr>
                  </w:pPr>
                </w:p>
              </w:tc>
              <w:tc>
                <w:tcPr>
                  <w:tcW w:w="1231" w:type="pct"/>
                  <w:tcBorders>
                    <w:tl2br w:val="nil"/>
                    <w:tr2bl w:val="nil"/>
                  </w:tcBorders>
                  <w:vAlign w:val="center"/>
                </w:tcPr>
                <w:p>
                  <w:pPr>
                    <w:pStyle w:val="64"/>
                    <w:snapToGrid w:val="0"/>
                    <w:spacing w:line="240" w:lineRule="auto"/>
                    <w:ind w:left="0" w:leftChars="0" w:firstLine="0" w:firstLineChars="0"/>
                    <w:jc w:val="both"/>
                    <w:rPr>
                      <w:rFonts w:hint="eastAsia"/>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BOG气体回收装置</w:t>
                  </w:r>
                </w:p>
              </w:tc>
              <w:tc>
                <w:tcPr>
                  <w:tcW w:w="1998" w:type="pct"/>
                  <w:vMerge w:val="continue"/>
                  <w:tcBorders>
                    <w:tl2br w:val="nil"/>
                    <w:tr2bl w:val="nil"/>
                  </w:tcBorders>
                  <w:vAlign w:val="center"/>
                </w:tcPr>
                <w:p>
                  <w:pPr>
                    <w:pStyle w:val="64"/>
                    <w:snapToGrid w:val="0"/>
                    <w:spacing w:line="240" w:lineRule="auto"/>
                    <w:ind w:firstLine="0" w:firstLineChars="0"/>
                    <w:rPr>
                      <w:rFonts w:hint="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427" w:type="pct"/>
                  <w:vMerge w:val="continue"/>
                  <w:tcBorders>
                    <w:tl2br w:val="nil"/>
                    <w:tr2bl w:val="nil"/>
                  </w:tcBorders>
                  <w:vAlign w:val="center"/>
                </w:tcPr>
                <w:p>
                  <w:pPr>
                    <w:pStyle w:val="64"/>
                    <w:snapToGrid w:val="0"/>
                    <w:spacing w:line="240" w:lineRule="auto"/>
                    <w:ind w:firstLine="420"/>
                    <w:rPr>
                      <w:color w:val="000000" w:themeColor="text1"/>
                      <w:sz w:val="21"/>
                      <w:szCs w:val="21"/>
                      <w14:textFill>
                        <w14:solidFill>
                          <w14:schemeClr w14:val="tx1"/>
                        </w14:solidFill>
                      </w14:textFill>
                    </w:rPr>
                  </w:pPr>
                </w:p>
              </w:tc>
              <w:tc>
                <w:tcPr>
                  <w:tcW w:w="659" w:type="pct"/>
                  <w:tcBorders>
                    <w:tl2br w:val="nil"/>
                    <w:tr2bl w:val="nil"/>
                  </w:tcBorders>
                  <w:vAlign w:val="center"/>
                </w:tcPr>
                <w:p>
                  <w:pPr>
                    <w:pStyle w:val="64"/>
                    <w:snapToGrid w:val="0"/>
                    <w:spacing w:line="240" w:lineRule="auto"/>
                    <w:ind w:firstLine="0" w:firstLineChars="0"/>
                    <w:rPr>
                      <w:snapToGrid w:val="0"/>
                      <w:color w:val="000000" w:themeColor="text1"/>
                      <w:sz w:val="21"/>
                      <w:szCs w:val="21"/>
                      <w14:textFill>
                        <w14:solidFill>
                          <w14:schemeClr w14:val="tx1"/>
                        </w14:solidFill>
                      </w14:textFill>
                    </w:rPr>
                  </w:pPr>
                  <w:r>
                    <w:rPr>
                      <w:rFonts w:hint="eastAsia"/>
                      <w:snapToGrid w:val="0"/>
                      <w:color w:val="000000" w:themeColor="text1"/>
                      <w:sz w:val="21"/>
                      <w:szCs w:val="21"/>
                      <w14:textFill>
                        <w14:solidFill>
                          <w14:schemeClr w14:val="tx1"/>
                        </w14:solidFill>
                      </w14:textFill>
                    </w:rPr>
                    <w:t>食堂</w:t>
                  </w:r>
                </w:p>
              </w:tc>
              <w:tc>
                <w:tcPr>
                  <w:tcW w:w="684" w:type="pct"/>
                  <w:tcBorders>
                    <w:tl2br w:val="nil"/>
                    <w:tr2bl w:val="nil"/>
                  </w:tcBorders>
                  <w:vAlign w:val="center"/>
                </w:tcPr>
                <w:p>
                  <w:pPr>
                    <w:pStyle w:val="64"/>
                    <w:snapToGrid w:val="0"/>
                    <w:spacing w:line="240" w:lineRule="auto"/>
                    <w:ind w:firstLine="0" w:firstLineChars="0"/>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食堂油烟</w:t>
                  </w:r>
                </w:p>
              </w:tc>
              <w:tc>
                <w:tcPr>
                  <w:tcW w:w="1231" w:type="pct"/>
                  <w:tcBorders>
                    <w:tl2br w:val="nil"/>
                    <w:tr2bl w:val="nil"/>
                  </w:tcBorders>
                  <w:vAlign w:val="center"/>
                </w:tcPr>
                <w:p>
                  <w:pPr>
                    <w:pStyle w:val="64"/>
                    <w:snapToGrid w:val="0"/>
                    <w:spacing w:line="240" w:lineRule="auto"/>
                    <w:ind w:firstLine="0" w:firstLineChars="0"/>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设置油烟净化器处理后通过专用烟道引至屋顶排放</w:t>
                  </w:r>
                </w:p>
              </w:tc>
              <w:tc>
                <w:tcPr>
                  <w:tcW w:w="1998" w:type="pct"/>
                  <w:tcBorders>
                    <w:tl2br w:val="nil"/>
                    <w:tr2bl w:val="nil"/>
                  </w:tcBorders>
                  <w:vAlign w:val="center"/>
                </w:tcPr>
                <w:p>
                  <w:pPr>
                    <w:pStyle w:val="64"/>
                    <w:snapToGrid w:val="0"/>
                    <w:spacing w:line="240" w:lineRule="auto"/>
                    <w:ind w:firstLine="0" w:firstLineChars="0"/>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《饮食业油烟排放标准（试行）》（</w:t>
                  </w:r>
                  <w:r>
                    <w:rPr>
                      <w:color w:val="000000" w:themeColor="text1"/>
                      <w:sz w:val="21"/>
                      <w:szCs w:val="21"/>
                      <w14:textFill>
                        <w14:solidFill>
                          <w14:schemeClr w14:val="tx1"/>
                        </w14:solidFill>
                      </w14:textFill>
                    </w:rPr>
                    <w:t>GB18483-2001</w:t>
                  </w:r>
                  <w:r>
                    <w:rPr>
                      <w:rFonts w:hint="eastAsia"/>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427" w:type="pct"/>
                  <w:vMerge w:val="restart"/>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水污染防治</w:t>
                  </w:r>
                </w:p>
              </w:tc>
              <w:tc>
                <w:tcPr>
                  <w:tcW w:w="659" w:type="pct"/>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生活废水</w:t>
                  </w:r>
                </w:p>
              </w:tc>
              <w:tc>
                <w:tcPr>
                  <w:tcW w:w="684" w:type="pct"/>
                  <w:vMerge w:val="restart"/>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COD</w:t>
                  </w:r>
                  <w:r>
                    <w:rPr>
                      <w:rFonts w:hint="eastAsia"/>
                      <w:color w:val="000000" w:themeColor="text1"/>
                      <w:sz w:val="21"/>
                      <w:szCs w:val="21"/>
                      <w14:textFill>
                        <w14:solidFill>
                          <w14:schemeClr w14:val="tx1"/>
                        </w14:solidFill>
                      </w14:textFill>
                    </w:rPr>
                    <w:t>cr</w:t>
                  </w:r>
                  <w:r>
                    <w:rPr>
                      <w:color w:val="000000" w:themeColor="text1"/>
                      <w:sz w:val="21"/>
                      <w:szCs w:val="21"/>
                      <w14:textFill>
                        <w14:solidFill>
                          <w14:schemeClr w14:val="tx1"/>
                        </w14:solidFill>
                      </w14:textFill>
                    </w:rPr>
                    <w:t>、SS、NH</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-N、BOD</w:t>
                  </w:r>
                  <w:r>
                    <w:rPr>
                      <w:rFonts w:hint="eastAsia"/>
                      <w:color w:val="000000" w:themeColor="text1"/>
                      <w:sz w:val="21"/>
                      <w:szCs w:val="21"/>
                      <w:vertAlign w:val="subscript"/>
                      <w14:textFill>
                        <w14:solidFill>
                          <w14:schemeClr w14:val="tx1"/>
                        </w14:solidFill>
                      </w14:textFill>
                    </w:rPr>
                    <w:t>5</w:t>
                  </w:r>
                </w:p>
                <w:p>
                  <w:pPr>
                    <w:pStyle w:val="64"/>
                    <w:snapToGrid w:val="0"/>
                    <w:spacing w:line="240" w:lineRule="auto"/>
                    <w:ind w:firstLine="0" w:firstLineChars="0"/>
                    <w:rPr>
                      <w:rFonts w:hint="default"/>
                      <w:color w:val="000000" w:themeColor="text1"/>
                      <w:sz w:val="21"/>
                      <w:szCs w:val="21"/>
                      <w:lang w:val="en-US"/>
                      <w14:textFill>
                        <w14:solidFill>
                          <w14:schemeClr w14:val="tx1"/>
                        </w14:solidFill>
                      </w14:textFill>
                    </w:rPr>
                  </w:pP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石油类</w:t>
                  </w:r>
                </w:p>
              </w:tc>
              <w:tc>
                <w:tcPr>
                  <w:tcW w:w="1231" w:type="pct"/>
                  <w:vMerge w:val="restart"/>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经</w:t>
                  </w:r>
                  <w:r>
                    <w:rPr>
                      <w:rFonts w:hint="eastAsia"/>
                      <w:color w:val="000000" w:themeColor="text1"/>
                      <w:sz w:val="21"/>
                      <w:szCs w:val="21"/>
                      <w:lang w:val="en-US" w:eastAsia="zh-CN"/>
                      <w14:textFill>
                        <w14:solidFill>
                          <w14:schemeClr w14:val="tx1"/>
                        </w14:solidFill>
                      </w14:textFill>
                    </w:rPr>
                    <w:t>隔油沉淀池处理后排入市政污水管网，最终进入玛纳斯县污水处理厂处置</w:t>
                  </w:r>
                </w:p>
              </w:tc>
              <w:tc>
                <w:tcPr>
                  <w:tcW w:w="1998" w:type="pct"/>
                  <w:vMerge w:val="restart"/>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《污水综合排放标准》（GB8978-1996）中的表4三级标准</w:t>
                  </w:r>
                  <w:r>
                    <w:rPr>
                      <w:rFonts w:hint="eastAsia"/>
                      <w:color w:val="000000" w:themeColor="text1"/>
                      <w:sz w:val="21"/>
                      <w:szCs w:val="21"/>
                      <w:lang w:val="en-US" w:eastAsia="zh-CN"/>
                      <w14:textFill>
                        <w14:solidFill>
                          <w14:schemeClr w14:val="tx1"/>
                        </w14:solidFill>
                      </w14:textFill>
                    </w:rPr>
                    <w:t>和《污水排入城镇下水道水质标准》（GB/T31962-2015）中限值要求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427" w:type="pct"/>
                  <w:vMerge w:val="continue"/>
                  <w:tcBorders>
                    <w:tl2br w:val="nil"/>
                    <w:tr2bl w:val="nil"/>
                  </w:tcBorders>
                  <w:vAlign w:val="center"/>
                </w:tcPr>
                <w:p>
                  <w:pPr>
                    <w:pStyle w:val="64"/>
                    <w:snapToGrid w:val="0"/>
                    <w:spacing w:line="240" w:lineRule="auto"/>
                    <w:ind w:firstLine="420"/>
                    <w:rPr>
                      <w:color w:val="000000" w:themeColor="text1"/>
                      <w:sz w:val="21"/>
                      <w:szCs w:val="21"/>
                      <w14:textFill>
                        <w14:solidFill>
                          <w14:schemeClr w14:val="tx1"/>
                        </w14:solidFill>
                      </w14:textFill>
                    </w:rPr>
                  </w:pPr>
                </w:p>
              </w:tc>
              <w:tc>
                <w:tcPr>
                  <w:tcW w:w="659" w:type="pct"/>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生产废水</w:t>
                  </w:r>
                </w:p>
              </w:tc>
              <w:tc>
                <w:tcPr>
                  <w:tcW w:w="684" w:type="pct"/>
                  <w:vMerge w:val="continue"/>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p>
              </w:tc>
              <w:tc>
                <w:tcPr>
                  <w:tcW w:w="1231" w:type="pct"/>
                  <w:vMerge w:val="continue"/>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p>
              </w:tc>
              <w:tc>
                <w:tcPr>
                  <w:tcW w:w="1998" w:type="pct"/>
                  <w:vMerge w:val="continue"/>
                  <w:tcBorders>
                    <w:tl2br w:val="nil"/>
                    <w:tr2bl w:val="nil"/>
                  </w:tcBorders>
                  <w:vAlign w:val="center"/>
                </w:tcPr>
                <w:p>
                  <w:pPr>
                    <w:snapToGrid w:val="0"/>
                    <w:spacing w:line="240" w:lineRule="auto"/>
                    <w:ind w:firstLine="42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427" w:type="pct"/>
                  <w:vMerge w:val="restart"/>
                  <w:tcBorders>
                    <w:tl2br w:val="nil"/>
                    <w:tr2bl w:val="nil"/>
                  </w:tcBorders>
                  <w:vAlign w:val="center"/>
                </w:tcPr>
                <w:p>
                  <w:pPr>
                    <w:pStyle w:val="64"/>
                    <w:snapToGrid w:val="0"/>
                    <w:spacing w:line="240" w:lineRule="auto"/>
                    <w:ind w:left="0" w:leftChars="0" w:firstLine="0" w:firstLineChars="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固废</w:t>
                  </w:r>
                </w:p>
              </w:tc>
              <w:tc>
                <w:tcPr>
                  <w:tcW w:w="659" w:type="pct"/>
                  <w:tcBorders>
                    <w:tl2br w:val="nil"/>
                    <w:tr2bl w:val="nil"/>
                  </w:tcBorders>
                  <w:vAlign w:val="center"/>
                </w:tcPr>
                <w:p>
                  <w:pPr>
                    <w:pStyle w:val="64"/>
                    <w:snapToGrid w:val="0"/>
                    <w:spacing w:line="240" w:lineRule="auto"/>
                    <w:ind w:left="0" w:leftChars="0" w:firstLine="0" w:firstLineChars="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一般固废</w:t>
                  </w:r>
                </w:p>
              </w:tc>
              <w:tc>
                <w:tcPr>
                  <w:tcW w:w="684" w:type="pct"/>
                  <w:tcBorders>
                    <w:tl2br w:val="nil"/>
                    <w:tr2bl w:val="nil"/>
                  </w:tcBorders>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生活垃圾</w:t>
                  </w:r>
                </w:p>
              </w:tc>
              <w:tc>
                <w:tcPr>
                  <w:tcW w:w="1231" w:type="pct"/>
                  <w:tcBorders>
                    <w:tl2br w:val="nil"/>
                    <w:tr2bl w:val="nil"/>
                  </w:tcBorders>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由环卫部门统一处理</w:t>
                  </w:r>
                </w:p>
              </w:tc>
              <w:tc>
                <w:tcPr>
                  <w:tcW w:w="1998" w:type="pct"/>
                  <w:tcBorders>
                    <w:tl2br w:val="nil"/>
                    <w:tr2bl w:val="nil"/>
                  </w:tcBorders>
                  <w:vAlign w:val="center"/>
                </w:tcPr>
                <w:p>
                  <w:pPr>
                    <w:pStyle w:val="64"/>
                    <w:snapToGrid w:val="0"/>
                    <w:spacing w:line="240" w:lineRule="auto"/>
                    <w:ind w:left="0" w:leftChars="0" w:firstLine="0" w:firstLineChars="0"/>
                    <w:jc w:val="both"/>
                    <w:rPr>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《一般工业固体废物贮存、处置场污染控制标准》（GB18599-2001）中的相关要求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427" w:type="pct"/>
                  <w:vMerge w:val="continue"/>
                  <w:tcBorders>
                    <w:tl2br w:val="nil"/>
                    <w:tr2bl w:val="nil"/>
                  </w:tcBorders>
                  <w:vAlign w:val="center"/>
                </w:tcPr>
                <w:p>
                  <w:pPr>
                    <w:pStyle w:val="64"/>
                    <w:snapToGrid w:val="0"/>
                    <w:spacing w:line="240" w:lineRule="auto"/>
                    <w:ind w:firstLine="420"/>
                    <w:rPr>
                      <w:color w:val="000000" w:themeColor="text1"/>
                      <w:sz w:val="21"/>
                      <w:szCs w:val="21"/>
                      <w14:textFill>
                        <w14:solidFill>
                          <w14:schemeClr w14:val="tx1"/>
                        </w14:solidFill>
                      </w14:textFill>
                    </w:rPr>
                  </w:pPr>
                </w:p>
              </w:tc>
              <w:tc>
                <w:tcPr>
                  <w:tcW w:w="659" w:type="pct"/>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危险废物</w:t>
                  </w:r>
                </w:p>
              </w:tc>
              <w:tc>
                <w:tcPr>
                  <w:tcW w:w="684" w:type="pct"/>
                  <w:tcBorders>
                    <w:tl2br w:val="nil"/>
                    <w:tr2bl w:val="nil"/>
                  </w:tcBorders>
                  <w:vAlign w:val="center"/>
                </w:tcPr>
                <w:p>
                  <w:pPr>
                    <w:pStyle w:val="64"/>
                    <w:snapToGrid w:val="0"/>
                    <w:spacing w:line="240" w:lineRule="auto"/>
                    <w:ind w:firstLine="0" w:firstLineChars="0"/>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隔油池废油、油罐清洗废渣</w:t>
                  </w:r>
                </w:p>
              </w:tc>
              <w:tc>
                <w:tcPr>
                  <w:tcW w:w="1231" w:type="pct"/>
                  <w:tcBorders>
                    <w:tl2br w:val="nil"/>
                    <w:tr2bl w:val="nil"/>
                  </w:tcBorders>
                  <w:vAlign w:val="center"/>
                </w:tcPr>
                <w:p>
                  <w:pPr>
                    <w:pStyle w:val="64"/>
                    <w:snapToGrid w:val="0"/>
                    <w:spacing w:line="240" w:lineRule="auto"/>
                    <w:ind w:left="0" w:leftChars="0" w:firstLine="0" w:firstLineChars="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设置危废暂存间，集中收集后暂存，定期交由有资质单位处置</w:t>
                  </w:r>
                </w:p>
              </w:tc>
              <w:tc>
                <w:tcPr>
                  <w:tcW w:w="1998" w:type="pct"/>
                  <w:tcBorders>
                    <w:tl2br w:val="nil"/>
                    <w:tr2bl w:val="nil"/>
                  </w:tcBorders>
                  <w:vAlign w:val="center"/>
                </w:tcPr>
                <w:p>
                  <w:pPr>
                    <w:pStyle w:val="64"/>
                    <w:snapToGrid w:val="0"/>
                    <w:spacing w:line="240" w:lineRule="auto"/>
                    <w:ind w:left="0" w:leftChars="0" w:firstLine="0" w:firstLineChars="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《危险废物贮存污染控制标准》（GB18597-2001）及其2013年修改单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427" w:type="pct"/>
                  <w:tcBorders>
                    <w:tl2br w:val="nil"/>
                    <w:tr2bl w:val="nil"/>
                  </w:tcBorders>
                  <w:vAlign w:val="center"/>
                </w:tcPr>
                <w:p>
                  <w:pPr>
                    <w:pStyle w:val="64"/>
                    <w:snapToGrid w:val="0"/>
                    <w:spacing w:line="240" w:lineRule="auto"/>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地下水</w:t>
                  </w:r>
                </w:p>
              </w:tc>
              <w:tc>
                <w:tcPr>
                  <w:tcW w:w="659" w:type="pct"/>
                  <w:tcBorders>
                    <w:tl2br w:val="nil"/>
                    <w:tr2bl w:val="nil"/>
                  </w:tcBorders>
                  <w:vAlign w:val="center"/>
                </w:tcPr>
                <w:p>
                  <w:pPr>
                    <w:pStyle w:val="64"/>
                    <w:snapToGrid w:val="0"/>
                    <w:spacing w:line="240" w:lineRule="auto"/>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915" w:type="pct"/>
                  <w:gridSpan w:val="2"/>
                  <w:tcBorders>
                    <w:tl2br w:val="nil"/>
                    <w:tr2bl w:val="nil"/>
                  </w:tcBorders>
                  <w:vAlign w:val="center"/>
                </w:tcPr>
                <w:p>
                  <w:pPr>
                    <w:pStyle w:val="64"/>
                    <w:snapToGrid w:val="0"/>
                    <w:spacing w:line="240" w:lineRule="auto"/>
                    <w:ind w:firstLine="0" w:firstLineChars="0"/>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分区防渗</w:t>
                  </w: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隔油沉淀池、</w:t>
                  </w:r>
                  <w:r>
                    <w:rPr>
                      <w:color w:val="000000" w:themeColor="text1"/>
                      <w:sz w:val="21"/>
                      <w:szCs w:val="21"/>
                      <w14:textFill>
                        <w14:solidFill>
                          <w14:schemeClr w14:val="tx1"/>
                        </w14:solidFill>
                      </w14:textFill>
                    </w:rPr>
                    <w:t>危废暂存</w:t>
                  </w:r>
                  <w:r>
                    <w:rPr>
                      <w:rFonts w:hint="eastAsia"/>
                      <w:color w:val="000000" w:themeColor="text1"/>
                      <w:sz w:val="21"/>
                      <w:szCs w:val="21"/>
                      <w14:textFill>
                        <w14:solidFill>
                          <w14:schemeClr w14:val="tx1"/>
                        </w14:solidFill>
                      </w14:textFill>
                    </w:rPr>
                    <w:t>间</w:t>
                  </w:r>
                  <w:r>
                    <w:rPr>
                      <w:color w:val="000000" w:themeColor="text1"/>
                      <w:sz w:val="21"/>
                      <w:szCs w:val="21"/>
                      <w14:textFill>
                        <w14:solidFill>
                          <w14:schemeClr w14:val="tx1"/>
                        </w14:solidFill>
                      </w14:textFill>
                    </w:rPr>
                    <w:t>采取重点防渗防腐</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储油罐采用双层罐</w:t>
                  </w:r>
                </w:p>
              </w:tc>
              <w:tc>
                <w:tcPr>
                  <w:tcW w:w="1998" w:type="pct"/>
                  <w:tcBorders>
                    <w:tl2br w:val="nil"/>
                    <w:tr2bl w:val="nil"/>
                  </w:tcBorders>
                  <w:vAlign w:val="center"/>
                </w:tcPr>
                <w:p>
                  <w:pPr>
                    <w:pStyle w:val="64"/>
                    <w:snapToGrid w:val="0"/>
                    <w:spacing w:line="240" w:lineRule="auto"/>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有效防止地下水污染</w:t>
                  </w:r>
                </w:p>
              </w:tc>
            </w:tr>
          </w:tbl>
          <w:p>
            <w:pPr>
              <w:ind w:firstLine="480"/>
              <w:rPr>
                <w:color w:val="000000" w:themeColor="text1"/>
                <w14:textFill>
                  <w14:solidFill>
                    <w14:schemeClr w14:val="tx1"/>
                  </w14:solidFill>
                </w14:textFill>
              </w:rPr>
            </w:pPr>
          </w:p>
          <w:p>
            <w:pPr>
              <w:pStyle w:val="9"/>
              <w:ind w:firstLine="360"/>
              <w:rPr>
                <w:color w:val="000000" w:themeColor="text1"/>
                <w14:textFill>
                  <w14:solidFill>
                    <w14:schemeClr w14:val="tx1"/>
                  </w14:solidFill>
                </w14:textFill>
              </w:rPr>
            </w:pPr>
          </w:p>
          <w:p>
            <w:pPr>
              <w:pStyle w:val="9"/>
              <w:ind w:firstLine="360"/>
              <w:rPr>
                <w:color w:val="000000" w:themeColor="text1"/>
                <w14:textFill>
                  <w14:solidFill>
                    <w14:schemeClr w14:val="tx1"/>
                  </w14:solidFill>
                </w14:textFill>
              </w:rPr>
            </w:pPr>
          </w:p>
          <w:p>
            <w:pPr>
              <w:pStyle w:val="9"/>
              <w:ind w:firstLine="360"/>
              <w:rPr>
                <w:color w:val="000000" w:themeColor="text1"/>
                <w14:textFill>
                  <w14:solidFill>
                    <w14:schemeClr w14:val="tx1"/>
                  </w14:solidFill>
                </w14:textFill>
              </w:rPr>
            </w:pPr>
          </w:p>
          <w:p>
            <w:pPr>
              <w:ind w:left="0" w:leftChars="0" w:firstLine="0" w:firstLineChars="0"/>
              <w:rPr>
                <w:color w:val="000000" w:themeColor="text1"/>
                <w14:textFill>
                  <w14:solidFill>
                    <w14:schemeClr w14:val="tx1"/>
                  </w14:solidFill>
                </w14:textFill>
              </w:rPr>
            </w:pPr>
          </w:p>
        </w:tc>
      </w:tr>
    </w:tbl>
    <w:p>
      <w:pPr>
        <w:adjustRightInd w:val="0"/>
        <w:snapToGrid w:val="0"/>
        <w:ind w:firstLine="562"/>
        <w:rPr>
          <w:rFonts w:cs="宋体"/>
          <w:b/>
          <w:color w:val="000000" w:themeColor="text1"/>
          <w:kern w:val="0"/>
          <w:sz w:val="28"/>
          <w:szCs w:val="28"/>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18"/>
        <w:ind w:firstLine="0" w:firstLineChars="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hint="eastAsia" w:ascii="Times New Roman" w:hAnsi="Times New Roman" w:eastAsia="黑体"/>
          <w:snapToGrid w:val="0"/>
          <w:color w:val="000000" w:themeColor="text1"/>
          <w:sz w:val="30"/>
          <w:szCs w:val="30"/>
          <w14:textFill>
            <w14:solidFill>
              <w14:schemeClr w14:val="tx1"/>
            </w14:solidFill>
          </w14:textFill>
        </w:rPr>
        <w:t>五、</w:t>
      </w:r>
      <w:bookmarkStart w:id="18" w:name="_Hlk54167917"/>
      <w:r>
        <w:rPr>
          <w:rFonts w:hint="eastAsia" w:ascii="Times New Roman" w:hAnsi="Times New Roman" w:eastAsia="黑体"/>
          <w:snapToGrid w:val="0"/>
          <w:color w:val="000000" w:themeColor="text1"/>
          <w:sz w:val="30"/>
          <w:szCs w:val="30"/>
          <w14:textFill>
            <w14:solidFill>
              <w14:schemeClr w14:val="tx1"/>
            </w14:solidFill>
          </w14:textFill>
        </w:rPr>
        <w:t>环境保护措施监督检查清单</w:t>
      </w:r>
      <w:bookmarkEnd w:id="18"/>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637"/>
        <w:gridCol w:w="1361"/>
        <w:gridCol w:w="1838"/>
        <w:gridCol w:w="28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4" w:type="dxa"/>
            <w:tcBorders>
              <w:tl2br w:val="single" w:color="auto" w:sz="4" w:space="0"/>
            </w:tcBorders>
          </w:tcPr>
          <w:p>
            <w:pPr>
              <w:adjustRightInd w:val="0"/>
              <w:snapToGrid w:val="0"/>
              <w:ind w:firstLine="0" w:firstLineChars="0"/>
              <w:jc w:val="righ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内容</w:t>
            </w:r>
          </w:p>
          <w:p>
            <w:pPr>
              <w:adjustRightInd w:val="0"/>
              <w:snapToGrid w:val="0"/>
              <w:ind w:firstLine="0" w:firstLineChars="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要素</w:t>
            </w:r>
          </w:p>
        </w:tc>
        <w:tc>
          <w:tcPr>
            <w:tcW w:w="1637" w:type="dxa"/>
            <w:vAlign w:val="center"/>
          </w:tcPr>
          <w:p>
            <w:pPr>
              <w:adjustRightInd w:val="0"/>
              <w:snapToGrid w:val="0"/>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排放口(编号、</w:t>
            </w:r>
          </w:p>
          <w:p>
            <w:pPr>
              <w:adjustRightInd w:val="0"/>
              <w:snapToGrid w:val="0"/>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名称)/污染源</w:t>
            </w:r>
          </w:p>
        </w:tc>
        <w:tc>
          <w:tcPr>
            <w:tcW w:w="1361" w:type="dxa"/>
            <w:vAlign w:val="center"/>
          </w:tcPr>
          <w:p>
            <w:pPr>
              <w:adjustRightInd w:val="0"/>
              <w:snapToGrid w:val="0"/>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污染物项目</w:t>
            </w:r>
          </w:p>
        </w:tc>
        <w:tc>
          <w:tcPr>
            <w:tcW w:w="1838" w:type="dxa"/>
            <w:vAlign w:val="center"/>
          </w:tcPr>
          <w:p>
            <w:pPr>
              <w:adjustRightInd w:val="0"/>
              <w:snapToGrid w:val="0"/>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环境保护措施</w:t>
            </w:r>
          </w:p>
        </w:tc>
        <w:tc>
          <w:tcPr>
            <w:tcW w:w="2853" w:type="dxa"/>
            <w:vAlign w:val="center"/>
          </w:tcPr>
          <w:p>
            <w:pPr>
              <w:adjustRightInd w:val="0"/>
              <w:snapToGrid w:val="0"/>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114" w:type="dxa"/>
            <w:vMerge w:val="restart"/>
            <w:vAlign w:val="center"/>
          </w:tcPr>
          <w:p>
            <w:pPr>
              <w:adjustRightInd w:val="0"/>
              <w:snapToGrid w:val="0"/>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大气</w:t>
            </w:r>
          </w:p>
        </w:tc>
        <w:tc>
          <w:tcPr>
            <w:tcW w:w="1637" w:type="dxa"/>
            <w:vAlign w:val="center"/>
          </w:tcPr>
          <w:p>
            <w:pPr>
              <w:adjustRightInd w:val="0"/>
              <w:snapToGrid w:val="0"/>
              <w:ind w:left="0" w:leftChars="0" w:firstLine="0" w:firstLineChars="0"/>
              <w:jc w:val="both"/>
              <w:rPr>
                <w:rFonts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厂界</w:t>
            </w:r>
            <w:r>
              <w:rPr>
                <w:rFonts w:hint="eastAsia" w:ascii="宋体" w:hAnsi="宋体" w:cs="宋体"/>
                <w:color w:val="000000" w:themeColor="text1"/>
                <w:szCs w:val="21"/>
                <w:lang w:val="en-US" w:eastAsia="zh-CN"/>
                <w14:textFill>
                  <w14:solidFill>
                    <w14:schemeClr w14:val="tx1"/>
                  </w14:solidFill>
                </w14:textFill>
              </w:rPr>
              <w:t>外</w:t>
            </w:r>
            <w:r>
              <w:rPr>
                <w:rFonts w:hint="eastAsia" w:ascii="宋体" w:hAnsi="宋体" w:cs="宋体"/>
                <w:color w:val="000000" w:themeColor="text1"/>
                <w:szCs w:val="21"/>
                <w14:textFill>
                  <w14:solidFill>
                    <w14:schemeClr w14:val="tx1"/>
                  </w14:solidFill>
                </w14:textFill>
              </w:rPr>
              <w:t>无组织排放</w:t>
            </w:r>
          </w:p>
        </w:tc>
        <w:tc>
          <w:tcPr>
            <w:tcW w:w="1361" w:type="dxa"/>
            <w:vAlign w:val="center"/>
          </w:tcPr>
          <w:p>
            <w:pPr>
              <w:adjustRightInd w:val="0"/>
              <w:snapToGrid w:val="0"/>
              <w:ind w:left="0" w:leftChars="0" w:firstLine="0" w:firstLineChars="0"/>
              <w:jc w:val="both"/>
              <w:rPr>
                <w:rFonts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非甲烷总烃</w:t>
            </w:r>
          </w:p>
        </w:tc>
        <w:tc>
          <w:tcPr>
            <w:tcW w:w="1838" w:type="dxa"/>
            <w:vAlign w:val="center"/>
          </w:tcPr>
          <w:p>
            <w:pPr>
              <w:adjustRightInd w:val="0"/>
              <w:snapToGrid w:val="0"/>
              <w:ind w:left="0" w:leftChars="0" w:firstLine="0" w:firstLineChars="0"/>
              <w:jc w:val="both"/>
              <w:rPr>
                <w:rFonts w:hint="eastAsia"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2853" w:type="dxa"/>
            <w:vAlign w:val="center"/>
          </w:tcPr>
          <w:p>
            <w:pPr>
              <w:adjustRightInd w:val="0"/>
              <w:snapToGrid w:val="0"/>
              <w:ind w:left="0" w:leftChars="0" w:firstLine="0" w:firstLineChars="0"/>
              <w:jc w:val="both"/>
              <w:rPr>
                <w:rFonts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《加油站大气污染物排放标准》（GB20952-2020）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114" w:type="dxa"/>
            <w:vMerge w:val="continue"/>
            <w:vAlign w:val="center"/>
          </w:tcPr>
          <w:p>
            <w:pPr>
              <w:adjustRightInd w:val="0"/>
              <w:snapToGrid w:val="0"/>
              <w:ind w:firstLine="0" w:firstLineChars="0"/>
              <w:jc w:val="center"/>
              <w:rPr>
                <w:rFonts w:hint="eastAsia" w:cs="宋体"/>
                <w:color w:val="000000" w:themeColor="text1"/>
                <w:szCs w:val="21"/>
                <w14:textFill>
                  <w14:solidFill>
                    <w14:schemeClr w14:val="tx1"/>
                  </w14:solidFill>
                </w14:textFill>
              </w:rPr>
            </w:pPr>
          </w:p>
        </w:tc>
        <w:tc>
          <w:tcPr>
            <w:tcW w:w="1637" w:type="dxa"/>
            <w:vAlign w:val="center"/>
          </w:tcPr>
          <w:p>
            <w:pPr>
              <w:adjustRightInd w:val="0"/>
              <w:snapToGrid w:val="0"/>
              <w:ind w:left="0" w:leftChars="0" w:firstLine="0" w:firstLineChars="0"/>
              <w:jc w:val="both"/>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厂界内无组织</w:t>
            </w:r>
          </w:p>
        </w:tc>
        <w:tc>
          <w:tcPr>
            <w:tcW w:w="1361" w:type="dxa"/>
            <w:vAlign w:val="center"/>
          </w:tcPr>
          <w:p>
            <w:pPr>
              <w:adjustRightInd w:val="0"/>
              <w:snapToGrid w:val="0"/>
              <w:ind w:left="0" w:leftChars="0" w:firstLine="0" w:firstLineChars="0"/>
              <w:jc w:val="both"/>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非甲烷总烃</w:t>
            </w:r>
          </w:p>
        </w:tc>
        <w:tc>
          <w:tcPr>
            <w:tcW w:w="1838" w:type="dxa"/>
            <w:vAlign w:val="center"/>
          </w:tcPr>
          <w:p>
            <w:pPr>
              <w:adjustRightInd w:val="0"/>
              <w:snapToGrid w:val="0"/>
              <w:ind w:left="0" w:leftChars="0" w:firstLine="0" w:firstLineChars="0"/>
              <w:jc w:val="both"/>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油气回收装置</w:t>
            </w:r>
          </w:p>
        </w:tc>
        <w:tc>
          <w:tcPr>
            <w:tcW w:w="2853" w:type="dxa"/>
            <w:vAlign w:val="center"/>
          </w:tcPr>
          <w:p>
            <w:pPr>
              <w:adjustRightInd w:val="0"/>
              <w:snapToGrid w:val="0"/>
              <w:ind w:left="0" w:leftChars="0" w:firstLine="0" w:firstLineChars="0"/>
              <w:jc w:val="both"/>
              <w:rPr>
                <w:rFonts w:hint="eastAsia"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《挥发性有机物无组织排放控制标准》（GB 37822-2019）中附录A限值要求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1114" w:type="dxa"/>
            <w:vAlign w:val="center"/>
          </w:tcPr>
          <w:p>
            <w:pPr>
              <w:adjustRightInd w:val="0"/>
              <w:snapToGrid w:val="0"/>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水环境</w:t>
            </w:r>
          </w:p>
        </w:tc>
        <w:tc>
          <w:tcPr>
            <w:tcW w:w="1637" w:type="dxa"/>
            <w:vAlign w:val="center"/>
          </w:tcPr>
          <w:p>
            <w:pPr>
              <w:adjustRightInd w:val="0"/>
              <w:snapToGrid w:val="0"/>
              <w:ind w:left="0" w:leftChars="0" w:firstLine="0" w:firstLineChars="0"/>
              <w:jc w:val="both"/>
              <w:rPr>
                <w:rFonts w:hint="default"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生活污水</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洗车废水</w:t>
            </w:r>
          </w:p>
        </w:tc>
        <w:tc>
          <w:tcPr>
            <w:tcW w:w="1361" w:type="dxa"/>
            <w:vAlign w:val="center"/>
          </w:tcPr>
          <w:p>
            <w:pPr>
              <w:adjustRightInd w:val="0"/>
              <w:snapToGrid w:val="0"/>
              <w:ind w:left="0" w:leftChars="0" w:firstLine="0" w:firstLineChars="0"/>
              <w:jc w:val="both"/>
              <w:rPr>
                <w:rFonts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COD、BOD、SS、氨氮</w:t>
            </w:r>
          </w:p>
        </w:tc>
        <w:tc>
          <w:tcPr>
            <w:tcW w:w="1838" w:type="dxa"/>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both"/>
              <w:textAlignment w:val="auto"/>
              <w:rPr>
                <w:rFonts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洗车废水经隔油沉淀池</w:t>
            </w:r>
            <w:r>
              <w:rPr>
                <w:rFonts w:hint="eastAsia" w:ascii="宋体" w:hAnsi="宋体" w:cs="宋体"/>
                <w:color w:val="000000" w:themeColor="text1"/>
                <w:szCs w:val="21"/>
                <w14:textFill>
                  <w14:solidFill>
                    <w14:schemeClr w14:val="tx1"/>
                  </w14:solidFill>
                </w14:textFill>
              </w:rPr>
              <w:t>处理后，</w:t>
            </w:r>
            <w:r>
              <w:rPr>
                <w:rFonts w:hint="eastAsia" w:ascii="宋体" w:hAnsi="宋体" w:cs="宋体"/>
                <w:color w:val="000000" w:themeColor="text1"/>
                <w:szCs w:val="21"/>
                <w:lang w:val="en-US" w:eastAsia="zh-CN"/>
                <w14:textFill>
                  <w14:solidFill>
                    <w14:schemeClr w14:val="tx1"/>
                  </w14:solidFill>
                </w14:textFill>
              </w:rPr>
              <w:t>同生活污水一起排入市政下水管网，最终进入玛纳斯县污水处理厂处置</w:t>
            </w:r>
          </w:p>
        </w:tc>
        <w:tc>
          <w:tcPr>
            <w:tcW w:w="2853" w:type="dxa"/>
            <w:vAlign w:val="center"/>
          </w:tcPr>
          <w:p>
            <w:pPr>
              <w:adjustRightInd w:val="0"/>
              <w:snapToGrid w:val="0"/>
              <w:ind w:firstLine="480" w:firstLineChars="200"/>
              <w:jc w:val="center"/>
              <w:rPr>
                <w:rFonts w:hint="eastAsia"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《污水综合排放标准》（GB8978-1996）中</w:t>
            </w:r>
            <w:r>
              <w:rPr>
                <w:rFonts w:hint="default" w:ascii="Times New Roman" w:hAnsi="Times New Roman" w:cs="Times New Roman"/>
                <w:color w:val="000000" w:themeColor="text1"/>
                <w:szCs w:val="21"/>
                <w14:textFill>
                  <w14:solidFill>
                    <w14:schemeClr w14:val="tx1"/>
                  </w14:solidFill>
                </w14:textFill>
              </w:rPr>
              <w:t>三级标准</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氨氮参照执行《</w:t>
            </w:r>
            <w:r>
              <w:rPr>
                <w:rFonts w:hint="default" w:ascii="Times New Roman" w:hAnsi="Times New Roman" w:cs="Times New Roman"/>
                <w:color w:val="000000" w:themeColor="text1"/>
                <w:szCs w:val="21"/>
                <w:lang w:eastAsia="zh-CN"/>
                <w14:textFill>
                  <w14:solidFill>
                    <w14:schemeClr w14:val="tx1"/>
                  </w14:solidFill>
                </w14:textFill>
              </w:rPr>
              <w:t>污水排入城镇下水道水质标准</w:t>
            </w:r>
            <w:r>
              <w:rPr>
                <w:rFonts w:hint="default" w:ascii="Times New Roman" w:hAnsi="Times New Roman" w:cs="Times New Roman"/>
                <w:color w:val="000000" w:themeColor="text1"/>
                <w:szCs w:val="21"/>
                <w:lang w:val="en-US" w:eastAsia="zh-CN"/>
                <w14:textFill>
                  <w14:solidFill>
                    <w14:schemeClr w14:val="tx1"/>
                  </w14:solidFill>
                </w14:textFill>
              </w:rPr>
              <w:t>》（GB/T31962-2015</w:t>
            </w: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114" w:type="dxa"/>
            <w:vAlign w:val="center"/>
          </w:tcPr>
          <w:p>
            <w:pPr>
              <w:adjustRightInd w:val="0"/>
              <w:snapToGrid w:val="0"/>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声环境</w:t>
            </w:r>
          </w:p>
        </w:tc>
        <w:tc>
          <w:tcPr>
            <w:tcW w:w="1637" w:type="dxa"/>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设备噪声</w:t>
            </w:r>
          </w:p>
        </w:tc>
        <w:tc>
          <w:tcPr>
            <w:tcW w:w="1361" w:type="dxa"/>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连续等效A声级</w:t>
            </w:r>
          </w:p>
        </w:tc>
        <w:tc>
          <w:tcPr>
            <w:tcW w:w="1838" w:type="dxa"/>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设备基础减震、汽车慢行禁止鸣笛</w:t>
            </w:r>
          </w:p>
        </w:tc>
        <w:tc>
          <w:tcPr>
            <w:tcW w:w="2853" w:type="dxa"/>
            <w:vAlign w:val="center"/>
          </w:tcPr>
          <w:p>
            <w:pPr>
              <w:adjustRightInd w:val="0"/>
              <w:snapToGrid w:val="0"/>
              <w:spacing w:line="240" w:lineRule="auto"/>
              <w:ind w:firstLine="0" w:firstLineChars="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《工业企业厂界环境噪声排放标准》(GB12348-2008）中</w:t>
            </w:r>
            <w:r>
              <w:rPr>
                <w:rFonts w:hint="eastAsia" w:cs="宋体"/>
                <w:color w:val="000000" w:themeColor="text1"/>
                <w:szCs w:val="21"/>
                <w:lang w:val="en-US" w:eastAsia="zh-CN"/>
                <w14:textFill>
                  <w14:solidFill>
                    <w14:schemeClr w14:val="tx1"/>
                  </w14:solidFill>
                </w14:textFill>
              </w:rPr>
              <w:t>2</w:t>
            </w:r>
            <w:r>
              <w:rPr>
                <w:rFonts w:hint="eastAsia" w:cs="宋体"/>
                <w:color w:val="000000" w:themeColor="text1"/>
                <w:szCs w:val="21"/>
                <w14:textFill>
                  <w14:solidFill>
                    <w14:schemeClr w14:val="tx1"/>
                  </w14:solidFill>
                </w14:textFill>
              </w:rPr>
              <w:t>类标准：昼间≤6</w:t>
            </w:r>
            <w:r>
              <w:rPr>
                <w:rFonts w:hint="eastAsia" w:cs="宋体"/>
                <w:color w:val="000000" w:themeColor="text1"/>
                <w:szCs w:val="21"/>
                <w:lang w:val="en-US" w:eastAsia="zh-CN"/>
                <w14:textFill>
                  <w14:solidFill>
                    <w14:schemeClr w14:val="tx1"/>
                  </w14:solidFill>
                </w14:textFill>
              </w:rPr>
              <w:t>0</w:t>
            </w:r>
            <w:r>
              <w:rPr>
                <w:rFonts w:hint="eastAsia" w:cs="宋体"/>
                <w:color w:val="000000" w:themeColor="text1"/>
                <w:szCs w:val="21"/>
                <w14:textFill>
                  <w14:solidFill>
                    <w14:schemeClr w14:val="tx1"/>
                  </w14:solidFill>
                </w14:textFill>
              </w:rPr>
              <w:t>dB(A)，昼间≤5</w:t>
            </w:r>
            <w:r>
              <w:rPr>
                <w:rFonts w:hint="eastAsia" w:cs="宋体"/>
                <w:color w:val="000000" w:themeColor="text1"/>
                <w:szCs w:val="21"/>
                <w:lang w:val="en-US" w:eastAsia="zh-CN"/>
                <w14:textFill>
                  <w14:solidFill>
                    <w14:schemeClr w14:val="tx1"/>
                  </w14:solidFill>
                </w14:textFill>
              </w:rPr>
              <w:t>0</w:t>
            </w:r>
            <w:r>
              <w:rPr>
                <w:rFonts w:hint="eastAsia" w:cs="宋体"/>
                <w:color w:val="000000" w:themeColor="text1"/>
                <w:szCs w:val="21"/>
                <w14:textFill>
                  <w14:solidFill>
                    <w14:schemeClr w14:val="tx1"/>
                  </w14:solidFill>
                </w14:textFill>
              </w:rPr>
              <w:t>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14" w:type="dxa"/>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电磁</w:t>
            </w:r>
          </w:p>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辐射</w:t>
            </w:r>
          </w:p>
        </w:tc>
        <w:tc>
          <w:tcPr>
            <w:tcW w:w="7689" w:type="dxa"/>
            <w:gridSpan w:val="4"/>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14" w:type="dxa"/>
            <w:vMerge w:val="restart"/>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固体</w:t>
            </w:r>
          </w:p>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废物</w:t>
            </w:r>
          </w:p>
        </w:tc>
        <w:tc>
          <w:tcPr>
            <w:tcW w:w="1637" w:type="dxa"/>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危险废物</w:t>
            </w:r>
          </w:p>
        </w:tc>
        <w:tc>
          <w:tcPr>
            <w:tcW w:w="1361" w:type="dxa"/>
            <w:vAlign w:val="center"/>
          </w:tcPr>
          <w:p>
            <w:pPr>
              <w:adjustRightInd w:val="0"/>
              <w:snapToGrid w:val="0"/>
              <w:spacing w:line="240" w:lineRule="auto"/>
              <w:ind w:firstLine="0" w:firstLineChars="0"/>
              <w:rPr>
                <w:rFonts w:cs="宋体"/>
                <w:color w:val="000000" w:themeColor="text1"/>
                <w:szCs w:val="21"/>
                <w14:textFill>
                  <w14:solidFill>
                    <w14:schemeClr w14:val="tx1"/>
                  </w14:solidFill>
                </w14:textFill>
              </w:rPr>
            </w:pPr>
            <w:r>
              <w:rPr>
                <w:rFonts w:hint="default" w:cs="宋体"/>
                <w:color w:val="000000" w:themeColor="text1"/>
                <w:szCs w:val="21"/>
                <w14:textFill>
                  <w14:solidFill>
                    <w14:schemeClr w14:val="tx1"/>
                  </w14:solidFill>
                </w14:textFill>
              </w:rPr>
              <w:t>油罐清洗废渣</w:t>
            </w:r>
            <w:r>
              <w:rPr>
                <w:rFonts w:hint="default" w:cs="宋体"/>
                <w:color w:val="000000" w:themeColor="text1"/>
                <w:szCs w:val="21"/>
                <w:lang w:val="en-US" w:eastAsia="zh-CN"/>
                <w14:textFill>
                  <w14:solidFill>
                    <w14:schemeClr w14:val="tx1"/>
                  </w14:solidFill>
                </w14:textFill>
              </w:rPr>
              <w:t>和</w:t>
            </w:r>
            <w:r>
              <w:rPr>
                <w:rFonts w:hint="default" w:cs="宋体"/>
                <w:color w:val="000000" w:themeColor="text1"/>
                <w:szCs w:val="21"/>
                <w14:textFill>
                  <w14:solidFill>
                    <w14:schemeClr w14:val="tx1"/>
                  </w14:solidFill>
                </w14:textFill>
              </w:rPr>
              <w:t>隔油池废油</w:t>
            </w:r>
          </w:p>
        </w:tc>
        <w:tc>
          <w:tcPr>
            <w:tcW w:w="1838" w:type="dxa"/>
            <w:vAlign w:val="center"/>
          </w:tcPr>
          <w:p>
            <w:pPr>
              <w:adjustRightInd w:val="0"/>
              <w:snapToGrid w:val="0"/>
              <w:spacing w:line="240" w:lineRule="auto"/>
              <w:ind w:firstLine="0" w:firstLineChars="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危废暂存间暂存，及时交由有资质的单位处理</w:t>
            </w:r>
          </w:p>
        </w:tc>
        <w:tc>
          <w:tcPr>
            <w:tcW w:w="2853" w:type="dxa"/>
            <w:vAlign w:val="center"/>
          </w:tcPr>
          <w:p>
            <w:pPr>
              <w:adjustRightInd w:val="0"/>
              <w:snapToGrid w:val="0"/>
              <w:spacing w:line="240" w:lineRule="auto"/>
              <w:ind w:firstLine="0" w:firstLineChars="0"/>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《危险废物贮存污染控制标准》（GB18597-2001）（2013年修订）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6" w:hRule="atLeast"/>
          <w:jc w:val="center"/>
        </w:trPr>
        <w:tc>
          <w:tcPr>
            <w:tcW w:w="1114" w:type="dxa"/>
            <w:vMerge w:val="continue"/>
            <w:vAlign w:val="center"/>
          </w:tcPr>
          <w:p>
            <w:pPr>
              <w:adjustRightInd w:val="0"/>
              <w:snapToGrid w:val="0"/>
              <w:ind w:firstLine="0" w:firstLineChars="0"/>
              <w:jc w:val="center"/>
              <w:rPr>
                <w:rFonts w:cs="宋体"/>
                <w:color w:val="000000" w:themeColor="text1"/>
                <w:szCs w:val="21"/>
                <w14:textFill>
                  <w14:solidFill>
                    <w14:schemeClr w14:val="tx1"/>
                  </w14:solidFill>
                </w14:textFill>
              </w:rPr>
            </w:pPr>
          </w:p>
        </w:tc>
        <w:tc>
          <w:tcPr>
            <w:tcW w:w="1637" w:type="dxa"/>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一般固废</w:t>
            </w:r>
          </w:p>
        </w:tc>
        <w:tc>
          <w:tcPr>
            <w:tcW w:w="1361" w:type="dxa"/>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生活垃圾</w:t>
            </w:r>
          </w:p>
        </w:tc>
        <w:tc>
          <w:tcPr>
            <w:tcW w:w="1838" w:type="dxa"/>
            <w:vAlign w:val="center"/>
          </w:tcPr>
          <w:p>
            <w:pPr>
              <w:adjustRightInd w:val="0"/>
              <w:snapToGrid w:val="0"/>
              <w:spacing w:line="240" w:lineRule="auto"/>
              <w:ind w:firstLine="0" w:firstLineChars="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由环卫部门统一处理</w:t>
            </w:r>
          </w:p>
        </w:tc>
        <w:tc>
          <w:tcPr>
            <w:tcW w:w="2853" w:type="dxa"/>
            <w:vAlign w:val="center"/>
          </w:tcPr>
          <w:p>
            <w:pPr>
              <w:adjustRightInd w:val="0"/>
              <w:snapToGrid w:val="0"/>
              <w:spacing w:line="240" w:lineRule="auto"/>
              <w:ind w:firstLine="0" w:firstLineChars="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14" w:type="dxa"/>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土壤及地下水污染防治措施</w:t>
            </w:r>
          </w:p>
        </w:tc>
        <w:tc>
          <w:tcPr>
            <w:tcW w:w="7689" w:type="dxa"/>
            <w:gridSpan w:val="4"/>
            <w:vAlign w:val="center"/>
          </w:tcPr>
          <w:p>
            <w:pPr>
              <w:adjustRightInd w:val="0"/>
              <w:snapToGrid w:val="0"/>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站区地面分区防渗；罐区采用S</w:t>
            </w:r>
            <w:r>
              <w:rPr>
                <w:rFonts w:cs="宋体"/>
                <w:color w:val="000000" w:themeColor="text1"/>
                <w:szCs w:val="21"/>
                <w14:textFill>
                  <w14:solidFill>
                    <w14:schemeClr w14:val="tx1"/>
                  </w14:solidFill>
                </w14:textFill>
              </w:rPr>
              <w:t>F</w:t>
            </w:r>
            <w:r>
              <w:rPr>
                <w:rFonts w:hint="eastAsia" w:cs="宋体"/>
                <w:color w:val="000000" w:themeColor="text1"/>
                <w:szCs w:val="21"/>
                <w14:textFill>
                  <w14:solidFill>
                    <w14:schemeClr w14:val="tx1"/>
                  </w14:solidFill>
                </w14:textFill>
              </w:rPr>
              <w:t>双层油罐，地下管线为双层管线；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14" w:type="dxa"/>
            <w:vAlign w:val="center"/>
          </w:tcPr>
          <w:p>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生态保护措施</w:t>
            </w:r>
          </w:p>
        </w:tc>
        <w:tc>
          <w:tcPr>
            <w:tcW w:w="768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施工期优化施工方案，土石方开挖工期避开雨季，在施工过程中采取水土流失控制措施，避免水土流失。运营期加强绿化，改善区域生态环境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14" w:type="dxa"/>
            <w:vAlign w:val="center"/>
          </w:tcPr>
          <w:p>
            <w:pPr>
              <w:adjustRightInd w:val="0"/>
              <w:snapToGrid w:val="0"/>
              <w:spacing w:line="240" w:lineRule="auto"/>
              <w:ind w:firstLine="0" w:firstLineChars="0"/>
              <w:jc w:val="center"/>
              <w:rPr>
                <w:rFonts w:cs="宋体"/>
                <w:color w:val="000000" w:themeColor="text1"/>
                <w:spacing w:val="-8"/>
                <w:szCs w:val="21"/>
                <w14:textFill>
                  <w14:solidFill>
                    <w14:schemeClr w14:val="tx1"/>
                  </w14:solidFill>
                </w14:textFill>
              </w:rPr>
            </w:pPr>
            <w:r>
              <w:rPr>
                <w:rFonts w:hint="eastAsia" w:cs="宋体"/>
                <w:color w:val="000000" w:themeColor="text1"/>
                <w:spacing w:val="-8"/>
                <w:szCs w:val="21"/>
                <w14:textFill>
                  <w14:solidFill>
                    <w14:schemeClr w14:val="tx1"/>
                  </w14:solidFill>
                </w14:textFill>
              </w:rPr>
              <w:t>环境风险</w:t>
            </w:r>
          </w:p>
          <w:p>
            <w:pPr>
              <w:adjustRightInd w:val="0"/>
              <w:snapToGrid w:val="0"/>
              <w:spacing w:line="240" w:lineRule="auto"/>
              <w:ind w:firstLine="0" w:firstLineChars="0"/>
              <w:jc w:val="center"/>
              <w:rPr>
                <w:rFonts w:cs="宋体"/>
                <w:color w:val="000000" w:themeColor="text1"/>
                <w:spacing w:val="-8"/>
                <w:szCs w:val="21"/>
                <w14:textFill>
                  <w14:solidFill>
                    <w14:schemeClr w14:val="tx1"/>
                  </w14:solidFill>
                </w14:textFill>
              </w:rPr>
            </w:pPr>
            <w:r>
              <w:rPr>
                <w:rFonts w:hint="eastAsia" w:cs="宋体"/>
                <w:color w:val="000000" w:themeColor="text1"/>
                <w:spacing w:val="-8"/>
                <w:szCs w:val="21"/>
                <w14:textFill>
                  <w14:solidFill>
                    <w14:schemeClr w14:val="tx1"/>
                  </w14:solidFill>
                </w14:textFill>
              </w:rPr>
              <w:t>防范措施</w:t>
            </w:r>
          </w:p>
        </w:tc>
        <w:tc>
          <w:tcPr>
            <w:tcW w:w="7689" w:type="dxa"/>
            <w:gridSpan w:val="4"/>
            <w:vAlign w:val="center"/>
          </w:tcPr>
          <w:p>
            <w:pPr>
              <w:keepNext w:val="0"/>
              <w:keepLines w:val="0"/>
              <w:pageBreakBefore w:val="0"/>
              <w:widowControl w:val="0"/>
              <w:kinsoku/>
              <w:wordWrap/>
              <w:overflowPunct/>
              <w:topLinePunct w:val="0"/>
              <w:autoSpaceDE/>
              <w:autoSpaceDN/>
              <w:bidi w:val="0"/>
              <w:snapToGrid w:val="0"/>
              <w:spacing w:line="300" w:lineRule="auto"/>
              <w:ind w:firstLine="480" w:firstLineChars="20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（1）火灾、爆炸风险防范措施</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本项目为防止事故的发生，严格按照《汽车加油加气站设计与施工规范》（GB50156-2012）（2014修订）进行了设计与施工，采取了防止措施，其中主要包括：</w:t>
            </w:r>
          </w:p>
          <w:p>
            <w:pPr>
              <w:keepNext w:val="0"/>
              <w:keepLines w:val="0"/>
              <w:pageBreakBefore w:val="0"/>
              <w:widowControl w:val="0"/>
              <w:kinsoku/>
              <w:wordWrap/>
              <w:overflowPunct/>
              <w:topLinePunct w:val="0"/>
              <w:autoSpaceDE/>
              <w:autoSpaceDN/>
              <w:bidi w:val="0"/>
              <w:snapToGrid w:val="0"/>
              <w:spacing w:line="300" w:lineRule="auto"/>
              <w:ind w:firstLine="480" w:firstLineChars="20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①总图布置严格按照规范的要求进行设计，严格控制各建、构筑物的安全防护距离；②按有关规范设计设置了有效的消防系统，做到以防为主，安全可靠；③工艺设备、运输设施及工艺系统选用了高质、高效可靠性的产品。加油加气站防爆区电气设备、器材的选型、设计安装及维护均符合《爆炸和火灾危险环境电力装置设计规范》（GB50058-92）和《漏电保护器安装与运行》（GB13955-1992）的规定；④设置可燃气体报警装置；⑤在管沟敷设油品管道的始端、末端和分支处，设置防静电和防雷感应的联合接地装置；⑥本项目的土建结构设计单位在进行结构设计时，采取较大的抗震结构保险系数，增加加油加气站的抗震能力；⑦油罐安装高低液位报警器，减少管线接口，油罐的进出口管道采用金属软管连接等。</w:t>
            </w:r>
          </w:p>
          <w:p>
            <w:pPr>
              <w:keepNext w:val="0"/>
              <w:keepLines w:val="0"/>
              <w:pageBreakBefore w:val="0"/>
              <w:widowControl w:val="0"/>
              <w:kinsoku/>
              <w:wordWrap/>
              <w:overflowPunct/>
              <w:topLinePunct w:val="0"/>
              <w:autoSpaceDE/>
              <w:autoSpaceDN/>
              <w:bidi w:val="0"/>
              <w:snapToGrid w:val="0"/>
              <w:spacing w:line="300" w:lineRule="auto"/>
              <w:ind w:firstLine="480" w:firstLineChars="20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 2 \* GB3 \* MERGEFORMAT </w:instrText>
            </w:r>
            <w:r>
              <w:rPr>
                <w:color w:val="000000" w:themeColor="text1"/>
                <w:szCs w:val="21"/>
                <w14:textFill>
                  <w14:solidFill>
                    <w14:schemeClr w14:val="tx1"/>
                  </w14:solidFill>
                </w14:textFill>
              </w:rPr>
              <w:fldChar w:fldCharType="separate"/>
            </w:r>
            <w:r>
              <w:rPr>
                <w:color w:val="000000" w:themeColor="text1"/>
                <w14:textFill>
                  <w14:solidFill>
                    <w14:schemeClr w14:val="tx1"/>
                  </w14:solidFill>
                </w14:textFill>
              </w:rPr>
              <w:t>②</w: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t>在站场加油加气区、储罐区等地方设计了监控及数据采集系统和浓度报警系统，报警液体浓度设定为汽油爆炸下限的1.3%，柴油爆炸下限的1.3%，一旦发生泄漏，报警系统立即报警。</w:t>
            </w:r>
          </w:p>
          <w:p>
            <w:pPr>
              <w:keepNext w:val="0"/>
              <w:keepLines w:val="0"/>
              <w:pageBreakBefore w:val="0"/>
              <w:widowControl w:val="0"/>
              <w:kinsoku/>
              <w:wordWrap/>
              <w:overflowPunct/>
              <w:topLinePunct w:val="0"/>
              <w:autoSpaceDE/>
              <w:autoSpaceDN/>
              <w:bidi w:val="0"/>
              <w:snapToGrid w:val="0"/>
              <w:spacing w:line="300" w:lineRule="auto"/>
              <w:ind w:firstLine="480" w:firstLineChars="20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（2）地下水污染风险防范措施</w:t>
            </w:r>
          </w:p>
          <w:p>
            <w:pPr>
              <w:keepNext w:val="0"/>
              <w:keepLines w:val="0"/>
              <w:pageBreakBefore w:val="0"/>
              <w:widowControl w:val="0"/>
              <w:kinsoku/>
              <w:wordWrap/>
              <w:overflowPunct/>
              <w:topLinePunct w:val="0"/>
              <w:autoSpaceDE/>
              <w:autoSpaceDN/>
              <w:bidi w:val="0"/>
              <w:snapToGrid w:val="0"/>
              <w:spacing w:line="300" w:lineRule="auto"/>
              <w:ind w:firstLine="480" w:firstLineChars="200"/>
              <w:textAlignment w:val="auto"/>
              <w:rPr>
                <w:color w:val="000000" w:themeColor="text1"/>
                <w14:textFill>
                  <w14:solidFill>
                    <w14:schemeClr w14:val="tx1"/>
                  </w14:solidFill>
                </w14:textFill>
              </w:rPr>
            </w:pPr>
            <w:r>
              <w:rPr>
                <w:color w:val="000000" w:themeColor="text1"/>
                <w:szCs w:val="21"/>
                <w14:textFill>
                  <w14:solidFill>
                    <w14:schemeClr w14:val="tx1"/>
                  </w14:solidFill>
                </w14:textFill>
              </w:rPr>
              <w:t>根据《加油站地下水污染防治技术指南(试行)》，结合《石油化工工程防渗技术规范》</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GB/T50934-2013</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相关要求对项目场地防渗等级进行划分，然后提出地下水防治措施。采用人工防渗，</w:t>
            </w:r>
            <w:r>
              <w:rPr>
                <w:rFonts w:hint="eastAsia"/>
                <w:color w:val="000000" w:themeColor="text1"/>
                <w:szCs w:val="21"/>
                <w14:textFill>
                  <w14:solidFill>
                    <w14:schemeClr w14:val="tx1"/>
                  </w14:solidFill>
                </w14:textFill>
              </w:rPr>
              <w:t>采取分区防渗</w:t>
            </w:r>
            <w:r>
              <w:rPr>
                <w:color w:val="000000" w:themeColor="text1"/>
                <w:szCs w:val="21"/>
                <w14:textFill>
                  <w14:solidFill>
                    <w14:schemeClr w14:val="tx1"/>
                  </w14:solidFill>
                </w14:textFill>
              </w:rPr>
              <w:t>，重点防渗区应铺设相当于6m及以上厚度，渗透系数小于10</w:t>
            </w:r>
            <w:r>
              <w:rPr>
                <w:color w:val="000000" w:themeColor="text1"/>
                <w:szCs w:val="21"/>
                <w:vertAlign w:val="superscript"/>
                <w14:textFill>
                  <w14:solidFill>
                    <w14:schemeClr w14:val="tx1"/>
                  </w14:solidFill>
                </w14:textFill>
              </w:rPr>
              <w:t>-7</w:t>
            </w:r>
            <w:r>
              <w:rPr>
                <w:color w:val="000000" w:themeColor="text1"/>
                <w:szCs w:val="21"/>
                <w14:textFill>
                  <w14:solidFill>
                    <w14:schemeClr w14:val="tx1"/>
                  </w14:solidFill>
                </w14:textFill>
              </w:rPr>
              <w:t>cm/s的黏土层的人工防渗层。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14" w:type="dxa"/>
            <w:vAlign w:val="center"/>
          </w:tcPr>
          <w:p>
            <w:pPr>
              <w:adjustRightInd w:val="0"/>
              <w:snapToGrid w:val="0"/>
              <w:spacing w:line="240" w:lineRule="auto"/>
              <w:ind w:firstLine="0" w:firstLineChars="0"/>
              <w:jc w:val="center"/>
              <w:rPr>
                <w:rFonts w:cs="宋体"/>
                <w:color w:val="000000" w:themeColor="text1"/>
                <w:spacing w:val="-8"/>
                <w:szCs w:val="21"/>
                <w14:textFill>
                  <w14:solidFill>
                    <w14:schemeClr w14:val="tx1"/>
                  </w14:solidFill>
                </w14:textFill>
              </w:rPr>
            </w:pPr>
            <w:r>
              <w:rPr>
                <w:rFonts w:hint="eastAsia" w:cs="宋体"/>
                <w:color w:val="000000" w:themeColor="text1"/>
                <w:spacing w:val="-8"/>
                <w:szCs w:val="21"/>
                <w14:textFill>
                  <w14:solidFill>
                    <w14:schemeClr w14:val="tx1"/>
                  </w14:solidFill>
                </w14:textFill>
              </w:rPr>
              <w:t>其他环境</w:t>
            </w:r>
          </w:p>
          <w:p>
            <w:pPr>
              <w:adjustRightInd w:val="0"/>
              <w:snapToGrid w:val="0"/>
              <w:spacing w:line="240" w:lineRule="auto"/>
              <w:ind w:firstLine="0" w:firstLineChars="0"/>
              <w:jc w:val="center"/>
              <w:rPr>
                <w:rFonts w:cs="宋体"/>
                <w:color w:val="000000" w:themeColor="text1"/>
                <w:spacing w:val="-8"/>
                <w:szCs w:val="21"/>
                <w14:textFill>
                  <w14:solidFill>
                    <w14:schemeClr w14:val="tx1"/>
                  </w14:solidFill>
                </w14:textFill>
              </w:rPr>
            </w:pPr>
            <w:r>
              <w:rPr>
                <w:rFonts w:hint="eastAsia" w:cs="宋体"/>
                <w:color w:val="000000" w:themeColor="text1"/>
                <w:spacing w:val="-8"/>
                <w:szCs w:val="21"/>
                <w14:textFill>
                  <w14:solidFill>
                    <w14:schemeClr w14:val="tx1"/>
                  </w14:solidFill>
                </w14:textFill>
              </w:rPr>
              <w:t>管理要求</w:t>
            </w:r>
          </w:p>
        </w:tc>
        <w:tc>
          <w:tcPr>
            <w:tcW w:w="7689" w:type="dxa"/>
            <w:gridSpan w:val="4"/>
            <w:vAlign w:val="center"/>
          </w:tcPr>
          <w:p>
            <w:pPr>
              <w:keepNext w:val="0"/>
              <w:keepLines w:val="0"/>
              <w:pageBreakBefore w:val="0"/>
              <w:widowControl w:val="0"/>
              <w:kinsoku/>
              <w:wordWrap/>
              <w:overflowPunct/>
              <w:topLinePunct w:val="0"/>
              <w:autoSpaceDE/>
              <w:autoSpaceDN/>
              <w:bidi w:val="0"/>
              <w:snapToGrid w:val="0"/>
              <w:spacing w:line="300" w:lineRule="auto"/>
              <w:ind w:left="0" w:leftChars="0" w:firstLine="0" w:firstLineChars="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（1）建设单位及时编制突发环境事件应急预案并在当地环保部门备案。</w:t>
            </w:r>
          </w:p>
          <w:p>
            <w:pPr>
              <w:keepNext w:val="0"/>
              <w:keepLines w:val="0"/>
              <w:pageBreakBefore w:val="0"/>
              <w:widowControl w:val="0"/>
              <w:kinsoku/>
              <w:wordWrap/>
              <w:overflowPunct/>
              <w:topLinePunct w:val="0"/>
              <w:autoSpaceDE/>
              <w:autoSpaceDN/>
              <w:bidi w:val="0"/>
              <w:snapToGrid w:val="0"/>
              <w:spacing w:line="300" w:lineRule="auto"/>
              <w:ind w:left="0" w:leftChars="0" w:firstLine="0" w:firstLineChars="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（2）加强安全管理严格岗位责任。</w:t>
            </w:r>
          </w:p>
          <w:p>
            <w:pPr>
              <w:keepNext w:val="0"/>
              <w:keepLines w:val="0"/>
              <w:pageBreakBefore w:val="0"/>
              <w:widowControl w:val="0"/>
              <w:kinsoku/>
              <w:wordWrap/>
              <w:overflowPunct/>
              <w:topLinePunct w:val="0"/>
              <w:autoSpaceDE/>
              <w:autoSpaceDN/>
              <w:bidi w:val="0"/>
              <w:snapToGrid w:val="0"/>
              <w:spacing w:line="300" w:lineRule="auto"/>
              <w:ind w:left="0" w:leftChars="0" w:firstLine="0" w:firstLineChars="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（3）生产中应按规定对设施定期检修、更换，杜绝人为因素造成事故发生。</w:t>
            </w:r>
          </w:p>
          <w:p>
            <w:pPr>
              <w:keepNext w:val="0"/>
              <w:keepLines w:val="0"/>
              <w:pageBreakBefore w:val="0"/>
              <w:widowControl w:val="0"/>
              <w:kinsoku/>
              <w:wordWrap/>
              <w:overflowPunct/>
              <w:topLinePunct w:val="0"/>
              <w:autoSpaceDE/>
              <w:autoSpaceDN/>
              <w:bidi w:val="0"/>
              <w:snapToGrid w:val="0"/>
              <w:spacing w:line="300" w:lineRule="auto"/>
              <w:ind w:left="0" w:leftChars="0" w:firstLine="0" w:firstLineChars="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（4）建立劳动保护制度，明确各危险区域和等级，非相关人员不得随意进入。</w:t>
            </w:r>
          </w:p>
          <w:p>
            <w:pPr>
              <w:keepNext w:val="0"/>
              <w:keepLines w:val="0"/>
              <w:pageBreakBefore w:val="0"/>
              <w:widowControl w:val="0"/>
              <w:kinsoku/>
              <w:wordWrap/>
              <w:overflowPunct/>
              <w:topLinePunct w:val="0"/>
              <w:autoSpaceDE/>
              <w:autoSpaceDN/>
              <w:bidi w:val="0"/>
              <w:snapToGrid w:val="0"/>
              <w:spacing w:line="300" w:lineRule="auto"/>
              <w:ind w:left="0" w:leftChars="0" w:firstLine="0" w:firstLineChars="0"/>
              <w:textAlignment w:val="auto"/>
              <w:rPr>
                <w:color w:val="000000" w:themeColor="text1"/>
                <w14:textFill>
                  <w14:solidFill>
                    <w14:schemeClr w14:val="tx1"/>
                  </w14:solidFill>
                </w14:textFill>
              </w:rPr>
            </w:pPr>
            <w:r>
              <w:rPr>
                <w:color w:val="000000" w:themeColor="text1"/>
                <w:szCs w:val="21"/>
                <w14:textFill>
                  <w14:solidFill>
                    <w14:schemeClr w14:val="tx1"/>
                  </w14:solidFill>
                </w14:textFill>
              </w:rPr>
              <w:t>（5）对特种工、安全员进行专项培训，取得相应资质后方可上岗。</w:t>
            </w:r>
          </w:p>
        </w:tc>
      </w:tr>
    </w:tbl>
    <w:p>
      <w:pPr>
        <w:pStyle w:val="18"/>
        <w:spacing w:line="240" w:lineRule="auto"/>
        <w:ind w:firstLine="0" w:firstLineChars="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snapToGrid w:val="0"/>
          <w:color w:val="000000" w:themeColor="text1"/>
          <w14:textFill>
            <w14:solidFill>
              <w14:schemeClr w14:val="tx1"/>
            </w14:solidFill>
          </w14:textFill>
        </w:rPr>
        <w:br w:type="page"/>
      </w:r>
      <w:r>
        <w:rPr>
          <w:rFonts w:hint="eastAsia" w:ascii="Times New Roman" w:hAnsi="Times New Roman" w:eastAsia="黑体"/>
          <w:snapToGrid w:val="0"/>
          <w:color w:val="000000" w:themeColor="text1"/>
          <w:sz w:val="30"/>
          <w:szCs w:val="30"/>
          <w14:textFill>
            <w14:solidFill>
              <w14:schemeClr w14:val="tx1"/>
            </w14:solidFill>
          </w14:textFill>
        </w:rPr>
        <w:t>六、结论</w:t>
      </w:r>
    </w:p>
    <w:tbl>
      <w:tblPr>
        <w:tblStyle w:val="21"/>
        <w:tblpPr w:leftFromText="180" w:rightFromText="180" w:vertAnchor="text" w:horzAnchor="margin" w:tblpY="25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47" w:hRule="atLeast"/>
        </w:trPr>
        <w:tc>
          <w:tcPr>
            <w:tcW w:w="8865" w:type="dxa"/>
          </w:tcPr>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玛纳斯县碧玉大道加油加气站</w:t>
            </w:r>
            <w:r>
              <w:rPr>
                <w:rFonts w:hint="eastAsia"/>
                <w:color w:val="000000" w:themeColor="text1"/>
                <w:lang w:val="en-US" w:eastAsia="zh-CN"/>
                <w14:textFill>
                  <w14:solidFill>
                    <w14:schemeClr w14:val="tx1"/>
                  </w14:solidFill>
                </w14:textFill>
              </w:rPr>
              <w:t>建设项目</w:t>
            </w:r>
            <w:r>
              <w:rPr>
                <w:rFonts w:hint="eastAsia"/>
                <w:color w:val="000000" w:themeColor="text1"/>
                <w14:textFill>
                  <w14:solidFill>
                    <w14:schemeClr w14:val="tx1"/>
                  </w14:solidFill>
                </w14:textFill>
              </w:rPr>
              <w:t>符合国家及地方相关政策要求，工程选址合理，其建设过程和营运期产生的各类污染物在采取污染防治措施后可得到有效的控制，外排污染物对环境影响小。从环境保护角度分析，本项目环境影响可行。</w:t>
            </w:r>
          </w:p>
        </w:tc>
      </w:tr>
    </w:tbl>
    <w:p>
      <w:pPr>
        <w:pStyle w:val="18"/>
        <w:ind w:firstLine="0" w:firstLineChars="0"/>
        <w:jc w:val="center"/>
        <w:rPr>
          <w:rFonts w:ascii="Times New Roman" w:hAnsi="Times New Roman" w:eastAsia="黑体"/>
          <w:snapToGrid w:val="0"/>
          <w:color w:val="000000" w:themeColor="text1"/>
          <w:sz w:val="30"/>
          <w:szCs w:val="30"/>
          <w14:textFill>
            <w14:solidFill>
              <w14:schemeClr w14:val="tx1"/>
            </w14:solidFill>
          </w14:textFill>
        </w:rPr>
      </w:pPr>
    </w:p>
    <w:p>
      <w:pPr>
        <w:pStyle w:val="18"/>
        <w:ind w:firstLine="0" w:firstLineChars="0"/>
        <w:jc w:val="center"/>
        <w:rPr>
          <w:rFonts w:ascii="Times New Roman" w:hAnsi="Times New Roman" w:eastAsia="黑体"/>
          <w:snapToGrid w:val="0"/>
          <w:color w:val="000000" w:themeColor="text1"/>
          <w:sz w:val="30"/>
          <w:szCs w:val="30"/>
          <w14:textFill>
            <w14:solidFill>
              <w14:schemeClr w14:val="tx1"/>
            </w14:solidFill>
          </w14:textFill>
        </w:rPr>
      </w:pPr>
    </w:p>
    <w:p>
      <w:pPr>
        <w:pStyle w:val="18"/>
        <w:ind w:firstLine="0" w:firstLineChars="0"/>
        <w:jc w:val="center"/>
        <w:rPr>
          <w:rFonts w:ascii="Times New Roman" w:hAnsi="Times New Roman" w:eastAsia="黑体"/>
          <w:snapToGrid w:val="0"/>
          <w:color w:val="000000" w:themeColor="text1"/>
          <w:sz w:val="30"/>
          <w:szCs w:val="30"/>
          <w14:textFill>
            <w14:solidFill>
              <w14:schemeClr w14:val="tx1"/>
            </w14:solidFill>
          </w14:textFill>
        </w:rPr>
      </w:pPr>
    </w:p>
    <w:p>
      <w:pPr>
        <w:ind w:firstLine="480"/>
        <w:rPr>
          <w:color w:val="000000" w:themeColor="text1"/>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8"/>
        <w:adjustRightInd w:val="0"/>
        <w:snapToGrid w:val="0"/>
        <w:spacing w:before="0" w:beforeAutospacing="0" w:after="0" w:afterAutospacing="0"/>
        <w:ind w:firstLine="0" w:firstLineChars="0"/>
        <w:outlineLvl w:val="0"/>
        <w:rPr>
          <w:rFonts w:ascii="Times New Roman" w:hAnsi="Times New Roman" w:eastAsia="黑体"/>
          <w:snapToGrid w:val="0"/>
          <w:color w:val="000000" w:themeColor="text1"/>
          <w:sz w:val="32"/>
          <w:szCs w:val="32"/>
          <w14:textFill>
            <w14:solidFill>
              <w14:schemeClr w14:val="tx1"/>
            </w14:solidFill>
          </w14:textFill>
        </w:rPr>
      </w:pPr>
      <w:r>
        <w:rPr>
          <w:rFonts w:hint="eastAsia" w:ascii="Times New Roman" w:hAnsi="Times New Roman" w:eastAsia="黑体"/>
          <w:snapToGrid w:val="0"/>
          <w:color w:val="000000" w:themeColor="text1"/>
          <w:sz w:val="32"/>
          <w:szCs w:val="32"/>
          <w14:textFill>
            <w14:solidFill>
              <w14:schemeClr w14:val="tx1"/>
            </w14:solidFill>
          </w14:textFill>
        </w:rPr>
        <w:t>附表</w:t>
      </w:r>
    </w:p>
    <w:p>
      <w:pPr>
        <w:pStyle w:val="18"/>
        <w:adjustRightInd w:val="0"/>
        <w:snapToGrid w:val="0"/>
        <w:spacing w:before="0" w:beforeAutospacing="0" w:after="0" w:afterAutospacing="0"/>
        <w:ind w:firstLine="0" w:firstLineChars="0"/>
        <w:jc w:val="center"/>
        <w:outlineLvl w:val="0"/>
        <w:rPr>
          <w:rFonts w:ascii="Times New Roman" w:hAnsi="Times New Roman" w:eastAsia="方正小标宋_GBK"/>
          <w:snapToGrid w:val="0"/>
          <w:color w:val="000000" w:themeColor="text1"/>
          <w:sz w:val="38"/>
          <w:szCs w:val="38"/>
          <w14:textFill>
            <w14:solidFill>
              <w14:schemeClr w14:val="tx1"/>
            </w14:solidFill>
          </w14:textFill>
        </w:rPr>
      </w:pPr>
      <w:r>
        <w:rPr>
          <w:rFonts w:hint="eastAsia" w:ascii="Times New Roman" w:hAnsi="Times New Roman" w:eastAsia="方正小标宋_GBK"/>
          <w:snapToGrid w:val="0"/>
          <w:color w:val="000000" w:themeColor="text1"/>
          <w:sz w:val="38"/>
          <w:szCs w:val="38"/>
          <w14:textFill>
            <w14:solidFill>
              <w14:schemeClr w14:val="tx1"/>
            </w14:solidFill>
          </w14:textFill>
        </w:rPr>
        <w:t>建设项目污染物排放量汇总表</w:t>
      </w:r>
    </w:p>
    <w:tbl>
      <w:tblPr>
        <w:tblStyle w:val="21"/>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626"/>
        <w:gridCol w:w="1686"/>
        <w:gridCol w:w="12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37"/>
              <w:spacing w:beforeLines="0" w:afterLines="0" w:line="240" w:lineRule="auto"/>
              <w:ind w:firstLine="0" w:firstLineChars="0"/>
              <w:jc w:val="right"/>
              <w:rPr>
                <w:rFonts w:ascii="Times New Roman" w:eastAsia="黑体" w:cs="宋体"/>
                <w:snapToGrid w:val="0"/>
                <w:color w:val="000000" w:themeColor="text1"/>
                <w:spacing w:val="-6"/>
                <w:kern w:val="21"/>
                <w:szCs w:val="21"/>
                <w14:textFill>
                  <w14:solidFill>
                    <w14:schemeClr w14:val="tx1"/>
                  </w14:solidFill>
                </w14:textFill>
              </w:rPr>
            </w:pPr>
            <w:r>
              <w:rPr>
                <w:rFonts w:hint="eastAsia" w:ascii="Times New Roman" w:eastAsia="黑体" w:cs="宋体"/>
                <w:snapToGrid w:val="0"/>
                <w:color w:val="000000" w:themeColor="text1"/>
                <w:spacing w:val="-6"/>
                <w:kern w:val="21"/>
                <w:szCs w:val="21"/>
                <w14:textFill>
                  <w14:solidFill>
                    <w14:schemeClr w14:val="tx1"/>
                  </w14:solidFill>
                </w14:textFill>
              </w:rPr>
              <w:t>项目</w:t>
            </w:r>
          </w:p>
          <w:p>
            <w:pPr>
              <w:pStyle w:val="37"/>
              <w:spacing w:beforeLines="0" w:afterLines="0" w:line="240" w:lineRule="auto"/>
              <w:ind w:firstLine="0" w:firstLineChars="0"/>
              <w:jc w:val="left"/>
              <w:rPr>
                <w:rFonts w:ascii="Times New Roman" w:eastAsia="黑体" w:cs="宋体"/>
                <w:snapToGrid w:val="0"/>
                <w:color w:val="000000" w:themeColor="text1"/>
                <w:spacing w:val="-6"/>
                <w:kern w:val="21"/>
                <w:szCs w:val="21"/>
                <w14:textFill>
                  <w14:solidFill>
                    <w14:schemeClr w14:val="tx1"/>
                  </w14:solidFill>
                </w14:textFill>
              </w:rPr>
            </w:pPr>
            <w:r>
              <w:rPr>
                <w:rFonts w:hint="eastAsia" w:ascii="Times New Roman" w:eastAsia="黑体" w:cs="宋体"/>
                <w:snapToGrid w:val="0"/>
                <w:color w:val="000000" w:themeColor="text1"/>
                <w:spacing w:val="-6"/>
                <w:kern w:val="21"/>
                <w:szCs w:val="21"/>
                <w14:textFill>
                  <w14:solidFill>
                    <w14:schemeClr w14:val="tx1"/>
                  </w14:solidFill>
                </w14:textFill>
              </w:rPr>
              <w:t>分类</w:t>
            </w:r>
          </w:p>
        </w:tc>
        <w:tc>
          <w:tcPr>
            <w:tcW w:w="1417" w:type="dxa"/>
            <w:tcMar>
              <w:left w:w="28" w:type="dxa"/>
              <w:right w:w="28" w:type="dxa"/>
            </w:tcMar>
            <w:vAlign w:val="center"/>
          </w:tcPr>
          <w:p>
            <w:pPr>
              <w:pStyle w:val="37"/>
              <w:spacing w:beforeLines="0" w:afterLines="0" w:line="240" w:lineRule="auto"/>
              <w:ind w:firstLine="0" w:firstLineChars="0"/>
              <w:rPr>
                <w:rFonts w:ascii="Times New Roman" w:eastAsia="黑体" w:cs="宋体"/>
                <w:snapToGrid w:val="0"/>
                <w:color w:val="000000" w:themeColor="text1"/>
                <w:spacing w:val="-6"/>
                <w:kern w:val="21"/>
                <w:szCs w:val="21"/>
                <w14:textFill>
                  <w14:solidFill>
                    <w14:schemeClr w14:val="tx1"/>
                  </w14:solidFill>
                </w14:textFill>
              </w:rPr>
            </w:pPr>
            <w:r>
              <w:rPr>
                <w:rFonts w:hint="eastAsia" w:ascii="Times New Roman" w:eastAsia="黑体" w:cs="宋体"/>
                <w:snapToGrid w:val="0"/>
                <w:color w:val="000000" w:themeColor="text1"/>
                <w:spacing w:val="-6"/>
                <w:kern w:val="21"/>
                <w:szCs w:val="21"/>
                <w14:textFill>
                  <w14:solidFill>
                    <w14:schemeClr w14:val="tx1"/>
                  </w14:solidFill>
                </w14:textFill>
              </w:rPr>
              <w:t>污染物名称</w:t>
            </w:r>
          </w:p>
        </w:tc>
        <w:tc>
          <w:tcPr>
            <w:tcW w:w="1701" w:type="dxa"/>
            <w:tcMar>
              <w:left w:w="28" w:type="dxa"/>
              <w:right w:w="28" w:type="dxa"/>
            </w:tcMar>
            <w:vAlign w:val="center"/>
          </w:tcPr>
          <w:p>
            <w:pPr>
              <w:pStyle w:val="37"/>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现有工程</w:t>
            </w:r>
          </w:p>
          <w:p>
            <w:pPr>
              <w:pStyle w:val="37"/>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排放量（固</w:t>
            </w:r>
            <w:r>
              <w:rPr>
                <w:rFonts w:hint="eastAsia" w:ascii="Times New Roman" w:eastAsia="黑体"/>
                <w:snapToGrid w:val="0"/>
                <w:color w:val="000000" w:themeColor="text1"/>
                <w:spacing w:val="-6"/>
                <w:kern w:val="21"/>
                <w:szCs w:val="21"/>
                <w14:textFill>
                  <w14:solidFill>
                    <w14:schemeClr w14:val="tx1"/>
                  </w14:solidFill>
                </w14:textFill>
              </w:rPr>
              <w:t>体</w:t>
            </w:r>
            <w:r>
              <w:rPr>
                <w:rFonts w:ascii="Times New Roman" w:eastAsia="黑体"/>
                <w:snapToGrid w:val="0"/>
                <w:color w:val="000000" w:themeColor="text1"/>
                <w:spacing w:val="-6"/>
                <w:kern w:val="21"/>
                <w:szCs w:val="21"/>
                <w14:textFill>
                  <w14:solidFill>
                    <w14:schemeClr w14:val="tx1"/>
                  </w14:solidFill>
                </w14:textFill>
              </w:rPr>
              <w:t>废</w:t>
            </w:r>
            <w:r>
              <w:rPr>
                <w:rFonts w:hint="eastAsia" w:ascii="Times New Roman" w:eastAsia="黑体"/>
                <w:snapToGrid w:val="0"/>
                <w:color w:val="000000" w:themeColor="text1"/>
                <w:spacing w:val="-6"/>
                <w:kern w:val="21"/>
                <w:szCs w:val="21"/>
                <w14:textFill>
                  <w14:solidFill>
                    <w14:schemeClr w14:val="tx1"/>
                  </w14:solidFill>
                </w14:textFill>
              </w:rPr>
              <w:t>物</w:t>
            </w:r>
            <w:r>
              <w:rPr>
                <w:rFonts w:ascii="Times New Roman" w:eastAsia="黑体"/>
                <w:snapToGrid w:val="0"/>
                <w:color w:val="000000" w:themeColor="text1"/>
                <w:spacing w:val="-6"/>
                <w:kern w:val="21"/>
                <w:szCs w:val="21"/>
                <w14:textFill>
                  <w14:solidFill>
                    <w14:schemeClr w14:val="tx1"/>
                  </w14:solidFill>
                </w14:textFill>
              </w:rPr>
              <w:t>产生量）</w:t>
            </w: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1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hint="eastAsia" w:ascii="Times New Roman" w:eastAsia="黑体" w:cs="宋体"/>
                <w:color w:val="000000" w:themeColor="text1"/>
                <w:kern w:val="2"/>
                <w:szCs w:val="21"/>
                <w14:textFill>
                  <w14:solidFill>
                    <w14:schemeClr w14:val="tx1"/>
                  </w14:solidFill>
                </w14:textFill>
              </w:rPr>
              <w:t>①</w:t>
            </w:r>
            <w:r>
              <w:rPr>
                <w:rFonts w:ascii="Times New Roman" w:eastAsia="黑体"/>
                <w:snapToGrid w:val="0"/>
                <w:color w:val="000000" w:themeColor="text1"/>
                <w:spacing w:val="-6"/>
                <w:kern w:val="21"/>
                <w:szCs w:val="21"/>
                <w14:textFill>
                  <w14:solidFill>
                    <w14:schemeClr w14:val="tx1"/>
                  </w14:solidFill>
                </w14:textFill>
              </w:rPr>
              <w:fldChar w:fldCharType="end"/>
            </w:r>
          </w:p>
        </w:tc>
        <w:tc>
          <w:tcPr>
            <w:tcW w:w="1276" w:type="dxa"/>
            <w:tcMar>
              <w:left w:w="28" w:type="dxa"/>
              <w:right w:w="28" w:type="dxa"/>
            </w:tcMar>
            <w:vAlign w:val="center"/>
          </w:tcPr>
          <w:p>
            <w:pPr>
              <w:pStyle w:val="37"/>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现有工程</w:t>
            </w:r>
          </w:p>
          <w:p>
            <w:pPr>
              <w:pStyle w:val="37"/>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许可排放量</w:t>
            </w:r>
          </w:p>
          <w:p>
            <w:pPr>
              <w:pStyle w:val="37"/>
              <w:spacing w:beforeLines="0" w:afterLines="0"/>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2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hint="eastAsia" w:ascii="Times New Roman" w:eastAsia="黑体" w:cs="宋体"/>
                <w:snapToGrid w:val="0"/>
                <w:color w:val="000000" w:themeColor="text1"/>
                <w:spacing w:val="-6"/>
                <w:kern w:val="21"/>
                <w:szCs w:val="21"/>
                <w14:textFill>
                  <w14:solidFill>
                    <w14:schemeClr w14:val="tx1"/>
                  </w14:solidFill>
                </w14:textFill>
              </w:rPr>
              <w:t>②</w:t>
            </w:r>
            <w:r>
              <w:rPr>
                <w:rFonts w:ascii="Times New Roman" w:eastAsia="黑体"/>
                <w:snapToGrid w:val="0"/>
                <w:color w:val="000000" w:themeColor="text1"/>
                <w:spacing w:val="-6"/>
                <w:kern w:val="21"/>
                <w:szCs w:val="21"/>
                <w14:textFill>
                  <w14:solidFill>
                    <w14:schemeClr w14:val="tx1"/>
                  </w14:solidFill>
                </w14:textFill>
              </w:rPr>
              <w:fldChar w:fldCharType="end"/>
            </w:r>
          </w:p>
        </w:tc>
        <w:tc>
          <w:tcPr>
            <w:tcW w:w="1701" w:type="dxa"/>
            <w:tcMar>
              <w:left w:w="28" w:type="dxa"/>
              <w:right w:w="28" w:type="dxa"/>
            </w:tcMar>
            <w:vAlign w:val="center"/>
          </w:tcPr>
          <w:p>
            <w:pPr>
              <w:pStyle w:val="37"/>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在建工程</w:t>
            </w:r>
          </w:p>
          <w:p>
            <w:pPr>
              <w:pStyle w:val="37"/>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排放量（固</w:t>
            </w:r>
            <w:r>
              <w:rPr>
                <w:rFonts w:hint="eastAsia" w:ascii="Times New Roman" w:eastAsia="黑体"/>
                <w:snapToGrid w:val="0"/>
                <w:color w:val="000000" w:themeColor="text1"/>
                <w:spacing w:val="-6"/>
                <w:kern w:val="21"/>
                <w:szCs w:val="21"/>
                <w14:textFill>
                  <w14:solidFill>
                    <w14:schemeClr w14:val="tx1"/>
                  </w14:solidFill>
                </w14:textFill>
              </w:rPr>
              <w:t>体</w:t>
            </w:r>
            <w:r>
              <w:rPr>
                <w:rFonts w:ascii="Times New Roman" w:eastAsia="黑体"/>
                <w:snapToGrid w:val="0"/>
                <w:color w:val="000000" w:themeColor="text1"/>
                <w:spacing w:val="-6"/>
                <w:kern w:val="21"/>
                <w:szCs w:val="21"/>
                <w14:textFill>
                  <w14:solidFill>
                    <w14:schemeClr w14:val="tx1"/>
                  </w14:solidFill>
                </w14:textFill>
              </w:rPr>
              <w:t>废</w:t>
            </w:r>
            <w:r>
              <w:rPr>
                <w:rFonts w:hint="eastAsia" w:ascii="Times New Roman" w:eastAsia="黑体"/>
                <w:snapToGrid w:val="0"/>
                <w:color w:val="000000" w:themeColor="text1"/>
                <w:spacing w:val="-6"/>
                <w:kern w:val="21"/>
                <w:szCs w:val="21"/>
                <w14:textFill>
                  <w14:solidFill>
                    <w14:schemeClr w14:val="tx1"/>
                  </w14:solidFill>
                </w14:textFill>
              </w:rPr>
              <w:t>物</w:t>
            </w:r>
            <w:r>
              <w:rPr>
                <w:rFonts w:ascii="Times New Roman" w:eastAsia="黑体"/>
                <w:snapToGrid w:val="0"/>
                <w:color w:val="000000" w:themeColor="text1"/>
                <w:spacing w:val="-6"/>
                <w:kern w:val="21"/>
                <w:szCs w:val="21"/>
                <w14:textFill>
                  <w14:solidFill>
                    <w14:schemeClr w14:val="tx1"/>
                  </w14:solidFill>
                </w14:textFill>
              </w:rPr>
              <w:t>产生量）</w:t>
            </w: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3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hint="eastAsia" w:ascii="Times New Roman" w:eastAsia="黑体" w:cs="宋体"/>
                <w:color w:val="000000" w:themeColor="text1"/>
                <w:kern w:val="2"/>
                <w:szCs w:val="21"/>
                <w14:textFill>
                  <w14:solidFill>
                    <w14:schemeClr w14:val="tx1"/>
                  </w14:solidFill>
                </w14:textFill>
              </w:rPr>
              <w:t>③</w:t>
            </w:r>
            <w:r>
              <w:rPr>
                <w:rFonts w:ascii="Times New Roman" w:eastAsia="黑体"/>
                <w:snapToGrid w:val="0"/>
                <w:color w:val="000000" w:themeColor="text1"/>
                <w:spacing w:val="-6"/>
                <w:kern w:val="21"/>
                <w:szCs w:val="21"/>
                <w14:textFill>
                  <w14:solidFill>
                    <w14:schemeClr w14:val="tx1"/>
                  </w14:solidFill>
                </w14:textFill>
              </w:rPr>
              <w:fldChar w:fldCharType="end"/>
            </w:r>
          </w:p>
        </w:tc>
        <w:tc>
          <w:tcPr>
            <w:tcW w:w="1559" w:type="dxa"/>
            <w:tcMar>
              <w:left w:w="28" w:type="dxa"/>
              <w:right w:w="28" w:type="dxa"/>
            </w:tcMar>
            <w:vAlign w:val="center"/>
          </w:tcPr>
          <w:p>
            <w:pPr>
              <w:pStyle w:val="37"/>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本项目</w:t>
            </w:r>
          </w:p>
          <w:p>
            <w:pPr>
              <w:pStyle w:val="37"/>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排放量（固</w:t>
            </w:r>
            <w:r>
              <w:rPr>
                <w:rFonts w:hint="eastAsia" w:ascii="Times New Roman" w:eastAsia="黑体"/>
                <w:snapToGrid w:val="0"/>
                <w:color w:val="000000" w:themeColor="text1"/>
                <w:spacing w:val="-6"/>
                <w:kern w:val="21"/>
                <w:szCs w:val="21"/>
                <w14:textFill>
                  <w14:solidFill>
                    <w14:schemeClr w14:val="tx1"/>
                  </w14:solidFill>
                </w14:textFill>
              </w:rPr>
              <w:t>体</w:t>
            </w:r>
            <w:r>
              <w:rPr>
                <w:rFonts w:ascii="Times New Roman" w:eastAsia="黑体"/>
                <w:snapToGrid w:val="0"/>
                <w:color w:val="000000" w:themeColor="text1"/>
                <w:spacing w:val="-6"/>
                <w:kern w:val="21"/>
                <w:szCs w:val="21"/>
                <w14:textFill>
                  <w14:solidFill>
                    <w14:schemeClr w14:val="tx1"/>
                  </w14:solidFill>
                </w14:textFill>
              </w:rPr>
              <w:t>废</w:t>
            </w:r>
            <w:r>
              <w:rPr>
                <w:rFonts w:hint="eastAsia" w:ascii="Times New Roman" w:eastAsia="黑体"/>
                <w:snapToGrid w:val="0"/>
                <w:color w:val="000000" w:themeColor="text1"/>
                <w:spacing w:val="-6"/>
                <w:kern w:val="21"/>
                <w:szCs w:val="21"/>
                <w14:textFill>
                  <w14:solidFill>
                    <w14:schemeClr w14:val="tx1"/>
                  </w14:solidFill>
                </w14:textFill>
              </w:rPr>
              <w:t>物</w:t>
            </w:r>
            <w:r>
              <w:rPr>
                <w:rFonts w:ascii="Times New Roman" w:eastAsia="黑体"/>
                <w:snapToGrid w:val="0"/>
                <w:color w:val="000000" w:themeColor="text1"/>
                <w:spacing w:val="-6"/>
                <w:kern w:val="21"/>
                <w:szCs w:val="21"/>
                <w14:textFill>
                  <w14:solidFill>
                    <w14:schemeClr w14:val="tx1"/>
                  </w14:solidFill>
                </w14:textFill>
              </w:rPr>
              <w:t>产生量）</w:t>
            </w: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4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hint="eastAsia" w:ascii="Times New Roman" w:eastAsia="黑体" w:cs="宋体"/>
                <w:color w:val="000000" w:themeColor="text1"/>
                <w:kern w:val="2"/>
                <w:szCs w:val="21"/>
                <w14:textFill>
                  <w14:solidFill>
                    <w14:schemeClr w14:val="tx1"/>
                  </w14:solidFill>
                </w14:textFill>
              </w:rPr>
              <w:t>④</w:t>
            </w:r>
            <w:r>
              <w:rPr>
                <w:rFonts w:ascii="Times New Roman" w:eastAsia="黑体"/>
                <w:snapToGrid w:val="0"/>
                <w:color w:val="000000" w:themeColor="text1"/>
                <w:spacing w:val="-6"/>
                <w:kern w:val="21"/>
                <w:szCs w:val="21"/>
                <w14:textFill>
                  <w14:solidFill>
                    <w14:schemeClr w14:val="tx1"/>
                  </w14:solidFill>
                </w14:textFill>
              </w:rPr>
              <w:fldChar w:fldCharType="end"/>
            </w:r>
          </w:p>
        </w:tc>
        <w:tc>
          <w:tcPr>
            <w:tcW w:w="1626" w:type="dxa"/>
            <w:tcMar>
              <w:left w:w="28" w:type="dxa"/>
              <w:right w:w="28" w:type="dxa"/>
            </w:tcMar>
            <w:vAlign w:val="center"/>
          </w:tcPr>
          <w:p>
            <w:pPr>
              <w:pStyle w:val="37"/>
              <w:spacing w:beforeLines="0" w:afterLines="0" w:line="240" w:lineRule="auto"/>
              <w:ind w:firstLine="0" w:firstLineChars="0"/>
              <w:rPr>
                <w:rFonts w:ascii="Times New Roman" w:eastAsia="黑体"/>
                <w:snapToGrid w:val="0"/>
                <w:color w:val="000000" w:themeColor="text1"/>
                <w:spacing w:val="-16"/>
                <w:kern w:val="21"/>
                <w:szCs w:val="21"/>
                <w14:textFill>
                  <w14:solidFill>
                    <w14:schemeClr w14:val="tx1"/>
                  </w14:solidFill>
                </w14:textFill>
              </w:rPr>
            </w:pPr>
            <w:r>
              <w:rPr>
                <w:rFonts w:ascii="Times New Roman" w:eastAsia="黑体"/>
                <w:snapToGrid w:val="0"/>
                <w:color w:val="000000" w:themeColor="text1"/>
                <w:spacing w:val="-16"/>
                <w:kern w:val="21"/>
                <w:szCs w:val="21"/>
                <w14:textFill>
                  <w14:solidFill>
                    <w14:schemeClr w14:val="tx1"/>
                  </w14:solidFill>
                </w14:textFill>
              </w:rPr>
              <w:t>以新带老削减量</w:t>
            </w:r>
          </w:p>
          <w:p>
            <w:pPr>
              <w:pStyle w:val="37"/>
              <w:spacing w:beforeLines="0" w:afterLines="0" w:line="240" w:lineRule="auto"/>
              <w:ind w:firstLine="0" w:firstLineChars="0"/>
              <w:rPr>
                <w:rFonts w:ascii="Times New Roman" w:eastAsia="黑体"/>
                <w:snapToGrid w:val="0"/>
                <w:color w:val="000000" w:themeColor="text1"/>
                <w:spacing w:val="-16"/>
                <w:kern w:val="21"/>
                <w:szCs w:val="21"/>
                <w14:textFill>
                  <w14:solidFill>
                    <w14:schemeClr w14:val="tx1"/>
                  </w14:solidFill>
                </w14:textFill>
              </w:rPr>
            </w:pPr>
            <w:r>
              <w:rPr>
                <w:rFonts w:ascii="Times New Roman" w:eastAsia="黑体"/>
                <w:snapToGrid w:val="0"/>
                <w:color w:val="000000" w:themeColor="text1"/>
                <w:spacing w:val="-16"/>
                <w:kern w:val="21"/>
                <w:szCs w:val="21"/>
                <w14:textFill>
                  <w14:solidFill>
                    <w14:schemeClr w14:val="tx1"/>
                  </w14:solidFill>
                </w14:textFill>
              </w:rPr>
              <w:t>（新建项目不填）</w:t>
            </w:r>
            <w:r>
              <w:rPr>
                <w:rFonts w:ascii="Times New Roman" w:eastAsia="黑体"/>
                <w:snapToGrid w:val="0"/>
                <w:color w:val="000000" w:themeColor="text1"/>
                <w:spacing w:val="-16"/>
                <w:kern w:val="21"/>
                <w:szCs w:val="21"/>
                <w14:textFill>
                  <w14:solidFill>
                    <w14:schemeClr w14:val="tx1"/>
                  </w14:solidFill>
                </w14:textFill>
              </w:rPr>
              <w:fldChar w:fldCharType="begin"/>
            </w:r>
            <w:r>
              <w:rPr>
                <w:rFonts w:ascii="Times New Roman" w:eastAsia="黑体"/>
                <w:snapToGrid w:val="0"/>
                <w:color w:val="000000" w:themeColor="text1"/>
                <w:spacing w:val="-16"/>
                <w:kern w:val="21"/>
                <w:szCs w:val="21"/>
                <w14:textFill>
                  <w14:solidFill>
                    <w14:schemeClr w14:val="tx1"/>
                  </w14:solidFill>
                </w14:textFill>
              </w:rPr>
              <w:instrText xml:space="preserve"> = 5 \* GB3 \* MERGEFORMAT </w:instrText>
            </w:r>
            <w:r>
              <w:rPr>
                <w:rFonts w:ascii="Times New Roman" w:eastAsia="黑体"/>
                <w:snapToGrid w:val="0"/>
                <w:color w:val="000000" w:themeColor="text1"/>
                <w:spacing w:val="-16"/>
                <w:kern w:val="21"/>
                <w:szCs w:val="21"/>
                <w14:textFill>
                  <w14:solidFill>
                    <w14:schemeClr w14:val="tx1"/>
                  </w14:solidFill>
                </w14:textFill>
              </w:rPr>
              <w:fldChar w:fldCharType="separate"/>
            </w:r>
            <w:r>
              <w:rPr>
                <w:rFonts w:hint="eastAsia" w:ascii="Times New Roman" w:eastAsia="黑体" w:cs="宋体"/>
                <w:color w:val="000000" w:themeColor="text1"/>
                <w:kern w:val="2"/>
                <w:szCs w:val="21"/>
                <w14:textFill>
                  <w14:solidFill>
                    <w14:schemeClr w14:val="tx1"/>
                  </w14:solidFill>
                </w14:textFill>
              </w:rPr>
              <w:t>⑤</w:t>
            </w:r>
            <w:r>
              <w:rPr>
                <w:rFonts w:ascii="Times New Roman" w:eastAsia="黑体"/>
                <w:snapToGrid w:val="0"/>
                <w:color w:val="000000" w:themeColor="text1"/>
                <w:spacing w:val="-16"/>
                <w:kern w:val="21"/>
                <w:szCs w:val="21"/>
                <w14:textFill>
                  <w14:solidFill>
                    <w14:schemeClr w14:val="tx1"/>
                  </w14:solidFill>
                </w14:textFill>
              </w:rPr>
              <w:fldChar w:fldCharType="end"/>
            </w:r>
          </w:p>
        </w:tc>
        <w:tc>
          <w:tcPr>
            <w:tcW w:w="1686" w:type="dxa"/>
            <w:tcMar>
              <w:left w:w="28" w:type="dxa"/>
              <w:right w:w="28" w:type="dxa"/>
            </w:tcMar>
            <w:vAlign w:val="center"/>
          </w:tcPr>
          <w:p>
            <w:pPr>
              <w:pStyle w:val="37"/>
              <w:spacing w:beforeLines="0" w:afterLines="0" w:line="240" w:lineRule="auto"/>
              <w:ind w:firstLine="0" w:firstLineChars="0"/>
              <w:rPr>
                <w:rFonts w:ascii="Times New Roman" w:eastAsia="黑体"/>
                <w:snapToGrid w:val="0"/>
                <w:color w:val="000000" w:themeColor="text1"/>
                <w:spacing w:val="-16"/>
                <w:kern w:val="21"/>
                <w:szCs w:val="21"/>
                <w14:textFill>
                  <w14:solidFill>
                    <w14:schemeClr w14:val="tx1"/>
                  </w14:solidFill>
                </w14:textFill>
              </w:rPr>
            </w:pPr>
            <w:r>
              <w:rPr>
                <w:rFonts w:ascii="Times New Roman" w:eastAsia="黑体"/>
                <w:snapToGrid w:val="0"/>
                <w:color w:val="000000" w:themeColor="text1"/>
                <w:spacing w:val="-16"/>
                <w:kern w:val="21"/>
                <w:szCs w:val="21"/>
                <w14:textFill>
                  <w14:solidFill>
                    <w14:schemeClr w14:val="tx1"/>
                  </w14:solidFill>
                </w14:textFill>
              </w:rPr>
              <w:t>本项目建成后</w:t>
            </w:r>
          </w:p>
          <w:p>
            <w:pPr>
              <w:pStyle w:val="37"/>
              <w:spacing w:beforeLines="0" w:afterLines="0" w:line="240" w:lineRule="auto"/>
              <w:ind w:firstLine="0" w:firstLineChars="0"/>
              <w:rPr>
                <w:rFonts w:ascii="Times New Roman" w:eastAsia="黑体"/>
                <w:snapToGrid w:val="0"/>
                <w:color w:val="000000" w:themeColor="text1"/>
                <w:spacing w:val="-16"/>
                <w:kern w:val="21"/>
                <w:szCs w:val="21"/>
                <w14:textFill>
                  <w14:solidFill>
                    <w14:schemeClr w14:val="tx1"/>
                  </w14:solidFill>
                </w14:textFill>
              </w:rPr>
            </w:pPr>
            <w:r>
              <w:rPr>
                <w:rFonts w:hint="eastAsia" w:ascii="Times New Roman" w:eastAsia="黑体"/>
                <w:snapToGrid w:val="0"/>
                <w:color w:val="000000" w:themeColor="text1"/>
                <w:spacing w:val="-16"/>
                <w:kern w:val="21"/>
                <w:szCs w:val="21"/>
                <w14:textFill>
                  <w14:solidFill>
                    <w14:schemeClr w14:val="tx1"/>
                  </w14:solidFill>
                </w14:textFill>
              </w:rPr>
              <w:t>全厂</w:t>
            </w:r>
            <w:r>
              <w:rPr>
                <w:rFonts w:ascii="Times New Roman" w:eastAsia="黑体"/>
                <w:snapToGrid w:val="0"/>
                <w:color w:val="000000" w:themeColor="text1"/>
                <w:spacing w:val="-16"/>
                <w:kern w:val="21"/>
                <w:szCs w:val="21"/>
                <w14:textFill>
                  <w14:solidFill>
                    <w14:schemeClr w14:val="tx1"/>
                  </w14:solidFill>
                </w14:textFill>
              </w:rPr>
              <w:t>排放量（固</w:t>
            </w:r>
            <w:r>
              <w:rPr>
                <w:rFonts w:hint="eastAsia" w:ascii="Times New Roman" w:eastAsia="黑体"/>
                <w:snapToGrid w:val="0"/>
                <w:color w:val="000000" w:themeColor="text1"/>
                <w:spacing w:val="-16"/>
                <w:kern w:val="21"/>
                <w:szCs w:val="21"/>
                <w14:textFill>
                  <w14:solidFill>
                    <w14:schemeClr w14:val="tx1"/>
                  </w14:solidFill>
                </w14:textFill>
              </w:rPr>
              <w:t>体</w:t>
            </w:r>
            <w:r>
              <w:rPr>
                <w:rFonts w:ascii="Times New Roman" w:eastAsia="黑体"/>
                <w:snapToGrid w:val="0"/>
                <w:color w:val="000000" w:themeColor="text1"/>
                <w:spacing w:val="-16"/>
                <w:kern w:val="21"/>
                <w:szCs w:val="21"/>
                <w14:textFill>
                  <w14:solidFill>
                    <w14:schemeClr w14:val="tx1"/>
                  </w14:solidFill>
                </w14:textFill>
              </w:rPr>
              <w:t>废</w:t>
            </w:r>
            <w:r>
              <w:rPr>
                <w:rFonts w:hint="eastAsia" w:ascii="Times New Roman" w:eastAsia="黑体"/>
                <w:snapToGrid w:val="0"/>
                <w:color w:val="000000" w:themeColor="text1"/>
                <w:spacing w:val="-16"/>
                <w:kern w:val="21"/>
                <w:szCs w:val="21"/>
                <w14:textFill>
                  <w14:solidFill>
                    <w14:schemeClr w14:val="tx1"/>
                  </w14:solidFill>
                </w14:textFill>
              </w:rPr>
              <w:t>物</w:t>
            </w:r>
            <w:r>
              <w:rPr>
                <w:rFonts w:ascii="Times New Roman" w:eastAsia="黑体"/>
                <w:snapToGrid w:val="0"/>
                <w:color w:val="000000" w:themeColor="text1"/>
                <w:spacing w:val="-16"/>
                <w:kern w:val="21"/>
                <w:szCs w:val="21"/>
                <w14:textFill>
                  <w14:solidFill>
                    <w14:schemeClr w14:val="tx1"/>
                  </w14:solidFill>
                </w14:textFill>
              </w:rPr>
              <w:t>产生量）</w:t>
            </w:r>
            <w:r>
              <w:rPr>
                <w:rFonts w:ascii="Times New Roman" w:eastAsia="黑体"/>
                <w:snapToGrid w:val="0"/>
                <w:color w:val="000000" w:themeColor="text1"/>
                <w:spacing w:val="-16"/>
                <w:kern w:val="21"/>
                <w:szCs w:val="21"/>
                <w14:textFill>
                  <w14:solidFill>
                    <w14:schemeClr w14:val="tx1"/>
                  </w14:solidFill>
                </w14:textFill>
              </w:rPr>
              <w:fldChar w:fldCharType="begin"/>
            </w:r>
            <w:r>
              <w:rPr>
                <w:rFonts w:ascii="Times New Roman" w:eastAsia="黑体"/>
                <w:snapToGrid w:val="0"/>
                <w:color w:val="000000" w:themeColor="text1"/>
                <w:spacing w:val="-16"/>
                <w:kern w:val="21"/>
                <w:szCs w:val="21"/>
                <w14:textFill>
                  <w14:solidFill>
                    <w14:schemeClr w14:val="tx1"/>
                  </w14:solidFill>
                </w14:textFill>
              </w:rPr>
              <w:instrText xml:space="preserve"> = 6 \* GB3 \* MERGEFORMAT </w:instrText>
            </w:r>
            <w:r>
              <w:rPr>
                <w:rFonts w:ascii="Times New Roman" w:eastAsia="黑体"/>
                <w:snapToGrid w:val="0"/>
                <w:color w:val="000000" w:themeColor="text1"/>
                <w:spacing w:val="-16"/>
                <w:kern w:val="21"/>
                <w:szCs w:val="21"/>
                <w14:textFill>
                  <w14:solidFill>
                    <w14:schemeClr w14:val="tx1"/>
                  </w14:solidFill>
                </w14:textFill>
              </w:rPr>
              <w:fldChar w:fldCharType="separate"/>
            </w:r>
            <w:r>
              <w:rPr>
                <w:rFonts w:hint="eastAsia" w:ascii="Times New Roman" w:eastAsia="黑体" w:cs="宋体"/>
                <w:color w:val="000000" w:themeColor="text1"/>
                <w:kern w:val="2"/>
                <w:szCs w:val="21"/>
                <w14:textFill>
                  <w14:solidFill>
                    <w14:schemeClr w14:val="tx1"/>
                  </w14:solidFill>
                </w14:textFill>
              </w:rPr>
              <w:t>⑥</w:t>
            </w:r>
            <w:r>
              <w:rPr>
                <w:rFonts w:ascii="Times New Roman" w:eastAsia="黑体"/>
                <w:snapToGrid w:val="0"/>
                <w:color w:val="000000" w:themeColor="text1"/>
                <w:spacing w:val="-16"/>
                <w:kern w:val="21"/>
                <w:szCs w:val="21"/>
                <w14:textFill>
                  <w14:solidFill>
                    <w14:schemeClr w14:val="tx1"/>
                  </w14:solidFill>
                </w14:textFill>
              </w:rPr>
              <w:fldChar w:fldCharType="end"/>
            </w:r>
          </w:p>
        </w:tc>
        <w:tc>
          <w:tcPr>
            <w:tcW w:w="1234" w:type="dxa"/>
            <w:tcMar>
              <w:left w:w="28" w:type="dxa"/>
              <w:right w:w="28" w:type="dxa"/>
            </w:tcMar>
            <w:vAlign w:val="center"/>
          </w:tcPr>
          <w:p>
            <w:pPr>
              <w:pStyle w:val="37"/>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t>变化量</w:t>
            </w:r>
          </w:p>
          <w:p>
            <w:pPr>
              <w:pStyle w:val="37"/>
              <w:spacing w:beforeLines="0" w:afterLines="0" w:line="240" w:lineRule="auto"/>
              <w:ind w:firstLine="0" w:firstLineChars="0"/>
              <w:rPr>
                <w:rFonts w:ascii="Times New Roman" w:eastAsia="黑体"/>
                <w:snapToGrid w:val="0"/>
                <w:color w:val="000000" w:themeColor="text1"/>
                <w:spacing w:val="-6"/>
                <w:kern w:val="21"/>
                <w:szCs w:val="21"/>
                <w14:textFill>
                  <w14:solidFill>
                    <w14:schemeClr w14:val="tx1"/>
                  </w14:solidFill>
                </w14:textFill>
              </w:rPr>
            </w:pPr>
            <w:r>
              <w:rPr>
                <w:rFonts w:ascii="Times New Roman" w:eastAsia="黑体"/>
                <w:snapToGrid w:val="0"/>
                <w:color w:val="000000" w:themeColor="text1"/>
                <w:spacing w:val="-6"/>
                <w:kern w:val="21"/>
                <w:szCs w:val="21"/>
                <w14:textFill>
                  <w14:solidFill>
                    <w14:schemeClr w14:val="tx1"/>
                  </w14:solidFill>
                </w14:textFill>
              </w:rPr>
              <w:fldChar w:fldCharType="begin"/>
            </w:r>
            <w:r>
              <w:rPr>
                <w:rFonts w:ascii="Times New Roman" w:eastAsia="黑体"/>
                <w:snapToGrid w:val="0"/>
                <w:color w:val="000000" w:themeColor="text1"/>
                <w:spacing w:val="-6"/>
                <w:kern w:val="21"/>
                <w:szCs w:val="21"/>
                <w14:textFill>
                  <w14:solidFill>
                    <w14:schemeClr w14:val="tx1"/>
                  </w14:solidFill>
                </w14:textFill>
              </w:rPr>
              <w:instrText xml:space="preserve"> = 7 \* GB3 \* MERGEFORMAT </w:instrText>
            </w:r>
            <w:r>
              <w:rPr>
                <w:rFonts w:ascii="Times New Roman" w:eastAsia="黑体"/>
                <w:snapToGrid w:val="0"/>
                <w:color w:val="000000" w:themeColor="text1"/>
                <w:spacing w:val="-6"/>
                <w:kern w:val="21"/>
                <w:szCs w:val="21"/>
                <w14:textFill>
                  <w14:solidFill>
                    <w14:schemeClr w14:val="tx1"/>
                  </w14:solidFill>
                </w14:textFill>
              </w:rPr>
              <w:fldChar w:fldCharType="separate"/>
            </w:r>
            <w:r>
              <w:rPr>
                <w:rFonts w:hint="eastAsia" w:ascii="Times New Roman" w:eastAsia="黑体" w:cs="宋体"/>
                <w:color w:val="000000" w:themeColor="text1"/>
                <w:kern w:val="2"/>
                <w:szCs w:val="21"/>
                <w14:textFill>
                  <w14:solidFill>
                    <w14:schemeClr w14:val="tx1"/>
                  </w14:solidFill>
                </w14:textFill>
              </w:rPr>
              <w:t>⑦</w:t>
            </w:r>
            <w:r>
              <w:rPr>
                <w:rFonts w:ascii="Times New Roman" w:eastAsia="黑体"/>
                <w:snapToGrid w:val="0"/>
                <w:color w:val="000000" w:themeColor="text1"/>
                <w:spacing w:val="-6"/>
                <w:kern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8" w:type="dxa"/>
            <w:vAlign w:val="center"/>
          </w:tcPr>
          <w:p>
            <w:pPr>
              <w:pStyle w:val="37"/>
              <w:spacing w:beforeLines="0" w:afterLines="0" w:line="240" w:lineRule="auto"/>
              <w:ind w:firstLine="0" w:firstLineChars="0"/>
              <w:rPr>
                <w:rFonts w:ascii="Times New Roman" w:cs="宋体"/>
                <w:snapToGrid w:val="0"/>
                <w:color w:val="000000" w:themeColor="text1"/>
                <w:kern w:val="21"/>
                <w:szCs w:val="21"/>
                <w14:textFill>
                  <w14:solidFill>
                    <w14:schemeClr w14:val="tx1"/>
                  </w14:solidFill>
                </w14:textFill>
              </w:rPr>
            </w:pPr>
            <w:r>
              <w:rPr>
                <w:rFonts w:hint="eastAsia" w:ascii="Times New Roman" w:cs="宋体"/>
                <w:snapToGrid w:val="0"/>
                <w:color w:val="000000" w:themeColor="text1"/>
                <w:kern w:val="21"/>
                <w:szCs w:val="21"/>
                <w14:textFill>
                  <w14:solidFill>
                    <w14:schemeClr w14:val="tx1"/>
                  </w14:solidFill>
                </w14:textFill>
              </w:rPr>
              <w:t>废气</w:t>
            </w:r>
          </w:p>
        </w:tc>
        <w:tc>
          <w:tcPr>
            <w:tcW w:w="1417" w:type="dxa"/>
            <w:vAlign w:val="center"/>
          </w:tcPr>
          <w:p>
            <w:pPr>
              <w:pStyle w:val="37"/>
              <w:spacing w:beforeLines="0" w:afterLines="0" w:line="240" w:lineRule="auto"/>
              <w:ind w:firstLine="0" w:firstLineChars="0"/>
              <w:rPr>
                <w:rFonts w:ascii="Times New Roman" w:cs="宋体"/>
                <w:snapToGrid w:val="0"/>
                <w:color w:val="000000" w:themeColor="text1"/>
                <w:kern w:val="21"/>
                <w:szCs w:val="21"/>
                <w14:textFill>
                  <w14:solidFill>
                    <w14:schemeClr w14:val="tx1"/>
                  </w14:solidFill>
                </w14:textFill>
              </w:rPr>
            </w:pPr>
            <w:r>
              <w:rPr>
                <w:rFonts w:hint="eastAsia" w:ascii="Times New Roman" w:cs="宋体"/>
                <w:snapToGrid w:val="0"/>
                <w:color w:val="000000" w:themeColor="text1"/>
                <w:kern w:val="21"/>
                <w:szCs w:val="21"/>
                <w14:textFill>
                  <w14:solidFill>
                    <w14:schemeClr w14:val="tx1"/>
                  </w14:solidFill>
                </w14:textFill>
              </w:rPr>
              <w:t>VOCs</w:t>
            </w:r>
          </w:p>
        </w:tc>
        <w:tc>
          <w:tcPr>
            <w:tcW w:w="1701" w:type="dxa"/>
            <w:vAlign w:val="center"/>
          </w:tcPr>
          <w:p>
            <w:pPr>
              <w:pStyle w:val="37"/>
              <w:spacing w:beforeLines="0" w:afterLines="0" w:line="240" w:lineRule="auto"/>
              <w:ind w:firstLine="0" w:firstLineChars="0"/>
              <w:rPr>
                <w:rFonts w:ascii="Times New Roman" w:cs="宋体"/>
                <w:snapToGrid w:val="0"/>
                <w:color w:val="000000" w:themeColor="text1"/>
                <w:kern w:val="21"/>
                <w:szCs w:val="21"/>
                <w14:textFill>
                  <w14:solidFill>
                    <w14:schemeClr w14:val="tx1"/>
                  </w14:solidFill>
                </w14:textFill>
              </w:rPr>
            </w:pPr>
            <w:r>
              <w:rPr>
                <w:rFonts w:hint="eastAsia" w:ascii="Times New Roman" w:cs="宋体"/>
                <w:snapToGrid w:val="0"/>
                <w:color w:val="000000" w:themeColor="text1"/>
                <w:kern w:val="21"/>
                <w:szCs w:val="21"/>
                <w14:textFill>
                  <w14:solidFill>
                    <w14:schemeClr w14:val="tx1"/>
                  </w14:solidFill>
                </w14:textFill>
              </w:rPr>
              <w:t>0</w:t>
            </w:r>
          </w:p>
        </w:tc>
        <w:tc>
          <w:tcPr>
            <w:tcW w:w="1276" w:type="dxa"/>
            <w:vAlign w:val="center"/>
          </w:tcPr>
          <w:p>
            <w:pPr>
              <w:spacing w:line="240" w:lineRule="auto"/>
              <w:ind w:firstLine="480"/>
              <w:rPr>
                <w:rFonts w:cs="宋体"/>
                <w:snapToGrid w:val="0"/>
                <w:color w:val="000000" w:themeColor="text1"/>
                <w:kern w:val="21"/>
                <w:szCs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701" w:type="dxa"/>
            <w:vAlign w:val="center"/>
          </w:tcPr>
          <w:p>
            <w:pPr>
              <w:spacing w:line="240" w:lineRule="auto"/>
              <w:ind w:firstLine="720" w:firstLineChars="300"/>
              <w:rPr>
                <w:rFonts w:cs="宋体"/>
                <w:snapToGrid w:val="0"/>
                <w:color w:val="000000" w:themeColor="text1"/>
                <w:kern w:val="21"/>
                <w:szCs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559" w:type="dxa"/>
            <w:vAlign w:val="center"/>
          </w:tcPr>
          <w:p>
            <w:pPr>
              <w:pStyle w:val="37"/>
              <w:spacing w:beforeLines="0" w:afterLines="0" w:line="240" w:lineRule="auto"/>
              <w:ind w:firstLine="0" w:firstLineChars="0"/>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lang w:val="en-US" w:eastAsia="zh-CN"/>
                <w14:textFill>
                  <w14:solidFill>
                    <w14:schemeClr w14:val="tx1"/>
                  </w14:solidFill>
                </w14:textFill>
              </w:rPr>
              <w:t>1.0588t</w:t>
            </w:r>
            <w:r>
              <w:rPr>
                <w:rFonts w:ascii="Times New Roman"/>
                <w:snapToGrid w:val="0"/>
                <w:color w:val="000000" w:themeColor="text1"/>
                <w:kern w:val="21"/>
                <w:szCs w:val="21"/>
                <w14:textFill>
                  <w14:solidFill>
                    <w14:schemeClr w14:val="tx1"/>
                  </w14:solidFill>
                </w14:textFill>
              </w:rPr>
              <w:t>/a</w:t>
            </w:r>
          </w:p>
        </w:tc>
        <w:tc>
          <w:tcPr>
            <w:tcW w:w="1626" w:type="dxa"/>
            <w:vAlign w:val="center"/>
          </w:tcPr>
          <w:p>
            <w:pPr>
              <w:spacing w:line="240" w:lineRule="auto"/>
              <w:ind w:firstLine="720" w:firstLineChars="300"/>
              <w:rPr>
                <w:snapToGrid w:val="0"/>
                <w:color w:val="000000" w:themeColor="text1"/>
                <w:kern w:val="21"/>
                <w:szCs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686" w:type="dxa"/>
            <w:vAlign w:val="center"/>
          </w:tcPr>
          <w:p>
            <w:pPr>
              <w:spacing w:line="240" w:lineRule="auto"/>
              <w:ind w:left="0" w:leftChars="0" w:firstLine="0" w:firstLineChars="0"/>
              <w:jc w:val="center"/>
              <w:rPr>
                <w:snapToGrid w:val="0"/>
                <w:color w:val="000000" w:themeColor="text1"/>
                <w:kern w:val="21"/>
                <w:szCs w:val="21"/>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1.0588</w:t>
            </w:r>
            <w:r>
              <w:rPr>
                <w:rFonts w:hint="eastAsia" w:ascii="Times New Roman"/>
                <w:snapToGrid w:val="0"/>
                <w:color w:val="000000" w:themeColor="text1"/>
                <w:kern w:val="21"/>
                <w:szCs w:val="21"/>
                <w:lang w:val="en-US" w:eastAsia="zh-CN"/>
                <w14:textFill>
                  <w14:solidFill>
                    <w14:schemeClr w14:val="tx1"/>
                  </w14:solidFill>
                </w14:textFill>
              </w:rPr>
              <w:t>t</w:t>
            </w:r>
            <w:r>
              <w:rPr>
                <w:rFonts w:ascii="Times New Roman"/>
                <w:snapToGrid w:val="0"/>
                <w:color w:val="000000" w:themeColor="text1"/>
                <w:kern w:val="21"/>
                <w:szCs w:val="21"/>
                <w14:textFill>
                  <w14:solidFill>
                    <w14:schemeClr w14:val="tx1"/>
                  </w14:solidFill>
                </w14:textFill>
              </w:rPr>
              <w:t>/a</w:t>
            </w:r>
          </w:p>
        </w:tc>
        <w:tc>
          <w:tcPr>
            <w:tcW w:w="1234" w:type="dxa"/>
            <w:vAlign w:val="center"/>
          </w:tcPr>
          <w:p>
            <w:pPr>
              <w:spacing w:line="240" w:lineRule="auto"/>
              <w:ind w:left="0" w:leftChars="0" w:firstLine="0" w:firstLineChars="0"/>
              <w:jc w:val="center"/>
              <w:rPr>
                <w:snapToGrid w:val="0"/>
                <w:color w:val="000000" w:themeColor="text1"/>
                <w:kern w:val="21"/>
                <w:szCs w:val="21"/>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1.0588</w:t>
            </w:r>
            <w:r>
              <w:rPr>
                <w:rFonts w:hint="eastAsia" w:ascii="Times New Roman"/>
                <w:snapToGrid w:val="0"/>
                <w:color w:val="000000" w:themeColor="text1"/>
                <w:kern w:val="21"/>
                <w:szCs w:val="21"/>
                <w:lang w:val="en-US" w:eastAsia="zh-CN"/>
                <w14:textFill>
                  <w14:solidFill>
                    <w14:schemeClr w14:val="tx1"/>
                  </w14:solidFill>
                </w14:textFill>
              </w:rPr>
              <w:t>t</w:t>
            </w:r>
            <w:r>
              <w:rPr>
                <w:rFonts w:ascii="Times New Roman"/>
                <w:snapToGrid w:val="0"/>
                <w:color w:val="000000" w:themeColor="text1"/>
                <w:kern w:val="21"/>
                <w:szCs w:val="21"/>
                <w14:textFill>
                  <w14:solidFill>
                    <w14:schemeClr w14:val="tx1"/>
                  </w14:solidFill>
                </w14:textFill>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8" w:type="dxa"/>
            <w:vMerge w:val="restart"/>
            <w:vAlign w:val="center"/>
          </w:tcPr>
          <w:p>
            <w:pPr>
              <w:pStyle w:val="37"/>
              <w:spacing w:beforeLines="0" w:afterLines="0" w:line="240" w:lineRule="auto"/>
              <w:ind w:firstLine="0" w:firstLineChars="0"/>
              <w:rPr>
                <w:rFonts w:ascii="Times New Roman" w:cs="宋体"/>
                <w:snapToGrid w:val="0"/>
                <w:color w:val="000000" w:themeColor="text1"/>
                <w:kern w:val="21"/>
                <w:szCs w:val="21"/>
                <w14:textFill>
                  <w14:solidFill>
                    <w14:schemeClr w14:val="tx1"/>
                  </w14:solidFill>
                </w14:textFill>
              </w:rPr>
            </w:pPr>
            <w:r>
              <w:rPr>
                <w:rFonts w:hint="eastAsia" w:ascii="Times New Roman" w:cs="宋体"/>
                <w:snapToGrid w:val="0"/>
                <w:color w:val="000000" w:themeColor="text1"/>
                <w:kern w:val="21"/>
                <w:szCs w:val="21"/>
                <w14:textFill>
                  <w14:solidFill>
                    <w14:schemeClr w14:val="tx1"/>
                  </w14:solidFill>
                </w14:textFill>
              </w:rPr>
              <w:t>废水</w:t>
            </w:r>
          </w:p>
        </w:tc>
        <w:tc>
          <w:tcPr>
            <w:tcW w:w="1417"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color w:val="000000" w:themeColor="text1"/>
                <w14:textFill>
                  <w14:solidFill>
                    <w14:schemeClr w14:val="tx1"/>
                  </w14:solidFill>
                </w14:textFill>
              </w:rPr>
              <w:t>COD</w:t>
            </w:r>
            <w:r>
              <w:rPr>
                <w:rFonts w:hint="eastAsia"/>
                <w:color w:val="000000" w:themeColor="text1"/>
                <w14:textFill>
                  <w14:solidFill>
                    <w14:schemeClr w14:val="tx1"/>
                  </w14:solidFill>
                </w14:textFill>
              </w:rPr>
              <w:t>cr</w:t>
            </w:r>
          </w:p>
        </w:tc>
        <w:tc>
          <w:tcPr>
            <w:tcW w:w="1701"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276" w:type="dxa"/>
            <w:vAlign w:val="center"/>
          </w:tcPr>
          <w:p>
            <w:pPr>
              <w:spacing w:line="240" w:lineRule="auto"/>
              <w:ind w:firstLine="48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701"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559"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0.106</w:t>
            </w:r>
            <w:r>
              <w:rPr>
                <w:snapToGrid w:val="0"/>
                <w:color w:val="000000" w:themeColor="text1"/>
                <w:kern w:val="21"/>
                <w14:textFill>
                  <w14:solidFill>
                    <w14:schemeClr w14:val="tx1"/>
                  </w14:solidFill>
                </w14:textFill>
              </w:rPr>
              <w:t>t/a</w:t>
            </w:r>
          </w:p>
        </w:tc>
        <w:tc>
          <w:tcPr>
            <w:tcW w:w="1626"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686"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snapToGrid w:val="0"/>
                <w:color w:val="000000" w:themeColor="text1"/>
                <w:kern w:val="21"/>
                <w:lang w:val="en-US" w:eastAsia="zh-CN"/>
                <w14:textFill>
                  <w14:solidFill>
                    <w14:schemeClr w14:val="tx1"/>
                  </w14:solidFill>
                </w14:textFill>
              </w:rPr>
              <w:t>0.106</w:t>
            </w:r>
            <w:r>
              <w:rPr>
                <w:snapToGrid w:val="0"/>
                <w:color w:val="000000" w:themeColor="text1"/>
                <w:kern w:val="21"/>
                <w14:textFill>
                  <w14:solidFill>
                    <w14:schemeClr w14:val="tx1"/>
                  </w14:solidFill>
                </w14:textFill>
              </w:rPr>
              <w:t>t/a</w:t>
            </w:r>
          </w:p>
        </w:tc>
        <w:tc>
          <w:tcPr>
            <w:tcW w:w="1234"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snapToGrid w:val="0"/>
                <w:color w:val="000000" w:themeColor="text1"/>
                <w:kern w:val="21"/>
                <w:lang w:val="en-US" w:eastAsia="zh-CN"/>
                <w14:textFill>
                  <w14:solidFill>
                    <w14:schemeClr w14:val="tx1"/>
                  </w14:solidFill>
                </w14:textFill>
              </w:rPr>
              <w:t>0.106</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88" w:type="dxa"/>
            <w:vMerge w:val="continue"/>
            <w:vAlign w:val="center"/>
          </w:tcPr>
          <w:p>
            <w:pPr>
              <w:pStyle w:val="37"/>
              <w:spacing w:beforeLines="0" w:afterLines="0" w:line="240" w:lineRule="auto"/>
              <w:ind w:firstLine="0" w:firstLineChars="0"/>
              <w:rPr>
                <w:rFonts w:ascii="Times New Roman" w:cs="宋体"/>
                <w:snapToGrid w:val="0"/>
                <w:color w:val="000000" w:themeColor="text1"/>
                <w:kern w:val="21"/>
                <w:szCs w:val="21"/>
                <w14:textFill>
                  <w14:solidFill>
                    <w14:schemeClr w14:val="tx1"/>
                  </w14:solidFill>
                </w14:textFill>
              </w:rPr>
            </w:pPr>
          </w:p>
        </w:tc>
        <w:tc>
          <w:tcPr>
            <w:tcW w:w="1417"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color w:val="000000" w:themeColor="text1"/>
                <w14:textFill>
                  <w14:solidFill>
                    <w14:schemeClr w14:val="tx1"/>
                  </w14:solidFill>
                </w14:textFill>
              </w:rPr>
              <w:t>SS</w:t>
            </w:r>
          </w:p>
        </w:tc>
        <w:tc>
          <w:tcPr>
            <w:tcW w:w="1701"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276" w:type="dxa"/>
            <w:vAlign w:val="center"/>
          </w:tcPr>
          <w:p>
            <w:pPr>
              <w:spacing w:line="240" w:lineRule="auto"/>
              <w:ind w:firstLine="48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701"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559"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0.106</w:t>
            </w:r>
            <w:r>
              <w:rPr>
                <w:snapToGrid w:val="0"/>
                <w:color w:val="000000" w:themeColor="text1"/>
                <w:kern w:val="21"/>
                <w14:textFill>
                  <w14:solidFill>
                    <w14:schemeClr w14:val="tx1"/>
                  </w14:solidFill>
                </w14:textFill>
              </w:rPr>
              <w:t>t/a</w:t>
            </w:r>
          </w:p>
        </w:tc>
        <w:tc>
          <w:tcPr>
            <w:tcW w:w="1626"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686"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0.0319</w:t>
            </w:r>
            <w:r>
              <w:rPr>
                <w:snapToGrid w:val="0"/>
                <w:color w:val="000000" w:themeColor="text1"/>
                <w:kern w:val="21"/>
                <w14:textFill>
                  <w14:solidFill>
                    <w14:schemeClr w14:val="tx1"/>
                  </w14:solidFill>
                </w14:textFill>
              </w:rPr>
              <w:t>t/a</w:t>
            </w:r>
          </w:p>
        </w:tc>
        <w:tc>
          <w:tcPr>
            <w:tcW w:w="1234"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0.0319</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88" w:type="dxa"/>
            <w:vMerge w:val="continue"/>
            <w:vAlign w:val="center"/>
          </w:tcPr>
          <w:p>
            <w:pPr>
              <w:pStyle w:val="37"/>
              <w:spacing w:beforeLines="0" w:afterLines="0" w:line="240" w:lineRule="auto"/>
              <w:ind w:firstLine="0" w:firstLineChars="0"/>
              <w:rPr>
                <w:rFonts w:ascii="Times New Roman" w:cs="宋体"/>
                <w:snapToGrid w:val="0"/>
                <w:color w:val="000000" w:themeColor="text1"/>
                <w:kern w:val="21"/>
                <w:szCs w:val="21"/>
                <w14:textFill>
                  <w14:solidFill>
                    <w14:schemeClr w14:val="tx1"/>
                  </w14:solidFill>
                </w14:textFill>
              </w:rPr>
            </w:pPr>
          </w:p>
        </w:tc>
        <w:tc>
          <w:tcPr>
            <w:tcW w:w="1417"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color w:val="000000" w:themeColor="text1"/>
                <w14:textFill>
                  <w14:solidFill>
                    <w14:schemeClr w14:val="tx1"/>
                  </w14:solidFill>
                </w14:textFill>
              </w:rPr>
              <w:t>氨氮</w:t>
            </w:r>
          </w:p>
        </w:tc>
        <w:tc>
          <w:tcPr>
            <w:tcW w:w="1701"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276" w:type="dxa"/>
            <w:vAlign w:val="center"/>
          </w:tcPr>
          <w:p>
            <w:pPr>
              <w:spacing w:line="240" w:lineRule="auto"/>
              <w:ind w:firstLine="48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701"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559"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0.0089</w:t>
            </w:r>
            <w:r>
              <w:rPr>
                <w:snapToGrid w:val="0"/>
                <w:color w:val="000000" w:themeColor="text1"/>
                <w:kern w:val="21"/>
                <w14:textFill>
                  <w14:solidFill>
                    <w14:schemeClr w14:val="tx1"/>
                  </w14:solidFill>
                </w14:textFill>
              </w:rPr>
              <w:t>t/a</w:t>
            </w:r>
          </w:p>
        </w:tc>
        <w:tc>
          <w:tcPr>
            <w:tcW w:w="1626"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686"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0.0089</w:t>
            </w:r>
            <w:r>
              <w:rPr>
                <w:snapToGrid w:val="0"/>
                <w:color w:val="000000" w:themeColor="text1"/>
                <w:kern w:val="21"/>
                <w14:textFill>
                  <w14:solidFill>
                    <w14:schemeClr w14:val="tx1"/>
                  </w14:solidFill>
                </w14:textFill>
              </w:rPr>
              <w:t>t/a</w:t>
            </w:r>
          </w:p>
        </w:tc>
        <w:tc>
          <w:tcPr>
            <w:tcW w:w="1234"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0.0089</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88" w:type="dxa"/>
            <w:vMerge w:val="continue"/>
            <w:vAlign w:val="center"/>
          </w:tcPr>
          <w:p>
            <w:pPr>
              <w:pStyle w:val="37"/>
              <w:spacing w:beforeLines="0" w:afterLines="0" w:line="240" w:lineRule="auto"/>
              <w:ind w:firstLine="0" w:firstLineChars="0"/>
              <w:rPr>
                <w:rFonts w:ascii="Times New Roman" w:cs="宋体"/>
                <w:snapToGrid w:val="0"/>
                <w:color w:val="000000" w:themeColor="text1"/>
                <w:kern w:val="21"/>
                <w:szCs w:val="21"/>
                <w14:textFill>
                  <w14:solidFill>
                    <w14:schemeClr w14:val="tx1"/>
                  </w14:solidFill>
                </w14:textFill>
              </w:rPr>
            </w:pPr>
          </w:p>
        </w:tc>
        <w:tc>
          <w:tcPr>
            <w:tcW w:w="1417" w:type="dxa"/>
            <w:vAlign w:val="center"/>
          </w:tcPr>
          <w:p>
            <w:pPr>
              <w:pStyle w:val="54"/>
              <w:spacing w:line="240" w:lineRule="auto"/>
              <w:ind w:firstLine="0" w:firstLineChars="0"/>
              <w:rPr>
                <w:rFonts w:hint="eastAsia" w:eastAsia="宋体"/>
                <w:snapToGrid w:val="0"/>
                <w:color w:val="000000" w:themeColor="text1"/>
                <w:kern w:val="21"/>
                <w:lang w:eastAsia="zh-CN"/>
                <w14:textFill>
                  <w14:solidFill>
                    <w14:schemeClr w14:val="tx1"/>
                  </w14:solidFill>
                </w14:textFill>
              </w:rPr>
            </w:pPr>
            <w:r>
              <w:rPr>
                <w:rFonts w:hint="eastAsia"/>
                <w:snapToGrid w:val="0"/>
                <w:color w:val="000000" w:themeColor="text1"/>
                <w:kern w:val="21"/>
                <w:lang w:eastAsia="zh-CN"/>
                <w14:textFill>
                  <w14:solidFill>
                    <w14:schemeClr w14:val="tx1"/>
                  </w14:solidFill>
                </w14:textFill>
              </w:rPr>
              <w:t>石油类</w:t>
            </w:r>
          </w:p>
        </w:tc>
        <w:tc>
          <w:tcPr>
            <w:tcW w:w="1701"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276" w:type="dxa"/>
            <w:vAlign w:val="center"/>
          </w:tcPr>
          <w:p>
            <w:pPr>
              <w:spacing w:line="240" w:lineRule="auto"/>
              <w:ind w:firstLine="48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701"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559"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0.0089</w:t>
            </w:r>
            <w:r>
              <w:rPr>
                <w:snapToGrid w:val="0"/>
                <w:color w:val="000000" w:themeColor="text1"/>
                <w:kern w:val="21"/>
                <w14:textFill>
                  <w14:solidFill>
                    <w14:schemeClr w14:val="tx1"/>
                  </w14:solidFill>
                </w14:textFill>
              </w:rPr>
              <w:t>t/a</w:t>
            </w:r>
          </w:p>
        </w:tc>
        <w:tc>
          <w:tcPr>
            <w:tcW w:w="1626"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686"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0.0035</w:t>
            </w:r>
            <w:r>
              <w:rPr>
                <w:snapToGrid w:val="0"/>
                <w:color w:val="000000" w:themeColor="text1"/>
                <w:kern w:val="21"/>
                <w14:textFill>
                  <w14:solidFill>
                    <w14:schemeClr w14:val="tx1"/>
                  </w14:solidFill>
                </w14:textFill>
              </w:rPr>
              <w:t>t/a</w:t>
            </w:r>
          </w:p>
        </w:tc>
        <w:tc>
          <w:tcPr>
            <w:tcW w:w="1234"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0.0035</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88" w:type="dxa"/>
            <w:vMerge w:val="continue"/>
            <w:vAlign w:val="center"/>
          </w:tcPr>
          <w:p>
            <w:pPr>
              <w:pStyle w:val="37"/>
              <w:spacing w:beforeLines="0" w:afterLines="0" w:line="240" w:lineRule="auto"/>
              <w:ind w:firstLine="0" w:firstLineChars="0"/>
              <w:rPr>
                <w:rFonts w:ascii="Times New Roman" w:cs="宋体"/>
                <w:snapToGrid w:val="0"/>
                <w:color w:val="000000" w:themeColor="text1"/>
                <w:kern w:val="21"/>
                <w:szCs w:val="21"/>
                <w14:textFill>
                  <w14:solidFill>
                    <w14:schemeClr w14:val="tx1"/>
                  </w14:solidFill>
                </w14:textFill>
              </w:rPr>
            </w:pPr>
          </w:p>
        </w:tc>
        <w:tc>
          <w:tcPr>
            <w:tcW w:w="1417"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14:textFill>
                  <w14:solidFill>
                    <w14:schemeClr w14:val="tx1"/>
                  </w14:solidFill>
                </w14:textFill>
              </w:rPr>
              <w:t>BOD</w:t>
            </w:r>
            <w:r>
              <w:rPr>
                <w:rFonts w:hint="eastAsia"/>
                <w:color w:val="000000" w:themeColor="text1"/>
                <w:vertAlign w:val="subscript"/>
                <w14:textFill>
                  <w14:solidFill>
                    <w14:schemeClr w14:val="tx1"/>
                  </w14:solidFill>
                </w14:textFill>
              </w:rPr>
              <w:t>5</w:t>
            </w:r>
          </w:p>
        </w:tc>
        <w:tc>
          <w:tcPr>
            <w:tcW w:w="1701"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276" w:type="dxa"/>
            <w:vAlign w:val="center"/>
          </w:tcPr>
          <w:p>
            <w:pPr>
              <w:spacing w:line="240" w:lineRule="auto"/>
              <w:ind w:firstLine="48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701"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559"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0.053</w:t>
            </w:r>
            <w:r>
              <w:rPr>
                <w:snapToGrid w:val="0"/>
                <w:color w:val="000000" w:themeColor="text1"/>
                <w:kern w:val="21"/>
                <w14:textFill>
                  <w14:solidFill>
                    <w14:schemeClr w14:val="tx1"/>
                  </w14:solidFill>
                </w14:textFill>
              </w:rPr>
              <w:t>t/a</w:t>
            </w:r>
          </w:p>
        </w:tc>
        <w:tc>
          <w:tcPr>
            <w:tcW w:w="1626"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686"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0.053</w:t>
            </w:r>
            <w:r>
              <w:rPr>
                <w:snapToGrid w:val="0"/>
                <w:color w:val="000000" w:themeColor="text1"/>
                <w:kern w:val="21"/>
                <w14:textFill>
                  <w14:solidFill>
                    <w14:schemeClr w14:val="tx1"/>
                  </w14:solidFill>
                </w14:textFill>
              </w:rPr>
              <w:t>t/a</w:t>
            </w:r>
          </w:p>
        </w:tc>
        <w:tc>
          <w:tcPr>
            <w:tcW w:w="1234" w:type="dxa"/>
            <w:vAlign w:val="center"/>
          </w:tcPr>
          <w:p>
            <w:pPr>
              <w:pStyle w:val="54"/>
              <w:spacing w:line="240" w:lineRule="auto"/>
              <w:ind w:firstLine="0" w:firstLineChars="0"/>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0.053</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8" w:type="dxa"/>
            <w:vAlign w:val="center"/>
          </w:tcPr>
          <w:p>
            <w:pPr>
              <w:pStyle w:val="37"/>
              <w:spacing w:beforeLines="0" w:afterLines="0" w:line="240" w:lineRule="auto"/>
              <w:ind w:firstLine="0" w:firstLineChars="0"/>
              <w:rPr>
                <w:rFonts w:ascii="Times New Roman" w:cs="宋体"/>
                <w:snapToGrid w:val="0"/>
                <w:color w:val="000000" w:themeColor="text1"/>
                <w:kern w:val="21"/>
                <w:szCs w:val="21"/>
                <w14:textFill>
                  <w14:solidFill>
                    <w14:schemeClr w14:val="tx1"/>
                  </w14:solidFill>
                </w14:textFill>
              </w:rPr>
            </w:pPr>
            <w:r>
              <w:rPr>
                <w:rFonts w:hint="eastAsia" w:ascii="Times New Roman" w:cs="宋体"/>
                <w:snapToGrid w:val="0"/>
                <w:color w:val="000000" w:themeColor="text1"/>
                <w:kern w:val="21"/>
                <w:szCs w:val="21"/>
                <w14:textFill>
                  <w14:solidFill>
                    <w14:schemeClr w14:val="tx1"/>
                  </w14:solidFill>
                </w14:textFill>
              </w:rPr>
              <w:t>一般</w:t>
            </w:r>
          </w:p>
          <w:p>
            <w:pPr>
              <w:pStyle w:val="37"/>
              <w:spacing w:beforeLines="0" w:afterLines="0" w:line="240" w:lineRule="auto"/>
              <w:ind w:firstLine="0" w:firstLineChars="0"/>
              <w:rPr>
                <w:rFonts w:ascii="Times New Roman" w:cs="宋体"/>
                <w:snapToGrid w:val="0"/>
                <w:color w:val="000000" w:themeColor="text1"/>
                <w:kern w:val="21"/>
                <w:szCs w:val="21"/>
                <w14:textFill>
                  <w14:solidFill>
                    <w14:schemeClr w14:val="tx1"/>
                  </w14:solidFill>
                </w14:textFill>
              </w:rPr>
            </w:pPr>
            <w:r>
              <w:rPr>
                <w:rFonts w:hint="eastAsia" w:ascii="Times New Roman" w:cs="宋体"/>
                <w:snapToGrid w:val="0"/>
                <w:color w:val="000000" w:themeColor="text1"/>
                <w:kern w:val="21"/>
                <w:szCs w:val="21"/>
                <w14:textFill>
                  <w14:solidFill>
                    <w14:schemeClr w14:val="tx1"/>
                  </w14:solidFill>
                </w14:textFill>
              </w:rPr>
              <w:t>固体废物</w:t>
            </w:r>
          </w:p>
        </w:tc>
        <w:tc>
          <w:tcPr>
            <w:tcW w:w="1417" w:type="dxa"/>
            <w:vAlign w:val="center"/>
          </w:tcPr>
          <w:p>
            <w:pPr>
              <w:snapToGrid w:val="0"/>
              <w:spacing w:line="240" w:lineRule="auto"/>
              <w:ind w:firstLine="0" w:firstLineChars="0"/>
              <w:jc w:val="center"/>
              <w:rPr>
                <w:rFonts w:cs="宋体"/>
                <w:snapToGrid w:val="0"/>
                <w:color w:val="000000" w:themeColor="text1"/>
                <w:kern w:val="21"/>
                <w14:textFill>
                  <w14:solidFill>
                    <w14:schemeClr w14:val="tx1"/>
                  </w14:solidFill>
                </w14:textFill>
              </w:rPr>
            </w:pPr>
            <w:r>
              <w:rPr>
                <w:color w:val="000000" w:themeColor="text1"/>
                <w14:textFill>
                  <w14:solidFill>
                    <w14:schemeClr w14:val="tx1"/>
                  </w14:solidFill>
                </w14:textFill>
              </w:rPr>
              <w:t>生活垃圾</w:t>
            </w:r>
          </w:p>
        </w:tc>
        <w:tc>
          <w:tcPr>
            <w:tcW w:w="1701" w:type="dxa"/>
            <w:vAlign w:val="center"/>
          </w:tcPr>
          <w:p>
            <w:pPr>
              <w:spacing w:line="240" w:lineRule="auto"/>
              <w:ind w:firstLine="720" w:firstLineChars="300"/>
              <w:rPr>
                <w:rFonts w:cs="宋体"/>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276" w:type="dxa"/>
            <w:vAlign w:val="center"/>
          </w:tcPr>
          <w:p>
            <w:pPr>
              <w:spacing w:line="240" w:lineRule="auto"/>
              <w:ind w:firstLine="480"/>
              <w:rPr>
                <w:rFonts w:cs="宋体"/>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701" w:type="dxa"/>
            <w:vAlign w:val="center"/>
          </w:tcPr>
          <w:p>
            <w:pPr>
              <w:spacing w:line="240" w:lineRule="auto"/>
              <w:ind w:firstLine="720" w:firstLineChars="300"/>
              <w:rPr>
                <w:rFonts w:cs="宋体"/>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559" w:type="dxa"/>
            <w:vAlign w:val="center"/>
          </w:tcPr>
          <w:p>
            <w:pPr>
              <w:spacing w:line="240" w:lineRule="atLeast"/>
              <w:ind w:firstLine="0" w:firstLineChars="0"/>
              <w:jc w:val="center"/>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8.2125</w:t>
            </w:r>
            <w:r>
              <w:rPr>
                <w:snapToGrid w:val="0"/>
                <w:color w:val="000000" w:themeColor="text1"/>
                <w:kern w:val="21"/>
                <w14:textFill>
                  <w14:solidFill>
                    <w14:schemeClr w14:val="tx1"/>
                  </w14:solidFill>
                </w14:textFill>
              </w:rPr>
              <w:t>t/a</w:t>
            </w:r>
          </w:p>
        </w:tc>
        <w:tc>
          <w:tcPr>
            <w:tcW w:w="1626"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686" w:type="dxa"/>
            <w:vAlign w:val="center"/>
          </w:tcPr>
          <w:p>
            <w:pPr>
              <w:spacing w:line="240" w:lineRule="atLeast"/>
              <w:ind w:firstLine="0" w:firstLineChars="0"/>
              <w:jc w:val="center"/>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8.2125</w:t>
            </w:r>
            <w:r>
              <w:rPr>
                <w:snapToGrid w:val="0"/>
                <w:color w:val="000000" w:themeColor="text1"/>
                <w:kern w:val="21"/>
                <w14:textFill>
                  <w14:solidFill>
                    <w14:schemeClr w14:val="tx1"/>
                  </w14:solidFill>
                </w14:textFill>
              </w:rPr>
              <w:t>t/a</w:t>
            </w:r>
          </w:p>
        </w:tc>
        <w:tc>
          <w:tcPr>
            <w:tcW w:w="1234" w:type="dxa"/>
            <w:vAlign w:val="center"/>
          </w:tcPr>
          <w:p>
            <w:pPr>
              <w:spacing w:line="240" w:lineRule="atLeast"/>
              <w:ind w:firstLine="0" w:firstLineChars="0"/>
              <w:jc w:val="center"/>
              <w:rPr>
                <w:snapToGrid w:val="0"/>
                <w:color w:val="000000" w:themeColor="text1"/>
                <w:kern w:val="21"/>
                <w14:textFill>
                  <w14:solidFill>
                    <w14:schemeClr w14:val="tx1"/>
                  </w14:solidFill>
                </w14:textFill>
              </w:rPr>
            </w:pPr>
            <w:r>
              <w:rPr>
                <w:rFonts w:hint="eastAsia"/>
                <w:color w:val="000000" w:themeColor="text1"/>
                <w:lang w:val="en-US" w:eastAsia="zh-CN"/>
                <w14:textFill>
                  <w14:solidFill>
                    <w14:schemeClr w14:val="tx1"/>
                  </w14:solidFill>
                </w14:textFill>
              </w:rPr>
              <w:t>8.2125</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88" w:type="dxa"/>
            <w:vMerge w:val="restart"/>
            <w:vAlign w:val="center"/>
          </w:tcPr>
          <w:p>
            <w:pPr>
              <w:pStyle w:val="37"/>
              <w:spacing w:beforeLines="0" w:afterLines="0" w:line="240" w:lineRule="auto"/>
              <w:ind w:firstLine="0" w:firstLineChars="0"/>
              <w:rPr>
                <w:rFonts w:ascii="Times New Roman" w:cs="宋体"/>
                <w:snapToGrid w:val="0"/>
                <w:color w:val="000000" w:themeColor="text1"/>
                <w:kern w:val="21"/>
                <w:szCs w:val="21"/>
                <w14:textFill>
                  <w14:solidFill>
                    <w14:schemeClr w14:val="tx1"/>
                  </w14:solidFill>
                </w14:textFill>
              </w:rPr>
            </w:pPr>
            <w:r>
              <w:rPr>
                <w:rFonts w:hint="eastAsia" w:ascii="Times New Roman" w:cs="宋体"/>
                <w:snapToGrid w:val="0"/>
                <w:color w:val="000000" w:themeColor="text1"/>
                <w:kern w:val="21"/>
                <w:szCs w:val="21"/>
                <w14:textFill>
                  <w14:solidFill>
                    <w14:schemeClr w14:val="tx1"/>
                  </w14:solidFill>
                </w14:textFill>
              </w:rPr>
              <w:t>危险废物</w:t>
            </w:r>
          </w:p>
        </w:tc>
        <w:tc>
          <w:tcPr>
            <w:tcW w:w="1417" w:type="dxa"/>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kern w:val="2"/>
                <w:lang w:val="en-US" w:eastAsia="zh-CN"/>
                <w14:textFill>
                  <w14:solidFill>
                    <w14:schemeClr w14:val="tx1"/>
                  </w14:solidFill>
                </w14:textFill>
              </w:rPr>
              <w:t>油罐清洗</w:t>
            </w:r>
            <w:r>
              <w:rPr>
                <w:rFonts w:hint="eastAsia" w:ascii="Times New Roman" w:hAnsi="Times New Roman" w:eastAsia="宋体"/>
                <w:color w:val="000000" w:themeColor="text1"/>
                <w:kern w:val="2"/>
                <w:lang w:eastAsia="zh-CN"/>
                <w14:textFill>
                  <w14:solidFill>
                    <w14:schemeClr w14:val="tx1"/>
                  </w14:solidFill>
                </w14:textFill>
              </w:rPr>
              <w:t>废渣</w:t>
            </w:r>
          </w:p>
        </w:tc>
        <w:tc>
          <w:tcPr>
            <w:tcW w:w="1701" w:type="dxa"/>
            <w:vAlign w:val="center"/>
          </w:tcPr>
          <w:p>
            <w:pPr>
              <w:spacing w:line="240" w:lineRule="auto"/>
              <w:ind w:firstLine="720" w:firstLineChars="300"/>
              <w:rPr>
                <w:rFonts w:cs="宋体"/>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276" w:type="dxa"/>
            <w:vAlign w:val="center"/>
          </w:tcPr>
          <w:p>
            <w:pPr>
              <w:spacing w:line="240" w:lineRule="auto"/>
              <w:ind w:firstLine="480"/>
              <w:rPr>
                <w:rFonts w:cs="宋体"/>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701" w:type="dxa"/>
            <w:vAlign w:val="center"/>
          </w:tcPr>
          <w:p>
            <w:pPr>
              <w:spacing w:line="240" w:lineRule="auto"/>
              <w:ind w:firstLine="720" w:firstLineChars="300"/>
              <w:rPr>
                <w:rFonts w:cs="宋体"/>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559" w:type="dxa"/>
            <w:vAlign w:val="center"/>
          </w:tcPr>
          <w:p>
            <w:pPr>
              <w:spacing w:line="240" w:lineRule="atLeast"/>
              <w:ind w:firstLine="0" w:firstLineChars="0"/>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0.8</w:t>
            </w:r>
            <w:r>
              <w:rPr>
                <w:snapToGrid w:val="0"/>
                <w:color w:val="000000" w:themeColor="text1"/>
                <w:kern w:val="21"/>
                <w14:textFill>
                  <w14:solidFill>
                    <w14:schemeClr w14:val="tx1"/>
                  </w14:solidFill>
                </w14:textFill>
              </w:rPr>
              <w:t>t/a</w:t>
            </w:r>
          </w:p>
        </w:tc>
        <w:tc>
          <w:tcPr>
            <w:tcW w:w="1626" w:type="dxa"/>
            <w:vAlign w:val="center"/>
          </w:tcPr>
          <w:p>
            <w:pPr>
              <w:spacing w:line="240" w:lineRule="auto"/>
              <w:ind w:firstLine="720" w:firstLineChars="300"/>
              <w:rPr>
                <w:snapToGrid w:val="0"/>
                <w:color w:val="000000" w:themeColor="text1"/>
                <w:kern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686" w:type="dxa"/>
            <w:vAlign w:val="center"/>
          </w:tcPr>
          <w:p>
            <w:pPr>
              <w:spacing w:line="240" w:lineRule="atLeast"/>
              <w:ind w:firstLine="0" w:firstLineChars="0"/>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0.8</w:t>
            </w:r>
            <w:r>
              <w:rPr>
                <w:snapToGrid w:val="0"/>
                <w:color w:val="000000" w:themeColor="text1"/>
                <w:kern w:val="21"/>
                <w14:textFill>
                  <w14:solidFill>
                    <w14:schemeClr w14:val="tx1"/>
                  </w14:solidFill>
                </w14:textFill>
              </w:rPr>
              <w:t>t/a</w:t>
            </w:r>
          </w:p>
        </w:tc>
        <w:tc>
          <w:tcPr>
            <w:tcW w:w="1234" w:type="dxa"/>
            <w:vAlign w:val="center"/>
          </w:tcPr>
          <w:p>
            <w:pPr>
              <w:spacing w:line="240" w:lineRule="atLeast"/>
              <w:ind w:firstLine="0" w:firstLineChars="0"/>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0.8</w:t>
            </w:r>
            <w:r>
              <w:rPr>
                <w:snapToGrid w:val="0"/>
                <w:color w:val="000000" w:themeColor="text1"/>
                <w:kern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8" w:type="dxa"/>
            <w:vMerge w:val="continue"/>
            <w:vAlign w:val="center"/>
          </w:tcPr>
          <w:p>
            <w:pPr>
              <w:pStyle w:val="37"/>
              <w:spacing w:beforeLines="0" w:afterLines="0" w:line="240" w:lineRule="auto"/>
              <w:ind w:firstLine="0" w:firstLineChars="0"/>
              <w:rPr>
                <w:rFonts w:ascii="Times New Roman" w:cs="宋体"/>
                <w:snapToGrid w:val="0"/>
                <w:color w:val="000000" w:themeColor="text1"/>
                <w:kern w:val="21"/>
                <w:szCs w:val="21"/>
                <w14:textFill>
                  <w14:solidFill>
                    <w14:schemeClr w14:val="tx1"/>
                  </w14:solidFill>
                </w14:textFill>
              </w:rPr>
            </w:pPr>
          </w:p>
        </w:tc>
        <w:tc>
          <w:tcPr>
            <w:tcW w:w="1417" w:type="dxa"/>
            <w:vAlign w:val="center"/>
          </w:tcPr>
          <w:p>
            <w:pPr>
              <w:pStyle w:val="51"/>
              <w:widowControl w:val="0"/>
              <w:pBdr>
                <w:left w:val="none" w:color="auto" w:sz="0" w:space="0"/>
                <w:bottom w:val="none" w:color="auto" w:sz="0" w:space="0"/>
                <w:right w:val="none" w:color="auto" w:sz="0" w:space="0"/>
              </w:pBdr>
              <w:snapToGrid w:val="0"/>
              <w:spacing w:before="0" w:beforeAutospacing="0" w:after="0" w:afterAutospacing="0" w:line="240" w:lineRule="auto"/>
              <w:ind w:firstLine="0" w:firstLineChars="0"/>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隔油池废油</w:t>
            </w:r>
          </w:p>
        </w:tc>
        <w:tc>
          <w:tcPr>
            <w:tcW w:w="1701" w:type="dxa"/>
            <w:vAlign w:val="center"/>
          </w:tcPr>
          <w:p>
            <w:pPr>
              <w:spacing w:line="240" w:lineRule="auto"/>
              <w:ind w:firstLine="720" w:firstLineChars="300"/>
              <w:rPr>
                <w:rFonts w:cs="宋体"/>
                <w:snapToGrid w:val="0"/>
                <w:color w:val="000000" w:themeColor="text1"/>
                <w:kern w:val="21"/>
                <w:szCs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276" w:type="dxa"/>
            <w:vAlign w:val="center"/>
          </w:tcPr>
          <w:p>
            <w:pPr>
              <w:spacing w:line="240" w:lineRule="auto"/>
              <w:ind w:firstLine="480"/>
              <w:rPr>
                <w:rFonts w:cs="宋体"/>
                <w:snapToGrid w:val="0"/>
                <w:color w:val="000000" w:themeColor="text1"/>
                <w:kern w:val="21"/>
                <w:szCs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701" w:type="dxa"/>
            <w:vAlign w:val="center"/>
          </w:tcPr>
          <w:p>
            <w:pPr>
              <w:spacing w:line="240" w:lineRule="auto"/>
              <w:ind w:firstLine="720" w:firstLineChars="300"/>
              <w:rPr>
                <w:rFonts w:cs="宋体"/>
                <w:snapToGrid w:val="0"/>
                <w:color w:val="000000" w:themeColor="text1"/>
                <w:kern w:val="21"/>
                <w:szCs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559" w:type="dxa"/>
            <w:vAlign w:val="center"/>
          </w:tcPr>
          <w:p>
            <w:pPr>
              <w:spacing w:line="240" w:lineRule="atLeast"/>
              <w:ind w:firstLine="0" w:firstLineChars="0"/>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t/a</w:t>
            </w:r>
          </w:p>
        </w:tc>
        <w:tc>
          <w:tcPr>
            <w:tcW w:w="1626" w:type="dxa"/>
            <w:vAlign w:val="center"/>
          </w:tcPr>
          <w:p>
            <w:pPr>
              <w:spacing w:line="240" w:lineRule="auto"/>
              <w:ind w:firstLine="720" w:firstLineChars="300"/>
              <w:rPr>
                <w:snapToGrid w:val="0"/>
                <w:color w:val="000000" w:themeColor="text1"/>
                <w:kern w:val="21"/>
                <w:szCs w:val="21"/>
                <w14:textFill>
                  <w14:solidFill>
                    <w14:schemeClr w14:val="tx1"/>
                  </w14:solidFill>
                </w14:textFill>
              </w:rPr>
            </w:pPr>
            <w:r>
              <w:rPr>
                <w:rFonts w:hint="eastAsia" w:cs="宋体"/>
                <w:snapToGrid w:val="0"/>
                <w:color w:val="000000" w:themeColor="text1"/>
                <w:kern w:val="21"/>
                <w:szCs w:val="21"/>
                <w14:textFill>
                  <w14:solidFill>
                    <w14:schemeClr w14:val="tx1"/>
                  </w14:solidFill>
                </w14:textFill>
              </w:rPr>
              <w:t>0</w:t>
            </w:r>
          </w:p>
        </w:tc>
        <w:tc>
          <w:tcPr>
            <w:tcW w:w="1686" w:type="dxa"/>
            <w:vAlign w:val="center"/>
          </w:tcPr>
          <w:p>
            <w:pPr>
              <w:spacing w:line="240" w:lineRule="atLeast"/>
              <w:ind w:firstLine="0" w:firstLineChars="0"/>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t/a</w:t>
            </w:r>
          </w:p>
        </w:tc>
        <w:tc>
          <w:tcPr>
            <w:tcW w:w="1234" w:type="dxa"/>
            <w:vAlign w:val="center"/>
          </w:tcPr>
          <w:p>
            <w:pPr>
              <w:spacing w:line="240" w:lineRule="atLeast"/>
              <w:ind w:firstLine="0" w:firstLineChars="0"/>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t/a</w:t>
            </w:r>
          </w:p>
        </w:tc>
      </w:tr>
    </w:tbl>
    <w:p>
      <w:pPr>
        <w:pStyle w:val="37"/>
        <w:spacing w:before="192" w:beforeLines="80" w:after="24"/>
        <w:ind w:firstLine="0" w:firstLineChars="0"/>
        <w:jc w:val="left"/>
        <w:rPr>
          <w:rFonts w:ascii="Times New Roman"/>
          <w:snapToGrid w:val="0"/>
          <w:color w:val="000000" w:themeColor="text1"/>
          <w:spacing w:val="-6"/>
          <w:kern w:val="21"/>
          <w:szCs w:val="21"/>
          <w14:textFill>
            <w14:solidFill>
              <w14:schemeClr w14:val="tx1"/>
            </w14:solidFill>
          </w14:textFill>
        </w:rPr>
        <w:sectPr>
          <w:footerReference r:id="rId12"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26" w:charSpace="0"/>
        </w:sectPr>
      </w:pPr>
      <w:r>
        <w:rPr>
          <w:rFonts w:ascii="Times New Roman"/>
          <w:snapToGrid w:val="0"/>
          <w:color w:val="000000" w:themeColor="text1"/>
          <w:kern w:val="21"/>
          <w:szCs w:val="21"/>
          <w14:textFill>
            <w14:solidFill>
              <w14:schemeClr w14:val="tx1"/>
            </w14:solidFill>
          </w14:textFill>
        </w:rPr>
        <w:t>注：</w:t>
      </w:r>
      <w:r>
        <w:rPr>
          <w:rFonts w:ascii="Times New Roman"/>
          <w:snapToGrid w:val="0"/>
          <w:color w:val="000000" w:themeColor="text1"/>
          <w:spacing w:val="-16"/>
          <w:kern w:val="21"/>
          <w:szCs w:val="21"/>
          <w14:textFill>
            <w14:solidFill>
              <w14:schemeClr w14:val="tx1"/>
            </w14:solidFill>
          </w14:textFill>
        </w:rPr>
        <w:fldChar w:fldCharType="begin"/>
      </w:r>
      <w:r>
        <w:rPr>
          <w:rFonts w:ascii="Times New Roman"/>
          <w:snapToGrid w:val="0"/>
          <w:color w:val="000000" w:themeColor="text1"/>
          <w:spacing w:val="-16"/>
          <w:kern w:val="21"/>
          <w:szCs w:val="21"/>
          <w14:textFill>
            <w14:solidFill>
              <w14:schemeClr w14:val="tx1"/>
            </w14:solidFill>
          </w14:textFill>
        </w:rPr>
        <w:instrText xml:space="preserve"> = 6 \* GB3 \* MERGEFORMAT </w:instrText>
      </w:r>
      <w:r>
        <w:rPr>
          <w:rFonts w:ascii="Times New Roman"/>
          <w:snapToGrid w:val="0"/>
          <w:color w:val="000000" w:themeColor="text1"/>
          <w:spacing w:val="-16"/>
          <w:kern w:val="21"/>
          <w:szCs w:val="21"/>
          <w14:textFill>
            <w14:solidFill>
              <w14:schemeClr w14:val="tx1"/>
            </w14:solidFill>
          </w14:textFill>
        </w:rPr>
        <w:fldChar w:fldCharType="separate"/>
      </w:r>
      <w:r>
        <w:rPr>
          <w:rFonts w:hint="eastAsia" w:ascii="Times New Roman"/>
          <w:color w:val="000000" w:themeColor="text1"/>
          <w:szCs w:val="21"/>
          <w14:textFill>
            <w14:solidFill>
              <w14:schemeClr w14:val="tx1"/>
            </w14:solidFill>
          </w14:textFill>
        </w:rPr>
        <w:t>⑥</w:t>
      </w:r>
      <w:r>
        <w:rPr>
          <w:rFonts w:ascii="Times New Roman"/>
          <w:snapToGrid w:val="0"/>
          <w:color w:val="000000" w:themeColor="text1"/>
          <w:spacing w:val="-16"/>
          <w:kern w:val="21"/>
          <w:szCs w:val="21"/>
          <w14:textFill>
            <w14:solidFill>
              <w14:schemeClr w14:val="tx1"/>
            </w14:solidFill>
          </w14:textFill>
        </w:rPr>
        <w:fldChar w:fldCharType="end"/>
      </w:r>
      <w:r>
        <w:rPr>
          <w:rFonts w:ascii="Times New Roman"/>
          <w:snapToGrid w:val="0"/>
          <w:color w:val="000000" w:themeColor="text1"/>
          <w:spacing w:val="-1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1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hint="eastAsia" w:ascii="Times New Roman"/>
          <w:color w:val="000000" w:themeColor="text1"/>
          <w:szCs w:val="21"/>
          <w14:textFill>
            <w14:solidFill>
              <w14:schemeClr w14:val="tx1"/>
            </w14:solidFill>
          </w14:textFill>
        </w:rPr>
        <w:t>①</w:t>
      </w:r>
      <w:r>
        <w:rPr>
          <w:rFonts w:ascii="Times New Roman"/>
          <w:snapToGrid w:val="0"/>
          <w:color w:val="000000" w:themeColor="text1"/>
          <w:spacing w:val="-6"/>
          <w:kern w:val="21"/>
          <w:szCs w:val="21"/>
          <w14:textFill>
            <w14:solidFill>
              <w14:schemeClr w14:val="tx1"/>
            </w14:solidFill>
          </w14:textFill>
        </w:rPr>
        <w:fldChar w:fldCharType="end"/>
      </w:r>
      <w:r>
        <w:rPr>
          <w:rFonts w:ascii="Times New Roman"/>
          <w:snapToGrid w:val="0"/>
          <w:color w:val="000000" w:themeColor="text1"/>
          <w:spacing w:val="-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3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hint="eastAsia" w:ascii="Times New Roman"/>
          <w:color w:val="000000" w:themeColor="text1"/>
          <w:szCs w:val="21"/>
          <w14:textFill>
            <w14:solidFill>
              <w14:schemeClr w14:val="tx1"/>
            </w14:solidFill>
          </w14:textFill>
        </w:rPr>
        <w:t>③</w:t>
      </w:r>
      <w:r>
        <w:rPr>
          <w:rFonts w:ascii="Times New Roman"/>
          <w:snapToGrid w:val="0"/>
          <w:color w:val="000000" w:themeColor="text1"/>
          <w:spacing w:val="-6"/>
          <w:kern w:val="21"/>
          <w:szCs w:val="21"/>
          <w14:textFill>
            <w14:solidFill>
              <w14:schemeClr w14:val="tx1"/>
            </w14:solidFill>
          </w14:textFill>
        </w:rPr>
        <w:fldChar w:fldCharType="end"/>
      </w:r>
      <w:r>
        <w:rPr>
          <w:rFonts w:ascii="Times New Roman"/>
          <w:snapToGrid w:val="0"/>
          <w:color w:val="000000" w:themeColor="text1"/>
          <w:spacing w:val="-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4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hint="eastAsia" w:ascii="Times New Roman"/>
          <w:color w:val="000000" w:themeColor="text1"/>
          <w:szCs w:val="21"/>
          <w14:textFill>
            <w14:solidFill>
              <w14:schemeClr w14:val="tx1"/>
            </w14:solidFill>
          </w14:textFill>
        </w:rPr>
        <w:t>④</w:t>
      </w:r>
      <w:r>
        <w:rPr>
          <w:rFonts w:ascii="Times New Roman"/>
          <w:snapToGrid w:val="0"/>
          <w:color w:val="000000" w:themeColor="text1"/>
          <w:spacing w:val="-6"/>
          <w:kern w:val="21"/>
          <w:szCs w:val="21"/>
          <w14:textFill>
            <w14:solidFill>
              <w14:schemeClr w14:val="tx1"/>
            </w14:solidFill>
          </w14:textFill>
        </w:rPr>
        <w:fldChar w:fldCharType="end"/>
      </w:r>
      <w:r>
        <w:rPr>
          <w:rFonts w:ascii="Times New Roman"/>
          <w:snapToGrid w:val="0"/>
          <w:color w:val="000000" w:themeColor="text1"/>
          <w:spacing w:val="-6"/>
          <w:kern w:val="21"/>
          <w:szCs w:val="21"/>
          <w14:textFill>
            <w14:solidFill>
              <w14:schemeClr w14:val="tx1"/>
            </w14:solidFill>
          </w14:textFill>
        </w:rPr>
        <w:t>-</w:t>
      </w:r>
      <w:r>
        <w:rPr>
          <w:rFonts w:ascii="Times New Roman"/>
          <w:snapToGrid w:val="0"/>
          <w:color w:val="000000" w:themeColor="text1"/>
          <w:spacing w:val="-16"/>
          <w:kern w:val="21"/>
          <w:szCs w:val="21"/>
          <w14:textFill>
            <w14:solidFill>
              <w14:schemeClr w14:val="tx1"/>
            </w14:solidFill>
          </w14:textFill>
        </w:rPr>
        <w:fldChar w:fldCharType="begin"/>
      </w:r>
      <w:r>
        <w:rPr>
          <w:rFonts w:ascii="Times New Roman"/>
          <w:snapToGrid w:val="0"/>
          <w:color w:val="000000" w:themeColor="text1"/>
          <w:spacing w:val="-16"/>
          <w:kern w:val="21"/>
          <w:szCs w:val="21"/>
          <w14:textFill>
            <w14:solidFill>
              <w14:schemeClr w14:val="tx1"/>
            </w14:solidFill>
          </w14:textFill>
        </w:rPr>
        <w:instrText xml:space="preserve"> = 5 \* GB3 \* MERGEFORMAT </w:instrText>
      </w:r>
      <w:r>
        <w:rPr>
          <w:rFonts w:ascii="Times New Roman"/>
          <w:snapToGrid w:val="0"/>
          <w:color w:val="000000" w:themeColor="text1"/>
          <w:spacing w:val="-16"/>
          <w:kern w:val="21"/>
          <w:szCs w:val="21"/>
          <w14:textFill>
            <w14:solidFill>
              <w14:schemeClr w14:val="tx1"/>
            </w14:solidFill>
          </w14:textFill>
        </w:rPr>
        <w:fldChar w:fldCharType="separate"/>
      </w:r>
      <w:r>
        <w:rPr>
          <w:rFonts w:hint="eastAsia" w:ascii="Times New Roman"/>
          <w:color w:val="000000" w:themeColor="text1"/>
          <w:szCs w:val="21"/>
          <w14:textFill>
            <w14:solidFill>
              <w14:schemeClr w14:val="tx1"/>
            </w14:solidFill>
          </w14:textFill>
        </w:rPr>
        <w:t>⑤</w:t>
      </w:r>
      <w:r>
        <w:rPr>
          <w:rFonts w:ascii="Times New Roman"/>
          <w:snapToGrid w:val="0"/>
          <w:color w:val="000000" w:themeColor="text1"/>
          <w:spacing w:val="-16"/>
          <w:kern w:val="21"/>
          <w:szCs w:val="21"/>
          <w14:textFill>
            <w14:solidFill>
              <w14:schemeClr w14:val="tx1"/>
            </w14:solidFill>
          </w14:textFill>
        </w:rPr>
        <w:fldChar w:fldCharType="end"/>
      </w:r>
      <w:r>
        <w:rPr>
          <w:rFonts w:ascii="Times New Roman"/>
          <w:snapToGrid w:val="0"/>
          <w:color w:val="000000" w:themeColor="text1"/>
          <w:spacing w:val="-1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7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hint="eastAsia" w:ascii="Times New Roman"/>
          <w:color w:val="000000" w:themeColor="text1"/>
          <w:szCs w:val="21"/>
          <w14:textFill>
            <w14:solidFill>
              <w14:schemeClr w14:val="tx1"/>
            </w14:solidFill>
          </w14:textFill>
        </w:rPr>
        <w:t>⑦</w:t>
      </w:r>
      <w:r>
        <w:rPr>
          <w:rFonts w:ascii="Times New Roman"/>
          <w:snapToGrid w:val="0"/>
          <w:color w:val="000000" w:themeColor="text1"/>
          <w:spacing w:val="-6"/>
          <w:kern w:val="21"/>
          <w:szCs w:val="21"/>
          <w14:textFill>
            <w14:solidFill>
              <w14:schemeClr w14:val="tx1"/>
            </w14:solidFill>
          </w14:textFill>
        </w:rPr>
        <w:fldChar w:fldCharType="end"/>
      </w:r>
      <w:r>
        <w:rPr>
          <w:rFonts w:ascii="Times New Roman"/>
          <w:snapToGrid w:val="0"/>
          <w:color w:val="000000" w:themeColor="text1"/>
          <w:spacing w:val="-6"/>
          <w:kern w:val="21"/>
          <w:szCs w:val="21"/>
          <w14:textFill>
            <w14:solidFill>
              <w14:schemeClr w14:val="tx1"/>
            </w14:solidFill>
          </w14:textFill>
        </w:rPr>
        <w:t>=</w:t>
      </w:r>
      <w:r>
        <w:rPr>
          <w:rFonts w:ascii="Times New Roman"/>
          <w:snapToGrid w:val="0"/>
          <w:color w:val="000000" w:themeColor="text1"/>
          <w:spacing w:val="-16"/>
          <w:kern w:val="21"/>
          <w:szCs w:val="21"/>
          <w14:textFill>
            <w14:solidFill>
              <w14:schemeClr w14:val="tx1"/>
            </w14:solidFill>
          </w14:textFill>
        </w:rPr>
        <w:fldChar w:fldCharType="begin"/>
      </w:r>
      <w:r>
        <w:rPr>
          <w:rFonts w:ascii="Times New Roman"/>
          <w:snapToGrid w:val="0"/>
          <w:color w:val="000000" w:themeColor="text1"/>
          <w:spacing w:val="-16"/>
          <w:kern w:val="21"/>
          <w:szCs w:val="21"/>
          <w14:textFill>
            <w14:solidFill>
              <w14:schemeClr w14:val="tx1"/>
            </w14:solidFill>
          </w14:textFill>
        </w:rPr>
        <w:instrText xml:space="preserve"> = 6 \* GB3 \* MERGEFORMAT </w:instrText>
      </w:r>
      <w:r>
        <w:rPr>
          <w:rFonts w:ascii="Times New Roman"/>
          <w:snapToGrid w:val="0"/>
          <w:color w:val="000000" w:themeColor="text1"/>
          <w:spacing w:val="-16"/>
          <w:kern w:val="21"/>
          <w:szCs w:val="21"/>
          <w14:textFill>
            <w14:solidFill>
              <w14:schemeClr w14:val="tx1"/>
            </w14:solidFill>
          </w14:textFill>
        </w:rPr>
        <w:fldChar w:fldCharType="separate"/>
      </w:r>
      <w:r>
        <w:rPr>
          <w:rFonts w:hint="eastAsia" w:ascii="Times New Roman"/>
          <w:color w:val="000000" w:themeColor="text1"/>
          <w:szCs w:val="21"/>
          <w14:textFill>
            <w14:solidFill>
              <w14:schemeClr w14:val="tx1"/>
            </w14:solidFill>
          </w14:textFill>
        </w:rPr>
        <w:t>⑥</w:t>
      </w:r>
      <w:r>
        <w:rPr>
          <w:rFonts w:ascii="Times New Roman"/>
          <w:snapToGrid w:val="0"/>
          <w:color w:val="000000" w:themeColor="text1"/>
          <w:spacing w:val="-16"/>
          <w:kern w:val="21"/>
          <w:szCs w:val="21"/>
          <w14:textFill>
            <w14:solidFill>
              <w14:schemeClr w14:val="tx1"/>
            </w14:solidFill>
          </w14:textFill>
        </w:rPr>
        <w:fldChar w:fldCharType="end"/>
      </w:r>
      <w:r>
        <w:rPr>
          <w:rFonts w:ascii="Times New Roman"/>
          <w:snapToGrid w:val="0"/>
          <w:color w:val="000000" w:themeColor="text1"/>
          <w:spacing w:val="-16"/>
          <w:kern w:val="21"/>
          <w:szCs w:val="21"/>
          <w14:textFill>
            <w14:solidFill>
              <w14:schemeClr w14:val="tx1"/>
            </w14:solidFill>
          </w14:textFill>
        </w:rPr>
        <w:t>-</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1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hint="eastAsia" w:ascii="Times New Roman"/>
          <w:color w:val="000000" w:themeColor="text1"/>
          <w:szCs w:val="21"/>
          <w14:textFill>
            <w14:solidFill>
              <w14:schemeClr w14:val="tx1"/>
            </w14:solidFill>
          </w14:textFill>
        </w:rPr>
        <w:t>①</w:t>
      </w:r>
      <w:r>
        <w:rPr>
          <w:rFonts w:ascii="Times New Roman"/>
          <w:snapToGrid w:val="0"/>
          <w:color w:val="000000" w:themeColor="text1"/>
          <w:spacing w:val="-6"/>
          <w:kern w:val="21"/>
          <w:szCs w:val="21"/>
          <w14:textFill>
            <w14:solidFill>
              <w14:schemeClr w14:val="tx1"/>
            </w14:solidFill>
          </w14:textFill>
        </w:rPr>
        <w:fldChar w:fldCharType="end"/>
      </w:r>
    </w:p>
    <w:p>
      <w:pPr>
        <w:rPr>
          <w:color w:val="000000" w:themeColor="text1"/>
          <w14:textFill>
            <w14:solidFill>
              <w14:schemeClr w14:val="tx1"/>
            </w14:solidFill>
          </w14:textFill>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26" w:charSpace="0"/>
        </w:sectPr>
      </w:pPr>
    </w:p>
    <w:p>
      <w:pPr>
        <w:spacing w:before="270"/>
        <w:jc w:val="center"/>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b/>
          <w:bCs/>
          <w:color w:val="000000" w:themeColor="text1"/>
          <w:sz w:val="44"/>
          <w:szCs w:val="44"/>
          <w14:textFill>
            <w14:solidFill>
              <w14:schemeClr w14:val="tx1"/>
            </w14:solidFill>
          </w14:textFill>
        </w:rPr>
        <w:t>玛纳斯县碧玉大道加油加气站</w:t>
      </w:r>
      <w:r>
        <w:rPr>
          <w:rFonts w:hint="eastAsia" w:ascii="Times New Roman" w:hAnsi="Times New Roman" w:cs="Times New Roman"/>
          <w:b/>
          <w:bCs/>
          <w:color w:val="000000" w:themeColor="text1"/>
          <w:sz w:val="44"/>
          <w:szCs w:val="44"/>
          <w:lang w:val="en-US" w:eastAsia="zh-CN"/>
          <w14:textFill>
            <w14:solidFill>
              <w14:schemeClr w14:val="tx1"/>
            </w14:solidFill>
          </w14:textFill>
        </w:rPr>
        <w:t>建设项</w:t>
      </w:r>
      <w:r>
        <w:rPr>
          <w:rFonts w:hint="eastAsia" w:ascii="Times New Roman" w:hAnsi="Times New Roman" w:cs="Times New Roman"/>
          <w:b/>
          <w:bCs/>
          <w:color w:val="000000" w:themeColor="text1"/>
          <w:sz w:val="44"/>
          <w:szCs w:val="44"/>
          <w14:textFill>
            <w14:solidFill>
              <w14:schemeClr w14:val="tx1"/>
            </w14:solidFill>
          </w14:textFill>
        </w:rPr>
        <w:t>目</w:t>
      </w:r>
    </w:p>
    <w:p>
      <w:pPr>
        <w:spacing w:before="270"/>
        <w:ind w:left="0" w:leftChars="0" w:firstLine="1044" w:firstLineChars="200"/>
        <w:jc w:val="center"/>
        <w:rPr>
          <w:rFonts w:hint="eastAsia" w:ascii="Times New Roman" w:hAnsi="Times New Roman" w:cs="Times New Roman"/>
          <w:b/>
          <w:color w:val="000000" w:themeColor="text1"/>
          <w:sz w:val="52"/>
          <w:szCs w:val="52"/>
          <w:lang w:val="en-US"/>
          <w14:textFill>
            <w14:solidFill>
              <w14:schemeClr w14:val="tx1"/>
            </w14:solidFill>
          </w14:textFill>
        </w:rPr>
      </w:pPr>
      <w:r>
        <w:rPr>
          <w:rFonts w:ascii="Times New Roman" w:hAnsi="Times New Roman" w:cs="Times New Roman"/>
          <w:b/>
          <w:color w:val="000000" w:themeColor="text1"/>
          <w:sz w:val="52"/>
          <w:szCs w:val="52"/>
          <w14:textFill>
            <w14:solidFill>
              <w14:schemeClr w14:val="tx1"/>
            </w14:solidFill>
          </w14:textFill>
        </w:rPr>
        <w:t>环境风险</w:t>
      </w:r>
      <w:r>
        <w:rPr>
          <w:rFonts w:hint="eastAsia" w:ascii="Times New Roman" w:hAnsi="Times New Roman" w:cs="Times New Roman"/>
          <w:b/>
          <w:color w:val="000000" w:themeColor="text1"/>
          <w:sz w:val="52"/>
          <w:szCs w:val="52"/>
          <w14:textFill>
            <w14:solidFill>
              <w14:schemeClr w14:val="tx1"/>
            </w14:solidFill>
          </w14:textFill>
        </w:rPr>
        <w:t>专项评价</w:t>
      </w: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pStyle w:val="9"/>
        <w:rPr>
          <w:rFonts w:ascii="Times New Roman" w:hAnsi="Times New Roman" w:cs="Times New Roman"/>
          <w:b/>
          <w:color w:val="000000" w:themeColor="text1"/>
          <w:sz w:val="20"/>
          <w14:textFill>
            <w14:solidFill>
              <w14:schemeClr w14:val="tx1"/>
            </w14:solidFill>
          </w14:textFill>
        </w:rPr>
      </w:pPr>
    </w:p>
    <w:p>
      <w:pPr>
        <w:spacing w:before="0" w:line="360" w:lineRule="auto"/>
        <w:jc w:val="center"/>
        <w:outlineLvl w:val="9"/>
        <w:rPr>
          <w:rFonts w:ascii="Times New Roman" w:hAnsi="Times New Roman" w:cs="Times New Roman"/>
          <w:b/>
          <w:bCs/>
          <w:color w:val="000000" w:themeColor="text1"/>
          <w:sz w:val="30"/>
          <w:szCs w:val="30"/>
          <w14:textFill>
            <w14:solidFill>
              <w14:schemeClr w14:val="tx1"/>
            </w14:solidFill>
          </w14:textFill>
        </w:rPr>
      </w:pPr>
      <w:r>
        <w:rPr>
          <w:rFonts w:ascii="Times New Roman" w:hAnsi="Times New Roman" w:cs="Times New Roman"/>
          <w:b/>
          <w:bCs/>
          <w:color w:val="000000" w:themeColor="text1"/>
          <w:sz w:val="30"/>
          <w:szCs w:val="30"/>
          <w14:textFill>
            <w14:solidFill>
              <w14:schemeClr w14:val="tx1"/>
            </w14:solidFill>
          </w14:textFill>
        </w:rPr>
        <w:t>建设单位：</w:t>
      </w:r>
      <w:r>
        <w:rPr>
          <w:rFonts w:hint="eastAsia" w:ascii="Times New Roman" w:hAnsi="Times New Roman" w:cs="Times New Roman"/>
          <w:b/>
          <w:bCs/>
          <w:color w:val="000000" w:themeColor="text1"/>
          <w:sz w:val="30"/>
          <w:szCs w:val="30"/>
          <w14:textFill>
            <w14:solidFill>
              <w14:schemeClr w14:val="tx1"/>
            </w14:solidFill>
          </w14:textFill>
        </w:rPr>
        <w:t>新疆中石化庭州能源销售有限公</w:t>
      </w:r>
      <w:r>
        <w:rPr>
          <w:rFonts w:ascii="Times New Roman" w:hAnsi="Times New Roman" w:cs="Times New Roman"/>
          <w:b/>
          <w:bCs/>
          <w:color w:val="000000" w:themeColor="text1"/>
          <w:sz w:val="30"/>
          <w:szCs w:val="30"/>
          <w14:textFill>
            <w14:solidFill>
              <w14:schemeClr w14:val="tx1"/>
            </w14:solidFill>
          </w14:textFill>
        </w:rPr>
        <w:t>司</w:t>
      </w:r>
    </w:p>
    <w:p>
      <w:pPr>
        <w:spacing w:before="0" w:line="360" w:lineRule="auto"/>
        <w:jc w:val="center"/>
        <w:outlineLvl w:val="9"/>
        <w:rPr>
          <w:rFonts w:ascii="Times New Roman" w:hAnsi="Times New Roman" w:cs="Times New Roman"/>
          <w:b/>
          <w:bCs/>
          <w:color w:val="000000" w:themeColor="text1"/>
          <w:sz w:val="30"/>
          <w:szCs w:val="30"/>
          <w14:textFill>
            <w14:solidFill>
              <w14:schemeClr w14:val="tx1"/>
            </w14:solidFill>
          </w14:textFill>
        </w:rPr>
      </w:pPr>
      <w:r>
        <w:rPr>
          <w:rFonts w:ascii="Times New Roman" w:hAnsi="Times New Roman" w:cs="Times New Roman"/>
          <w:b/>
          <w:bCs/>
          <w:color w:val="000000" w:themeColor="text1"/>
          <w:sz w:val="30"/>
          <w:szCs w:val="30"/>
          <w:lang w:val="en-US"/>
          <w14:textFill>
            <w14:solidFill>
              <w14:schemeClr w14:val="tx1"/>
            </w14:solidFill>
          </w14:textFill>
        </w:rPr>
        <w:t>编制</w:t>
      </w:r>
      <w:r>
        <w:rPr>
          <w:rFonts w:ascii="Times New Roman" w:hAnsi="Times New Roman" w:cs="Times New Roman"/>
          <w:b/>
          <w:bCs/>
          <w:color w:val="000000" w:themeColor="text1"/>
          <w:sz w:val="30"/>
          <w:szCs w:val="30"/>
          <w14:textFill>
            <w14:solidFill>
              <w14:schemeClr w14:val="tx1"/>
            </w14:solidFill>
          </w14:textFill>
        </w:rPr>
        <w:t>日期：二О</w:t>
      </w:r>
      <w:r>
        <w:rPr>
          <w:rFonts w:hint="eastAsia" w:ascii="Times New Roman" w:hAnsi="Times New Roman" w:cs="Times New Roman"/>
          <w:b/>
          <w:bCs/>
          <w:color w:val="000000" w:themeColor="text1"/>
          <w:sz w:val="30"/>
          <w:szCs w:val="30"/>
          <w:lang w:val="en-US"/>
          <w14:textFill>
            <w14:solidFill>
              <w14:schemeClr w14:val="tx1"/>
            </w14:solidFill>
          </w14:textFill>
        </w:rPr>
        <w:t>二一</w:t>
      </w:r>
      <w:r>
        <w:rPr>
          <w:rFonts w:ascii="Times New Roman" w:hAnsi="Times New Roman" w:cs="Times New Roman"/>
          <w:b/>
          <w:bCs/>
          <w:color w:val="000000" w:themeColor="text1"/>
          <w:sz w:val="30"/>
          <w:szCs w:val="30"/>
          <w14:textFill>
            <w14:solidFill>
              <w14:schemeClr w14:val="tx1"/>
            </w14:solidFill>
          </w14:textFill>
        </w:rPr>
        <w:t>年</w:t>
      </w:r>
      <w:r>
        <w:rPr>
          <w:rFonts w:hint="eastAsia" w:ascii="Times New Roman" w:hAnsi="Times New Roman" w:cs="Times New Roman"/>
          <w:b/>
          <w:bCs/>
          <w:color w:val="000000" w:themeColor="text1"/>
          <w:sz w:val="30"/>
          <w:szCs w:val="30"/>
          <w:lang w:eastAsia="zh-CN"/>
          <w14:textFill>
            <w14:solidFill>
              <w14:schemeClr w14:val="tx1"/>
            </w14:solidFill>
          </w14:textFill>
        </w:rPr>
        <w:t>十</w:t>
      </w:r>
      <w:r>
        <w:rPr>
          <w:rFonts w:ascii="Times New Roman" w:hAnsi="Times New Roman" w:cs="Times New Roman"/>
          <w:b/>
          <w:bCs/>
          <w:color w:val="000000" w:themeColor="text1"/>
          <w:sz w:val="30"/>
          <w:szCs w:val="30"/>
          <w14:textFill>
            <w14:solidFill>
              <w14:schemeClr w14:val="tx1"/>
            </w14:solidFill>
          </w14:textFill>
        </w:rPr>
        <w:t>月</w:t>
      </w:r>
    </w:p>
    <w:p>
      <w:pPr>
        <w:pageBreakBefore w:val="0"/>
        <w:kinsoku/>
        <w:wordWrap/>
        <w:topLinePunct w:val="0"/>
        <w:autoSpaceDE/>
        <w:autoSpaceDN/>
        <w:bidi w:val="0"/>
        <w:adjustRightInd/>
        <w:snapToGrid w:val="0"/>
        <w:spacing w:line="360" w:lineRule="auto"/>
        <w:ind w:left="0" w:leftChars="0" w:firstLine="0" w:firstLineChars="0"/>
        <w:textAlignment w:val="auto"/>
        <w:outlineLvl w:val="0"/>
        <w:rPr>
          <w:rFonts w:ascii="Times New Roman" w:hAnsi="Times New Roman" w:cs="Times New Roman"/>
          <w:color w:val="000000" w:themeColor="text1"/>
          <w:sz w:val="32"/>
          <w:szCs w:val="32"/>
          <w:lang w:val="en-US"/>
          <w14:textFill>
            <w14:solidFill>
              <w14:schemeClr w14:val="tx1"/>
            </w14:solidFill>
          </w14:textFill>
        </w:rPr>
      </w:pPr>
      <w:r>
        <w:rPr>
          <w:rFonts w:ascii="Times New Roman" w:hAnsi="Times New Roman" w:cs="Times New Roman"/>
          <w:color w:val="000000" w:themeColor="text1"/>
          <w:sz w:val="28"/>
          <w14:textFill>
            <w14:solidFill>
              <w14:schemeClr w14:val="tx1"/>
            </w14:solidFill>
          </w14:textFill>
        </w:rPr>
        <w:br w:type="page"/>
      </w:r>
      <w:r>
        <w:rPr>
          <w:rFonts w:hint="eastAsia" w:ascii="Times New Roman" w:hAnsi="Times New Roman" w:cs="Times New Roman"/>
          <w:color w:val="000000" w:themeColor="text1"/>
          <w:sz w:val="28"/>
          <w:lang w:val="en-US" w:eastAsia="zh-CN"/>
          <w14:textFill>
            <w14:solidFill>
              <w14:schemeClr w14:val="tx1"/>
            </w14:solidFill>
          </w14:textFill>
        </w:rPr>
        <w:t>1、</w:t>
      </w:r>
      <w:r>
        <w:rPr>
          <w:rFonts w:hint="eastAsia" w:ascii="Times New Roman" w:hAnsi="Times New Roman" w:eastAsia="宋体" w:cs="Times New Roman"/>
          <w:b/>
          <w:bCs/>
          <w:color w:val="000000" w:themeColor="text1"/>
          <w:kern w:val="44"/>
          <w:sz w:val="32"/>
          <w:szCs w:val="32"/>
          <w:lang w:val="en-US" w:eastAsia="zh-CN" w:bidi="ar-SA"/>
          <w14:textFill>
            <w14:solidFill>
              <w14:schemeClr w14:val="tx1"/>
            </w14:solidFill>
          </w14:textFill>
        </w:rPr>
        <w:t>评价依据</w:t>
      </w:r>
    </w:p>
    <w:p>
      <w:pPr>
        <w:pStyle w:val="9"/>
        <w:pageBreakBefore w:val="0"/>
        <w:kinsoku/>
        <w:wordWrap/>
        <w:topLinePunct w:val="0"/>
        <w:autoSpaceDE/>
        <w:autoSpaceDN/>
        <w:bidi w:val="0"/>
        <w:adjustRightInd/>
        <w:snapToGrid w:val="0"/>
        <w:spacing w:before="0" w:after="0" w:line="360" w:lineRule="auto"/>
        <w:ind w:firstLine="480"/>
        <w:jc w:val="both"/>
        <w:textAlignment w:val="auto"/>
        <w:rPr>
          <w:rFonts w:ascii="Times New Roman" w:hAnsi="Times New Roman" w:cs="Times New Roman"/>
          <w:color w:val="000000" w:themeColor="text1"/>
          <w:spacing w:val="-3"/>
          <w:sz w:val="24"/>
          <w:szCs w:val="24"/>
          <w14:textFill>
            <w14:solidFill>
              <w14:schemeClr w14:val="tx1"/>
            </w14:solidFill>
          </w14:textFill>
        </w:rPr>
      </w:pPr>
      <w:r>
        <w:rPr>
          <w:rFonts w:ascii="Times New Roman" w:hAnsi="Times New Roman" w:cs="Times New Roman"/>
          <w:color w:val="000000" w:themeColor="text1"/>
          <w:spacing w:val="-3"/>
          <w:sz w:val="24"/>
          <w:szCs w:val="24"/>
          <w14:textFill>
            <w14:solidFill>
              <w14:schemeClr w14:val="tx1"/>
            </w14:solidFill>
          </w14:textFill>
        </w:rPr>
        <w:t>环境风险评价应以突发性事故导致的危险物质环境急性损害防控为目标，对建设项目的环境风险进行分析、预测和评估，提出环境风险预防、控制、减缓措施，明确环境风险监控及应急</w:t>
      </w:r>
      <w:r>
        <w:rPr>
          <w:rFonts w:ascii="Times New Roman" w:hAnsi="Times New Roman" w:cs="Times New Roman"/>
          <w:color w:val="000000" w:themeColor="text1"/>
          <w:spacing w:val="-3"/>
          <w:sz w:val="24"/>
          <w:szCs w:val="24"/>
          <w:lang w:val="en-US"/>
          <w14:textFill>
            <w14:solidFill>
              <w14:schemeClr w14:val="tx1"/>
            </w14:solidFill>
          </w14:textFill>
        </w:rPr>
        <w:t>监测</w:t>
      </w:r>
      <w:r>
        <w:rPr>
          <w:rFonts w:ascii="Times New Roman" w:hAnsi="Times New Roman" w:cs="Times New Roman"/>
          <w:color w:val="000000" w:themeColor="text1"/>
          <w:spacing w:val="-3"/>
          <w:sz w:val="24"/>
          <w:szCs w:val="24"/>
          <w14:textFill>
            <w14:solidFill>
              <w14:schemeClr w14:val="tx1"/>
            </w14:solidFill>
          </w14:textFill>
        </w:rPr>
        <w:t>要求，为建设项目环境风险防控提供科学依据。</w:t>
      </w:r>
    </w:p>
    <w:p>
      <w:pPr>
        <w:pStyle w:val="2"/>
        <w:pageBreakBefore w:val="0"/>
        <w:kinsoku/>
        <w:wordWrap/>
        <w:topLinePunct w:val="0"/>
        <w:autoSpaceDE/>
        <w:autoSpaceDN/>
        <w:bidi w:val="0"/>
        <w:adjustRightInd/>
        <w:snapToGrid w:val="0"/>
        <w:spacing w:before="0" w:after="0" w:line="360" w:lineRule="auto"/>
        <w:jc w:val="both"/>
        <w:textAlignment w:val="auto"/>
        <w:rPr>
          <w:rFonts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lang w:val="en-US"/>
          <w14:textFill>
            <w14:solidFill>
              <w14:schemeClr w14:val="tx1"/>
            </w14:solidFill>
          </w14:textFill>
        </w:rPr>
        <w:t>1.1风险源调查</w:t>
      </w:r>
    </w:p>
    <w:p>
      <w:pPr>
        <w:pStyle w:val="9"/>
        <w:pageBreakBefore w:val="0"/>
        <w:kinsoku/>
        <w:wordWrap/>
        <w:topLinePunct w:val="0"/>
        <w:autoSpaceDE/>
        <w:autoSpaceDN/>
        <w:bidi w:val="0"/>
        <w:adjustRightInd/>
        <w:snapToGrid w:val="0"/>
        <w:spacing w:before="0" w:after="0" w:line="360" w:lineRule="auto"/>
        <w:ind w:firstLine="480"/>
        <w:jc w:val="both"/>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pacing w:val="-6"/>
          <w:sz w:val="24"/>
          <w:szCs w:val="24"/>
          <w14:textFill>
            <w14:solidFill>
              <w14:schemeClr w14:val="tx1"/>
            </w14:solidFill>
          </w14:textFill>
        </w:rPr>
        <w:t>本项目</w:t>
      </w:r>
      <w:r>
        <w:rPr>
          <w:rFonts w:ascii="Times New Roman" w:hAnsi="Times New Roman" w:cs="Times New Roman"/>
          <w:color w:val="000000" w:themeColor="text1"/>
          <w:spacing w:val="-6"/>
          <w:sz w:val="24"/>
          <w:szCs w:val="24"/>
          <w:lang w:val="en-US"/>
          <w14:textFill>
            <w14:solidFill>
              <w14:schemeClr w14:val="tx1"/>
            </w14:solidFill>
          </w14:textFill>
        </w:rPr>
        <w:t>为</w:t>
      </w:r>
      <w:r>
        <w:rPr>
          <w:rFonts w:hint="eastAsia" w:cs="Times New Roman"/>
          <w:color w:val="000000" w:themeColor="text1"/>
          <w:spacing w:val="-6"/>
          <w:sz w:val="24"/>
          <w:szCs w:val="24"/>
          <w:lang w:val="en-US" w:eastAsia="zh-CN"/>
          <w14:textFill>
            <w14:solidFill>
              <w14:schemeClr w14:val="tx1"/>
            </w14:solidFill>
          </w14:textFill>
        </w:rPr>
        <w:t>二</w:t>
      </w:r>
      <w:r>
        <w:rPr>
          <w:rFonts w:ascii="Times New Roman" w:hAnsi="Times New Roman" w:cs="Times New Roman"/>
          <w:color w:val="000000" w:themeColor="text1"/>
          <w:spacing w:val="-6"/>
          <w:sz w:val="24"/>
          <w:szCs w:val="24"/>
          <w:lang w:val="en-US"/>
          <w14:textFill>
            <w14:solidFill>
              <w14:schemeClr w14:val="tx1"/>
            </w14:solidFill>
          </w14:textFill>
        </w:rPr>
        <w:t>级加油加气合建站，</w:t>
      </w:r>
      <w:r>
        <w:rPr>
          <w:rFonts w:hint="eastAsia" w:ascii="Times New Roman" w:hAnsi="Times New Roman" w:cs="Times New Roman"/>
          <w:color w:val="000000" w:themeColor="text1"/>
          <w:spacing w:val="-6"/>
          <w:sz w:val="24"/>
          <w:szCs w:val="24"/>
          <w:lang w:val="en-US"/>
          <w14:textFill>
            <w14:solidFill>
              <w14:schemeClr w14:val="tx1"/>
            </w14:solidFill>
          </w14:textFill>
        </w:rPr>
        <w:t>拟</w:t>
      </w:r>
      <w:r>
        <w:rPr>
          <w:rFonts w:ascii="Times New Roman" w:hAnsi="Times New Roman" w:cs="Times New Roman"/>
          <w:color w:val="000000" w:themeColor="text1"/>
          <w:spacing w:val="-6"/>
          <w:sz w:val="24"/>
          <w:szCs w:val="24"/>
          <w:lang w:val="en-US"/>
          <w14:textFill>
            <w14:solidFill>
              <w14:schemeClr w14:val="tx1"/>
            </w14:solidFill>
          </w14:textFill>
        </w:rPr>
        <w:t>建</w:t>
      </w:r>
      <w:r>
        <w:rPr>
          <w:rFonts w:hint="eastAsia" w:ascii="Times New Roman" w:hAnsi="Times New Roman" w:cs="Times New Roman"/>
          <w:color w:val="000000" w:themeColor="text1"/>
          <w:spacing w:val="-6"/>
          <w:sz w:val="24"/>
          <w:szCs w:val="24"/>
          <w:lang w:val="en-US" w:eastAsia="zh-CN"/>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座埋地</w:t>
      </w:r>
      <w:r>
        <w:rPr>
          <w:rFonts w:ascii="Times New Roman" w:hAnsi="Times New Roman" w:cs="Times New Roman"/>
          <w:color w:val="000000" w:themeColor="text1"/>
          <w:sz w:val="24"/>
          <w:szCs w:val="24"/>
          <w:lang w:val="en-US"/>
          <w14:textFill>
            <w14:solidFill>
              <w14:schemeClr w14:val="tx1"/>
            </w14:solidFill>
          </w14:textFill>
        </w:rPr>
        <w:t>双层</w:t>
      </w:r>
      <w:r>
        <w:rPr>
          <w:rFonts w:ascii="Times New Roman" w:hAnsi="Times New Roman" w:cs="Times New Roman"/>
          <w:color w:val="000000" w:themeColor="text1"/>
          <w:sz w:val="24"/>
          <w:szCs w:val="24"/>
          <w14:textFill>
            <w14:solidFill>
              <w14:schemeClr w14:val="tx1"/>
            </w14:solidFill>
          </w14:textFill>
        </w:rPr>
        <w:t>油罐，</w:t>
      </w:r>
      <w:r>
        <w:rPr>
          <w:rFonts w:ascii="Times New Roman" w:hAnsi="Times New Roman" w:cs="Times New Roman"/>
          <w:color w:val="000000" w:themeColor="text1"/>
          <w:sz w:val="24"/>
          <w:szCs w:val="24"/>
          <w:lang w:val="en-US"/>
          <w14:textFill>
            <w14:solidFill>
              <w14:schemeClr w14:val="tx1"/>
            </w14:solidFill>
          </w14:textFill>
        </w:rPr>
        <w:t>其中</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座</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0m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柴油罐、</w:t>
      </w:r>
      <w:r>
        <w:rPr>
          <w:rFonts w:hint="eastAsia" w:ascii="Times New Roman" w:hAnsi="Times New Roman" w:cs="Times New Roman"/>
          <w:color w:val="000000" w:themeColor="text1"/>
          <w:sz w:val="24"/>
          <w:szCs w:val="24"/>
          <w:lang w:val="en-US"/>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座</w:t>
      </w:r>
      <w:r>
        <w:rPr>
          <w:rFonts w:hint="eastAsia" w:ascii="Times New Roman" w:hAnsi="Times New Roman" w:cs="Times New Roman"/>
          <w:color w:val="000000" w:themeColor="text1"/>
          <w:sz w:val="24"/>
          <w:szCs w:val="24"/>
          <w:lang w:val="en-US"/>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0m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汽油罐</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1座60</w:t>
      </w:r>
      <w:r>
        <w:rPr>
          <w:rFonts w:ascii="Times New Roman" w:hAnsi="Times New Roman" w:cs="Times New Roman"/>
          <w:color w:val="000000" w:themeColor="text1"/>
          <w:sz w:val="24"/>
          <w:szCs w:val="24"/>
          <w14:textFill>
            <w14:solidFill>
              <w14:schemeClr w14:val="tx1"/>
            </w14:solidFill>
          </w14:textFill>
        </w:rPr>
        <w:t>m</w:t>
      </w:r>
      <w:r>
        <w:rPr>
          <w:rFonts w:ascii="Times New Roman" w:hAnsi="Times New Roman" w:cs="Times New Roman"/>
          <w:color w:val="000000" w:themeColor="text1"/>
          <w:sz w:val="24"/>
          <w:szCs w:val="24"/>
          <w:vertAlign w:val="superscript"/>
          <w:lang w:val="en-US"/>
          <w14:textFill>
            <w14:solidFill>
              <w14:schemeClr w14:val="tx1"/>
            </w14:solidFill>
          </w14:textFill>
        </w:rPr>
        <w:t>3</w:t>
      </w:r>
      <w:r>
        <w:rPr>
          <w:rFonts w:ascii="Times New Roman" w:hAnsi="Times New Roman" w:cs="Times New Roman"/>
          <w:color w:val="000000" w:themeColor="text1"/>
          <w:sz w:val="24"/>
          <w:szCs w:val="24"/>
          <w:lang w:val="en-US"/>
          <w14:textFill>
            <w14:solidFill>
              <w14:schemeClr w14:val="tx1"/>
            </w14:solidFill>
          </w14:textFill>
        </w:rPr>
        <w:t>LNG</w:t>
      </w:r>
      <w:r>
        <w:rPr>
          <w:rFonts w:ascii="Times New Roman" w:hAnsi="Times New Roman" w:cs="Times New Roman"/>
          <w:bCs/>
          <w:color w:val="000000" w:themeColor="text1"/>
          <w:sz w:val="24"/>
          <w:szCs w:val="24"/>
          <w:lang w:val="en-US"/>
          <w14:textFill>
            <w14:solidFill>
              <w14:schemeClr w14:val="tx1"/>
            </w14:solidFill>
          </w14:textFill>
        </w:rPr>
        <w:t>立式</w:t>
      </w:r>
      <w:r>
        <w:rPr>
          <w:rFonts w:ascii="Times New Roman" w:hAnsi="Times New Roman" w:cs="Times New Roman"/>
          <w:color w:val="000000" w:themeColor="text1"/>
          <w:sz w:val="24"/>
          <w:szCs w:val="24"/>
          <w:lang w:val="en-US"/>
          <w14:textFill>
            <w14:solidFill>
              <w14:schemeClr w14:val="tx1"/>
            </w14:solidFill>
          </w14:textFill>
        </w:rPr>
        <w:t>储罐。</w:t>
      </w:r>
      <w:r>
        <w:rPr>
          <w:rFonts w:ascii="Times New Roman" w:hAnsi="Times New Roman" w:cs="Times New Roman"/>
          <w:color w:val="000000" w:themeColor="text1"/>
          <w:sz w:val="24"/>
          <w:szCs w:val="24"/>
          <w14:textFill>
            <w14:solidFill>
              <w14:schemeClr w14:val="tx1"/>
            </w14:solidFill>
          </w14:textFill>
        </w:rPr>
        <w:t>项目在运营期间储罐、输送管道、加油加气机等可能发生泄漏遇明火引起的火灾或爆炸事故。</w:t>
      </w:r>
    </w:p>
    <w:p>
      <w:pPr>
        <w:pStyle w:val="3"/>
        <w:pageBreakBefore w:val="0"/>
        <w:kinsoku/>
        <w:wordWrap/>
        <w:topLinePunct w:val="0"/>
        <w:autoSpaceDE/>
        <w:autoSpaceDN/>
        <w:bidi w:val="0"/>
        <w:adjustRightInd/>
        <w:snapToGrid w:val="0"/>
        <w:spacing w:before="0" w:after="0" w:line="360" w:lineRule="auto"/>
        <w:textAlignment w:val="auto"/>
        <w:rPr>
          <w:rFonts w:ascii="Times New Roman" w:hAnsi="Times New Roman" w:eastAsia="宋体" w:cs="Times New Roman"/>
          <w:color w:val="000000" w:themeColor="text1"/>
          <w:sz w:val="28"/>
          <w:szCs w:val="28"/>
          <w:lang w:val="en-US"/>
          <w14:textFill>
            <w14:solidFill>
              <w14:schemeClr w14:val="tx1"/>
            </w14:solidFill>
          </w14:textFill>
        </w:rPr>
      </w:pPr>
      <w:r>
        <w:rPr>
          <w:rFonts w:ascii="Times New Roman" w:hAnsi="Times New Roman" w:eastAsia="宋体" w:cs="Times New Roman"/>
          <w:color w:val="000000" w:themeColor="text1"/>
          <w:sz w:val="28"/>
          <w:szCs w:val="28"/>
          <w:lang w:val="en-US"/>
          <w14:textFill>
            <w14:solidFill>
              <w14:schemeClr w14:val="tx1"/>
            </w14:solidFill>
          </w14:textFill>
        </w:rPr>
        <w:t>1.2环境风险潜势初判</w:t>
      </w:r>
    </w:p>
    <w:p>
      <w:pPr>
        <w:pStyle w:val="4"/>
        <w:pageBreakBefore w:val="0"/>
        <w:kinsoku/>
        <w:wordWrap/>
        <w:topLinePunct w:val="0"/>
        <w:autoSpaceDE/>
        <w:autoSpaceDN/>
        <w:bidi w:val="0"/>
        <w:adjustRightInd/>
        <w:snapToGrid w:val="0"/>
        <w:spacing w:line="360" w:lineRule="auto"/>
        <w:textAlignment w:val="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1.2.1环境风险潜势划分</w:t>
      </w:r>
    </w:p>
    <w:p>
      <w:pPr>
        <w:pStyle w:val="9"/>
        <w:pageBreakBefore w:val="0"/>
        <w:kinsoku/>
        <w:wordWrap/>
        <w:topLinePunct w:val="0"/>
        <w:autoSpaceDE/>
        <w:autoSpaceDN/>
        <w:bidi w:val="0"/>
        <w:adjustRightInd/>
        <w:snapToGrid w:val="0"/>
        <w:spacing w:before="0" w:after="0" w:line="360" w:lineRule="auto"/>
        <w:ind w:firstLine="480"/>
        <w:jc w:val="both"/>
        <w:textAlignment w:val="auto"/>
        <w:rPr>
          <w:rFonts w:ascii="Times New Roman" w:hAnsi="Times New Roman" w:cs="Times New Roman"/>
          <w:color w:val="000000" w:themeColor="text1"/>
          <w:spacing w:val="-1"/>
          <w:sz w:val="24"/>
          <w:szCs w:val="24"/>
          <w14:textFill>
            <w14:solidFill>
              <w14:schemeClr w14:val="tx1"/>
            </w14:solidFill>
          </w14:textFill>
        </w:rPr>
      </w:pPr>
      <w:r>
        <w:rPr>
          <w:rFonts w:ascii="Times New Roman" w:hAnsi="Times New Roman" w:cs="Times New Roman"/>
          <w:color w:val="000000" w:themeColor="text1"/>
          <w:spacing w:val="-1"/>
          <w:sz w:val="24"/>
          <w:szCs w:val="24"/>
          <w14:textFill>
            <w14:solidFill>
              <w14:schemeClr w14:val="tx1"/>
            </w14:solidFill>
          </w14:textFill>
        </w:rPr>
        <w:t>建设项目环境风险潜势划分为Ⅰ、Ⅱ、Ⅲ、Ⅳ/Ⅳ+级。根据建设项目涉及的物质和工艺系统性的危险性及其所在地的环境敏感程度，结合事故情形下环境影响途径，对建设潜在环境危害程度进行概化分析，建设项目环境风险潜势划分见表1。</w:t>
      </w:r>
    </w:p>
    <w:p>
      <w:pPr>
        <w:pStyle w:val="9"/>
        <w:pageBreakBefore w:val="0"/>
        <w:tabs>
          <w:tab w:val="left" w:pos="658"/>
        </w:tabs>
        <w:kinsoku/>
        <w:wordWrap/>
        <w:topLinePunct w:val="0"/>
        <w:autoSpaceDE/>
        <w:autoSpaceDN/>
        <w:bidi w:val="0"/>
        <w:adjustRightInd/>
        <w:snapToGrid w:val="0"/>
        <w:spacing w:before="0" w:after="0" w:line="360" w:lineRule="auto"/>
        <w:ind w:right="1"/>
        <w:jc w:val="center"/>
        <w:textAlignment w:val="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w:t>
      </w:r>
      <w:r>
        <w:rPr>
          <w:rFonts w:ascii="Times New Roman" w:hAnsi="Times New Roman" w:cs="Times New Roman"/>
          <w:b/>
          <w:bCs/>
          <w:color w:val="000000" w:themeColor="text1"/>
          <w:spacing w:val="-62"/>
          <w:sz w:val="21"/>
          <w:szCs w:val="21"/>
          <w14:textFill>
            <w14:solidFill>
              <w14:schemeClr w14:val="tx1"/>
            </w14:solidFill>
          </w14:textFill>
        </w:rPr>
        <w:t xml:space="preserve"> </w:t>
      </w:r>
      <w:r>
        <w:rPr>
          <w:rFonts w:ascii="Times New Roman" w:hAnsi="Times New Roman" w:cs="Times New Roman"/>
          <w:b/>
          <w:bCs/>
          <w:color w:val="000000" w:themeColor="text1"/>
          <w:sz w:val="21"/>
          <w:szCs w:val="21"/>
          <w14:textFill>
            <w14:solidFill>
              <w14:schemeClr w14:val="tx1"/>
            </w14:solidFill>
          </w14:textFill>
        </w:rPr>
        <w:t>1</w:t>
      </w:r>
      <w:r>
        <w:rPr>
          <w:rFonts w:ascii="Times New Roman" w:hAnsi="Times New Roman" w:cs="Times New Roman"/>
          <w:b/>
          <w:bCs/>
          <w:color w:val="000000" w:themeColor="text1"/>
          <w:sz w:val="21"/>
          <w:szCs w:val="21"/>
          <w14:textFill>
            <w14:solidFill>
              <w14:schemeClr w14:val="tx1"/>
            </w14:solidFill>
          </w14:textFill>
        </w:rPr>
        <w:tab/>
      </w:r>
      <w:r>
        <w:rPr>
          <w:rFonts w:hint="eastAsia" w:ascii="Times New Roman" w:hAnsi="Times New Roman" w:cs="Times New Roman"/>
          <w:b/>
          <w:bCs/>
          <w:color w:val="000000" w:themeColor="text1"/>
          <w:sz w:val="21"/>
          <w:szCs w:val="21"/>
          <w:lang w:val="en-US" w:eastAsia="zh-CN"/>
          <w14:textFill>
            <w14:solidFill>
              <w14:schemeClr w14:val="tx1"/>
            </w14:solidFill>
          </w14:textFill>
        </w:rPr>
        <w:t xml:space="preserve">   </w:t>
      </w:r>
      <w:r>
        <w:rPr>
          <w:rFonts w:ascii="Times New Roman" w:hAnsi="Times New Roman" w:cs="Times New Roman"/>
          <w:b/>
          <w:bCs/>
          <w:color w:val="000000" w:themeColor="text1"/>
          <w:sz w:val="21"/>
          <w:szCs w:val="21"/>
          <w14:textFill>
            <w14:solidFill>
              <w14:schemeClr w14:val="tx1"/>
            </w14:solidFill>
          </w14:textFill>
        </w:rPr>
        <w:t>建设项目环境风险潜势划分</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2"/>
        <w:gridCol w:w="1802"/>
        <w:gridCol w:w="1808"/>
        <w:gridCol w:w="1802"/>
        <w:gridCol w:w="1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32"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val="0"/>
                <w:color w:val="000000" w:themeColor="text1"/>
                <w:sz w:val="16"/>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环境敏感程度（E）</w:t>
            </w:r>
          </w:p>
        </w:tc>
        <w:tc>
          <w:tcPr>
            <w:tcW w:w="7226"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危险物质及工艺系统危险性（P）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val="0"/>
                <w:color w:val="000000" w:themeColor="text1"/>
                <w:sz w:val="2"/>
                <w:szCs w:val="2"/>
                <w14:textFill>
                  <w14:solidFill>
                    <w14:schemeClr w14:val="tx1"/>
                  </w14:solidFill>
                </w14:textFill>
              </w:rPr>
            </w:pPr>
          </w:p>
        </w:tc>
        <w:tc>
          <w:tcPr>
            <w:tcW w:w="180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63"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极高危害（P1）</w:t>
            </w:r>
          </w:p>
        </w:tc>
        <w:tc>
          <w:tcPr>
            <w:tcW w:w="1808"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68"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高度危害（P2）</w:t>
            </w:r>
          </w:p>
        </w:tc>
        <w:tc>
          <w:tcPr>
            <w:tcW w:w="180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63"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中度危害（P3）</w:t>
            </w:r>
          </w:p>
        </w:tc>
        <w:tc>
          <w:tcPr>
            <w:tcW w:w="181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58"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轻度危害（P4）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43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26"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环境高度敏感区（E1）</w:t>
            </w:r>
          </w:p>
        </w:tc>
        <w:tc>
          <w:tcPr>
            <w:tcW w:w="180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63" w:firstLine="0" w:firstLineChars="0"/>
              <w:jc w:val="center"/>
              <w:textAlignment w:val="auto"/>
              <w:rPr>
                <w:rFonts w:ascii="Times New Roman" w:hAnsi="Times New Roman" w:cs="Times New Roman"/>
                <w:b w:val="0"/>
                <w:bCs w:val="0"/>
                <w:color w:val="000000" w:themeColor="text1"/>
                <w:sz w:val="14"/>
                <w14:textFill>
                  <w14:solidFill>
                    <w14:schemeClr w14:val="tx1"/>
                  </w14:solidFill>
                </w14:textFill>
              </w:rPr>
            </w:pPr>
            <w:r>
              <w:rPr>
                <w:rFonts w:ascii="Times New Roman" w:hAnsi="Times New Roman" w:cs="Times New Roman"/>
                <w:b w:val="0"/>
                <w:bCs w:val="0"/>
                <w:color w:val="000000" w:themeColor="text1"/>
                <w:position w:val="-7"/>
                <w:sz w:val="21"/>
                <w14:textFill>
                  <w14:solidFill>
                    <w14:schemeClr w14:val="tx1"/>
                  </w14:solidFill>
                </w14:textFill>
              </w:rPr>
              <w:t>Ⅳ</w:t>
            </w:r>
            <w:r>
              <w:rPr>
                <w:rFonts w:ascii="Times New Roman" w:hAnsi="Times New Roman" w:cs="Times New Roman"/>
                <w:b w:val="0"/>
                <w:bCs w:val="0"/>
                <w:color w:val="000000" w:themeColor="text1"/>
                <w:sz w:val="14"/>
                <w14:textFill>
                  <w14:solidFill>
                    <w14:schemeClr w14:val="tx1"/>
                  </w14:solidFill>
                </w14:textFill>
              </w:rPr>
              <w:t>+</w:t>
            </w:r>
          </w:p>
        </w:tc>
        <w:tc>
          <w:tcPr>
            <w:tcW w:w="1808"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Ⅳ</w:t>
            </w:r>
          </w:p>
        </w:tc>
        <w:tc>
          <w:tcPr>
            <w:tcW w:w="180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Ⅲ</w:t>
            </w:r>
          </w:p>
        </w:tc>
        <w:tc>
          <w:tcPr>
            <w:tcW w:w="181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3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26"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环境中度敏感区（E2）</w:t>
            </w:r>
          </w:p>
        </w:tc>
        <w:tc>
          <w:tcPr>
            <w:tcW w:w="180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Ⅳ</w:t>
            </w:r>
          </w:p>
        </w:tc>
        <w:tc>
          <w:tcPr>
            <w:tcW w:w="1808"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Ⅲ</w:t>
            </w:r>
          </w:p>
        </w:tc>
        <w:tc>
          <w:tcPr>
            <w:tcW w:w="180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Ⅲ</w:t>
            </w:r>
          </w:p>
        </w:tc>
        <w:tc>
          <w:tcPr>
            <w:tcW w:w="181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3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26"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环境低度敏感区（E3）</w:t>
            </w:r>
          </w:p>
        </w:tc>
        <w:tc>
          <w:tcPr>
            <w:tcW w:w="180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Ⅲ</w:t>
            </w:r>
          </w:p>
        </w:tc>
        <w:tc>
          <w:tcPr>
            <w:tcW w:w="1808"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Ⅲ</w:t>
            </w:r>
          </w:p>
        </w:tc>
        <w:tc>
          <w:tcPr>
            <w:tcW w:w="180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Ⅱ</w:t>
            </w:r>
          </w:p>
        </w:tc>
        <w:tc>
          <w:tcPr>
            <w:tcW w:w="181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58" w:type="dxa"/>
            <w:gridSpan w:val="5"/>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09"/>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注：Ⅳ</w:t>
            </w:r>
            <w:r>
              <w:rPr>
                <w:rFonts w:ascii="Times New Roman" w:hAnsi="Times New Roman" w:cs="Times New Roman"/>
                <w:b w:val="0"/>
                <w:bCs w:val="0"/>
                <w:color w:val="000000" w:themeColor="text1"/>
                <w:position w:val="8"/>
                <w:sz w:val="14"/>
                <w14:textFill>
                  <w14:solidFill>
                    <w14:schemeClr w14:val="tx1"/>
                  </w14:solidFill>
                </w14:textFill>
              </w:rPr>
              <w:t>+</w:t>
            </w:r>
            <w:r>
              <w:rPr>
                <w:rFonts w:ascii="Times New Roman" w:hAnsi="Times New Roman" w:cs="Times New Roman"/>
                <w:b w:val="0"/>
                <w:bCs w:val="0"/>
                <w:color w:val="000000" w:themeColor="text1"/>
                <w:sz w:val="21"/>
                <w14:textFill>
                  <w14:solidFill>
                    <w14:schemeClr w14:val="tx1"/>
                  </w14:solidFill>
                </w14:textFill>
              </w:rPr>
              <w:t>为极高环境风险。</w:t>
            </w:r>
          </w:p>
        </w:tc>
      </w:tr>
    </w:tbl>
    <w:p>
      <w:pPr>
        <w:pStyle w:val="4"/>
        <w:pageBreakBefore w:val="0"/>
        <w:kinsoku/>
        <w:wordWrap/>
        <w:overflowPunct/>
        <w:topLinePunct w:val="0"/>
        <w:autoSpaceDE/>
        <w:autoSpaceDN/>
        <w:bidi w:val="0"/>
        <w:adjustRightInd/>
        <w:snapToGrid w:val="0"/>
        <w:spacing w:before="0" w:after="0" w:line="360" w:lineRule="auto"/>
        <w:textAlignment w:val="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1.2.2危险物质及工艺系统危险性（P）分级</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）危险物质数量与临界量比值（Q）</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firstLine="480"/>
        <w:jc w:val="both"/>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计算所涉及的每种危险物质在厂界内的最大存在总量与其在附录B中对应临界量的比值Q。在不同厂区的同一种物质，按其在厂界内的最大存在总量计算。当只涉及一种危险物质时，计算该物质的总量与其临界量比值，即为 Q；当存在多种危险物质时，则按下式计算物质总量与其临界量比值（Q）：</w:t>
      </w:r>
    </w:p>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en-US" w:bidi="ar"/>
          <w14:textFill>
            <w14:solidFill>
              <w14:schemeClr w14:val="tx1"/>
            </w14:solidFill>
          </w14:textFill>
        </w:rPr>
        <w:fldChar w:fldCharType="begin"/>
      </w:r>
      <w:r>
        <w:rPr>
          <w:rFonts w:ascii="Times New Roman" w:hAnsi="Times New Roman" w:cs="Times New Roman"/>
          <w:color w:val="000000" w:themeColor="text1"/>
          <w:sz w:val="24"/>
          <w:szCs w:val="24"/>
          <w:lang w:val="en-US" w:bidi="ar"/>
          <w14:textFill>
            <w14:solidFill>
              <w14:schemeClr w14:val="tx1"/>
            </w14:solidFill>
          </w14:textFill>
        </w:rPr>
        <w:instrText xml:space="preserve">INCLUDEPICTURE \d "C:\\Users\\A\\AppData\\Roaming\\Tencent\\Users\\1534928997\\QQ\\WinTemp\\RichOle\\{Q}T`%}U_Q4BFBKYUE1VBI5.png" \* MERGEFORMATINET </w:instrText>
      </w:r>
      <w:r>
        <w:rPr>
          <w:rFonts w:ascii="Times New Roman" w:hAnsi="Times New Roman" w:cs="Times New Roman"/>
          <w:color w:val="000000" w:themeColor="text1"/>
          <w:sz w:val="24"/>
          <w:szCs w:val="24"/>
          <w:lang w:val="en-US" w:bidi="ar"/>
          <w14:textFill>
            <w14:solidFill>
              <w14:schemeClr w14:val="tx1"/>
            </w14:solidFill>
          </w14:textFill>
        </w:rPr>
        <w:fldChar w:fldCharType="separate"/>
      </w:r>
      <w:r>
        <w:rPr>
          <w:rFonts w:ascii="Times New Roman" w:hAnsi="Times New Roman" w:cs="Times New Roman"/>
          <w:color w:val="000000" w:themeColor="text1"/>
          <w:sz w:val="24"/>
          <w:szCs w:val="24"/>
          <w:lang w:val="en-US" w:bidi="ar"/>
          <w14:textFill>
            <w14:solidFill>
              <w14:schemeClr w14:val="tx1"/>
            </w14:solidFill>
          </w14:textFill>
        </w:rPr>
        <w:drawing>
          <wp:inline distT="0" distB="0" distL="114300" distR="114300">
            <wp:extent cx="1911350" cy="648970"/>
            <wp:effectExtent l="0" t="0" r="12700" b="17780"/>
            <wp:docPr id="1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IMG_256"/>
                    <pic:cNvPicPr>
                      <a:picLocks noChangeAspect="1"/>
                    </pic:cNvPicPr>
                  </pic:nvPicPr>
                  <pic:blipFill>
                    <a:blip r:embed="rId27"/>
                    <a:stretch>
                      <a:fillRect/>
                    </a:stretch>
                  </pic:blipFill>
                  <pic:spPr>
                    <a:xfrm>
                      <a:off x="0" y="0"/>
                      <a:ext cx="1911350" cy="648970"/>
                    </a:xfrm>
                    <a:prstGeom prst="rect">
                      <a:avLst/>
                    </a:prstGeom>
                    <a:noFill/>
                    <a:ln>
                      <a:noFill/>
                    </a:ln>
                  </pic:spPr>
                </pic:pic>
              </a:graphicData>
            </a:graphic>
          </wp:inline>
        </w:drawing>
      </w:r>
      <w:r>
        <w:rPr>
          <w:rFonts w:ascii="Times New Roman" w:hAnsi="Times New Roman" w:cs="Times New Roman"/>
          <w:color w:val="000000" w:themeColor="text1"/>
          <w:sz w:val="24"/>
          <w:szCs w:val="24"/>
          <w:lang w:val="en-US" w:bidi="ar"/>
          <w14:textFill>
            <w14:solidFill>
              <w14:schemeClr w14:val="tx1"/>
            </w14:solidFill>
          </w14:textFill>
        </w:rPr>
        <w:fldChar w:fldCharType="end"/>
      </w:r>
    </w:p>
    <w:p>
      <w:pPr>
        <w:pStyle w:val="9"/>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position w:val="2"/>
          <w:sz w:val="24"/>
          <w:szCs w:val="24"/>
          <w14:textFill>
            <w14:solidFill>
              <w14:schemeClr w14:val="tx1"/>
            </w14:solidFill>
          </w14:textFill>
        </w:rPr>
        <w:t>式中：q</w:t>
      </w: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position w:val="2"/>
          <w:sz w:val="24"/>
          <w:szCs w:val="24"/>
          <w14:textFill>
            <w14:solidFill>
              <w14:schemeClr w14:val="tx1"/>
            </w14:solidFill>
          </w14:textFill>
        </w:rPr>
        <w:t>，q</w:t>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position w:val="2"/>
          <w:sz w:val="24"/>
          <w:szCs w:val="24"/>
          <w14:textFill>
            <w14:solidFill>
              <w14:schemeClr w14:val="tx1"/>
            </w14:solidFill>
          </w14:textFill>
        </w:rPr>
        <w:t>，...，q</w:t>
      </w:r>
      <w:r>
        <w:rPr>
          <w:rFonts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position w:val="2"/>
          <w:sz w:val="24"/>
          <w:szCs w:val="24"/>
          <w14:textFill>
            <w14:solidFill>
              <w14:schemeClr w14:val="tx1"/>
            </w14:solidFill>
          </w14:textFill>
        </w:rPr>
        <w:t>—每种危险物质的最大存在总量，t；</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firstLine="720"/>
        <w:textAlignment w:val="auto"/>
        <w:rPr>
          <w:rFonts w:ascii="Times New Roman" w:hAnsi="Times New Roman" w:cs="Times New Roman"/>
          <w:color w:val="000000" w:themeColor="text1"/>
          <w:spacing w:val="-4"/>
          <w:position w:val="2"/>
          <w:sz w:val="24"/>
          <w:szCs w:val="24"/>
          <w14:textFill>
            <w14:solidFill>
              <w14:schemeClr w14:val="tx1"/>
            </w14:solidFill>
          </w14:textFill>
        </w:rPr>
      </w:pPr>
      <w:r>
        <w:rPr>
          <w:rFonts w:ascii="Times New Roman" w:hAnsi="Times New Roman" w:cs="Times New Roman"/>
          <w:color w:val="000000" w:themeColor="text1"/>
          <w:position w:val="2"/>
          <w:sz w:val="24"/>
          <w:szCs w:val="24"/>
          <w14:textFill>
            <w14:solidFill>
              <w14:schemeClr w14:val="tx1"/>
            </w14:solidFill>
          </w14:textFill>
        </w:rPr>
        <w:t>Q</w:t>
      </w: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position w:val="2"/>
          <w:sz w:val="24"/>
          <w:szCs w:val="24"/>
          <w14:textFill>
            <w14:solidFill>
              <w14:schemeClr w14:val="tx1"/>
            </w14:solidFill>
          </w14:textFill>
        </w:rPr>
        <w:t>，Q</w:t>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position w:val="2"/>
          <w:sz w:val="24"/>
          <w:szCs w:val="24"/>
          <w14:textFill>
            <w14:solidFill>
              <w14:schemeClr w14:val="tx1"/>
            </w14:solidFill>
          </w14:textFill>
        </w:rPr>
        <w:t>，...，Q</w:t>
      </w:r>
      <w:r>
        <w:rPr>
          <w:rFonts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spacing w:val="-2"/>
          <w:position w:val="2"/>
          <w:sz w:val="24"/>
          <w:szCs w:val="24"/>
          <w14:textFill>
            <w14:solidFill>
              <w14:schemeClr w14:val="tx1"/>
            </w14:solidFill>
          </w14:textFill>
        </w:rPr>
        <w:t>—每种危险物质的临界量，</w:t>
      </w:r>
      <w:r>
        <w:rPr>
          <w:rFonts w:ascii="Times New Roman" w:hAnsi="Times New Roman" w:cs="Times New Roman"/>
          <w:color w:val="000000" w:themeColor="text1"/>
          <w:spacing w:val="-4"/>
          <w:position w:val="2"/>
          <w:sz w:val="24"/>
          <w:szCs w:val="24"/>
          <w14:textFill>
            <w14:solidFill>
              <w14:schemeClr w14:val="tx1"/>
            </w14:solidFill>
          </w14:textFill>
        </w:rPr>
        <w:t>t；</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firstLine="72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pacing w:val="57"/>
          <w:sz w:val="24"/>
          <w:szCs w:val="24"/>
          <w14:textFill>
            <w14:solidFill>
              <w14:schemeClr w14:val="tx1"/>
            </w14:solidFill>
          </w14:textFill>
        </w:rPr>
        <w:t>当</w:t>
      </w:r>
      <w:r>
        <w:rPr>
          <w:rFonts w:ascii="Times New Roman" w:hAnsi="Times New Roman" w:cs="Times New Roman"/>
          <w:color w:val="000000" w:themeColor="text1"/>
          <w:sz w:val="24"/>
          <w:szCs w:val="24"/>
          <w14:textFill>
            <w14:solidFill>
              <w14:schemeClr w14:val="tx1"/>
            </w14:solidFill>
          </w14:textFill>
        </w:rPr>
        <w:t>Q＜1时，该项目环境风险潜势为Ⅰ。</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firstLine="72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pacing w:val="57"/>
          <w:sz w:val="24"/>
          <w:szCs w:val="24"/>
          <w14:textFill>
            <w14:solidFill>
              <w14:schemeClr w14:val="tx1"/>
            </w14:solidFill>
          </w14:textFill>
        </w:rPr>
        <w:t>当</w:t>
      </w:r>
      <w:r>
        <w:rPr>
          <w:rFonts w:ascii="Times New Roman" w:hAnsi="Times New Roman" w:cs="Times New Roman"/>
          <w:color w:val="000000" w:themeColor="text1"/>
          <w:sz w:val="24"/>
          <w:szCs w:val="24"/>
          <w14:textFill>
            <w14:solidFill>
              <w14:schemeClr w14:val="tx1"/>
            </w14:solidFill>
          </w14:textFill>
        </w:rPr>
        <w:t xml:space="preserve">Q≥1 </w:t>
      </w:r>
      <w:r>
        <w:rPr>
          <w:rFonts w:ascii="Times New Roman" w:hAnsi="Times New Roman" w:cs="Times New Roman"/>
          <w:color w:val="000000" w:themeColor="text1"/>
          <w:spacing w:val="20"/>
          <w:sz w:val="24"/>
          <w:szCs w:val="24"/>
          <w14:textFill>
            <w14:solidFill>
              <w14:schemeClr w14:val="tx1"/>
            </w14:solidFill>
          </w14:textFill>
        </w:rPr>
        <w:t>时，将</w:t>
      </w:r>
      <w:r>
        <w:rPr>
          <w:rFonts w:ascii="Times New Roman" w:hAnsi="Times New Roman" w:cs="Times New Roman"/>
          <w:color w:val="000000" w:themeColor="text1"/>
          <w:sz w:val="24"/>
          <w:szCs w:val="24"/>
          <w14:textFill>
            <w14:solidFill>
              <w14:schemeClr w14:val="tx1"/>
            </w14:solidFill>
          </w14:textFill>
        </w:rPr>
        <w:t>Q值划分为：1≤Q＜10；10≤Q＜100；Q≥100。</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firstLine="480"/>
        <w:jc w:val="both"/>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pacing w:val="-3"/>
          <w:sz w:val="24"/>
          <w:szCs w:val="24"/>
          <w14:textFill>
            <w14:solidFill>
              <w14:schemeClr w14:val="tx1"/>
            </w14:solidFill>
          </w14:textFill>
        </w:rPr>
        <w:t>本项目所涉及危险物质主要为汽油、柴油、天然气</w:t>
      </w:r>
      <w:r>
        <w:rPr>
          <w:rFonts w:ascii="Times New Roman" w:hAnsi="Times New Roman" w:cs="Times New Roman"/>
          <w:color w:val="000000" w:themeColor="text1"/>
          <w:sz w:val="24"/>
          <w:szCs w:val="24"/>
          <w14:textFill>
            <w14:solidFill>
              <w14:schemeClr w14:val="tx1"/>
            </w14:solidFill>
          </w14:textFill>
        </w:rPr>
        <w:t>（主要成分甲烷</w:t>
      </w:r>
      <w:r>
        <w:rPr>
          <w:rFonts w:ascii="Times New Roman" w:hAnsi="Times New Roman" w:cs="Times New Roman"/>
          <w:color w:val="000000" w:themeColor="text1"/>
          <w:spacing w:val="-10"/>
          <w:sz w:val="24"/>
          <w:szCs w:val="24"/>
          <w14:textFill>
            <w14:solidFill>
              <w14:schemeClr w14:val="tx1"/>
            </w14:solidFill>
          </w14:textFill>
        </w:rPr>
        <w:t>），</w:t>
      </w:r>
      <w:r>
        <w:rPr>
          <w:rFonts w:ascii="Times New Roman" w:hAnsi="Times New Roman" w:cs="Times New Roman"/>
          <w:color w:val="000000" w:themeColor="text1"/>
          <w:spacing w:val="-5"/>
          <w:sz w:val="24"/>
          <w:szCs w:val="24"/>
          <w14:textFill>
            <w14:solidFill>
              <w14:schemeClr w14:val="tx1"/>
            </w14:solidFill>
          </w14:textFill>
        </w:rPr>
        <w:t>根据《建设</w:t>
      </w:r>
      <w:r>
        <w:rPr>
          <w:rFonts w:ascii="Times New Roman" w:hAnsi="Times New Roman" w:cs="Times New Roman"/>
          <w:color w:val="000000" w:themeColor="text1"/>
          <w:spacing w:val="-3"/>
          <w:sz w:val="24"/>
          <w:szCs w:val="24"/>
          <w14:textFill>
            <w14:solidFill>
              <w14:schemeClr w14:val="tx1"/>
            </w14:solidFill>
          </w14:textFill>
        </w:rPr>
        <w:t>项目环境风险评价技术导则》</w:t>
      </w:r>
      <w:r>
        <w:rPr>
          <w:rFonts w:ascii="Times New Roman" w:hAnsi="Times New Roman" w:cs="Times New Roman"/>
          <w:color w:val="000000" w:themeColor="text1"/>
          <w:sz w:val="24"/>
          <w:szCs w:val="24"/>
          <w14:textFill>
            <w14:solidFill>
              <w14:schemeClr w14:val="tx1"/>
            </w14:solidFill>
          </w14:textFill>
        </w:rPr>
        <w:t>（HJ169-2018）</w:t>
      </w:r>
      <w:r>
        <w:rPr>
          <w:rFonts w:ascii="Times New Roman" w:hAnsi="Times New Roman" w:cs="Times New Roman"/>
          <w:color w:val="000000" w:themeColor="text1"/>
          <w:spacing w:val="-25"/>
          <w:sz w:val="24"/>
          <w:szCs w:val="24"/>
          <w14:textFill>
            <w14:solidFill>
              <w14:schemeClr w14:val="tx1"/>
            </w14:solidFill>
          </w14:textFill>
        </w:rPr>
        <w:t xml:space="preserve">附录 </w:t>
      </w:r>
      <w:r>
        <w:rPr>
          <w:rFonts w:ascii="Times New Roman" w:hAnsi="Times New Roman" w:cs="Times New Roman"/>
          <w:color w:val="000000" w:themeColor="text1"/>
          <w:sz w:val="24"/>
          <w:szCs w:val="24"/>
          <w14:textFill>
            <w14:solidFill>
              <w14:schemeClr w14:val="tx1"/>
            </w14:solidFill>
          </w14:textFill>
        </w:rPr>
        <w:t>B</w:t>
      </w:r>
      <w:r>
        <w:rPr>
          <w:rFonts w:ascii="Times New Roman" w:hAnsi="Times New Roman" w:cs="Times New Roman"/>
          <w:color w:val="000000" w:themeColor="text1"/>
          <w:spacing w:val="-4"/>
          <w:sz w:val="24"/>
          <w:szCs w:val="24"/>
          <w14:textFill>
            <w14:solidFill>
              <w14:schemeClr w14:val="tx1"/>
            </w14:solidFill>
          </w14:textFill>
        </w:rPr>
        <w:t>危险物质及临界量，以及本项目运</w:t>
      </w:r>
      <w:r>
        <w:rPr>
          <w:rFonts w:ascii="Times New Roman" w:hAnsi="Times New Roman" w:cs="Times New Roman"/>
          <w:color w:val="000000" w:themeColor="text1"/>
          <w:spacing w:val="-3"/>
          <w:sz w:val="24"/>
          <w:szCs w:val="24"/>
          <w14:textFill>
            <w14:solidFill>
              <w14:schemeClr w14:val="tx1"/>
            </w14:solidFill>
          </w14:textFill>
        </w:rPr>
        <w:t>营过程实际存在最大量，</w:t>
      </w:r>
      <w:r>
        <w:rPr>
          <w:rFonts w:hint="eastAsia" w:ascii="Times New Roman" w:hAnsi="Times New Roman" w:cs="Times New Roman"/>
          <w:color w:val="000000" w:themeColor="text1"/>
          <w:spacing w:val="-3"/>
          <w:sz w:val="24"/>
          <w:szCs w:val="24"/>
          <w14:textFill>
            <w14:solidFill>
              <w14:schemeClr w14:val="tx1"/>
            </w14:solidFill>
          </w14:textFill>
        </w:rPr>
        <w:t>按照本项目共计</w:t>
      </w:r>
      <w:r>
        <w:rPr>
          <w:rFonts w:hint="eastAsia" w:cs="Times New Roman"/>
          <w:color w:val="000000" w:themeColor="text1"/>
          <w:spacing w:val="-3"/>
          <w:sz w:val="24"/>
          <w:szCs w:val="24"/>
          <w:lang w:val="en-US" w:eastAsia="zh-CN"/>
          <w14:textFill>
            <w14:solidFill>
              <w14:schemeClr w14:val="tx1"/>
            </w14:solidFill>
          </w14:textFill>
        </w:rPr>
        <w:t>60</w:t>
      </w:r>
      <w:r>
        <w:rPr>
          <w:rFonts w:ascii="Times New Roman" w:hAnsi="Times New Roman" w:cs="Times New Roman"/>
          <w:color w:val="000000" w:themeColor="text1"/>
          <w:spacing w:val="-3"/>
          <w:sz w:val="24"/>
          <w:szCs w:val="24"/>
          <w14:textFill>
            <w14:solidFill>
              <w14:schemeClr w14:val="tx1"/>
            </w14:solidFill>
          </w14:textFill>
        </w:rPr>
        <w:t>m</w:t>
      </w:r>
      <w:r>
        <w:rPr>
          <w:rFonts w:ascii="Times New Roman" w:hAnsi="Times New Roman" w:cs="Times New Roman"/>
          <w:color w:val="000000" w:themeColor="text1"/>
          <w:spacing w:val="-3"/>
          <w:sz w:val="24"/>
          <w:szCs w:val="24"/>
          <w:vertAlign w:val="superscript"/>
          <w14:textFill>
            <w14:solidFill>
              <w14:schemeClr w14:val="tx1"/>
            </w14:solidFill>
          </w14:textFill>
        </w:rPr>
        <w:t>3</w:t>
      </w:r>
      <w:r>
        <w:rPr>
          <w:rFonts w:ascii="Times New Roman" w:hAnsi="Times New Roman" w:cs="Times New Roman"/>
          <w:color w:val="000000" w:themeColor="text1"/>
          <w:spacing w:val="-3"/>
          <w:sz w:val="24"/>
          <w:szCs w:val="24"/>
          <w14:textFill>
            <w14:solidFill>
              <w14:schemeClr w14:val="tx1"/>
            </w14:solidFill>
          </w14:textFill>
        </w:rPr>
        <w:t>汽油</w:t>
      </w:r>
      <w:r>
        <w:rPr>
          <w:rFonts w:hint="eastAsia" w:ascii="Times New Roman" w:hAnsi="Times New Roman" w:cs="Times New Roman"/>
          <w:color w:val="000000" w:themeColor="text1"/>
          <w:spacing w:val="-3"/>
          <w:sz w:val="24"/>
          <w:szCs w:val="24"/>
          <w14:textFill>
            <w14:solidFill>
              <w14:schemeClr w14:val="tx1"/>
            </w14:solidFill>
          </w14:textFill>
        </w:rPr>
        <w:t>（汽油密度</w:t>
      </w:r>
      <w:r>
        <w:rPr>
          <w:rFonts w:ascii="Times New Roman" w:hAnsi="Times New Roman" w:cs="Times New Roman"/>
          <w:color w:val="000000" w:themeColor="text1"/>
          <w:spacing w:val="-3"/>
          <w:sz w:val="24"/>
          <w:szCs w:val="24"/>
          <w14:textFill>
            <w14:solidFill>
              <w14:schemeClr w14:val="tx1"/>
            </w14:solidFill>
          </w14:textFill>
        </w:rPr>
        <w:t>0.7</w:t>
      </w:r>
      <w:r>
        <w:rPr>
          <w:rFonts w:hint="eastAsia" w:cs="Times New Roman"/>
          <w:color w:val="000000" w:themeColor="text1"/>
          <w:spacing w:val="-3"/>
          <w:sz w:val="24"/>
          <w:szCs w:val="24"/>
          <w:lang w:val="en-US" w:eastAsia="zh-CN"/>
          <w14:textFill>
            <w14:solidFill>
              <w14:schemeClr w14:val="tx1"/>
            </w14:solidFill>
          </w14:textFill>
        </w:rPr>
        <w:t>3</w:t>
      </w:r>
      <w:r>
        <w:rPr>
          <w:rFonts w:ascii="Times New Roman" w:hAnsi="Times New Roman" w:cs="Times New Roman"/>
          <w:color w:val="000000" w:themeColor="text1"/>
          <w:spacing w:val="-3"/>
          <w:sz w:val="24"/>
          <w:szCs w:val="24"/>
          <w14:textFill>
            <w14:solidFill>
              <w14:schemeClr w14:val="tx1"/>
            </w14:solidFill>
          </w14:textFill>
        </w:rPr>
        <w:t>g/cm³</w:t>
      </w:r>
      <w:r>
        <w:rPr>
          <w:rFonts w:hint="eastAsia" w:ascii="Times New Roman" w:hAnsi="Times New Roman" w:cs="Times New Roman"/>
          <w:color w:val="000000" w:themeColor="text1"/>
          <w:spacing w:val="-3"/>
          <w:sz w:val="24"/>
          <w:szCs w:val="24"/>
          <w14:textFill>
            <w14:solidFill>
              <w14:schemeClr w14:val="tx1"/>
            </w14:solidFill>
          </w14:textFill>
        </w:rPr>
        <w:t>）</w:t>
      </w:r>
      <w:r>
        <w:rPr>
          <w:rFonts w:ascii="Times New Roman" w:hAnsi="Times New Roman" w:cs="Times New Roman"/>
          <w:color w:val="000000" w:themeColor="text1"/>
          <w:spacing w:val="-3"/>
          <w:sz w:val="24"/>
          <w:szCs w:val="24"/>
          <w14:textFill>
            <w14:solidFill>
              <w14:schemeClr w14:val="tx1"/>
            </w14:solidFill>
          </w14:textFill>
        </w:rPr>
        <w:t>、</w:t>
      </w:r>
      <w:r>
        <w:rPr>
          <w:rFonts w:hint="eastAsia" w:cs="Times New Roman"/>
          <w:color w:val="000000" w:themeColor="text1"/>
          <w:spacing w:val="-3"/>
          <w:sz w:val="24"/>
          <w:szCs w:val="24"/>
          <w:lang w:val="en-US" w:eastAsia="zh-CN"/>
          <w14:textFill>
            <w14:solidFill>
              <w14:schemeClr w14:val="tx1"/>
            </w14:solidFill>
          </w14:textFill>
        </w:rPr>
        <w:t>60</w:t>
      </w:r>
      <w:r>
        <w:rPr>
          <w:rFonts w:ascii="Times New Roman" w:hAnsi="Times New Roman" w:cs="Times New Roman"/>
          <w:color w:val="000000" w:themeColor="text1"/>
          <w:spacing w:val="-3"/>
          <w:sz w:val="24"/>
          <w:szCs w:val="24"/>
          <w14:textFill>
            <w14:solidFill>
              <w14:schemeClr w14:val="tx1"/>
            </w14:solidFill>
          </w14:textFill>
        </w:rPr>
        <w:t>m</w:t>
      </w:r>
      <w:r>
        <w:rPr>
          <w:rFonts w:ascii="Times New Roman" w:hAnsi="Times New Roman" w:cs="Times New Roman"/>
          <w:color w:val="000000" w:themeColor="text1"/>
          <w:spacing w:val="-3"/>
          <w:sz w:val="24"/>
          <w:szCs w:val="24"/>
          <w:vertAlign w:val="superscript"/>
          <w14:textFill>
            <w14:solidFill>
              <w14:schemeClr w14:val="tx1"/>
            </w14:solidFill>
          </w14:textFill>
        </w:rPr>
        <w:t>3</w:t>
      </w:r>
      <w:r>
        <w:rPr>
          <w:rFonts w:ascii="Times New Roman" w:hAnsi="Times New Roman" w:cs="Times New Roman"/>
          <w:color w:val="000000" w:themeColor="text1"/>
          <w:spacing w:val="-3"/>
          <w:sz w:val="24"/>
          <w:szCs w:val="24"/>
          <w14:textFill>
            <w14:solidFill>
              <w14:schemeClr w14:val="tx1"/>
            </w14:solidFill>
          </w14:textFill>
        </w:rPr>
        <w:t>柴油</w:t>
      </w:r>
      <w:r>
        <w:rPr>
          <w:rFonts w:hint="eastAsia" w:ascii="Times New Roman" w:hAnsi="Times New Roman" w:cs="Times New Roman"/>
          <w:color w:val="000000" w:themeColor="text1"/>
          <w:spacing w:val="-3"/>
          <w:sz w:val="24"/>
          <w:szCs w:val="24"/>
          <w14:textFill>
            <w14:solidFill>
              <w14:schemeClr w14:val="tx1"/>
            </w14:solidFill>
          </w14:textFill>
        </w:rPr>
        <w:t>（柴油密度</w:t>
      </w:r>
      <w:r>
        <w:rPr>
          <w:rFonts w:ascii="Times New Roman" w:hAnsi="Times New Roman" w:cs="Times New Roman"/>
          <w:color w:val="000000" w:themeColor="text1"/>
          <w:spacing w:val="-3"/>
          <w:sz w:val="24"/>
          <w:szCs w:val="24"/>
          <w14:textFill>
            <w14:solidFill>
              <w14:schemeClr w14:val="tx1"/>
            </w14:solidFill>
          </w14:textFill>
        </w:rPr>
        <w:t>0.8</w:t>
      </w:r>
      <w:r>
        <w:rPr>
          <w:rFonts w:hint="eastAsia" w:cs="Times New Roman"/>
          <w:color w:val="000000" w:themeColor="text1"/>
          <w:spacing w:val="-3"/>
          <w:sz w:val="24"/>
          <w:szCs w:val="24"/>
          <w:lang w:val="en-US" w:eastAsia="zh-CN"/>
          <w14:textFill>
            <w14:solidFill>
              <w14:schemeClr w14:val="tx1"/>
            </w14:solidFill>
          </w14:textFill>
        </w:rPr>
        <w:t>4</w:t>
      </w:r>
      <w:r>
        <w:rPr>
          <w:rFonts w:ascii="Times New Roman" w:hAnsi="Times New Roman" w:cs="Times New Roman"/>
          <w:color w:val="000000" w:themeColor="text1"/>
          <w:spacing w:val="-3"/>
          <w:sz w:val="24"/>
          <w:szCs w:val="24"/>
          <w14:textFill>
            <w14:solidFill>
              <w14:schemeClr w14:val="tx1"/>
            </w14:solidFill>
          </w14:textFill>
        </w:rPr>
        <w:t>g/mL</w:t>
      </w:r>
      <w:r>
        <w:rPr>
          <w:rFonts w:hint="eastAsia" w:ascii="Times New Roman" w:hAnsi="Times New Roman" w:cs="Times New Roman"/>
          <w:color w:val="000000" w:themeColor="text1"/>
          <w:spacing w:val="-3"/>
          <w:sz w:val="24"/>
          <w:szCs w:val="24"/>
          <w14:textFill>
            <w14:solidFill>
              <w14:schemeClr w14:val="tx1"/>
            </w14:solidFill>
          </w14:textFill>
        </w:rPr>
        <w:t>）</w:t>
      </w:r>
      <w:r>
        <w:rPr>
          <w:rFonts w:ascii="Times New Roman" w:hAnsi="Times New Roman" w:cs="Times New Roman"/>
          <w:color w:val="000000" w:themeColor="text1"/>
          <w:spacing w:val="-3"/>
          <w:sz w:val="24"/>
          <w:szCs w:val="24"/>
          <w14:textFill>
            <w14:solidFill>
              <w14:schemeClr w14:val="tx1"/>
            </w14:solidFill>
          </w14:textFill>
        </w:rPr>
        <w:t>，60m</w:t>
      </w:r>
      <w:r>
        <w:rPr>
          <w:rFonts w:ascii="Times New Roman" w:hAnsi="Times New Roman" w:cs="Times New Roman"/>
          <w:color w:val="000000" w:themeColor="text1"/>
          <w:spacing w:val="-3"/>
          <w:sz w:val="24"/>
          <w:szCs w:val="24"/>
          <w:vertAlign w:val="superscript"/>
          <w14:textFill>
            <w14:solidFill>
              <w14:schemeClr w14:val="tx1"/>
            </w14:solidFill>
          </w14:textFill>
        </w:rPr>
        <w:t>3</w:t>
      </w:r>
      <w:r>
        <w:rPr>
          <w:rFonts w:ascii="Times New Roman" w:hAnsi="Times New Roman" w:cs="Times New Roman"/>
          <w:color w:val="000000" w:themeColor="text1"/>
          <w:spacing w:val="-3"/>
          <w:sz w:val="24"/>
          <w:szCs w:val="24"/>
          <w14:textFill>
            <w14:solidFill>
              <w14:schemeClr w14:val="tx1"/>
            </w14:solidFill>
          </w14:textFill>
        </w:rPr>
        <w:t>LNG</w:t>
      </w:r>
      <w:r>
        <w:rPr>
          <w:rFonts w:hint="eastAsia" w:ascii="Times New Roman" w:hAnsi="Times New Roman" w:cs="Times New Roman"/>
          <w:color w:val="000000" w:themeColor="text1"/>
          <w:spacing w:val="-3"/>
          <w:sz w:val="24"/>
          <w:szCs w:val="24"/>
          <w14:textFill>
            <w14:solidFill>
              <w14:schemeClr w14:val="tx1"/>
            </w14:solidFill>
          </w14:textFill>
        </w:rPr>
        <w:t>（L</w:t>
      </w:r>
      <w:r>
        <w:rPr>
          <w:rFonts w:ascii="Times New Roman" w:hAnsi="Times New Roman" w:cs="Times New Roman"/>
          <w:color w:val="000000" w:themeColor="text1"/>
          <w:spacing w:val="-3"/>
          <w:sz w:val="24"/>
          <w:szCs w:val="24"/>
          <w14:textFill>
            <w14:solidFill>
              <w14:schemeClr w14:val="tx1"/>
            </w14:solidFill>
          </w14:textFill>
        </w:rPr>
        <w:t>NG</w:t>
      </w:r>
      <w:r>
        <w:rPr>
          <w:rFonts w:hint="eastAsia" w:ascii="Times New Roman" w:hAnsi="Times New Roman" w:cs="Times New Roman"/>
          <w:color w:val="000000" w:themeColor="text1"/>
          <w:spacing w:val="-3"/>
          <w:sz w:val="24"/>
          <w:szCs w:val="24"/>
          <w14:textFill>
            <w14:solidFill>
              <w14:schemeClr w14:val="tx1"/>
            </w14:solidFill>
          </w14:textFill>
        </w:rPr>
        <w:t>密度</w:t>
      </w:r>
      <w:r>
        <w:rPr>
          <w:rFonts w:ascii="Times New Roman" w:hAnsi="Times New Roman" w:cs="Times New Roman"/>
          <w:color w:val="000000" w:themeColor="text1"/>
          <w:spacing w:val="-3"/>
          <w:sz w:val="24"/>
          <w:szCs w:val="24"/>
          <w14:textFill>
            <w14:solidFill>
              <w14:schemeClr w14:val="tx1"/>
            </w14:solidFill>
          </w14:textFill>
        </w:rPr>
        <w:t>0.46g/cm</w:t>
      </w:r>
      <w:r>
        <w:rPr>
          <w:rFonts w:ascii="Times New Roman" w:hAnsi="Times New Roman" w:cs="Times New Roman"/>
          <w:color w:val="000000" w:themeColor="text1"/>
          <w:spacing w:val="-3"/>
          <w:sz w:val="24"/>
          <w:szCs w:val="24"/>
          <w:vertAlign w:val="superscript"/>
          <w14:textFill>
            <w14:solidFill>
              <w14:schemeClr w14:val="tx1"/>
            </w14:solidFill>
          </w14:textFill>
        </w:rPr>
        <w:t>3</w:t>
      </w:r>
      <w:r>
        <w:rPr>
          <w:rFonts w:hint="eastAsia" w:ascii="Times New Roman" w:hAnsi="Times New Roman" w:cs="Times New Roman"/>
          <w:color w:val="000000" w:themeColor="text1"/>
          <w:spacing w:val="-3"/>
          <w:sz w:val="24"/>
          <w:szCs w:val="24"/>
          <w14:textFill>
            <w14:solidFill>
              <w14:schemeClr w14:val="tx1"/>
            </w14:solidFill>
          </w14:textFill>
        </w:rPr>
        <w:t>）进行计算，</w:t>
      </w:r>
      <w:r>
        <w:rPr>
          <w:rFonts w:ascii="Times New Roman" w:hAnsi="Times New Roman" w:cs="Times New Roman"/>
          <w:color w:val="000000" w:themeColor="text1"/>
          <w:spacing w:val="-3"/>
          <w:sz w:val="24"/>
          <w:szCs w:val="24"/>
          <w14:textFill>
            <w14:solidFill>
              <w14:schemeClr w14:val="tx1"/>
            </w14:solidFill>
          </w14:textFill>
        </w:rPr>
        <w:t>项目主要危险物质的临界量比值见表2。</w:t>
      </w:r>
    </w:p>
    <w:p>
      <w:pPr>
        <w:pStyle w:val="9"/>
        <w:keepNext w:val="0"/>
        <w:keepLines w:val="0"/>
        <w:pageBreakBefore w:val="0"/>
        <w:widowControl/>
        <w:kinsoku/>
        <w:wordWrap/>
        <w:overflowPunct/>
        <w:topLinePunct w:val="0"/>
        <w:autoSpaceDE/>
        <w:autoSpaceDN/>
        <w:bidi w:val="0"/>
        <w:adjustRightInd/>
        <w:snapToGrid w:val="0"/>
        <w:spacing w:line="360" w:lineRule="auto"/>
        <w:ind w:right="113" w:firstLine="482"/>
        <w:jc w:val="center"/>
        <w:textAlignment w:val="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w:t>
      </w:r>
      <w:r>
        <w:rPr>
          <w:rFonts w:ascii="Times New Roman" w:hAnsi="Times New Roman" w:cs="Times New Roman"/>
          <w:b/>
          <w:bCs/>
          <w:color w:val="000000" w:themeColor="text1"/>
          <w:sz w:val="21"/>
          <w:szCs w:val="21"/>
          <w14:textFill>
            <w14:solidFill>
              <w14:schemeClr w14:val="tx1"/>
            </w14:solidFill>
          </w14:textFill>
        </w:rPr>
        <w:t>2</w:t>
      </w:r>
      <w:r>
        <w:rPr>
          <w:rFonts w:ascii="Times New Roman" w:hAnsi="Times New Roman" w:cs="Times New Roman"/>
          <w:b/>
          <w:bCs/>
          <w:color w:val="000000" w:themeColor="text1"/>
          <w:sz w:val="21"/>
          <w:szCs w:val="21"/>
          <w14:textFill>
            <w14:solidFill>
              <w14:schemeClr w14:val="tx1"/>
            </w14:solidFill>
          </w14:textFill>
        </w:rPr>
        <w:tab/>
      </w:r>
      <w:r>
        <w:rPr>
          <w:rFonts w:ascii="Times New Roman" w:hAnsi="Times New Roman" w:cs="Times New Roman"/>
          <w:b/>
          <w:bCs/>
          <w:color w:val="000000" w:themeColor="text1"/>
          <w:sz w:val="21"/>
          <w:szCs w:val="21"/>
          <w:lang w:val="en-US"/>
          <w14:textFill>
            <w14:solidFill>
              <w14:schemeClr w14:val="tx1"/>
            </w14:solidFill>
          </w14:textFill>
        </w:rPr>
        <w:t xml:space="preserve">     </w:t>
      </w:r>
      <w:r>
        <w:rPr>
          <w:rFonts w:ascii="Times New Roman" w:hAnsi="Times New Roman" w:cs="Times New Roman"/>
          <w:b/>
          <w:bCs/>
          <w:color w:val="000000" w:themeColor="text1"/>
          <w:sz w:val="21"/>
          <w:szCs w:val="21"/>
          <w14:textFill>
            <w14:solidFill>
              <w14:schemeClr w14:val="tx1"/>
            </w14:solidFill>
          </w14:textFill>
        </w:rPr>
        <w:t>项目主要危险物质临界量比值一览表</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2387"/>
        <w:gridCol w:w="2702"/>
        <w:gridCol w:w="1591"/>
        <w:gridCol w:w="1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36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327"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序号</w:t>
            </w:r>
          </w:p>
        </w:tc>
        <w:tc>
          <w:tcPr>
            <w:tcW w:w="238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413"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储存或使用物质</w:t>
            </w:r>
          </w:p>
        </w:tc>
        <w:tc>
          <w:tcPr>
            <w:tcW w:w="270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279"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hint="eastAsia" w:ascii="Times New Roman" w:hAnsi="Times New Roman" w:cs="Times New Roman"/>
                <w:b w:val="0"/>
                <w:bCs/>
                <w:color w:val="000000" w:themeColor="text1"/>
                <w:sz w:val="21"/>
                <w14:textFill>
                  <w14:solidFill>
                    <w14:schemeClr w14:val="tx1"/>
                  </w14:solidFill>
                </w14:textFill>
              </w:rPr>
              <w:t>最大存在量</w:t>
            </w:r>
            <w:r>
              <w:rPr>
                <w:rFonts w:ascii="Times New Roman" w:hAnsi="Times New Roman" w:cs="Times New Roman"/>
                <w:b w:val="0"/>
                <w:bCs/>
                <w:color w:val="000000" w:themeColor="text1"/>
                <w:sz w:val="21"/>
                <w14:textFill>
                  <w14:solidFill>
                    <w14:schemeClr w14:val="tx1"/>
                  </w14:solidFill>
                </w14:textFill>
              </w:rPr>
              <w:t>(t)</w:t>
            </w:r>
          </w:p>
        </w:tc>
        <w:tc>
          <w:tcPr>
            <w:tcW w:w="159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200"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临界量(t)</w:t>
            </w:r>
          </w:p>
        </w:tc>
        <w:tc>
          <w:tcPr>
            <w:tcW w:w="1685"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q/Q</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36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1</w:t>
            </w:r>
          </w:p>
        </w:tc>
        <w:tc>
          <w:tcPr>
            <w:tcW w:w="238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412"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汽油</w:t>
            </w:r>
          </w:p>
        </w:tc>
        <w:tc>
          <w:tcPr>
            <w:tcW w:w="270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279" w:firstLine="0" w:firstLineChars="0"/>
              <w:jc w:val="center"/>
              <w:textAlignment w:val="auto"/>
              <w:rPr>
                <w:rFonts w:hint="default" w:ascii="Times New Roman" w:hAnsi="Times New Roman" w:eastAsia="宋体" w:cs="Times New Roman"/>
                <w:b w:val="0"/>
                <w:bCs/>
                <w:color w:val="000000" w:themeColor="text1"/>
                <w:sz w:val="21"/>
                <w:lang w:val="en-US" w:eastAsia="zh-CN"/>
                <w14:textFill>
                  <w14:solidFill>
                    <w14:schemeClr w14:val="tx1"/>
                  </w14:solidFill>
                </w14:textFill>
              </w:rPr>
            </w:pPr>
            <w:r>
              <w:rPr>
                <w:rFonts w:hint="eastAsia" w:ascii="Times New Roman" w:hAnsi="Times New Roman" w:cs="Times New Roman"/>
                <w:b w:val="0"/>
                <w:bCs/>
                <w:color w:val="000000" w:themeColor="text1"/>
                <w:sz w:val="21"/>
                <w:lang w:val="en-US" w:eastAsia="zh-CN"/>
                <w14:textFill>
                  <w14:solidFill>
                    <w14:schemeClr w14:val="tx1"/>
                  </w14:solidFill>
                </w14:textFill>
              </w:rPr>
              <w:t>39.42</w:t>
            </w:r>
          </w:p>
        </w:tc>
        <w:tc>
          <w:tcPr>
            <w:tcW w:w="159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199"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2500</w:t>
            </w:r>
          </w:p>
        </w:tc>
        <w:tc>
          <w:tcPr>
            <w:tcW w:w="1685"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themeColor="text1"/>
                <w:sz w:val="21"/>
                <w:lang w:val="en-US" w:eastAsia="zh-CN"/>
                <w14:textFill>
                  <w14:solidFill>
                    <w14:schemeClr w14:val="tx1"/>
                  </w14:solidFill>
                </w14:textFill>
              </w:rPr>
            </w:pPr>
            <w:r>
              <w:rPr>
                <w:rFonts w:hint="eastAsia" w:ascii="Times New Roman" w:hAnsi="Times New Roman" w:cs="Times New Roman"/>
                <w:b w:val="0"/>
                <w:bCs/>
                <w:color w:val="000000" w:themeColor="text1"/>
                <w:sz w:val="21"/>
                <w:lang w:val="en-US"/>
                <w14:textFill>
                  <w14:solidFill>
                    <w14:schemeClr w14:val="tx1"/>
                  </w14:solidFill>
                </w14:textFill>
              </w:rPr>
              <w:t>0.01</w:t>
            </w:r>
            <w:r>
              <w:rPr>
                <w:rFonts w:hint="eastAsia" w:ascii="Times New Roman" w:hAnsi="Times New Roman" w:cs="Times New Roman"/>
                <w:b w:val="0"/>
                <w:bCs/>
                <w:color w:val="000000" w:themeColor="text1"/>
                <w:sz w:val="21"/>
                <w:lang w:val="en-US" w:eastAsia="zh-CN"/>
                <w14:textFill>
                  <w14:solidFill>
                    <w14:schemeClr w14:val="tx1"/>
                  </w14:solidFill>
                </w14:textFill>
              </w:rPr>
              <w:t>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6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2</w:t>
            </w:r>
          </w:p>
        </w:tc>
        <w:tc>
          <w:tcPr>
            <w:tcW w:w="238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412"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柴油</w:t>
            </w:r>
          </w:p>
        </w:tc>
        <w:tc>
          <w:tcPr>
            <w:tcW w:w="270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279" w:firstLine="0" w:firstLineChars="0"/>
              <w:jc w:val="center"/>
              <w:textAlignment w:val="auto"/>
              <w:rPr>
                <w:rFonts w:hint="default" w:ascii="Times New Roman" w:hAnsi="Times New Roman" w:eastAsia="宋体" w:cs="Times New Roman"/>
                <w:b w:val="0"/>
                <w:bCs/>
                <w:color w:val="000000" w:themeColor="text1"/>
                <w:sz w:val="21"/>
                <w:lang w:val="en-US" w:eastAsia="zh-CN"/>
                <w14:textFill>
                  <w14:solidFill>
                    <w14:schemeClr w14:val="tx1"/>
                  </w14:solidFill>
                </w14:textFill>
              </w:rPr>
            </w:pPr>
            <w:r>
              <w:rPr>
                <w:rFonts w:hint="eastAsia" w:ascii="Times New Roman" w:hAnsi="Times New Roman" w:cs="Times New Roman"/>
                <w:b w:val="0"/>
                <w:bCs/>
                <w:color w:val="000000" w:themeColor="text1"/>
                <w:sz w:val="21"/>
                <w:lang w:val="en-US" w:eastAsia="zh-CN"/>
                <w14:textFill>
                  <w14:solidFill>
                    <w14:schemeClr w14:val="tx1"/>
                  </w14:solidFill>
                </w14:textFill>
              </w:rPr>
              <w:t>45.36</w:t>
            </w:r>
          </w:p>
        </w:tc>
        <w:tc>
          <w:tcPr>
            <w:tcW w:w="159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199"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2500</w:t>
            </w:r>
          </w:p>
        </w:tc>
        <w:tc>
          <w:tcPr>
            <w:tcW w:w="1685"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themeColor="text1"/>
                <w:sz w:val="21"/>
                <w:lang w:val="en-US" w:eastAsia="zh-CN"/>
                <w14:textFill>
                  <w14:solidFill>
                    <w14:schemeClr w14:val="tx1"/>
                  </w14:solidFill>
                </w14:textFill>
              </w:rPr>
            </w:pPr>
            <w:r>
              <w:rPr>
                <w:rFonts w:ascii="Times New Roman" w:hAnsi="Times New Roman" w:cs="Times New Roman"/>
                <w:b w:val="0"/>
                <w:bCs/>
                <w:color w:val="000000" w:themeColor="text1"/>
                <w:sz w:val="21"/>
                <w:lang w:val="en-US"/>
                <w14:textFill>
                  <w14:solidFill>
                    <w14:schemeClr w14:val="tx1"/>
                  </w14:solidFill>
                </w14:textFill>
              </w:rPr>
              <w:t>0.0</w:t>
            </w:r>
            <w:r>
              <w:rPr>
                <w:rFonts w:hint="eastAsia" w:ascii="Times New Roman" w:hAnsi="Times New Roman" w:cs="Times New Roman"/>
                <w:b w:val="0"/>
                <w:bCs/>
                <w:color w:val="000000" w:themeColor="text1"/>
                <w:sz w:val="21"/>
                <w:lang w:val="en-US" w:eastAsia="zh-CN"/>
                <w14:textFill>
                  <w14:solidFill>
                    <w14:schemeClr w14:val="tx1"/>
                  </w14:solidFill>
                </w14:textFill>
              </w:rPr>
              <w:t>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36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3</w:t>
            </w:r>
          </w:p>
        </w:tc>
        <w:tc>
          <w:tcPr>
            <w:tcW w:w="238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412" w:firstLine="0" w:firstLineChars="0"/>
              <w:jc w:val="center"/>
              <w:textAlignment w:val="auto"/>
              <w:rPr>
                <w:rFonts w:ascii="Times New Roman" w:hAnsi="Times New Roman" w:cs="Times New Roman"/>
                <w:b w:val="0"/>
                <w:bCs/>
                <w:color w:val="000000" w:themeColor="text1"/>
                <w:sz w:val="21"/>
                <w:lang w:val="en-US"/>
                <w14:textFill>
                  <w14:solidFill>
                    <w14:schemeClr w14:val="tx1"/>
                  </w14:solidFill>
                </w14:textFill>
              </w:rPr>
            </w:pPr>
            <w:r>
              <w:rPr>
                <w:rFonts w:hint="eastAsia" w:ascii="Times New Roman" w:hAnsi="Times New Roman" w:cs="Times New Roman"/>
                <w:b w:val="0"/>
                <w:bCs/>
                <w:color w:val="000000" w:themeColor="text1"/>
                <w:sz w:val="21"/>
                <w:lang w:val="en-US"/>
                <w14:textFill>
                  <w14:solidFill>
                    <w14:schemeClr w14:val="tx1"/>
                  </w14:solidFill>
                </w14:textFill>
              </w:rPr>
              <w:t>LNG</w:t>
            </w:r>
          </w:p>
        </w:tc>
        <w:tc>
          <w:tcPr>
            <w:tcW w:w="270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279" w:firstLine="0" w:firstLineChars="0"/>
              <w:jc w:val="center"/>
              <w:textAlignment w:val="auto"/>
              <w:rPr>
                <w:rFonts w:hint="default" w:ascii="Times New Roman" w:hAnsi="Times New Roman" w:eastAsia="宋体" w:cs="Times New Roman"/>
                <w:b w:val="0"/>
                <w:bCs/>
                <w:color w:val="000000" w:themeColor="text1"/>
                <w:sz w:val="21"/>
                <w:lang w:val="en-US" w:eastAsia="zh-CN"/>
                <w14:textFill>
                  <w14:solidFill>
                    <w14:schemeClr w14:val="tx1"/>
                  </w14:solidFill>
                </w14:textFill>
              </w:rPr>
            </w:pPr>
            <w:r>
              <w:rPr>
                <w:rFonts w:hint="eastAsia" w:ascii="Times New Roman" w:hAnsi="Times New Roman" w:cs="Times New Roman"/>
                <w:b w:val="0"/>
                <w:bCs/>
                <w:color w:val="000000" w:themeColor="text1"/>
                <w:sz w:val="21"/>
                <w:lang w:val="en-US" w:eastAsia="zh-CN"/>
                <w14:textFill>
                  <w14:solidFill>
                    <w14:schemeClr w14:val="tx1"/>
                  </w14:solidFill>
                </w14:textFill>
              </w:rPr>
              <w:t>24.84</w:t>
            </w:r>
          </w:p>
        </w:tc>
        <w:tc>
          <w:tcPr>
            <w:tcW w:w="159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200"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10</w:t>
            </w:r>
          </w:p>
        </w:tc>
        <w:tc>
          <w:tcPr>
            <w:tcW w:w="1685"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themeColor="text1"/>
                <w:sz w:val="21"/>
                <w:lang w:val="en-US" w:eastAsia="zh-CN"/>
                <w14:textFill>
                  <w14:solidFill>
                    <w14:schemeClr w14:val="tx1"/>
                  </w14:solidFill>
                </w14:textFill>
              </w:rPr>
            </w:pPr>
            <w:r>
              <w:rPr>
                <w:rFonts w:hint="eastAsia" w:ascii="Times New Roman" w:hAnsi="Times New Roman" w:cs="Times New Roman"/>
                <w:b w:val="0"/>
                <w:bCs/>
                <w:color w:val="000000" w:themeColor="text1"/>
                <w:sz w:val="21"/>
                <w:lang w:val="en-US" w:eastAsia="zh-CN"/>
                <w14:textFill>
                  <w14:solidFill>
                    <w14:schemeClr w14:val="tx1"/>
                  </w14:solidFill>
                </w14:textFill>
              </w:rPr>
              <w:t>2.484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6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s="Times New Roman"/>
                <w:b w:val="0"/>
                <w:bCs/>
                <w:color w:val="000000" w:themeColor="text1"/>
                <w:sz w:val="21"/>
                <w14:textFill>
                  <w14:solidFill>
                    <w14:schemeClr w14:val="tx1"/>
                  </w14:solidFill>
                </w14:textFill>
              </w:rPr>
            </w:pPr>
            <w:r>
              <w:rPr>
                <w:rFonts w:hint="eastAsia" w:ascii="Times New Roman" w:hAnsi="Times New Roman" w:cs="Times New Roman"/>
                <w:b w:val="0"/>
                <w:bCs/>
                <w:color w:val="000000" w:themeColor="text1"/>
                <w:sz w:val="21"/>
                <w14:textFill>
                  <w14:solidFill>
                    <w14:schemeClr w14:val="tx1"/>
                  </w14:solidFill>
                </w14:textFill>
              </w:rPr>
              <w:t>合计</w:t>
            </w:r>
          </w:p>
        </w:tc>
        <w:tc>
          <w:tcPr>
            <w:tcW w:w="238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446" w:right="412"/>
              <w:jc w:val="center"/>
              <w:textAlignment w:val="auto"/>
              <w:rPr>
                <w:rFonts w:hint="eastAsia" w:ascii="Times New Roman" w:hAnsi="Times New Roman" w:cs="Times New Roman"/>
                <w:b w:val="0"/>
                <w:bCs/>
                <w:color w:val="000000" w:themeColor="text1"/>
                <w:sz w:val="21"/>
                <w:lang w:val="en-US"/>
                <w14:textFill>
                  <w14:solidFill>
                    <w14:schemeClr w14:val="tx1"/>
                  </w14:solidFill>
                </w14:textFill>
              </w:rPr>
            </w:pPr>
          </w:p>
        </w:tc>
        <w:tc>
          <w:tcPr>
            <w:tcW w:w="2702"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10" w:right="279"/>
              <w:jc w:val="center"/>
              <w:textAlignment w:val="auto"/>
              <w:rPr>
                <w:rFonts w:hint="eastAsia" w:ascii="Times New Roman" w:hAnsi="Times New Roman" w:cs="Times New Roman"/>
                <w:b w:val="0"/>
                <w:bCs/>
                <w:color w:val="000000" w:themeColor="text1"/>
                <w:sz w:val="21"/>
                <w:lang w:val="en-US"/>
                <w14:textFill>
                  <w14:solidFill>
                    <w14:schemeClr w14:val="tx1"/>
                  </w14:solidFill>
                </w14:textFill>
              </w:rPr>
            </w:pPr>
          </w:p>
        </w:tc>
        <w:tc>
          <w:tcPr>
            <w:tcW w:w="159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233" w:right="200"/>
              <w:jc w:val="center"/>
              <w:textAlignment w:val="auto"/>
              <w:rPr>
                <w:rFonts w:ascii="Times New Roman" w:hAnsi="Times New Roman" w:cs="Times New Roman"/>
                <w:b w:val="0"/>
                <w:bCs/>
                <w:color w:val="000000" w:themeColor="text1"/>
                <w:sz w:val="21"/>
                <w14:textFill>
                  <w14:solidFill>
                    <w14:schemeClr w14:val="tx1"/>
                  </w14:solidFill>
                </w14:textFill>
              </w:rPr>
            </w:pPr>
          </w:p>
        </w:tc>
        <w:tc>
          <w:tcPr>
            <w:tcW w:w="1685"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themeColor="text1"/>
                <w:sz w:val="21"/>
                <w:lang w:val="en-US" w:eastAsia="zh-CN"/>
                <w14:textFill>
                  <w14:solidFill>
                    <w14:schemeClr w14:val="tx1"/>
                  </w14:solidFill>
                </w14:textFill>
              </w:rPr>
            </w:pPr>
            <w:r>
              <w:rPr>
                <w:rFonts w:hint="eastAsia" w:ascii="Times New Roman" w:hAnsi="Times New Roman" w:cs="Times New Roman"/>
                <w:b w:val="0"/>
                <w:bCs/>
                <w:color w:val="000000" w:themeColor="text1"/>
                <w:sz w:val="21"/>
                <w:lang w:val="en-US" w:eastAsia="zh-CN"/>
                <w14:textFill>
                  <w14:solidFill>
                    <w14:schemeClr w14:val="tx1"/>
                  </w14:solidFill>
                </w14:textFill>
              </w:rPr>
              <w:t>2.5179</w:t>
            </w:r>
          </w:p>
        </w:tc>
      </w:tr>
    </w:tbl>
    <w:p>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firstLine="460" w:firstLineChars="200"/>
        <w:jc w:val="both"/>
        <w:textAlignment w:val="auto"/>
        <w:rPr>
          <w:rFonts w:ascii="Times New Roman" w:hAnsi="Times New Roman" w:cs="Times New Roman"/>
          <w:color w:val="000000" w:themeColor="text1"/>
          <w:spacing w:val="-5"/>
          <w:sz w:val="24"/>
          <w:szCs w:val="24"/>
          <w14:textFill>
            <w14:solidFill>
              <w14:schemeClr w14:val="tx1"/>
            </w14:solidFill>
          </w14:textFill>
        </w:rPr>
      </w:pPr>
      <w:r>
        <w:rPr>
          <w:rFonts w:ascii="Times New Roman" w:hAnsi="Times New Roman" w:cs="Times New Roman"/>
          <w:color w:val="000000" w:themeColor="text1"/>
          <w:spacing w:val="-5"/>
          <w:sz w:val="24"/>
          <w:szCs w:val="24"/>
          <w14:textFill>
            <w14:solidFill>
              <w14:schemeClr w14:val="tx1"/>
            </w14:solidFill>
          </w14:textFill>
        </w:rPr>
        <w:t>（</w:t>
      </w:r>
      <w:r>
        <w:rPr>
          <w:rFonts w:ascii="Times New Roman" w:hAnsi="Times New Roman" w:cs="Times New Roman"/>
          <w:color w:val="000000" w:themeColor="text1"/>
          <w:spacing w:val="-5"/>
          <w:sz w:val="24"/>
          <w:szCs w:val="24"/>
          <w:lang w:val="en-US"/>
          <w14:textFill>
            <w14:solidFill>
              <w14:schemeClr w14:val="tx1"/>
            </w14:solidFill>
          </w14:textFill>
        </w:rPr>
        <w:t>2</w:t>
      </w:r>
      <w:r>
        <w:rPr>
          <w:rFonts w:ascii="Times New Roman" w:hAnsi="Times New Roman" w:cs="Times New Roman"/>
          <w:color w:val="000000" w:themeColor="text1"/>
          <w:spacing w:val="-5"/>
          <w:sz w:val="24"/>
          <w:szCs w:val="24"/>
          <w14:textFill>
            <w14:solidFill>
              <w14:schemeClr w14:val="tx1"/>
            </w14:solidFill>
          </w14:textFill>
        </w:rPr>
        <w:t>）行业及生产工艺（M）</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firstLine="460" w:firstLineChars="200"/>
        <w:jc w:val="both"/>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pacing w:val="-5"/>
          <w:sz w:val="24"/>
          <w:szCs w:val="24"/>
          <w14:textFill>
            <w14:solidFill>
              <w14:schemeClr w14:val="tx1"/>
            </w14:solidFill>
          </w14:textFill>
        </w:rPr>
        <w:t>分析项目所述行业及生产工艺特点，按照表</w:t>
      </w:r>
      <w:r>
        <w:rPr>
          <w:rFonts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color w:val="000000" w:themeColor="text1"/>
          <w:spacing w:val="-4"/>
          <w:sz w:val="24"/>
          <w:szCs w:val="24"/>
          <w14:textFill>
            <w14:solidFill>
              <w14:schemeClr w14:val="tx1"/>
            </w14:solidFill>
          </w14:textFill>
        </w:rPr>
        <w:t>评估生产工艺情况。具有多套工艺单</w:t>
      </w:r>
      <w:r>
        <w:rPr>
          <w:rFonts w:ascii="Times New Roman" w:hAnsi="Times New Roman" w:cs="Times New Roman"/>
          <w:color w:val="000000" w:themeColor="text1"/>
          <w:spacing w:val="-9"/>
          <w:sz w:val="24"/>
          <w:szCs w:val="24"/>
          <w14:textFill>
            <w14:solidFill>
              <w14:schemeClr w14:val="tx1"/>
            </w14:solidFill>
          </w14:textFill>
        </w:rPr>
        <w:t>元的项目，对每套生产工艺分别评分并求和。将</w:t>
      </w:r>
      <w:r>
        <w:rPr>
          <w:rFonts w:ascii="Times New Roman" w:hAnsi="Times New Roman" w:cs="Times New Roman"/>
          <w:color w:val="000000" w:themeColor="text1"/>
          <w:sz w:val="24"/>
          <w:szCs w:val="24"/>
          <w14:textFill>
            <w14:solidFill>
              <w14:schemeClr w14:val="tx1"/>
            </w14:solidFill>
          </w14:textFill>
        </w:rPr>
        <w:t>M</w:t>
      </w:r>
      <w:r>
        <w:rPr>
          <w:rFonts w:ascii="Times New Roman" w:hAnsi="Times New Roman" w:cs="Times New Roman"/>
          <w:color w:val="000000" w:themeColor="text1"/>
          <w:spacing w:val="-2"/>
          <w:sz w:val="24"/>
          <w:szCs w:val="24"/>
          <w14:textFill>
            <w14:solidFill>
              <w14:schemeClr w14:val="tx1"/>
            </w14:solidFill>
          </w14:textFill>
        </w:rPr>
        <w:t>划分为</w:t>
      </w:r>
      <w:r>
        <w:rPr>
          <w:rFonts w:hint="eastAsia"/>
          <w:color w:val="000000" w:themeColor="text1"/>
          <w:spacing w:val="-2"/>
          <w:sz w:val="24"/>
          <w:szCs w:val="24"/>
          <w14:textFill>
            <w14:solidFill>
              <w14:schemeClr w14:val="tx1"/>
            </w14:solidFill>
          </w14:textFill>
        </w:rPr>
        <w:t>①</w:t>
      </w:r>
      <w:r>
        <w:rPr>
          <w:rFonts w:ascii="Times New Roman" w:hAnsi="Times New Roman" w:cs="Times New Roman"/>
          <w:color w:val="000000" w:themeColor="text1"/>
          <w:spacing w:val="-5"/>
          <w:sz w:val="24"/>
          <w:szCs w:val="24"/>
          <w14:textFill>
            <w14:solidFill>
              <w14:schemeClr w14:val="tx1"/>
            </w14:solidFill>
          </w14:textFill>
        </w:rPr>
        <w:t>M＞20；</w:t>
      </w:r>
      <w:r>
        <w:rPr>
          <w:rFonts w:hint="eastAsia"/>
          <w:color w:val="000000" w:themeColor="text1"/>
          <w:spacing w:val="-5"/>
          <w:sz w:val="24"/>
          <w:szCs w:val="24"/>
          <w14:textFill>
            <w14:solidFill>
              <w14:schemeClr w14:val="tx1"/>
            </w14:solidFill>
          </w14:textFill>
        </w:rPr>
        <w:t>②</w:t>
      </w:r>
      <w:r>
        <w:rPr>
          <w:rFonts w:ascii="Times New Roman" w:hAnsi="Times New Roman" w:cs="Times New Roman"/>
          <w:color w:val="000000" w:themeColor="text1"/>
          <w:spacing w:val="-5"/>
          <w:sz w:val="24"/>
          <w:szCs w:val="24"/>
          <w14:textFill>
            <w14:solidFill>
              <w14:schemeClr w14:val="tx1"/>
            </w14:solidFill>
          </w14:textFill>
        </w:rPr>
        <w:t>10＜M≤20；</w:t>
      </w:r>
      <w:r>
        <w:rPr>
          <w:rFonts w:hint="eastAsia"/>
          <w:color w:val="000000" w:themeColor="text1"/>
          <w:spacing w:val="-5"/>
          <w:sz w:val="24"/>
          <w:szCs w:val="24"/>
          <w14:textFill>
            <w14:solidFill>
              <w14:schemeClr w14:val="tx1"/>
            </w14:solidFill>
          </w14:textFill>
        </w:rPr>
        <w:t>③</w:t>
      </w:r>
      <w:r>
        <w:rPr>
          <w:rFonts w:ascii="Times New Roman" w:hAnsi="Times New Roman" w:cs="Times New Roman"/>
          <w:color w:val="000000" w:themeColor="text1"/>
          <w:spacing w:val="-5"/>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5＜M≤10；</w:t>
      </w:r>
      <w:r>
        <w:rPr>
          <w:rFonts w:hint="eastAsia"/>
          <w:color w:val="000000" w:themeColor="text1"/>
          <w:sz w:val="24"/>
          <w:szCs w:val="24"/>
          <w14:textFill>
            <w14:solidFill>
              <w14:schemeClr w14:val="tx1"/>
            </w14:solidFill>
          </w14:textFill>
        </w:rPr>
        <w:t>④</w:t>
      </w:r>
      <w:r>
        <w:rPr>
          <w:rFonts w:ascii="Times New Roman" w:hAnsi="Times New Roman" w:cs="Times New Roman"/>
          <w:color w:val="000000" w:themeColor="text1"/>
          <w:sz w:val="24"/>
          <w:szCs w:val="24"/>
          <w14:textFill>
            <w14:solidFill>
              <w14:schemeClr w14:val="tx1"/>
            </w14:solidFill>
          </w14:textFill>
        </w:rPr>
        <w:t>M=5</w:t>
      </w:r>
      <w:r>
        <w:rPr>
          <w:rFonts w:ascii="Times New Roman" w:hAnsi="Times New Roman" w:cs="Times New Roman"/>
          <w:color w:val="000000" w:themeColor="text1"/>
          <w:spacing w:val="-13"/>
          <w:sz w:val="24"/>
          <w:szCs w:val="24"/>
          <w14:textFill>
            <w14:solidFill>
              <w14:schemeClr w14:val="tx1"/>
            </w14:solidFill>
          </w14:textFill>
        </w:rPr>
        <w:t xml:space="preserve">，分别以 </w:t>
      </w:r>
      <w:r>
        <w:rPr>
          <w:rFonts w:ascii="Times New Roman" w:hAnsi="Times New Roman" w:cs="Times New Roman"/>
          <w:color w:val="000000" w:themeColor="text1"/>
          <w:sz w:val="24"/>
          <w:szCs w:val="24"/>
          <w14:textFill>
            <w14:solidFill>
              <w14:schemeClr w14:val="tx1"/>
            </w14:solidFill>
          </w14:textFill>
        </w:rPr>
        <w:t>M1、M2</w:t>
      </w:r>
      <w:r>
        <w:rPr>
          <w:rFonts w:ascii="Times New Roman" w:hAnsi="Times New Roman" w:cs="Times New Roman"/>
          <w:color w:val="000000" w:themeColor="text1"/>
          <w:spacing w:val="5"/>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M3</w:t>
      </w:r>
      <w:r>
        <w:rPr>
          <w:rFonts w:ascii="Times New Roman" w:hAnsi="Times New Roman" w:cs="Times New Roman"/>
          <w:color w:val="000000" w:themeColor="text1"/>
          <w:spacing w:val="4"/>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M4 表示。</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firstLine="482"/>
        <w:jc w:val="center"/>
        <w:textAlignment w:val="auto"/>
        <w:rPr>
          <w:rFonts w:ascii="Times New Roman" w:hAnsi="Times New Roman" w:cs="Times New Roman"/>
          <w:b/>
          <w:bCs/>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表3</w:t>
      </w:r>
      <w:r>
        <w:rPr>
          <w:rFonts w:ascii="Times New Roman" w:hAnsi="Times New Roman" w:cs="Times New Roman"/>
          <w:b/>
          <w:bCs/>
          <w:color w:val="000000" w:themeColor="text1"/>
          <w:sz w:val="21"/>
          <w:szCs w:val="21"/>
          <w:lang w:val="en-US"/>
          <w14:textFill>
            <w14:solidFill>
              <w14:schemeClr w14:val="tx1"/>
            </w14:solidFill>
          </w14:textFill>
        </w:rPr>
        <w:tab/>
      </w:r>
      <w:r>
        <w:rPr>
          <w:rFonts w:ascii="Times New Roman" w:hAnsi="Times New Roman" w:cs="Times New Roman"/>
          <w:b/>
          <w:bCs/>
          <w:color w:val="000000" w:themeColor="text1"/>
          <w:sz w:val="21"/>
          <w:szCs w:val="21"/>
          <w:lang w:val="en-US"/>
          <w14:textFill>
            <w14:solidFill>
              <w14:schemeClr w14:val="tx1"/>
            </w14:solidFill>
          </w14:textFill>
        </w:rPr>
        <w:t xml:space="preserve">   企业生产工艺过程评估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6"/>
        <w:gridCol w:w="7193"/>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1396"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行业</w:t>
            </w:r>
          </w:p>
        </w:tc>
        <w:tc>
          <w:tcPr>
            <w:tcW w:w="7193"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评估依据</w:t>
            </w:r>
          </w:p>
        </w:tc>
        <w:tc>
          <w:tcPr>
            <w:tcW w:w="1171"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1396" w:type="dxa"/>
            <w:vMerge w:val="restart"/>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石化、化工、医药、轻工、化纤、有色冶炼等</w:t>
            </w:r>
          </w:p>
        </w:tc>
        <w:tc>
          <w:tcPr>
            <w:tcW w:w="7193"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1171"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10/套</w:t>
            </w:r>
          </w:p>
          <w:p>
            <w:pPr>
              <w:pStyle w:val="50"/>
              <w:keepNext w:val="0"/>
              <w:keepLines w:val="0"/>
              <w:pageBreakBefore w:val="0"/>
              <w:kinsoku/>
              <w:wordWrap/>
              <w:overflowPunct/>
              <w:topLinePunct w:val="0"/>
              <w:autoSpaceDE/>
              <w:autoSpaceDN/>
              <w:bidi w:val="0"/>
              <w:adjustRightInd/>
              <w:snapToGrid w:val="0"/>
              <w:spacing w:line="240" w:lineRule="auto"/>
              <w:ind w:left="19"/>
              <w:jc w:val="center"/>
              <w:textAlignment w:val="auto"/>
              <w:rPr>
                <w:rFonts w:ascii="Times New Roman" w:hAnsi="Times New Roman" w:cs="Times New Roman"/>
                <w:b w:val="0"/>
                <w:bCs w:val="0"/>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396" w:type="dxa"/>
            <w:vMerge w:val="continue"/>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19"/>
              <w:jc w:val="center"/>
              <w:textAlignment w:val="auto"/>
              <w:rPr>
                <w:rFonts w:ascii="Times New Roman" w:hAnsi="Times New Roman" w:cs="Times New Roman"/>
                <w:b w:val="0"/>
                <w:bCs w:val="0"/>
                <w:color w:val="000000" w:themeColor="text1"/>
                <w:sz w:val="21"/>
                <w14:textFill>
                  <w14:solidFill>
                    <w14:schemeClr w14:val="tx1"/>
                  </w14:solidFill>
                </w14:textFill>
              </w:rPr>
            </w:pPr>
          </w:p>
        </w:tc>
        <w:tc>
          <w:tcPr>
            <w:tcW w:w="7193"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无极酸制酸工艺、焦化工艺</w:t>
            </w:r>
          </w:p>
        </w:tc>
        <w:tc>
          <w:tcPr>
            <w:tcW w:w="1171"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396" w:type="dxa"/>
            <w:vMerge w:val="continue"/>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19"/>
              <w:jc w:val="center"/>
              <w:textAlignment w:val="auto"/>
              <w:rPr>
                <w:rFonts w:ascii="Times New Roman" w:hAnsi="Times New Roman" w:cs="Times New Roman"/>
                <w:b w:val="0"/>
                <w:bCs w:val="0"/>
                <w:color w:val="000000" w:themeColor="text1"/>
                <w:sz w:val="21"/>
                <w14:textFill>
                  <w14:solidFill>
                    <w14:schemeClr w14:val="tx1"/>
                  </w14:solidFill>
                </w14:textFill>
              </w:rPr>
            </w:pPr>
          </w:p>
        </w:tc>
        <w:tc>
          <w:tcPr>
            <w:tcW w:w="7193"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其他高温或高压、涉及易燃易爆等物质的工艺过程 a、危险物质贮存罐区</w:t>
            </w:r>
          </w:p>
        </w:tc>
        <w:tc>
          <w:tcPr>
            <w:tcW w:w="1171"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5/套（罐区）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1396"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管道、港口/码头等</w:t>
            </w:r>
          </w:p>
        </w:tc>
        <w:tc>
          <w:tcPr>
            <w:tcW w:w="719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设计危险物质管道运输项目、港口/码头等</w:t>
            </w:r>
          </w:p>
        </w:tc>
        <w:tc>
          <w:tcPr>
            <w:tcW w:w="1171"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1396"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石油天然气</w:t>
            </w:r>
          </w:p>
        </w:tc>
        <w:tc>
          <w:tcPr>
            <w:tcW w:w="7193"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石油、天然气、页岩气开采（含净化），气库（不含加气站的气库），油库（不含加气站的油库）、油气管线b（不含城镇燃气管线）</w:t>
            </w:r>
          </w:p>
        </w:tc>
        <w:tc>
          <w:tcPr>
            <w:tcW w:w="1171"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96"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其他</w:t>
            </w:r>
          </w:p>
        </w:tc>
        <w:tc>
          <w:tcPr>
            <w:tcW w:w="7193"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设计危险物质使用、贮存的项目</w:t>
            </w:r>
          </w:p>
        </w:tc>
        <w:tc>
          <w:tcPr>
            <w:tcW w:w="1171" w:type="dxa"/>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9760" w:type="dxa"/>
            <w:gridSpan w:val="3"/>
            <w:noWrap w:val="0"/>
            <w:vAlign w:val="center"/>
          </w:tcPr>
          <w:p>
            <w:pPr>
              <w:pStyle w:val="5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注：a 高温指工艺温度≥300℃，高压指压力容器的设计压力（p）≥10.0MPa；</w:t>
            </w:r>
          </w:p>
          <w:p>
            <w:pPr>
              <w:pStyle w:val="50"/>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B 长输管道运输项目应按站场、管线分段进行评价。</w:t>
            </w:r>
          </w:p>
        </w:tc>
      </w:tr>
    </w:tbl>
    <w:p>
      <w:pPr>
        <w:pStyle w:val="9"/>
        <w:keepNext w:val="0"/>
        <w:keepLines w:val="0"/>
        <w:pageBreakBefore w:val="0"/>
        <w:widowControl/>
        <w:kinsoku/>
        <w:wordWrap/>
        <w:overflowPunct/>
        <w:topLinePunct w:val="0"/>
        <w:autoSpaceDE/>
        <w:autoSpaceDN/>
        <w:bidi w:val="0"/>
        <w:adjustRightInd/>
        <w:snapToGrid w:val="0"/>
        <w:spacing w:before="0" w:after="0" w:line="360" w:lineRule="auto"/>
        <w:ind w:right="28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pacing w:val="-9"/>
          <w:sz w:val="24"/>
          <w:szCs w:val="24"/>
          <w14:textFill>
            <w14:solidFill>
              <w14:schemeClr w14:val="tx1"/>
            </w14:solidFill>
          </w14:textFill>
        </w:rPr>
        <w:t>本项目为加油加气站，根据其行业性质判断，项目</w:t>
      </w:r>
      <w:r>
        <w:rPr>
          <w:rFonts w:ascii="Times New Roman" w:hAnsi="Times New Roman" w:cs="Times New Roman"/>
          <w:color w:val="000000" w:themeColor="text1"/>
          <w:spacing w:val="-10"/>
          <w:sz w:val="24"/>
          <w:szCs w:val="24"/>
          <w14:textFill>
            <w14:solidFill>
              <w14:schemeClr w14:val="tx1"/>
            </w14:solidFill>
          </w14:textFill>
        </w:rPr>
        <w:t>M=5</w:t>
      </w:r>
      <w:r>
        <w:rPr>
          <w:rFonts w:ascii="Times New Roman" w:hAnsi="Times New Roman" w:cs="Times New Roman"/>
          <w:color w:val="000000" w:themeColor="text1"/>
          <w:spacing w:val="-4"/>
          <w:sz w:val="24"/>
          <w:szCs w:val="24"/>
          <w14:textFill>
            <w14:solidFill>
              <w14:schemeClr w14:val="tx1"/>
            </w14:solidFill>
          </w14:textFill>
        </w:rPr>
        <w:t>，因此项目行业及生产工艺</w:t>
      </w:r>
      <w:r>
        <w:rPr>
          <w:rFonts w:ascii="Times New Roman" w:hAnsi="Times New Roman" w:cs="Times New Roman"/>
          <w:color w:val="000000" w:themeColor="text1"/>
          <w:spacing w:val="-32"/>
          <w:sz w:val="24"/>
          <w:szCs w:val="24"/>
          <w14:textFill>
            <w14:solidFill>
              <w14:schemeClr w14:val="tx1"/>
            </w14:solidFill>
          </w14:textFill>
        </w:rPr>
        <w:t xml:space="preserve">为 </w:t>
      </w:r>
      <w:r>
        <w:rPr>
          <w:rFonts w:ascii="Times New Roman" w:hAnsi="Times New Roman" w:cs="Times New Roman"/>
          <w:color w:val="000000" w:themeColor="text1"/>
          <w:sz w:val="24"/>
          <w:szCs w:val="24"/>
          <w14:textFill>
            <w14:solidFill>
              <w14:schemeClr w14:val="tx1"/>
            </w14:solidFill>
          </w14:textFill>
        </w:rPr>
        <w:t>M4。</w:t>
      </w:r>
    </w:p>
    <w:p>
      <w:pPr>
        <w:pStyle w:val="9"/>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）危险物质及工艺系统危险性（P）分级</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right="255"/>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根据危险物质数量与临界量比值（Q）和行业及生产工艺（M），按照表5确定危险物质及工艺系统危险性等级（P），分别以P1、P2、P3、P4表示。</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firstLine="482"/>
        <w:jc w:val="center"/>
        <w:textAlignment w:val="auto"/>
        <w:rPr>
          <w:rFonts w:ascii="Times New Roman" w:hAnsi="Times New Roman" w:cs="Times New Roman"/>
          <w:b/>
          <w:bCs/>
          <w:color w:val="000000" w:themeColor="text1"/>
          <w:sz w:val="21"/>
          <w:szCs w:val="21"/>
          <w:lang w:val="en-US"/>
          <w14:textFill>
            <w14:solidFill>
              <w14:schemeClr w14:val="tx1"/>
            </w14:solidFill>
          </w14:textFill>
        </w:rPr>
      </w:pPr>
    </w:p>
    <w:p>
      <w:pPr>
        <w:pStyle w:val="9"/>
        <w:keepNext w:val="0"/>
        <w:keepLines w:val="0"/>
        <w:pageBreakBefore w:val="0"/>
        <w:widowControl/>
        <w:kinsoku/>
        <w:wordWrap/>
        <w:overflowPunct/>
        <w:topLinePunct w:val="0"/>
        <w:autoSpaceDE/>
        <w:autoSpaceDN/>
        <w:bidi w:val="0"/>
        <w:adjustRightInd/>
        <w:snapToGrid w:val="0"/>
        <w:spacing w:before="0" w:after="0" w:line="360" w:lineRule="auto"/>
        <w:ind w:firstLine="482"/>
        <w:jc w:val="center"/>
        <w:textAlignment w:val="auto"/>
        <w:rPr>
          <w:rFonts w:ascii="Times New Roman" w:hAnsi="Times New Roman" w:cs="Times New Roman"/>
          <w:b/>
          <w:bCs/>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 4</w:t>
      </w:r>
      <w:r>
        <w:rPr>
          <w:rFonts w:hint="eastAsia" w:cs="Times New Roman"/>
          <w:b/>
          <w:bCs/>
          <w:color w:val="000000" w:themeColor="text1"/>
          <w:sz w:val="21"/>
          <w:szCs w:val="21"/>
          <w:lang w:val="en-US" w:eastAsia="zh-CN"/>
          <w14:textFill>
            <w14:solidFill>
              <w14:schemeClr w14:val="tx1"/>
            </w14:solidFill>
          </w14:textFill>
        </w:rPr>
        <w:t xml:space="preserve">  </w:t>
      </w:r>
      <w:r>
        <w:rPr>
          <w:rFonts w:ascii="Times New Roman" w:hAnsi="Times New Roman" w:cs="Times New Roman"/>
          <w:b/>
          <w:bCs/>
          <w:color w:val="000000" w:themeColor="text1"/>
          <w:sz w:val="21"/>
          <w:szCs w:val="21"/>
          <w:lang w:val="en-US"/>
          <w14:textFill>
            <w14:solidFill>
              <w14:schemeClr w14:val="tx1"/>
            </w14:solidFill>
          </w14:textFill>
        </w:rPr>
        <w:t>危险物质及工艺系统危险性等级判定（P）</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9"/>
        <w:gridCol w:w="1837"/>
        <w:gridCol w:w="1837"/>
        <w:gridCol w:w="1837"/>
        <w:gridCol w:w="1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99"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危险物质数量与临界量比值（Q）</w:t>
            </w:r>
          </w:p>
        </w:tc>
        <w:tc>
          <w:tcPr>
            <w:tcW w:w="7359"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行业及生产工艺（M）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299" w:type="dxa"/>
            <w:vMerge w:val="continue"/>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p>
        </w:tc>
        <w:tc>
          <w:tcPr>
            <w:tcW w:w="18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M1</w:t>
            </w:r>
          </w:p>
        </w:tc>
        <w:tc>
          <w:tcPr>
            <w:tcW w:w="18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M2</w:t>
            </w:r>
          </w:p>
        </w:tc>
        <w:tc>
          <w:tcPr>
            <w:tcW w:w="18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M3</w:t>
            </w:r>
          </w:p>
        </w:tc>
        <w:tc>
          <w:tcPr>
            <w:tcW w:w="1848"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M4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9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Q≥100</w:t>
            </w:r>
          </w:p>
        </w:tc>
        <w:tc>
          <w:tcPr>
            <w:tcW w:w="18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P1</w:t>
            </w:r>
          </w:p>
        </w:tc>
        <w:tc>
          <w:tcPr>
            <w:tcW w:w="18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P1</w:t>
            </w:r>
          </w:p>
        </w:tc>
        <w:tc>
          <w:tcPr>
            <w:tcW w:w="18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P2</w:t>
            </w:r>
          </w:p>
        </w:tc>
        <w:tc>
          <w:tcPr>
            <w:tcW w:w="1848"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P3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9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10≤Q＜</w:t>
            </w:r>
            <w:r>
              <w:rPr>
                <w:rFonts w:ascii="Times New Roman" w:hAnsi="Times New Roman" w:cs="Times New Roman"/>
                <w:b w:val="0"/>
                <w:bCs w:val="0"/>
                <w:color w:val="000000" w:themeColor="text1"/>
                <w:sz w:val="21"/>
                <w:lang w:val="en-US"/>
                <w14:textFill>
                  <w14:solidFill>
                    <w14:schemeClr w14:val="tx1"/>
                  </w14:solidFill>
                </w14:textFill>
              </w:rPr>
              <w:t>1</w:t>
            </w:r>
            <w:r>
              <w:rPr>
                <w:rFonts w:ascii="Times New Roman" w:hAnsi="Times New Roman" w:cs="Times New Roman"/>
                <w:b w:val="0"/>
                <w:bCs w:val="0"/>
                <w:color w:val="000000" w:themeColor="text1"/>
                <w:sz w:val="21"/>
                <w14:textFill>
                  <w14:solidFill>
                    <w14:schemeClr w14:val="tx1"/>
                  </w14:solidFill>
                </w14:textFill>
              </w:rPr>
              <w:t>00</w:t>
            </w:r>
          </w:p>
        </w:tc>
        <w:tc>
          <w:tcPr>
            <w:tcW w:w="18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P1</w:t>
            </w:r>
          </w:p>
        </w:tc>
        <w:tc>
          <w:tcPr>
            <w:tcW w:w="18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P2</w:t>
            </w:r>
          </w:p>
        </w:tc>
        <w:tc>
          <w:tcPr>
            <w:tcW w:w="18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P3</w:t>
            </w:r>
          </w:p>
        </w:tc>
        <w:tc>
          <w:tcPr>
            <w:tcW w:w="1848"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P4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9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1≤Q＜10</w:t>
            </w:r>
          </w:p>
        </w:tc>
        <w:tc>
          <w:tcPr>
            <w:tcW w:w="18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P2</w:t>
            </w:r>
          </w:p>
        </w:tc>
        <w:tc>
          <w:tcPr>
            <w:tcW w:w="18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P3</w:t>
            </w:r>
          </w:p>
        </w:tc>
        <w:tc>
          <w:tcPr>
            <w:tcW w:w="18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P4</w:t>
            </w:r>
          </w:p>
        </w:tc>
        <w:tc>
          <w:tcPr>
            <w:tcW w:w="1848"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34"/>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P4</w:t>
            </w:r>
          </w:p>
        </w:tc>
      </w:tr>
    </w:tbl>
    <w:p>
      <w:pPr>
        <w:pageBreakBefore w:val="0"/>
        <w:kinsoku/>
        <w:wordWrap/>
        <w:overflowPunct/>
        <w:topLinePunct w:val="0"/>
        <w:autoSpaceDE/>
        <w:autoSpaceDN/>
        <w:bidi w:val="0"/>
        <w:adjustRightInd/>
        <w:snapToGrid w:val="0"/>
        <w:spacing w:after="0" w:line="360" w:lineRule="auto"/>
        <w:textAlignment w:val="auto"/>
        <w:outlineLvl w:val="9"/>
        <w:rPr>
          <w:rFonts w:ascii="Times New Roman" w:hAnsi="Times New Roman" w:cs="Times New Roman"/>
          <w:b w:val="0"/>
          <w:color w:val="000000" w:themeColor="text1"/>
          <w:sz w:val="24"/>
          <w14:textFill>
            <w14:solidFill>
              <w14:schemeClr w14:val="tx1"/>
            </w14:solidFill>
          </w14:textFill>
        </w:rPr>
      </w:pPr>
      <w:r>
        <w:rPr>
          <w:rFonts w:ascii="Times New Roman" w:hAnsi="Times New Roman" w:cs="Times New Roman"/>
          <w:color w:val="000000" w:themeColor="text1"/>
          <w:spacing w:val="-5"/>
          <w:sz w:val="24"/>
          <w14:textFill>
            <w14:solidFill>
              <w14:schemeClr w14:val="tx1"/>
            </w14:solidFill>
          </w14:textFill>
        </w:rPr>
        <w:t>本项目环境环境风险判定结合表</w:t>
      </w:r>
      <w:r>
        <w:rPr>
          <w:rFonts w:ascii="Times New Roman" w:hAnsi="Times New Roman" w:cs="Times New Roman"/>
          <w:color w:val="000000" w:themeColor="text1"/>
          <w:sz w:val="24"/>
          <w14:textFill>
            <w14:solidFill>
              <w14:schemeClr w14:val="tx1"/>
            </w14:solidFill>
          </w14:textFill>
        </w:rPr>
        <w:t>3</w:t>
      </w:r>
      <w:r>
        <w:rPr>
          <w:rFonts w:ascii="Times New Roman" w:hAnsi="Times New Roman" w:cs="Times New Roman"/>
          <w:color w:val="000000" w:themeColor="text1"/>
          <w:spacing w:val="-22"/>
          <w:sz w:val="24"/>
          <w14:textFill>
            <w14:solidFill>
              <w14:schemeClr w14:val="tx1"/>
            </w14:solidFill>
          </w14:textFill>
        </w:rPr>
        <w:t xml:space="preserve">和表 </w:t>
      </w:r>
      <w:r>
        <w:rPr>
          <w:rFonts w:ascii="Times New Roman" w:hAnsi="Times New Roman" w:cs="Times New Roman"/>
          <w:color w:val="000000" w:themeColor="text1"/>
          <w:sz w:val="24"/>
          <w14:textFill>
            <w14:solidFill>
              <w14:schemeClr w14:val="tx1"/>
            </w14:solidFill>
          </w14:textFill>
        </w:rPr>
        <w:t>4</w:t>
      </w:r>
      <w:r>
        <w:rPr>
          <w:rFonts w:ascii="Times New Roman" w:hAnsi="Times New Roman" w:cs="Times New Roman"/>
          <w:color w:val="000000" w:themeColor="text1"/>
          <w:spacing w:val="20"/>
          <w:sz w:val="24"/>
          <w14:textFill>
            <w14:solidFill>
              <w14:schemeClr w14:val="tx1"/>
            </w14:solidFill>
          </w14:textFill>
        </w:rPr>
        <w:t>，项目</w:t>
      </w:r>
      <w:r>
        <w:rPr>
          <w:rFonts w:ascii="Times New Roman" w:hAnsi="Times New Roman" w:cs="Times New Roman"/>
          <w:color w:val="000000" w:themeColor="text1"/>
          <w:sz w:val="24"/>
          <w14:textFill>
            <w14:solidFill>
              <w14:schemeClr w14:val="tx1"/>
            </w14:solidFill>
          </w14:textFill>
        </w:rPr>
        <w:t>Q=</w:t>
      </w:r>
      <w:r>
        <w:rPr>
          <w:rFonts w:hint="eastAsia" w:ascii="Times New Roman" w:hAnsi="Times New Roman" w:cs="Times New Roman"/>
          <w:color w:val="000000" w:themeColor="text1"/>
          <w:sz w:val="24"/>
          <w:lang w:val="en-US"/>
          <w14:textFill>
            <w14:solidFill>
              <w14:schemeClr w14:val="tx1"/>
            </w14:solidFill>
          </w14:textFill>
        </w:rPr>
        <w:t>2.82</w:t>
      </w:r>
      <w:r>
        <w:rPr>
          <w:rFonts w:ascii="Times New Roman" w:hAnsi="Times New Roman" w:cs="Times New Roman"/>
          <w:color w:val="000000" w:themeColor="text1"/>
          <w:sz w:val="24"/>
          <w14:textFill>
            <w14:solidFill>
              <w14:schemeClr w14:val="tx1"/>
            </w14:solidFill>
          </w14:textFill>
        </w:rPr>
        <w:t>，M=5</w:t>
      </w:r>
      <w:r>
        <w:rPr>
          <w:rFonts w:ascii="Times New Roman" w:hAnsi="Times New Roman" w:cs="Times New Roman"/>
          <w:color w:val="000000" w:themeColor="text1"/>
          <w:spacing w:val="-33"/>
          <w:sz w:val="24"/>
          <w14:textFill>
            <w14:solidFill>
              <w14:schemeClr w14:val="tx1"/>
            </w14:solidFill>
          </w14:textFill>
        </w:rPr>
        <w:t xml:space="preserve">为 </w:t>
      </w:r>
      <w:r>
        <w:rPr>
          <w:rFonts w:ascii="Times New Roman" w:hAnsi="Times New Roman" w:cs="Times New Roman"/>
          <w:color w:val="000000" w:themeColor="text1"/>
          <w:sz w:val="24"/>
          <w14:textFill>
            <w14:solidFill>
              <w14:schemeClr w14:val="tx1"/>
            </w14:solidFill>
          </w14:textFill>
        </w:rPr>
        <w:t>M4，</w:t>
      </w:r>
      <w:r>
        <w:rPr>
          <w:rFonts w:ascii="Times New Roman" w:hAnsi="Times New Roman" w:cs="Times New Roman"/>
          <w:b w:val="0"/>
          <w:color w:val="000000" w:themeColor="text1"/>
          <w:spacing w:val="1"/>
          <w:sz w:val="24"/>
          <w14:textFill>
            <w14:solidFill>
              <w14:schemeClr w14:val="tx1"/>
            </w14:solidFill>
          </w14:textFill>
        </w:rPr>
        <w:t>由此判定</w:t>
      </w:r>
      <w:r>
        <w:rPr>
          <w:rFonts w:ascii="Times New Roman" w:hAnsi="Times New Roman" w:cs="Times New Roman"/>
          <w:b w:val="0"/>
          <w:color w:val="000000" w:themeColor="text1"/>
          <w:spacing w:val="-4"/>
          <w:sz w:val="24"/>
          <w14:textFill>
            <w14:solidFill>
              <w14:schemeClr w14:val="tx1"/>
            </w14:solidFill>
          </w14:textFill>
        </w:rPr>
        <w:t>环境危险物质及工艺系统危险性为</w:t>
      </w:r>
      <w:r>
        <w:rPr>
          <w:rFonts w:ascii="Times New Roman" w:hAnsi="Times New Roman" w:cs="Times New Roman"/>
          <w:b w:val="0"/>
          <w:color w:val="000000" w:themeColor="text1"/>
          <w:sz w:val="24"/>
          <w14:textFill>
            <w14:solidFill>
              <w14:schemeClr w14:val="tx1"/>
            </w14:solidFill>
          </w14:textFill>
        </w:rPr>
        <w:t>P4。</w:t>
      </w:r>
    </w:p>
    <w:p>
      <w:pPr>
        <w:pStyle w:val="4"/>
        <w:pageBreakBefore w:val="0"/>
        <w:kinsoku/>
        <w:wordWrap/>
        <w:overflowPunct/>
        <w:topLinePunct w:val="0"/>
        <w:autoSpaceDE/>
        <w:autoSpaceDN/>
        <w:bidi w:val="0"/>
        <w:adjustRightInd/>
        <w:snapToGrid w:val="0"/>
        <w:spacing w:after="0" w:line="360" w:lineRule="auto"/>
        <w:textAlignment w:val="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1.2.3环境敏感程度（E）及环境风险潜势</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left="276" w:right="212" w:firstLine="48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根据本项目风险源分析，本次评价对大气环境风险潜势和地下水环境风险潜势分别进行判定。</w:t>
      </w:r>
    </w:p>
    <w:p>
      <w:pPr>
        <w:pStyle w:val="9"/>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）大气环境</w:t>
      </w:r>
    </w:p>
    <w:p>
      <w:pPr>
        <w:pStyle w:val="9"/>
        <w:keepNext w:val="0"/>
        <w:keepLines w:val="0"/>
        <w:pageBreakBefore w:val="0"/>
        <w:widowControl/>
        <w:kinsoku/>
        <w:wordWrap/>
        <w:overflowPunct/>
        <w:topLinePunct w:val="0"/>
        <w:autoSpaceDE/>
        <w:autoSpaceDN/>
        <w:bidi w:val="0"/>
        <w:adjustRightInd/>
        <w:snapToGrid w:val="0"/>
        <w:spacing w:before="0" w:after="0" w:line="360" w:lineRule="auto"/>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项目大气环境敏感程度分级由E表示，具体分级见表 5。</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firstLine="482"/>
        <w:jc w:val="center"/>
        <w:textAlignment w:val="auto"/>
        <w:rPr>
          <w:rFonts w:ascii="Times New Roman" w:hAnsi="Times New Roman" w:cs="Times New Roman"/>
          <w:b/>
          <w:bCs/>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 5</w:t>
      </w:r>
      <w:r>
        <w:rPr>
          <w:rFonts w:hint="eastAsia" w:cs="Times New Roman"/>
          <w:b/>
          <w:bCs/>
          <w:color w:val="000000" w:themeColor="text1"/>
          <w:sz w:val="21"/>
          <w:szCs w:val="21"/>
          <w:lang w:val="en-US" w:eastAsia="zh-CN"/>
          <w14:textFill>
            <w14:solidFill>
              <w14:schemeClr w14:val="tx1"/>
            </w14:solidFill>
          </w14:textFill>
        </w:rPr>
        <w:t xml:space="preserve">  </w:t>
      </w:r>
      <w:r>
        <w:rPr>
          <w:rFonts w:ascii="Times New Roman" w:hAnsi="Times New Roman" w:cs="Times New Roman"/>
          <w:b/>
          <w:bCs/>
          <w:color w:val="000000" w:themeColor="text1"/>
          <w:sz w:val="21"/>
          <w:szCs w:val="21"/>
          <w:lang w:val="en-US"/>
          <w14:textFill>
            <w14:solidFill>
              <w14:schemeClr w14:val="tx1"/>
            </w14:solidFill>
          </w14:textFill>
        </w:rPr>
        <w:t>大气环境敏感程度分级</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83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83"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val="0"/>
                <w:color w:val="000000" w:themeColor="text1"/>
                <w:sz w:val="21"/>
                <w:szCs w:val="21"/>
                <w14:textFill>
                  <w14:solidFill>
                    <w14:schemeClr w14:val="tx1"/>
                  </w14:solidFill>
                </w14:textFill>
              </w:rPr>
            </w:pPr>
            <w:r>
              <w:rPr>
                <w:rFonts w:ascii="Times New Roman" w:hAnsi="Times New Roman" w:cs="Times New Roman"/>
                <w:b w:val="0"/>
                <w:bCs w:val="0"/>
                <w:color w:val="000000" w:themeColor="text1"/>
                <w:sz w:val="21"/>
                <w:szCs w:val="21"/>
                <w14:textFill>
                  <w14:solidFill>
                    <w14:schemeClr w14:val="tx1"/>
                  </w14:solidFill>
                </w14:textFill>
              </w:rPr>
              <w:t>分级</w:t>
            </w:r>
          </w:p>
        </w:tc>
        <w:tc>
          <w:tcPr>
            <w:tcW w:w="837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val="0"/>
                <w:color w:val="000000" w:themeColor="text1"/>
                <w:sz w:val="21"/>
                <w:szCs w:val="21"/>
                <w14:textFill>
                  <w14:solidFill>
                    <w14:schemeClr w14:val="tx1"/>
                  </w14:solidFill>
                </w14:textFill>
              </w:rPr>
            </w:pPr>
            <w:r>
              <w:rPr>
                <w:rFonts w:ascii="Times New Roman" w:hAnsi="Times New Roman" w:cs="Times New Roman"/>
                <w:b w:val="0"/>
                <w:bCs w:val="0"/>
                <w:color w:val="000000" w:themeColor="text1"/>
                <w:sz w:val="21"/>
                <w:szCs w:val="21"/>
                <w14:textFill>
                  <w14:solidFill>
                    <w14:schemeClr w14:val="tx1"/>
                  </w14:solidFill>
                </w14:textFill>
              </w:rPr>
              <w:t>大气环境敏感性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1283"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b w:val="0"/>
                <w:bCs w:val="0"/>
                <w:color w:val="000000" w:themeColor="text1"/>
                <w:sz w:val="21"/>
                <w:szCs w:val="21"/>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ind w:right="384"/>
              <w:jc w:val="both"/>
              <w:textAlignment w:val="auto"/>
              <w:rPr>
                <w:rFonts w:ascii="Times New Roman" w:hAnsi="Times New Roman" w:cs="Times New Roman"/>
                <w:b w:val="0"/>
                <w:bCs w:val="0"/>
                <w:color w:val="000000" w:themeColor="text1"/>
                <w:sz w:val="21"/>
                <w:szCs w:val="21"/>
                <w14:textFill>
                  <w14:solidFill>
                    <w14:schemeClr w14:val="tx1"/>
                  </w14:solidFill>
                </w14:textFill>
              </w:rPr>
            </w:pPr>
            <w:r>
              <w:rPr>
                <w:rFonts w:ascii="Times New Roman" w:hAnsi="Times New Roman" w:cs="Times New Roman"/>
                <w:b w:val="0"/>
                <w:bCs w:val="0"/>
                <w:color w:val="000000" w:themeColor="text1"/>
                <w:sz w:val="21"/>
                <w:szCs w:val="21"/>
                <w14:textFill>
                  <w14:solidFill>
                    <w14:schemeClr w14:val="tx1"/>
                  </w14:solidFill>
                </w14:textFill>
              </w:rPr>
              <w:t>E1</w:t>
            </w:r>
          </w:p>
        </w:tc>
        <w:tc>
          <w:tcPr>
            <w:tcW w:w="837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right="36"/>
              <w:jc w:val="both"/>
              <w:textAlignment w:val="auto"/>
              <w:rPr>
                <w:rFonts w:ascii="Times New Roman" w:hAnsi="Times New Roman" w:cs="Times New Roman"/>
                <w:b w:val="0"/>
                <w:bCs w:val="0"/>
                <w:color w:val="000000" w:themeColor="text1"/>
                <w:sz w:val="21"/>
                <w:szCs w:val="21"/>
                <w14:textFill>
                  <w14:solidFill>
                    <w14:schemeClr w14:val="tx1"/>
                  </w14:solidFill>
                </w14:textFill>
              </w:rPr>
            </w:pPr>
            <w:r>
              <w:rPr>
                <w:rFonts w:ascii="Times New Roman" w:hAnsi="Times New Roman" w:cs="Times New Roman"/>
                <w:b w:val="0"/>
                <w:bCs w:val="0"/>
                <w:color w:val="000000" w:themeColor="text1"/>
                <w:spacing w:val="-13"/>
                <w:sz w:val="21"/>
                <w:szCs w:val="21"/>
                <w14:textFill>
                  <w14:solidFill>
                    <w14:schemeClr w14:val="tx1"/>
                  </w14:solidFill>
                </w14:textFill>
              </w:rPr>
              <w:t xml:space="preserve">周边 </w:t>
            </w:r>
            <w:r>
              <w:rPr>
                <w:rFonts w:ascii="Times New Roman" w:hAnsi="Times New Roman" w:cs="Times New Roman"/>
                <w:b w:val="0"/>
                <w:bCs w:val="0"/>
                <w:color w:val="000000" w:themeColor="text1"/>
                <w:sz w:val="21"/>
                <w:szCs w:val="21"/>
                <w14:textFill>
                  <w14:solidFill>
                    <w14:schemeClr w14:val="tx1"/>
                  </w14:solidFill>
                </w14:textFill>
              </w:rPr>
              <w:t>5km</w:t>
            </w:r>
            <w:r>
              <w:rPr>
                <w:rFonts w:ascii="Times New Roman" w:hAnsi="Times New Roman" w:cs="Times New Roman"/>
                <w:b w:val="0"/>
                <w:bCs w:val="0"/>
                <w:color w:val="000000" w:themeColor="text1"/>
                <w:spacing w:val="-8"/>
                <w:sz w:val="21"/>
                <w:szCs w:val="21"/>
                <w14:textFill>
                  <w14:solidFill>
                    <w14:schemeClr w14:val="tx1"/>
                  </w14:solidFill>
                </w14:textFill>
              </w:rPr>
              <w:t>范围内居住区、医疗卫生、文化教育、科研、行政办公等机构人口总数大</w:t>
            </w:r>
            <w:r>
              <w:rPr>
                <w:rFonts w:ascii="Times New Roman" w:hAnsi="Times New Roman" w:cs="Times New Roman"/>
                <w:b w:val="0"/>
                <w:bCs w:val="0"/>
                <w:color w:val="000000" w:themeColor="text1"/>
                <w:spacing w:val="-28"/>
                <w:sz w:val="21"/>
                <w:szCs w:val="21"/>
                <w14:textFill>
                  <w14:solidFill>
                    <w14:schemeClr w14:val="tx1"/>
                  </w14:solidFill>
                </w14:textFill>
              </w:rPr>
              <w:t xml:space="preserve">于 </w:t>
            </w:r>
            <w:r>
              <w:rPr>
                <w:rFonts w:ascii="Times New Roman" w:hAnsi="Times New Roman" w:cs="Times New Roman"/>
                <w:b w:val="0"/>
                <w:bCs w:val="0"/>
                <w:color w:val="000000" w:themeColor="text1"/>
                <w:sz w:val="21"/>
                <w:szCs w:val="21"/>
                <w14:textFill>
                  <w14:solidFill>
                    <w14:schemeClr w14:val="tx1"/>
                  </w14:solidFill>
                </w14:textFill>
              </w:rPr>
              <w:t>5</w:t>
            </w:r>
            <w:r>
              <w:rPr>
                <w:rFonts w:ascii="Times New Roman" w:hAnsi="Times New Roman" w:cs="Times New Roman"/>
                <w:b w:val="0"/>
                <w:bCs w:val="0"/>
                <w:color w:val="000000" w:themeColor="text1"/>
                <w:spacing w:val="-8"/>
                <w:sz w:val="21"/>
                <w:szCs w:val="21"/>
                <w14:textFill>
                  <w14:solidFill>
                    <w14:schemeClr w14:val="tx1"/>
                  </w14:solidFill>
                </w14:textFill>
              </w:rPr>
              <w:t>万人，或其他需要特殊保护区域；或周边</w:t>
            </w:r>
            <w:r>
              <w:rPr>
                <w:rFonts w:ascii="Times New Roman" w:hAnsi="Times New Roman" w:cs="Times New Roman"/>
                <w:b w:val="0"/>
                <w:bCs w:val="0"/>
                <w:color w:val="000000" w:themeColor="text1"/>
                <w:sz w:val="21"/>
                <w:szCs w:val="21"/>
                <w14:textFill>
                  <w14:solidFill>
                    <w14:schemeClr w14:val="tx1"/>
                  </w14:solidFill>
                </w14:textFill>
              </w:rPr>
              <w:t>500m</w:t>
            </w:r>
            <w:r>
              <w:rPr>
                <w:rFonts w:ascii="Times New Roman" w:hAnsi="Times New Roman" w:cs="Times New Roman"/>
                <w:b w:val="0"/>
                <w:bCs w:val="0"/>
                <w:color w:val="000000" w:themeColor="text1"/>
                <w:spacing w:val="-6"/>
                <w:sz w:val="21"/>
                <w:szCs w:val="21"/>
                <w14:textFill>
                  <w14:solidFill>
                    <w14:schemeClr w14:val="tx1"/>
                  </w14:solidFill>
                </w14:textFill>
              </w:rPr>
              <w:t>范围内人口总数大于</w:t>
            </w:r>
            <w:r>
              <w:rPr>
                <w:rFonts w:ascii="Times New Roman" w:hAnsi="Times New Roman" w:cs="Times New Roman"/>
                <w:b w:val="0"/>
                <w:bCs w:val="0"/>
                <w:color w:val="000000" w:themeColor="text1"/>
                <w:sz w:val="21"/>
                <w:szCs w:val="21"/>
                <w14:textFill>
                  <w14:solidFill>
                    <w14:schemeClr w14:val="tx1"/>
                  </w14:solidFill>
                </w14:textFill>
              </w:rPr>
              <w:t>1000</w:t>
            </w:r>
            <w:r>
              <w:rPr>
                <w:rFonts w:ascii="Times New Roman" w:hAnsi="Times New Roman" w:cs="Times New Roman"/>
                <w:b w:val="0"/>
                <w:bCs w:val="0"/>
                <w:color w:val="000000" w:themeColor="text1"/>
                <w:spacing w:val="-7"/>
                <w:sz w:val="21"/>
                <w:szCs w:val="21"/>
                <w14:textFill>
                  <w14:solidFill>
                    <w14:schemeClr w14:val="tx1"/>
                  </w14:solidFill>
                </w14:textFill>
              </w:rPr>
              <w:t>人；</w:t>
            </w:r>
            <w:r>
              <w:rPr>
                <w:rFonts w:ascii="Times New Roman" w:hAnsi="Times New Roman" w:cs="Times New Roman"/>
                <w:b w:val="0"/>
                <w:bCs w:val="0"/>
                <w:color w:val="000000" w:themeColor="text1"/>
                <w:spacing w:val="-6"/>
                <w:sz w:val="21"/>
                <w:szCs w:val="21"/>
                <w14:textFill>
                  <w14:solidFill>
                    <w14:schemeClr w14:val="tx1"/>
                  </w14:solidFill>
                </w14:textFill>
              </w:rPr>
              <w:t>油气、化学品输送管线或管道周边</w:t>
            </w:r>
            <w:r>
              <w:rPr>
                <w:rFonts w:ascii="Times New Roman" w:hAnsi="Times New Roman" w:cs="Times New Roman"/>
                <w:b w:val="0"/>
                <w:bCs w:val="0"/>
                <w:color w:val="000000" w:themeColor="text1"/>
                <w:sz w:val="21"/>
                <w:szCs w:val="21"/>
                <w14:textFill>
                  <w14:solidFill>
                    <w14:schemeClr w14:val="tx1"/>
                  </w14:solidFill>
                </w14:textFill>
              </w:rPr>
              <w:t>200m</w:t>
            </w:r>
            <w:r>
              <w:rPr>
                <w:rFonts w:ascii="Times New Roman" w:hAnsi="Times New Roman" w:cs="Times New Roman"/>
                <w:b w:val="0"/>
                <w:bCs w:val="0"/>
                <w:color w:val="000000" w:themeColor="text1"/>
                <w:spacing w:val="-7"/>
                <w:sz w:val="21"/>
                <w:szCs w:val="21"/>
                <w14:textFill>
                  <w14:solidFill>
                    <w14:schemeClr w14:val="tx1"/>
                  </w14:solidFill>
                </w14:textFill>
              </w:rPr>
              <w:t>范围内，每千米管段人口数大于</w:t>
            </w:r>
            <w:r>
              <w:rPr>
                <w:rFonts w:ascii="Times New Roman" w:hAnsi="Times New Roman" w:cs="Times New Roman"/>
                <w:b w:val="0"/>
                <w:bCs w:val="0"/>
                <w:color w:val="000000" w:themeColor="text1"/>
                <w:sz w:val="21"/>
                <w:szCs w:val="21"/>
                <w14:textFill>
                  <w14:solidFill>
                    <w14:schemeClr w14:val="tx1"/>
                  </w14:solidFill>
                </w14:textFill>
              </w:rPr>
              <w:t>200人。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1283"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b w:val="0"/>
                <w:bCs w:val="0"/>
                <w:color w:val="000000" w:themeColor="text1"/>
                <w:sz w:val="21"/>
                <w:szCs w:val="21"/>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ind w:right="384"/>
              <w:jc w:val="both"/>
              <w:textAlignment w:val="auto"/>
              <w:rPr>
                <w:rFonts w:ascii="Times New Roman" w:hAnsi="Times New Roman" w:cs="Times New Roman"/>
                <w:b w:val="0"/>
                <w:bCs w:val="0"/>
                <w:color w:val="000000" w:themeColor="text1"/>
                <w:sz w:val="21"/>
                <w:szCs w:val="21"/>
                <w14:textFill>
                  <w14:solidFill>
                    <w14:schemeClr w14:val="tx1"/>
                  </w14:solidFill>
                </w14:textFill>
              </w:rPr>
            </w:pPr>
            <w:r>
              <w:rPr>
                <w:rFonts w:ascii="Times New Roman" w:hAnsi="Times New Roman" w:cs="Times New Roman"/>
                <w:b w:val="0"/>
                <w:bCs w:val="0"/>
                <w:color w:val="000000" w:themeColor="text1"/>
                <w:sz w:val="21"/>
                <w:szCs w:val="21"/>
                <w14:textFill>
                  <w14:solidFill>
                    <w14:schemeClr w14:val="tx1"/>
                  </w14:solidFill>
                </w14:textFill>
              </w:rPr>
              <w:t>E2</w:t>
            </w:r>
          </w:p>
        </w:tc>
        <w:tc>
          <w:tcPr>
            <w:tcW w:w="837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right="36"/>
              <w:jc w:val="both"/>
              <w:textAlignment w:val="auto"/>
              <w:rPr>
                <w:rFonts w:ascii="Times New Roman" w:hAnsi="Times New Roman" w:cs="Times New Roman"/>
                <w:b w:val="0"/>
                <w:bCs w:val="0"/>
                <w:color w:val="000000" w:themeColor="text1"/>
                <w:sz w:val="21"/>
                <w:szCs w:val="21"/>
                <w14:textFill>
                  <w14:solidFill>
                    <w14:schemeClr w14:val="tx1"/>
                  </w14:solidFill>
                </w14:textFill>
              </w:rPr>
            </w:pPr>
            <w:r>
              <w:rPr>
                <w:rFonts w:ascii="Times New Roman" w:hAnsi="Times New Roman" w:cs="Times New Roman"/>
                <w:b w:val="0"/>
                <w:bCs w:val="0"/>
                <w:color w:val="000000" w:themeColor="text1"/>
                <w:spacing w:val="-13"/>
                <w:sz w:val="21"/>
                <w:szCs w:val="21"/>
                <w14:textFill>
                  <w14:solidFill>
                    <w14:schemeClr w14:val="tx1"/>
                  </w14:solidFill>
                </w14:textFill>
              </w:rPr>
              <w:t xml:space="preserve">周边 </w:t>
            </w:r>
            <w:r>
              <w:rPr>
                <w:rFonts w:ascii="Times New Roman" w:hAnsi="Times New Roman" w:cs="Times New Roman"/>
                <w:b w:val="0"/>
                <w:bCs w:val="0"/>
                <w:color w:val="000000" w:themeColor="text1"/>
                <w:sz w:val="21"/>
                <w:szCs w:val="21"/>
                <w14:textFill>
                  <w14:solidFill>
                    <w14:schemeClr w14:val="tx1"/>
                  </w14:solidFill>
                </w14:textFill>
              </w:rPr>
              <w:t>5km</w:t>
            </w:r>
            <w:r>
              <w:rPr>
                <w:rFonts w:ascii="Times New Roman" w:hAnsi="Times New Roman" w:cs="Times New Roman"/>
                <w:b w:val="0"/>
                <w:bCs w:val="0"/>
                <w:color w:val="000000" w:themeColor="text1"/>
                <w:spacing w:val="-8"/>
                <w:sz w:val="21"/>
                <w:szCs w:val="21"/>
                <w14:textFill>
                  <w14:solidFill>
                    <w14:schemeClr w14:val="tx1"/>
                  </w14:solidFill>
                </w14:textFill>
              </w:rPr>
              <w:t>范围内居住区、医疗卫生、文化教育、科研、行政办公等机构人口总数大</w:t>
            </w:r>
            <w:r>
              <w:rPr>
                <w:rFonts w:ascii="Times New Roman" w:hAnsi="Times New Roman" w:cs="Times New Roman"/>
                <w:b w:val="0"/>
                <w:bCs w:val="0"/>
                <w:color w:val="000000" w:themeColor="text1"/>
                <w:spacing w:val="-29"/>
                <w:sz w:val="21"/>
                <w:szCs w:val="21"/>
                <w14:textFill>
                  <w14:solidFill>
                    <w14:schemeClr w14:val="tx1"/>
                  </w14:solidFill>
                </w14:textFill>
              </w:rPr>
              <w:t xml:space="preserve">于 </w:t>
            </w:r>
            <w:r>
              <w:rPr>
                <w:rFonts w:ascii="Times New Roman" w:hAnsi="Times New Roman" w:cs="Times New Roman"/>
                <w:b w:val="0"/>
                <w:bCs w:val="0"/>
                <w:color w:val="000000" w:themeColor="text1"/>
                <w:sz w:val="21"/>
                <w:szCs w:val="21"/>
                <w14:textFill>
                  <w14:solidFill>
                    <w14:schemeClr w14:val="tx1"/>
                  </w14:solidFill>
                </w14:textFill>
              </w:rPr>
              <w:t>1</w:t>
            </w:r>
            <w:r>
              <w:rPr>
                <w:rFonts w:ascii="Times New Roman" w:hAnsi="Times New Roman" w:cs="Times New Roman"/>
                <w:b w:val="0"/>
                <w:bCs w:val="0"/>
                <w:color w:val="000000" w:themeColor="text1"/>
                <w:spacing w:val="-10"/>
                <w:sz w:val="21"/>
                <w:szCs w:val="21"/>
                <w14:textFill>
                  <w14:solidFill>
                    <w14:schemeClr w14:val="tx1"/>
                  </w14:solidFill>
                </w14:textFill>
              </w:rPr>
              <w:t>万人，小于</w:t>
            </w:r>
            <w:r>
              <w:rPr>
                <w:rFonts w:ascii="Times New Roman" w:hAnsi="Times New Roman" w:cs="Times New Roman"/>
                <w:b w:val="0"/>
                <w:bCs w:val="0"/>
                <w:color w:val="000000" w:themeColor="text1"/>
                <w:sz w:val="21"/>
                <w:szCs w:val="21"/>
                <w14:textFill>
                  <w14:solidFill>
                    <w14:schemeClr w14:val="tx1"/>
                  </w14:solidFill>
                </w14:textFill>
              </w:rPr>
              <w:t>5</w:t>
            </w:r>
            <w:r>
              <w:rPr>
                <w:rFonts w:ascii="Times New Roman" w:hAnsi="Times New Roman" w:cs="Times New Roman"/>
                <w:b w:val="0"/>
                <w:bCs w:val="0"/>
                <w:color w:val="000000" w:themeColor="text1"/>
                <w:spacing w:val="-10"/>
                <w:sz w:val="21"/>
                <w:szCs w:val="21"/>
                <w14:textFill>
                  <w14:solidFill>
                    <w14:schemeClr w14:val="tx1"/>
                  </w14:solidFill>
                </w14:textFill>
              </w:rPr>
              <w:t>万人；或周边</w:t>
            </w:r>
            <w:r>
              <w:rPr>
                <w:rFonts w:ascii="Times New Roman" w:hAnsi="Times New Roman" w:cs="Times New Roman"/>
                <w:b w:val="0"/>
                <w:bCs w:val="0"/>
                <w:color w:val="000000" w:themeColor="text1"/>
                <w:sz w:val="21"/>
                <w:szCs w:val="21"/>
                <w14:textFill>
                  <w14:solidFill>
                    <w14:schemeClr w14:val="tx1"/>
                  </w14:solidFill>
                </w14:textFill>
              </w:rPr>
              <w:t>500m</w:t>
            </w:r>
            <w:r>
              <w:rPr>
                <w:rFonts w:ascii="Times New Roman" w:hAnsi="Times New Roman" w:cs="Times New Roman"/>
                <w:b w:val="0"/>
                <w:bCs w:val="0"/>
                <w:color w:val="000000" w:themeColor="text1"/>
                <w:spacing w:val="-9"/>
                <w:sz w:val="21"/>
                <w:szCs w:val="21"/>
                <w14:textFill>
                  <w14:solidFill>
                    <w14:schemeClr w14:val="tx1"/>
                  </w14:solidFill>
                </w14:textFill>
              </w:rPr>
              <w:t>范围内人口总数大于</w:t>
            </w:r>
            <w:r>
              <w:rPr>
                <w:rFonts w:ascii="Times New Roman" w:hAnsi="Times New Roman" w:cs="Times New Roman"/>
                <w:b w:val="0"/>
                <w:bCs w:val="0"/>
                <w:color w:val="000000" w:themeColor="text1"/>
                <w:sz w:val="21"/>
                <w:szCs w:val="21"/>
                <w14:textFill>
                  <w14:solidFill>
                    <w14:schemeClr w14:val="tx1"/>
                  </w14:solidFill>
                </w14:textFill>
              </w:rPr>
              <w:t>500</w:t>
            </w:r>
            <w:r>
              <w:rPr>
                <w:rFonts w:ascii="Times New Roman" w:hAnsi="Times New Roman" w:cs="Times New Roman"/>
                <w:b w:val="0"/>
                <w:bCs w:val="0"/>
                <w:color w:val="000000" w:themeColor="text1"/>
                <w:spacing w:val="-11"/>
                <w:sz w:val="21"/>
                <w:szCs w:val="21"/>
                <w14:textFill>
                  <w14:solidFill>
                    <w14:schemeClr w14:val="tx1"/>
                  </w14:solidFill>
                </w14:textFill>
              </w:rPr>
              <w:t>人，小于</w:t>
            </w:r>
            <w:r>
              <w:rPr>
                <w:rFonts w:ascii="Times New Roman" w:hAnsi="Times New Roman" w:cs="Times New Roman"/>
                <w:b w:val="0"/>
                <w:bCs w:val="0"/>
                <w:color w:val="000000" w:themeColor="text1"/>
                <w:sz w:val="21"/>
                <w:szCs w:val="21"/>
                <w14:textFill>
                  <w14:solidFill>
                    <w14:schemeClr w14:val="tx1"/>
                  </w14:solidFill>
                </w14:textFill>
              </w:rPr>
              <w:t>1000</w:t>
            </w:r>
            <w:r>
              <w:rPr>
                <w:rFonts w:ascii="Times New Roman" w:hAnsi="Times New Roman" w:cs="Times New Roman"/>
                <w:b w:val="0"/>
                <w:bCs w:val="0"/>
                <w:color w:val="000000" w:themeColor="text1"/>
                <w:spacing w:val="-6"/>
                <w:sz w:val="21"/>
                <w:szCs w:val="21"/>
                <w14:textFill>
                  <w14:solidFill>
                    <w14:schemeClr w14:val="tx1"/>
                  </w14:solidFill>
                </w14:textFill>
              </w:rPr>
              <w:t>人；油气、化学品输送管线或管道周边</w:t>
            </w:r>
            <w:r>
              <w:rPr>
                <w:rFonts w:ascii="Times New Roman" w:hAnsi="Times New Roman" w:cs="Times New Roman"/>
                <w:b w:val="0"/>
                <w:bCs w:val="0"/>
                <w:color w:val="000000" w:themeColor="text1"/>
                <w:sz w:val="21"/>
                <w:szCs w:val="21"/>
                <w14:textFill>
                  <w14:solidFill>
                    <w14:schemeClr w14:val="tx1"/>
                  </w14:solidFill>
                </w14:textFill>
              </w:rPr>
              <w:t>200m</w:t>
            </w:r>
            <w:r>
              <w:rPr>
                <w:rFonts w:ascii="Times New Roman" w:hAnsi="Times New Roman" w:cs="Times New Roman"/>
                <w:b w:val="0"/>
                <w:bCs w:val="0"/>
                <w:color w:val="000000" w:themeColor="text1"/>
                <w:spacing w:val="-8"/>
                <w:sz w:val="21"/>
                <w:szCs w:val="21"/>
                <w14:textFill>
                  <w14:solidFill>
                    <w14:schemeClr w14:val="tx1"/>
                  </w14:solidFill>
                </w14:textFill>
              </w:rPr>
              <w:t>范围内，每千米管段人口数大于</w:t>
            </w:r>
            <w:r>
              <w:rPr>
                <w:rFonts w:ascii="Times New Roman" w:hAnsi="Times New Roman" w:cs="Times New Roman"/>
                <w:b w:val="0"/>
                <w:bCs w:val="0"/>
                <w:color w:val="000000" w:themeColor="text1"/>
                <w:sz w:val="21"/>
                <w:szCs w:val="21"/>
                <w14:textFill>
                  <w14:solidFill>
                    <w14:schemeClr w14:val="tx1"/>
                  </w14:solidFill>
                </w14:textFill>
              </w:rPr>
              <w:t>100人，小于200人。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283"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b w:val="0"/>
                <w:bCs w:val="0"/>
                <w:color w:val="000000" w:themeColor="text1"/>
                <w:sz w:val="21"/>
                <w:szCs w:val="21"/>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ind w:right="384"/>
              <w:jc w:val="both"/>
              <w:textAlignment w:val="auto"/>
              <w:rPr>
                <w:rFonts w:ascii="Times New Roman" w:hAnsi="Times New Roman" w:cs="Times New Roman"/>
                <w:b w:val="0"/>
                <w:bCs w:val="0"/>
                <w:color w:val="000000" w:themeColor="text1"/>
                <w:sz w:val="21"/>
                <w:szCs w:val="21"/>
                <w14:textFill>
                  <w14:solidFill>
                    <w14:schemeClr w14:val="tx1"/>
                  </w14:solidFill>
                </w14:textFill>
              </w:rPr>
            </w:pPr>
            <w:r>
              <w:rPr>
                <w:rFonts w:ascii="Times New Roman" w:hAnsi="Times New Roman" w:cs="Times New Roman"/>
                <w:b w:val="0"/>
                <w:bCs w:val="0"/>
                <w:color w:val="000000" w:themeColor="text1"/>
                <w:sz w:val="21"/>
                <w:szCs w:val="21"/>
                <w14:textFill>
                  <w14:solidFill>
                    <w14:schemeClr w14:val="tx1"/>
                  </w14:solidFill>
                </w14:textFill>
              </w:rPr>
              <w:t>E3</w:t>
            </w:r>
          </w:p>
        </w:tc>
        <w:tc>
          <w:tcPr>
            <w:tcW w:w="837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cs="Times New Roman"/>
                <w:b w:val="0"/>
                <w:bCs w:val="0"/>
                <w:color w:val="000000" w:themeColor="text1"/>
                <w:sz w:val="21"/>
                <w:szCs w:val="21"/>
                <w14:textFill>
                  <w14:solidFill>
                    <w14:schemeClr w14:val="tx1"/>
                  </w14:solidFill>
                </w14:textFill>
              </w:rPr>
            </w:pPr>
            <w:r>
              <w:rPr>
                <w:rFonts w:ascii="Times New Roman" w:hAnsi="Times New Roman" w:cs="Times New Roman"/>
                <w:b w:val="0"/>
                <w:bCs w:val="0"/>
                <w:color w:val="000000" w:themeColor="text1"/>
                <w:spacing w:val="-14"/>
                <w:sz w:val="21"/>
                <w:szCs w:val="21"/>
                <w14:textFill>
                  <w14:solidFill>
                    <w14:schemeClr w14:val="tx1"/>
                  </w14:solidFill>
                </w14:textFill>
              </w:rPr>
              <w:t xml:space="preserve">周边 </w:t>
            </w:r>
            <w:r>
              <w:rPr>
                <w:rFonts w:ascii="Times New Roman" w:hAnsi="Times New Roman" w:cs="Times New Roman"/>
                <w:b w:val="0"/>
                <w:bCs w:val="0"/>
                <w:color w:val="000000" w:themeColor="text1"/>
                <w:sz w:val="21"/>
                <w:szCs w:val="21"/>
                <w14:textFill>
                  <w14:solidFill>
                    <w14:schemeClr w14:val="tx1"/>
                  </w14:solidFill>
                </w14:textFill>
              </w:rPr>
              <w:t>5km</w:t>
            </w:r>
            <w:r>
              <w:rPr>
                <w:rFonts w:ascii="Times New Roman" w:hAnsi="Times New Roman" w:cs="Times New Roman"/>
                <w:b w:val="0"/>
                <w:bCs w:val="0"/>
                <w:color w:val="000000" w:themeColor="text1"/>
                <w:spacing w:val="-8"/>
                <w:sz w:val="21"/>
                <w:szCs w:val="21"/>
                <w14:textFill>
                  <w14:solidFill>
                    <w14:schemeClr w14:val="tx1"/>
                  </w14:solidFill>
                </w14:textFill>
              </w:rPr>
              <w:t>范围内居住区、医疗卫生、文化教育、科研、行政办公等机构人口总数小</w:t>
            </w:r>
            <w:r>
              <w:rPr>
                <w:rFonts w:ascii="Times New Roman" w:hAnsi="Times New Roman" w:cs="Times New Roman"/>
                <w:b w:val="0"/>
                <w:bCs w:val="0"/>
                <w:color w:val="000000" w:themeColor="text1"/>
                <w:spacing w:val="-24"/>
                <w:sz w:val="21"/>
                <w:szCs w:val="21"/>
                <w14:textFill>
                  <w14:solidFill>
                    <w14:schemeClr w14:val="tx1"/>
                  </w14:solidFill>
                </w14:textFill>
              </w:rPr>
              <w:t xml:space="preserve">于 </w:t>
            </w:r>
            <w:r>
              <w:rPr>
                <w:rFonts w:ascii="Times New Roman" w:hAnsi="Times New Roman" w:cs="Times New Roman"/>
                <w:b w:val="0"/>
                <w:bCs w:val="0"/>
                <w:color w:val="000000" w:themeColor="text1"/>
                <w:sz w:val="21"/>
                <w:szCs w:val="21"/>
                <w14:textFill>
                  <w14:solidFill>
                    <w14:schemeClr w14:val="tx1"/>
                  </w14:solidFill>
                </w14:textFill>
              </w:rPr>
              <w:t>1</w:t>
            </w:r>
            <w:r>
              <w:rPr>
                <w:rFonts w:ascii="Times New Roman" w:hAnsi="Times New Roman" w:cs="Times New Roman"/>
                <w:b w:val="0"/>
                <w:bCs w:val="0"/>
                <w:color w:val="000000" w:themeColor="text1"/>
                <w:spacing w:val="-9"/>
                <w:sz w:val="21"/>
                <w:szCs w:val="21"/>
                <w14:textFill>
                  <w14:solidFill>
                    <w14:schemeClr w14:val="tx1"/>
                  </w14:solidFill>
                </w14:textFill>
              </w:rPr>
              <w:t xml:space="preserve">万人；或周边 </w:t>
            </w:r>
            <w:r>
              <w:rPr>
                <w:rFonts w:ascii="Times New Roman" w:hAnsi="Times New Roman" w:cs="Times New Roman"/>
                <w:b w:val="0"/>
                <w:bCs w:val="0"/>
                <w:color w:val="000000" w:themeColor="text1"/>
                <w:sz w:val="21"/>
                <w:szCs w:val="21"/>
                <w14:textFill>
                  <w14:solidFill>
                    <w14:schemeClr w14:val="tx1"/>
                  </w14:solidFill>
                </w14:textFill>
              </w:rPr>
              <w:t>500m</w:t>
            </w:r>
            <w:r>
              <w:rPr>
                <w:rFonts w:ascii="Times New Roman" w:hAnsi="Times New Roman" w:cs="Times New Roman"/>
                <w:b w:val="0"/>
                <w:bCs w:val="0"/>
                <w:color w:val="000000" w:themeColor="text1"/>
                <w:spacing w:val="-8"/>
                <w:sz w:val="21"/>
                <w:szCs w:val="21"/>
                <w14:textFill>
                  <w14:solidFill>
                    <w14:schemeClr w14:val="tx1"/>
                  </w14:solidFill>
                </w14:textFill>
              </w:rPr>
              <w:t>范围内人口总数小于</w:t>
            </w:r>
            <w:r>
              <w:rPr>
                <w:rFonts w:ascii="Times New Roman" w:hAnsi="Times New Roman" w:cs="Times New Roman"/>
                <w:b w:val="0"/>
                <w:bCs w:val="0"/>
                <w:color w:val="000000" w:themeColor="text1"/>
                <w:sz w:val="21"/>
                <w:szCs w:val="21"/>
                <w14:textFill>
                  <w14:solidFill>
                    <w14:schemeClr w14:val="tx1"/>
                  </w14:solidFill>
                </w14:textFill>
              </w:rPr>
              <w:t>500</w:t>
            </w:r>
            <w:r>
              <w:rPr>
                <w:rFonts w:ascii="Times New Roman" w:hAnsi="Times New Roman" w:cs="Times New Roman"/>
                <w:b w:val="0"/>
                <w:bCs w:val="0"/>
                <w:color w:val="000000" w:themeColor="text1"/>
                <w:spacing w:val="-5"/>
                <w:sz w:val="21"/>
                <w:szCs w:val="21"/>
                <w14:textFill>
                  <w14:solidFill>
                    <w14:schemeClr w14:val="tx1"/>
                  </w14:solidFill>
                </w14:textFill>
              </w:rPr>
              <w:t>人；油气、化学品输送管线或管</w:t>
            </w:r>
            <w:r>
              <w:rPr>
                <w:rFonts w:ascii="Times New Roman" w:hAnsi="Times New Roman" w:cs="Times New Roman"/>
                <w:b w:val="0"/>
                <w:bCs w:val="0"/>
                <w:color w:val="000000" w:themeColor="text1"/>
                <w:spacing w:val="-13"/>
                <w:sz w:val="21"/>
                <w:szCs w:val="21"/>
                <w14:textFill>
                  <w14:solidFill>
                    <w14:schemeClr w14:val="tx1"/>
                  </w14:solidFill>
                </w14:textFill>
              </w:rPr>
              <w:t xml:space="preserve">道周边 </w:t>
            </w:r>
            <w:r>
              <w:rPr>
                <w:rFonts w:ascii="Times New Roman" w:hAnsi="Times New Roman" w:cs="Times New Roman"/>
                <w:b w:val="0"/>
                <w:bCs w:val="0"/>
                <w:color w:val="000000" w:themeColor="text1"/>
                <w:sz w:val="21"/>
                <w:szCs w:val="21"/>
                <w14:textFill>
                  <w14:solidFill>
                    <w14:schemeClr w14:val="tx1"/>
                  </w14:solidFill>
                </w14:textFill>
              </w:rPr>
              <w:t>200m</w:t>
            </w:r>
            <w:r>
              <w:rPr>
                <w:rFonts w:ascii="Times New Roman" w:hAnsi="Times New Roman" w:cs="Times New Roman"/>
                <w:b w:val="0"/>
                <w:bCs w:val="0"/>
                <w:color w:val="000000" w:themeColor="text1"/>
                <w:spacing w:val="-8"/>
                <w:sz w:val="21"/>
                <w:szCs w:val="21"/>
                <w14:textFill>
                  <w14:solidFill>
                    <w14:schemeClr w14:val="tx1"/>
                  </w14:solidFill>
                </w14:textFill>
              </w:rPr>
              <w:t>范围内，每千米管段人口数小于</w:t>
            </w:r>
            <w:r>
              <w:rPr>
                <w:rFonts w:ascii="Times New Roman" w:hAnsi="Times New Roman" w:cs="Times New Roman"/>
                <w:b w:val="0"/>
                <w:bCs w:val="0"/>
                <w:color w:val="000000" w:themeColor="text1"/>
                <w:sz w:val="21"/>
                <w:szCs w:val="21"/>
                <w14:textFill>
                  <w14:solidFill>
                    <w14:schemeClr w14:val="tx1"/>
                  </w14:solidFill>
                </w14:textFill>
              </w:rPr>
              <w:t>100人。</w:t>
            </w:r>
          </w:p>
        </w:tc>
      </w:tr>
    </w:tbl>
    <w:p>
      <w:pPr>
        <w:keepNext w:val="0"/>
        <w:keepLines w:val="0"/>
        <w:pageBreakBefore w:val="0"/>
        <w:kinsoku/>
        <w:wordWrap/>
        <w:overflowPunct/>
        <w:topLinePunct w:val="0"/>
        <w:autoSpaceDE/>
        <w:autoSpaceDN/>
        <w:bidi w:val="0"/>
        <w:adjustRightInd/>
        <w:snapToGrid w:val="0"/>
        <w:spacing w:line="360" w:lineRule="auto"/>
        <w:ind w:firstLine="444" w:firstLineChars="200"/>
        <w:textAlignment w:val="auto"/>
        <w:rPr>
          <w:rFonts w:ascii="Times New Roman" w:hAnsi="Times New Roman" w:cs="Times New Roman"/>
          <w:color w:val="000000" w:themeColor="text1"/>
          <w:spacing w:val="-9"/>
          <w:sz w:val="24"/>
          <w:szCs w:val="24"/>
          <w14:textFill>
            <w14:solidFill>
              <w14:schemeClr w14:val="tx1"/>
            </w14:solidFill>
          </w14:textFill>
        </w:rPr>
      </w:pPr>
      <w:r>
        <w:rPr>
          <w:rFonts w:ascii="Times New Roman" w:hAnsi="Times New Roman" w:cs="Times New Roman"/>
          <w:color w:val="000000" w:themeColor="text1"/>
          <w:spacing w:val="-9"/>
          <w:sz w:val="24"/>
          <w:szCs w:val="24"/>
          <w14:textFill>
            <w14:solidFill>
              <w14:schemeClr w14:val="tx1"/>
            </w14:solidFill>
          </w14:textFill>
        </w:rPr>
        <w:t>项目评价范围区无自然保护区、风景名胜区、世界文化和自然遗产地、饮用水水源保护区和野生动植物及其栖息地等重要保护目标，通过现场实地调查，项目大气环境敏感程度为E3。</w:t>
      </w:r>
    </w:p>
    <w:p>
      <w:pPr>
        <w:keepNext w:val="0"/>
        <w:keepLines w:val="0"/>
        <w:pageBreakBefore w:val="0"/>
        <w:kinsoku/>
        <w:wordWrap/>
        <w:overflowPunct/>
        <w:topLinePunct w:val="0"/>
        <w:autoSpaceDE/>
        <w:autoSpaceDN/>
        <w:bidi w:val="0"/>
        <w:adjustRightInd/>
        <w:snapToGrid w:val="0"/>
        <w:spacing w:line="360" w:lineRule="auto"/>
        <w:ind w:firstLine="444" w:firstLineChars="200"/>
        <w:textAlignment w:val="auto"/>
        <w:rPr>
          <w:rFonts w:ascii="Times New Roman" w:hAnsi="Times New Roman" w:cs="Times New Roman"/>
          <w:color w:val="000000" w:themeColor="text1"/>
          <w:spacing w:val="-9"/>
          <w:sz w:val="24"/>
          <w:szCs w:val="24"/>
          <w14:textFill>
            <w14:solidFill>
              <w14:schemeClr w14:val="tx1"/>
            </w14:solidFill>
          </w14:textFill>
        </w:rPr>
      </w:pPr>
      <w:r>
        <w:rPr>
          <w:rFonts w:ascii="Times New Roman" w:hAnsi="Times New Roman" w:cs="Times New Roman"/>
          <w:color w:val="000000" w:themeColor="text1"/>
          <w:spacing w:val="-9"/>
          <w:sz w:val="24"/>
          <w:szCs w:val="24"/>
          <w14:textFill>
            <w14:solidFill>
              <w14:schemeClr w14:val="tx1"/>
            </w14:solidFill>
          </w14:textFill>
        </w:rPr>
        <w:t>项目环境危险物质及工艺系统危险性为P4，大气环境敏感程度为E3，由此判定项目的大气环境风险潜势为Ⅰ。</w:t>
      </w:r>
    </w:p>
    <w:p>
      <w:pPr>
        <w:keepNext w:val="0"/>
        <w:keepLines w:val="0"/>
        <w:pageBreakBefore w:val="0"/>
        <w:kinsoku/>
        <w:wordWrap/>
        <w:overflowPunct/>
        <w:topLinePunct w:val="0"/>
        <w:autoSpaceDE/>
        <w:autoSpaceDN/>
        <w:bidi w:val="0"/>
        <w:adjustRightInd/>
        <w:snapToGrid w:val="0"/>
        <w:spacing w:line="360" w:lineRule="auto"/>
        <w:ind w:firstLine="444" w:firstLineChars="200"/>
        <w:textAlignment w:val="auto"/>
        <w:rPr>
          <w:rFonts w:ascii="Times New Roman" w:hAnsi="Times New Roman" w:cs="Times New Roman"/>
          <w:color w:val="000000" w:themeColor="text1"/>
          <w:spacing w:val="-9"/>
          <w:sz w:val="24"/>
          <w:szCs w:val="24"/>
          <w14:textFill>
            <w14:solidFill>
              <w14:schemeClr w14:val="tx1"/>
            </w14:solidFill>
          </w14:textFill>
        </w:rPr>
      </w:pPr>
      <w:r>
        <w:rPr>
          <w:rFonts w:ascii="Times New Roman" w:hAnsi="Times New Roman" w:cs="Times New Roman"/>
          <w:color w:val="000000" w:themeColor="text1"/>
          <w:spacing w:val="-9"/>
          <w:sz w:val="24"/>
          <w:szCs w:val="24"/>
          <w14:textFill>
            <w14:solidFill>
              <w14:schemeClr w14:val="tx1"/>
            </w14:solidFill>
          </w14:textFill>
        </w:rPr>
        <w:t>（</w:t>
      </w:r>
      <w:r>
        <w:rPr>
          <w:rFonts w:ascii="Times New Roman" w:hAnsi="Times New Roman" w:cs="Times New Roman"/>
          <w:color w:val="000000" w:themeColor="text1"/>
          <w:spacing w:val="-9"/>
          <w:sz w:val="24"/>
          <w:szCs w:val="24"/>
          <w:lang w:val="en-US"/>
          <w14:textFill>
            <w14:solidFill>
              <w14:schemeClr w14:val="tx1"/>
            </w14:solidFill>
          </w14:textFill>
        </w:rPr>
        <w:t>2</w:t>
      </w:r>
      <w:r>
        <w:rPr>
          <w:rFonts w:ascii="Times New Roman" w:hAnsi="Times New Roman" w:cs="Times New Roman"/>
          <w:color w:val="000000" w:themeColor="text1"/>
          <w:spacing w:val="-9"/>
          <w:sz w:val="24"/>
          <w:szCs w:val="24"/>
          <w14:textFill>
            <w14:solidFill>
              <w14:schemeClr w14:val="tx1"/>
            </w14:solidFill>
          </w14:textFill>
        </w:rPr>
        <w:t>）地下水环境</w:t>
      </w:r>
    </w:p>
    <w:p>
      <w:pPr>
        <w:keepNext w:val="0"/>
        <w:keepLines w:val="0"/>
        <w:pageBreakBefore w:val="0"/>
        <w:kinsoku/>
        <w:wordWrap/>
        <w:overflowPunct/>
        <w:topLinePunct w:val="0"/>
        <w:autoSpaceDE/>
        <w:autoSpaceDN/>
        <w:bidi w:val="0"/>
        <w:adjustRightInd/>
        <w:snapToGrid w:val="0"/>
        <w:spacing w:line="360" w:lineRule="auto"/>
        <w:ind w:firstLine="444" w:firstLineChars="200"/>
        <w:textAlignment w:val="auto"/>
        <w:rPr>
          <w:rFonts w:ascii="Times New Roman" w:hAnsi="Times New Roman" w:cs="Times New Roman"/>
          <w:color w:val="000000" w:themeColor="text1"/>
          <w:spacing w:val="-9"/>
          <w:sz w:val="24"/>
          <w:szCs w:val="24"/>
          <w14:textFill>
            <w14:solidFill>
              <w14:schemeClr w14:val="tx1"/>
            </w14:solidFill>
          </w14:textFill>
        </w:rPr>
      </w:pPr>
      <w:r>
        <w:rPr>
          <w:rFonts w:ascii="Times New Roman" w:hAnsi="Times New Roman" w:cs="Times New Roman"/>
          <w:color w:val="000000" w:themeColor="text1"/>
          <w:spacing w:val="-9"/>
          <w:sz w:val="24"/>
          <w:szCs w:val="24"/>
          <w14:textFill>
            <w14:solidFill>
              <w14:schemeClr w14:val="tx1"/>
            </w14:solidFill>
          </w14:textFill>
        </w:rPr>
        <w:t>根据地下水功能敏感性和包气带防污性能，将地下水环境分为三种类型，E1为环境高敏感区，E2为环境中度敏感区，E3为环境低度敏感区，分级原则见表</w:t>
      </w:r>
      <w:r>
        <w:rPr>
          <w:rFonts w:ascii="Times New Roman" w:hAnsi="Times New Roman" w:cs="Times New Roman"/>
          <w:color w:val="000000" w:themeColor="text1"/>
          <w:spacing w:val="-9"/>
          <w:sz w:val="24"/>
          <w:szCs w:val="24"/>
          <w:lang w:val="en-US"/>
          <w14:textFill>
            <w14:solidFill>
              <w14:schemeClr w14:val="tx1"/>
            </w14:solidFill>
          </w14:textFill>
        </w:rPr>
        <w:t>6</w:t>
      </w:r>
      <w:r>
        <w:rPr>
          <w:rFonts w:ascii="Times New Roman" w:hAnsi="Times New Roman" w:cs="Times New Roman"/>
          <w:color w:val="000000" w:themeColor="text1"/>
          <w:spacing w:val="-9"/>
          <w:sz w:val="24"/>
          <w:szCs w:val="24"/>
          <w14:textFill>
            <w14:solidFill>
              <w14:schemeClr w14:val="tx1"/>
            </w14:solidFill>
          </w14:textFill>
        </w:rPr>
        <w:t>。</w:t>
      </w:r>
    </w:p>
    <w:p>
      <w:pPr>
        <w:pStyle w:val="9"/>
        <w:keepNext w:val="0"/>
        <w:keepLines w:val="0"/>
        <w:pageBreakBefore w:val="0"/>
        <w:kinsoku/>
        <w:wordWrap/>
        <w:overflowPunct/>
        <w:topLinePunct w:val="0"/>
        <w:autoSpaceDE/>
        <w:autoSpaceDN/>
        <w:bidi w:val="0"/>
        <w:adjustRightInd/>
        <w:snapToGrid w:val="0"/>
        <w:spacing w:before="0" w:after="0" w:line="360" w:lineRule="auto"/>
        <w:ind w:firstLine="482"/>
        <w:jc w:val="center"/>
        <w:textAlignment w:val="auto"/>
        <w:rPr>
          <w:rFonts w:ascii="Times New Roman" w:hAnsi="Times New Roman" w:cs="Times New Roman"/>
          <w:b/>
          <w:bCs/>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 6</w:t>
      </w:r>
      <w:r>
        <w:rPr>
          <w:rFonts w:hint="eastAsia" w:cs="Times New Roman"/>
          <w:b/>
          <w:bCs/>
          <w:color w:val="000000" w:themeColor="text1"/>
          <w:sz w:val="21"/>
          <w:szCs w:val="21"/>
          <w:lang w:val="en-US" w:eastAsia="zh-CN"/>
          <w14:textFill>
            <w14:solidFill>
              <w14:schemeClr w14:val="tx1"/>
            </w14:solidFill>
          </w14:textFill>
        </w:rPr>
        <w:t xml:space="preserve">   </w:t>
      </w:r>
      <w:r>
        <w:rPr>
          <w:rFonts w:ascii="Times New Roman" w:hAnsi="Times New Roman" w:cs="Times New Roman"/>
          <w:b/>
          <w:bCs/>
          <w:color w:val="000000" w:themeColor="text1"/>
          <w:sz w:val="21"/>
          <w:szCs w:val="21"/>
          <w:lang w:val="en-US"/>
          <w14:textFill>
            <w14:solidFill>
              <w14:schemeClr w14:val="tx1"/>
            </w14:solidFill>
          </w14:textFill>
        </w:rPr>
        <w:t>地下水环境敏感程度分级表</w:t>
      </w:r>
    </w:p>
    <w:tbl>
      <w:tblPr>
        <w:tblStyle w:val="21"/>
        <w:tblpPr w:leftFromText="180" w:rightFromText="180" w:vertAnchor="text" w:horzAnchor="page" w:tblpX="1152" w:tblpY="21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2417"/>
        <w:gridCol w:w="2411"/>
        <w:gridCol w:w="2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11"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环境敏感目标</w:t>
            </w:r>
          </w:p>
        </w:tc>
        <w:tc>
          <w:tcPr>
            <w:tcW w:w="7247" w:type="dxa"/>
            <w:gridSpan w:val="3"/>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2513"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地下水功能敏感性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1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val="0"/>
                <w:color w:val="000000" w:themeColor="text1"/>
                <w:sz w:val="2"/>
                <w:szCs w:val="2"/>
                <w14:textFill>
                  <w14:solidFill>
                    <w14:schemeClr w14:val="tx1"/>
                  </w14:solidFill>
                </w14:textFill>
              </w:rPr>
            </w:pPr>
          </w:p>
        </w:tc>
        <w:tc>
          <w:tcPr>
            <w:tcW w:w="241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91"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G1</w:t>
            </w:r>
          </w:p>
        </w:tc>
        <w:tc>
          <w:tcPr>
            <w:tcW w:w="241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71"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G2</w:t>
            </w:r>
          </w:p>
        </w:tc>
        <w:tc>
          <w:tcPr>
            <w:tcW w:w="241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G3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1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6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D1</w:t>
            </w:r>
          </w:p>
        </w:tc>
        <w:tc>
          <w:tcPr>
            <w:tcW w:w="241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97"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E1</w:t>
            </w:r>
          </w:p>
        </w:tc>
        <w:tc>
          <w:tcPr>
            <w:tcW w:w="241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67"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E1</w:t>
            </w:r>
          </w:p>
        </w:tc>
        <w:tc>
          <w:tcPr>
            <w:tcW w:w="2419" w:type="dxa"/>
            <w:tcBorders>
              <w:tl2br w:val="nil"/>
              <w:tr2bl w:val="nil"/>
            </w:tcBorders>
            <w:noWrap w:val="0"/>
            <w:vAlign w:val="center"/>
          </w:tcPr>
          <w:p>
            <w:pPr>
              <w:pStyle w:val="50"/>
              <w:keepNext w:val="0"/>
              <w:keepLines w:val="0"/>
              <w:pageBreakBefore w:val="0"/>
              <w:widowControl w:val="0"/>
              <w:tabs>
                <w:tab w:val="left" w:pos="1358"/>
                <w:tab w:val="center" w:pos="1986"/>
              </w:tabs>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E2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1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6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D2</w:t>
            </w:r>
          </w:p>
        </w:tc>
        <w:tc>
          <w:tcPr>
            <w:tcW w:w="241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97"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E1</w:t>
            </w:r>
          </w:p>
        </w:tc>
        <w:tc>
          <w:tcPr>
            <w:tcW w:w="241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67"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E2</w:t>
            </w:r>
          </w:p>
        </w:tc>
        <w:tc>
          <w:tcPr>
            <w:tcW w:w="241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E3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41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6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D3</w:t>
            </w:r>
          </w:p>
        </w:tc>
        <w:tc>
          <w:tcPr>
            <w:tcW w:w="241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97"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E2</w:t>
            </w:r>
          </w:p>
        </w:tc>
        <w:tc>
          <w:tcPr>
            <w:tcW w:w="241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67"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E3</w:t>
            </w:r>
          </w:p>
        </w:tc>
        <w:tc>
          <w:tcPr>
            <w:tcW w:w="241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b w:val="0"/>
                <w:bCs w:val="0"/>
                <w:color w:val="000000" w:themeColor="text1"/>
                <w:sz w:val="21"/>
                <w14:textFill>
                  <w14:solidFill>
                    <w14:schemeClr w14:val="tx1"/>
                  </w14:solidFill>
                </w14:textFill>
              </w:rPr>
            </w:pPr>
            <w:r>
              <w:rPr>
                <w:rFonts w:ascii="Times New Roman" w:hAnsi="Times New Roman" w:cs="Times New Roman"/>
                <w:b w:val="0"/>
                <w:bCs w:val="0"/>
                <w:color w:val="000000" w:themeColor="text1"/>
                <w:sz w:val="21"/>
                <w14:textFill>
                  <w14:solidFill>
                    <w14:schemeClr w14:val="tx1"/>
                  </w14:solidFill>
                </w14:textFill>
              </w:rPr>
              <w:t>E3</w:t>
            </w:r>
          </w:p>
        </w:tc>
      </w:tr>
    </w:tbl>
    <w:p>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其中地下水功能敏感性分区和包气带防污性能分级分别见表</w:t>
      </w:r>
      <w:r>
        <w:rPr>
          <w:rFonts w:ascii="Times New Roman" w:hAnsi="Times New Roman" w:cs="Times New Roman"/>
          <w:color w:val="000000" w:themeColor="text1"/>
          <w:sz w:val="24"/>
          <w:szCs w:val="24"/>
          <w:lang w:val="en-US"/>
          <w14:textFill>
            <w14:solidFill>
              <w14:schemeClr w14:val="tx1"/>
            </w14:solidFill>
          </w14:textFill>
        </w:rPr>
        <w:t>7</w:t>
      </w:r>
      <w:r>
        <w:rPr>
          <w:rFonts w:ascii="Times New Roman" w:hAnsi="Times New Roman" w:cs="Times New Roman"/>
          <w:color w:val="000000" w:themeColor="text1"/>
          <w:sz w:val="24"/>
          <w:szCs w:val="24"/>
          <w14:textFill>
            <w14:solidFill>
              <w14:schemeClr w14:val="tx1"/>
            </w14:solidFill>
          </w14:textFill>
        </w:rPr>
        <w:t>和表</w:t>
      </w:r>
      <w:r>
        <w:rPr>
          <w:rFonts w:ascii="Times New Roman" w:hAnsi="Times New Roman" w:cs="Times New Roman"/>
          <w:color w:val="000000" w:themeColor="text1"/>
          <w:sz w:val="24"/>
          <w:szCs w:val="24"/>
          <w:lang w:val="en-US"/>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firstLine="482"/>
        <w:jc w:val="center"/>
        <w:textAlignment w:val="auto"/>
        <w:rPr>
          <w:rFonts w:ascii="Times New Roman" w:hAnsi="Times New Roman" w:cs="Times New Roman"/>
          <w:b/>
          <w:bCs/>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表7</w:t>
      </w:r>
      <w:r>
        <w:rPr>
          <w:rFonts w:hint="eastAsia" w:cs="Times New Roman"/>
          <w:b/>
          <w:bCs/>
          <w:color w:val="000000" w:themeColor="text1"/>
          <w:sz w:val="21"/>
          <w:szCs w:val="21"/>
          <w:lang w:val="en-US" w:eastAsia="zh-CN"/>
          <w14:textFill>
            <w14:solidFill>
              <w14:schemeClr w14:val="tx1"/>
            </w14:solidFill>
          </w14:textFill>
        </w:rPr>
        <w:t xml:space="preserve">  </w:t>
      </w:r>
      <w:r>
        <w:rPr>
          <w:rFonts w:ascii="Times New Roman" w:hAnsi="Times New Roman" w:cs="Times New Roman"/>
          <w:b/>
          <w:bCs/>
          <w:color w:val="000000" w:themeColor="text1"/>
          <w:sz w:val="21"/>
          <w:szCs w:val="21"/>
          <w:lang w:val="en-US"/>
          <w14:textFill>
            <w14:solidFill>
              <w14:schemeClr w14:val="tx1"/>
            </w14:solidFill>
          </w14:textFill>
        </w:rPr>
        <w:t>地下水功能敏感性分区</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1"/>
        <w:gridCol w:w="8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91"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82" w:right="164"/>
              <w:jc w:val="both"/>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敏感性</w:t>
            </w:r>
          </w:p>
        </w:tc>
        <w:tc>
          <w:tcPr>
            <w:tcW w:w="816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835" w:right="787"/>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地下水环境敏感特征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491"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b w:val="0"/>
                <w:bCs/>
                <w:color w:val="000000" w:themeColor="text1"/>
                <w:sz w:val="21"/>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ind w:right="167"/>
              <w:jc w:val="both"/>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敏感 G1</w:t>
            </w:r>
          </w:p>
        </w:tc>
        <w:tc>
          <w:tcPr>
            <w:tcW w:w="816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right="72"/>
              <w:jc w:val="both"/>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集中式饮用水水源（包括已建成的在用、备用、应急水源，在建和规划的饮用水水源）准保护区；除集中式饮用水水源以外的国家或地方政府设定的与地下水环境相关的其他保护区，如热水、矿泉水、温泉等特殊地下水资源保护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491"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b w:val="0"/>
                <w:bCs/>
                <w:color w:val="000000" w:themeColor="text1"/>
                <w:sz w:val="31"/>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ind w:right="167"/>
              <w:jc w:val="both"/>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敏感 G2</w:t>
            </w:r>
          </w:p>
        </w:tc>
        <w:tc>
          <w:tcPr>
            <w:tcW w:w="816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right="74"/>
              <w:jc w:val="both"/>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集中式饮用水水源（包括已建成的在用、备用、应急水源，在建和规划的饮用水水源）准保护区以外的补给径流区；未划定准保护区的集中式饮用水水源，其保护区以外的补给径流区；分散式饮用水水源地；特殊地下水资源（如热水、矿泉水、温泉等）保护区以外的分布区等其他未列入上述敏感分级的环境敏感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91"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167" w:firstLine="0" w:firstLineChars="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不敏感 G3</w:t>
            </w:r>
          </w:p>
        </w:tc>
        <w:tc>
          <w:tcPr>
            <w:tcW w:w="816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上述地区之外的其他地区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58"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本项目所在区域无饮用水水源地以及其他特殊保护水资源，因此项目地下水为不敏感G3。</w:t>
            </w:r>
          </w:p>
        </w:tc>
      </w:tr>
    </w:tbl>
    <w:p>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firstLine="482"/>
        <w:jc w:val="center"/>
        <w:textAlignment w:val="auto"/>
        <w:rPr>
          <w:rFonts w:ascii="Times New Roman" w:hAnsi="Times New Roman" w:cs="Times New Roman"/>
          <w:b/>
          <w:bCs/>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 8</w:t>
      </w:r>
      <w:r>
        <w:rPr>
          <w:rFonts w:hint="eastAsia" w:cs="Times New Roman"/>
          <w:b/>
          <w:bCs/>
          <w:color w:val="000000" w:themeColor="text1"/>
          <w:sz w:val="21"/>
          <w:szCs w:val="21"/>
          <w:lang w:val="en-US" w:eastAsia="zh-CN"/>
          <w14:textFill>
            <w14:solidFill>
              <w14:schemeClr w14:val="tx1"/>
            </w14:solidFill>
          </w14:textFill>
        </w:rPr>
        <w:t xml:space="preserve">    </w:t>
      </w:r>
      <w:r>
        <w:rPr>
          <w:rFonts w:ascii="Times New Roman" w:hAnsi="Times New Roman" w:cs="Times New Roman"/>
          <w:b/>
          <w:bCs/>
          <w:color w:val="000000" w:themeColor="text1"/>
          <w:sz w:val="21"/>
          <w:szCs w:val="21"/>
          <w:lang w:val="en-US"/>
          <w14:textFill>
            <w14:solidFill>
              <w14:schemeClr w14:val="tx1"/>
            </w14:solidFill>
          </w14:textFill>
        </w:rPr>
        <w:t>包气带防污性能分级</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1"/>
        <w:gridCol w:w="8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491"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82" w:right="163"/>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分级</w:t>
            </w:r>
          </w:p>
        </w:tc>
        <w:tc>
          <w:tcPr>
            <w:tcW w:w="816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835" w:right="787"/>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包气带岩土的渗透性能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491"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82" w:right="152"/>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D3</w:t>
            </w:r>
          </w:p>
        </w:tc>
        <w:tc>
          <w:tcPr>
            <w:tcW w:w="816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835" w:right="787"/>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Mb≥1.0m，K≤1.0×10</w:t>
            </w:r>
            <w:r>
              <w:rPr>
                <w:rFonts w:ascii="Times New Roman" w:hAnsi="Times New Roman" w:cs="Times New Roman"/>
                <w:b w:val="0"/>
                <w:bCs/>
                <w:color w:val="000000" w:themeColor="text1"/>
                <w:position w:val="8"/>
                <w:sz w:val="14"/>
                <w14:textFill>
                  <w14:solidFill>
                    <w14:schemeClr w14:val="tx1"/>
                  </w14:solidFill>
                </w14:textFill>
              </w:rPr>
              <w:t>-6</w:t>
            </w:r>
            <w:r>
              <w:rPr>
                <w:rFonts w:ascii="Times New Roman" w:hAnsi="Times New Roman" w:cs="Times New Roman"/>
                <w:b w:val="0"/>
                <w:bCs/>
                <w:color w:val="000000" w:themeColor="text1"/>
                <w:sz w:val="21"/>
                <w14:textFill>
                  <w14:solidFill>
                    <w14:schemeClr w14:val="tx1"/>
                  </w14:solidFill>
                </w14:textFill>
              </w:rPr>
              <w:t>cm/s，且分布连续、稳定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491"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82" w:right="152"/>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D2</w:t>
            </w:r>
          </w:p>
        </w:tc>
        <w:tc>
          <w:tcPr>
            <w:tcW w:w="816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right="787"/>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0.5m≤Mb＜1.0m，K≤1.0×10</w:t>
            </w:r>
            <w:r>
              <w:rPr>
                <w:rFonts w:ascii="Times New Roman" w:hAnsi="Times New Roman" w:cs="Times New Roman"/>
                <w:b w:val="0"/>
                <w:bCs/>
                <w:color w:val="000000" w:themeColor="text1"/>
                <w:position w:val="8"/>
                <w:sz w:val="14"/>
                <w14:textFill>
                  <w14:solidFill>
                    <w14:schemeClr w14:val="tx1"/>
                  </w14:solidFill>
                </w14:textFill>
              </w:rPr>
              <w:t>-6</w:t>
            </w:r>
            <w:r>
              <w:rPr>
                <w:rFonts w:ascii="Times New Roman" w:hAnsi="Times New Roman" w:cs="Times New Roman"/>
                <w:b w:val="0"/>
                <w:bCs/>
                <w:color w:val="000000" w:themeColor="text1"/>
                <w:sz w:val="21"/>
                <w14:textFill>
                  <w14:solidFill>
                    <w14:schemeClr w14:val="tx1"/>
                  </w14:solidFill>
                </w14:textFill>
              </w:rPr>
              <w:t>cm/s，且分布连续、稳定Mb≥1.0m，1.0×10</w:t>
            </w:r>
            <w:r>
              <w:rPr>
                <w:rFonts w:ascii="Times New Roman" w:hAnsi="Times New Roman" w:cs="Times New Roman"/>
                <w:b w:val="0"/>
                <w:bCs/>
                <w:color w:val="000000" w:themeColor="text1"/>
                <w:position w:val="8"/>
                <w:sz w:val="14"/>
                <w14:textFill>
                  <w14:solidFill>
                    <w14:schemeClr w14:val="tx1"/>
                  </w14:solidFill>
                </w14:textFill>
              </w:rPr>
              <w:t>-6</w:t>
            </w:r>
            <w:r>
              <w:rPr>
                <w:rFonts w:ascii="Times New Roman" w:hAnsi="Times New Roman" w:cs="Times New Roman"/>
                <w:b w:val="0"/>
                <w:bCs/>
                <w:color w:val="000000" w:themeColor="text1"/>
                <w:sz w:val="21"/>
                <w14:textFill>
                  <w14:solidFill>
                    <w14:schemeClr w14:val="tx1"/>
                  </w14:solidFill>
                </w14:textFill>
              </w:rPr>
              <w:t>cm/s＜K≤1.0×10</w:t>
            </w:r>
            <w:r>
              <w:rPr>
                <w:rFonts w:ascii="Times New Roman" w:hAnsi="Times New Roman" w:cs="Times New Roman"/>
                <w:b w:val="0"/>
                <w:bCs/>
                <w:color w:val="000000" w:themeColor="text1"/>
                <w:position w:val="8"/>
                <w:sz w:val="14"/>
                <w14:textFill>
                  <w14:solidFill>
                    <w14:schemeClr w14:val="tx1"/>
                  </w14:solidFill>
                </w14:textFill>
              </w:rPr>
              <w:t>-4</w:t>
            </w:r>
            <w:r>
              <w:rPr>
                <w:rFonts w:ascii="Times New Roman" w:hAnsi="Times New Roman" w:cs="Times New Roman"/>
                <w:b w:val="0"/>
                <w:bCs/>
                <w:color w:val="000000" w:themeColor="text1"/>
                <w:sz w:val="21"/>
                <w14:textFill>
                  <w14:solidFill>
                    <w14:schemeClr w14:val="tx1"/>
                  </w14:solidFill>
                </w14:textFill>
              </w:rPr>
              <w:t>cm/s，且分布连续、稳定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91"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82" w:right="152"/>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D1</w:t>
            </w:r>
          </w:p>
        </w:tc>
        <w:tc>
          <w:tcPr>
            <w:tcW w:w="816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835" w:right="786"/>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岩（土）层不满足上述“D2”和“D3”条件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9658"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项目所在区域均为粉土，渗透系数＜1.0×10</w:t>
            </w:r>
            <w:r>
              <w:rPr>
                <w:rFonts w:ascii="Times New Roman" w:hAnsi="Times New Roman" w:cs="Times New Roman"/>
                <w:b w:val="0"/>
                <w:bCs/>
                <w:color w:val="000000" w:themeColor="text1"/>
                <w:sz w:val="21"/>
                <w:vertAlign w:val="superscript"/>
                <w14:textFill>
                  <w14:solidFill>
                    <w14:schemeClr w14:val="tx1"/>
                  </w14:solidFill>
                </w14:textFill>
              </w:rPr>
              <w:t>-6</w:t>
            </w:r>
            <w:r>
              <w:rPr>
                <w:rFonts w:ascii="Times New Roman" w:hAnsi="Times New Roman" w:cs="Times New Roman"/>
                <w:b w:val="0"/>
                <w:bCs/>
                <w:color w:val="000000" w:themeColor="text1"/>
                <w:sz w:val="21"/>
                <w14:textFill>
                  <w14:solidFill>
                    <w14:schemeClr w14:val="tx1"/>
                  </w14:solidFill>
                </w14:textFill>
              </w:rPr>
              <w:t>cm/s，土层厚度＞1.0m，且分布连续、稳定。因此本项目包气带防污性能为D3。</w:t>
            </w:r>
          </w:p>
        </w:tc>
      </w:tr>
    </w:tbl>
    <w:p>
      <w:pPr>
        <w:pStyle w:val="9"/>
        <w:pageBreakBefore w:val="0"/>
        <w:kinsoku/>
        <w:wordWrap/>
        <w:overflowPunct/>
        <w:topLinePunct w:val="0"/>
        <w:autoSpaceDE/>
        <w:autoSpaceDN/>
        <w:bidi w:val="0"/>
        <w:adjustRightInd/>
        <w:snapToGrid w:val="0"/>
        <w:spacing w:before="0" w:after="0" w:line="360" w:lineRule="auto"/>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结合表</w:t>
      </w:r>
      <w:r>
        <w:rPr>
          <w:rFonts w:hint="eastAsia" w:cs="Times New Roman"/>
          <w:color w:val="000000" w:themeColor="text1"/>
          <w:sz w:val="24"/>
          <w:szCs w:val="24"/>
          <w:lang w:val="en-US" w:eastAsia="zh-CN"/>
          <w14:textFill>
            <w14:solidFill>
              <w14:schemeClr w14:val="tx1"/>
            </w14:solidFill>
          </w14:textFill>
        </w:rPr>
        <w:t>7</w:t>
      </w:r>
      <w:r>
        <w:rPr>
          <w:rFonts w:ascii="Times New Roman" w:hAnsi="Times New Roman" w:cs="Times New Roman"/>
          <w:color w:val="000000" w:themeColor="text1"/>
          <w:sz w:val="24"/>
          <w:szCs w:val="24"/>
          <w14:textFill>
            <w14:solidFill>
              <w14:schemeClr w14:val="tx1"/>
            </w14:solidFill>
          </w14:textFill>
        </w:rPr>
        <w:t>和表</w:t>
      </w:r>
      <w:r>
        <w:rPr>
          <w:rFonts w:hint="eastAsia" w:cs="Times New Roman"/>
          <w:color w:val="000000" w:themeColor="text1"/>
          <w:sz w:val="24"/>
          <w:szCs w:val="24"/>
          <w:lang w:val="en-US" w:eastAsia="zh-CN"/>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，项目地下水敏感程度为E3。</w:t>
      </w:r>
    </w:p>
    <w:p>
      <w:pPr>
        <w:pageBreakBefore w:val="0"/>
        <w:kinsoku/>
        <w:wordWrap/>
        <w:overflowPunct/>
        <w:topLinePunct w:val="0"/>
        <w:autoSpaceDE/>
        <w:autoSpaceDN/>
        <w:bidi w:val="0"/>
        <w:adjustRightInd/>
        <w:snapToGrid w:val="0"/>
        <w:spacing w:line="360" w:lineRule="auto"/>
        <w:ind w:right="377"/>
        <w:textAlignment w:val="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由上述判定可知，项目地下水敏感程度为E3，环境危险物质及工艺系统危险性为P4，</w:t>
      </w:r>
      <w:r>
        <w:rPr>
          <w:rFonts w:ascii="Times New Roman" w:hAnsi="Times New Roman" w:cs="Times New Roman"/>
          <w:b/>
          <w:color w:val="000000" w:themeColor="text1"/>
          <w:sz w:val="24"/>
          <w:szCs w:val="24"/>
          <w14:textFill>
            <w14:solidFill>
              <w14:schemeClr w14:val="tx1"/>
            </w14:solidFill>
          </w14:textFill>
        </w:rPr>
        <w:t>由此判定项目的地下水环境风险潜势为Ⅰ。</w:t>
      </w:r>
    </w:p>
    <w:p>
      <w:pPr>
        <w:pStyle w:val="4"/>
        <w:pageBreakBefore w:val="0"/>
        <w:kinsoku/>
        <w:wordWrap/>
        <w:overflowPunct/>
        <w:topLinePunct w:val="0"/>
        <w:autoSpaceDE/>
        <w:autoSpaceDN/>
        <w:bidi w:val="0"/>
        <w:adjustRightInd/>
        <w:snapToGrid w:val="0"/>
        <w:spacing w:line="360" w:lineRule="auto"/>
        <w:textAlignment w:val="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1.2.</w:t>
      </w:r>
      <w:r>
        <w:rPr>
          <w:rFonts w:hint="eastAsia" w:cs="Times New Roman"/>
          <w:color w:val="000000" w:themeColor="text1"/>
          <w:sz w:val="24"/>
          <w:szCs w:val="24"/>
          <w:lang w:val="en-US" w:eastAsia="zh-CN"/>
          <w14:textFill>
            <w14:solidFill>
              <w14:schemeClr w14:val="tx1"/>
            </w14:solidFill>
          </w14:textFill>
        </w:rPr>
        <w:t>4</w:t>
      </w:r>
      <w:r>
        <w:rPr>
          <w:rFonts w:ascii="Times New Roman" w:hAnsi="Times New Roman" w:cs="Times New Roman"/>
          <w:color w:val="000000" w:themeColor="text1"/>
          <w:sz w:val="24"/>
          <w:szCs w:val="24"/>
          <w:lang w:val="en-US"/>
          <w14:textFill>
            <w14:solidFill>
              <w14:schemeClr w14:val="tx1"/>
            </w14:solidFill>
          </w14:textFill>
        </w:rPr>
        <w:t>本项目环境风险潜势判断</w:t>
      </w:r>
    </w:p>
    <w:p>
      <w:pPr>
        <w:pStyle w:val="9"/>
        <w:pageBreakBefore w:val="0"/>
        <w:kinsoku/>
        <w:wordWrap/>
        <w:overflowPunct/>
        <w:topLinePunct w:val="0"/>
        <w:autoSpaceDE/>
        <w:autoSpaceDN/>
        <w:bidi w:val="0"/>
        <w:adjustRightInd/>
        <w:snapToGrid w:val="0"/>
        <w:spacing w:before="0" w:after="0" w:line="360" w:lineRule="auto"/>
        <w:ind w:right="213"/>
        <w:textAlignment w:val="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建设项目环境风险潜势综合等级取各要素等级的相对高值。由上述判定可知，项目大气环境风险潜势和地下水环境风险潜势均为Ⅰ。</w:t>
      </w:r>
      <w:r>
        <w:rPr>
          <w:rFonts w:ascii="Times New Roman" w:hAnsi="Times New Roman" w:cs="Times New Roman"/>
          <w:b/>
          <w:color w:val="000000" w:themeColor="text1"/>
          <w:sz w:val="24"/>
          <w:szCs w:val="24"/>
          <w14:textFill>
            <w14:solidFill>
              <w14:schemeClr w14:val="tx1"/>
            </w14:solidFill>
          </w14:textFill>
        </w:rPr>
        <w:t>因此，本项目环境风险潜势为Ⅰ。</w:t>
      </w:r>
    </w:p>
    <w:p>
      <w:pPr>
        <w:pStyle w:val="3"/>
        <w:spacing w:before="0" w:after="0" w:line="360" w:lineRule="auto"/>
        <w:rPr>
          <w:rFonts w:ascii="Times New Roman" w:hAnsi="Times New Roman" w:eastAsia="宋体" w:cs="Times New Roman"/>
          <w:color w:val="000000" w:themeColor="text1"/>
          <w:sz w:val="28"/>
          <w:szCs w:val="28"/>
          <w:lang w:val="en-US"/>
          <w14:textFill>
            <w14:solidFill>
              <w14:schemeClr w14:val="tx1"/>
            </w14:solidFill>
          </w14:textFill>
        </w:rPr>
      </w:pPr>
      <w:r>
        <w:rPr>
          <w:rFonts w:ascii="Times New Roman" w:hAnsi="Times New Roman" w:eastAsia="宋体" w:cs="Times New Roman"/>
          <w:color w:val="000000" w:themeColor="text1"/>
          <w:sz w:val="28"/>
          <w:szCs w:val="28"/>
          <w:lang w:val="en-US"/>
          <w14:textFill>
            <w14:solidFill>
              <w14:schemeClr w14:val="tx1"/>
            </w14:solidFill>
          </w14:textFill>
        </w:rPr>
        <w:t>1.3环境风险评价等级</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left="276" w:right="276" w:firstLine="480"/>
        <w:jc w:val="both"/>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pacing w:val="-4"/>
          <w:sz w:val="24"/>
          <w:szCs w:val="24"/>
          <w14:textFill>
            <w14:solidFill>
              <w14:schemeClr w14:val="tx1"/>
            </w14:solidFill>
          </w14:textFill>
        </w:rPr>
        <w:t>根据《建设项目环境风险评价技术导则》</w:t>
      </w:r>
      <w:r>
        <w:rPr>
          <w:rFonts w:ascii="Times New Roman" w:hAnsi="Times New Roman" w:cs="Times New Roman"/>
          <w:color w:val="000000" w:themeColor="text1"/>
          <w:sz w:val="24"/>
          <w:szCs w:val="24"/>
          <w14:textFill>
            <w14:solidFill>
              <w14:schemeClr w14:val="tx1"/>
            </w14:solidFill>
          </w14:textFill>
        </w:rPr>
        <w:t>（HJ169-2018）</w:t>
      </w:r>
      <w:r>
        <w:rPr>
          <w:rFonts w:ascii="Times New Roman" w:hAnsi="Times New Roman" w:cs="Times New Roman"/>
          <w:color w:val="000000" w:themeColor="text1"/>
          <w:spacing w:val="-2"/>
          <w:sz w:val="24"/>
          <w:szCs w:val="24"/>
          <w14:textFill>
            <w14:solidFill>
              <w14:schemeClr w14:val="tx1"/>
            </w14:solidFill>
          </w14:textFill>
        </w:rPr>
        <w:t>中环境风险评价等级划分</w:t>
      </w:r>
      <w:r>
        <w:rPr>
          <w:rFonts w:ascii="Times New Roman" w:hAnsi="Times New Roman" w:cs="Times New Roman"/>
          <w:color w:val="000000" w:themeColor="text1"/>
          <w:spacing w:val="-8"/>
          <w:sz w:val="24"/>
          <w:szCs w:val="24"/>
          <w14:textFill>
            <w14:solidFill>
              <w14:schemeClr w14:val="tx1"/>
            </w14:solidFill>
          </w14:textFill>
        </w:rPr>
        <w:t>原则，依据建设项目涉及的物质及工艺系统危险性和所在地的环境敏感性确定环境风险</w:t>
      </w:r>
      <w:r>
        <w:rPr>
          <w:rFonts w:ascii="Times New Roman" w:hAnsi="Times New Roman" w:cs="Times New Roman"/>
          <w:color w:val="000000" w:themeColor="text1"/>
          <w:spacing w:val="-5"/>
          <w:sz w:val="24"/>
          <w:szCs w:val="24"/>
          <w14:textFill>
            <w14:solidFill>
              <w14:schemeClr w14:val="tx1"/>
            </w14:solidFill>
          </w14:textFill>
        </w:rPr>
        <w:t>潜势，评价工作等级确定见表</w:t>
      </w:r>
      <w:r>
        <w:rPr>
          <w:rFonts w:hint="eastAsia" w:cs="Times New Roman"/>
          <w:color w:val="000000" w:themeColor="text1"/>
          <w:spacing w:val="-5"/>
          <w:sz w:val="24"/>
          <w:szCs w:val="24"/>
          <w:lang w:val="en-US" w:eastAsia="zh-CN"/>
          <w14:textFill>
            <w14:solidFill>
              <w14:schemeClr w14:val="tx1"/>
            </w14:solidFill>
          </w14:textFill>
        </w:rPr>
        <w:t>9</w:t>
      </w:r>
      <w:r>
        <w:rPr>
          <w:rFonts w:ascii="Times New Roman" w:hAnsi="Times New Roman" w:cs="Times New Roman"/>
          <w:color w:val="000000" w:themeColor="text1"/>
          <w:sz w:val="24"/>
          <w:szCs w:val="24"/>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firstLine="482"/>
        <w:jc w:val="center"/>
        <w:textAlignment w:val="auto"/>
        <w:rPr>
          <w:rFonts w:ascii="Times New Roman" w:hAnsi="Times New Roman" w:cs="Times New Roman"/>
          <w:b/>
          <w:bCs/>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9</w:t>
      </w:r>
      <w:r>
        <w:rPr>
          <w:rFonts w:ascii="Times New Roman" w:hAnsi="Times New Roman" w:cs="Times New Roman"/>
          <w:b/>
          <w:bCs/>
          <w:color w:val="000000" w:themeColor="text1"/>
          <w:sz w:val="21"/>
          <w:szCs w:val="21"/>
          <w:lang w:val="en-US"/>
          <w14:textFill>
            <w14:solidFill>
              <w14:schemeClr w14:val="tx1"/>
            </w14:solidFill>
          </w14:textFill>
        </w:rPr>
        <w:t xml:space="preserve">    大气环境评价工作等级划分</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1"/>
        <w:gridCol w:w="1925"/>
        <w:gridCol w:w="1935"/>
        <w:gridCol w:w="1925"/>
        <w:gridCol w:w="1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31"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right="231"/>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环境风险潜势</w:t>
            </w:r>
          </w:p>
        </w:tc>
        <w:tc>
          <w:tcPr>
            <w:tcW w:w="192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right="463"/>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Ⅳ、Ⅳ+</w:t>
            </w:r>
          </w:p>
        </w:tc>
        <w:tc>
          <w:tcPr>
            <w:tcW w:w="193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Ⅲ</w:t>
            </w:r>
          </w:p>
        </w:tc>
        <w:tc>
          <w:tcPr>
            <w:tcW w:w="192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Ⅱ</w:t>
            </w:r>
          </w:p>
        </w:tc>
        <w:tc>
          <w:tcPr>
            <w:tcW w:w="1940"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1931"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right="231"/>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评价工作等级</w:t>
            </w:r>
          </w:p>
        </w:tc>
        <w:tc>
          <w:tcPr>
            <w:tcW w:w="192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一</w:t>
            </w:r>
          </w:p>
        </w:tc>
        <w:tc>
          <w:tcPr>
            <w:tcW w:w="193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二</w:t>
            </w:r>
          </w:p>
        </w:tc>
        <w:tc>
          <w:tcPr>
            <w:tcW w:w="192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三</w:t>
            </w:r>
          </w:p>
        </w:tc>
        <w:tc>
          <w:tcPr>
            <w:tcW w:w="1940"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right="120"/>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 xml:space="preserve">简单分析 </w:t>
            </w:r>
            <w:r>
              <w:rPr>
                <w:rFonts w:ascii="Times New Roman" w:hAnsi="Times New Roman" w:cs="Times New Roman"/>
                <w:b w:val="0"/>
                <w:bCs/>
                <w:color w:val="000000" w:themeColor="text1"/>
                <w:sz w:val="21"/>
                <w:vertAlign w:val="superscript"/>
                <w14:textFill>
                  <w14:solidFill>
                    <w14:schemeClr w14:val="tx1"/>
                  </w14:solidFill>
                </w14:textFill>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656" w:type="dxa"/>
            <w:gridSpan w:val="5"/>
            <w:tcBorders>
              <w:tl2br w:val="nil"/>
              <w:tr2bl w:val="nil"/>
            </w:tcBorders>
            <w:noWrap w:val="0"/>
            <w:vAlign w:val="top"/>
          </w:tcPr>
          <w:p>
            <w:pPr>
              <w:pStyle w:val="50"/>
              <w:keepNext w:val="0"/>
              <w:keepLines w:val="0"/>
              <w:pageBreakBefore w:val="0"/>
              <w:widowControl w:val="0"/>
              <w:tabs>
                <w:tab w:val="left" w:pos="416"/>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a</w:t>
            </w:r>
            <w:r>
              <w:rPr>
                <w:rFonts w:ascii="Times New Roman" w:hAnsi="Times New Roman" w:cs="Times New Roman"/>
                <w:b w:val="0"/>
                <w:bCs/>
                <w:color w:val="000000" w:themeColor="text1"/>
                <w:spacing w:val="-9"/>
                <w:sz w:val="21"/>
                <w14:textFill>
                  <w14:solidFill>
                    <w14:schemeClr w14:val="tx1"/>
                  </w14:solidFill>
                </w14:textFill>
              </w:rPr>
              <w:t>是相对于详细评价工作内容而言，早描述危险物质、环境影响途径、环境危害后果、风险防范</w:t>
            </w:r>
          </w:p>
          <w:p>
            <w:pPr>
              <w:pStyle w:val="50"/>
              <w:keepNext w:val="0"/>
              <w:keepLines w:val="0"/>
              <w:pageBreakBefore w:val="0"/>
              <w:widowControl w:val="0"/>
              <w:kinsoku/>
              <w:wordWrap/>
              <w:overflowPunct/>
              <w:topLinePunct w:val="0"/>
              <w:autoSpaceDE/>
              <w:autoSpaceDN/>
              <w:bidi w:val="0"/>
              <w:adjustRightInd/>
              <w:snapToGrid w:val="0"/>
              <w:spacing w:line="240" w:lineRule="auto"/>
              <w:ind w:left="109"/>
              <w:jc w:val="center"/>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措施等方面给出定性的说明。</w:t>
            </w:r>
          </w:p>
        </w:tc>
      </w:tr>
    </w:tbl>
    <w:p>
      <w:pPr>
        <w:pStyle w:val="9"/>
        <w:spacing w:before="81" w:line="364" w:lineRule="auto"/>
        <w:ind w:left="276" w:right="269"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本项目所涉及的危险物质环境风险潜势为Ⅰ，因此，本次评价项目环境风险仅需简单分析。</w:t>
      </w:r>
    </w:p>
    <w:p>
      <w:pPr>
        <w:pStyle w:val="2"/>
        <w:keepLines w:val="0"/>
        <w:pageBreakBefore w:val="0"/>
        <w:kinsoku/>
        <w:wordWrap/>
        <w:topLinePunct w:val="0"/>
        <w:autoSpaceDE/>
        <w:autoSpaceDN/>
        <w:bidi w:val="0"/>
        <w:adjustRightInd/>
        <w:snapToGrid w:val="0"/>
        <w:spacing w:before="0" w:after="0" w:line="360" w:lineRule="auto"/>
        <w:jc w:val="both"/>
        <w:textAlignment w:val="auto"/>
        <w:rPr>
          <w:rFonts w:ascii="Times New Roman" w:hAnsi="Times New Roman" w:cs="Times New Roman"/>
          <w:color w:val="000000" w:themeColor="text1"/>
          <w:sz w:val="32"/>
          <w:szCs w:val="32"/>
          <w:lang w:val="en-US"/>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2</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ascii="Times New Roman" w:hAnsi="Times New Roman" w:cs="Times New Roman"/>
          <w:color w:val="000000" w:themeColor="text1"/>
          <w:sz w:val="32"/>
          <w:szCs w:val="32"/>
          <w:lang w:val="en-US"/>
          <w14:textFill>
            <w14:solidFill>
              <w14:schemeClr w14:val="tx1"/>
            </w14:solidFill>
          </w14:textFill>
        </w:rPr>
        <w:t>环境敏感目标</w:t>
      </w:r>
      <w:r>
        <w:rPr>
          <w:rFonts w:hint="eastAsia" w:ascii="Times New Roman" w:hAnsi="Times New Roman" w:cs="Times New Roman"/>
          <w:color w:val="000000" w:themeColor="text1"/>
          <w:sz w:val="32"/>
          <w:szCs w:val="32"/>
          <w:lang w:val="en-US"/>
          <w14:textFill>
            <w14:solidFill>
              <w14:schemeClr w14:val="tx1"/>
            </w14:solidFill>
          </w14:textFill>
        </w:rPr>
        <w:t>概况</w:t>
      </w:r>
    </w:p>
    <w:p>
      <w:pPr>
        <w:pStyle w:val="9"/>
        <w:keepLines w:val="0"/>
        <w:pageBreakBefore w:val="0"/>
        <w:kinsoku/>
        <w:wordWrap/>
        <w:topLinePunct w:val="0"/>
        <w:autoSpaceDE/>
        <w:autoSpaceDN/>
        <w:bidi w:val="0"/>
        <w:adjustRightInd/>
        <w:snapToGrid w:val="0"/>
        <w:spacing w:after="0" w:line="360" w:lineRule="auto"/>
        <w:ind w:firstLine="480"/>
        <w:jc w:val="both"/>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pacing w:val="-1"/>
          <w:sz w:val="24"/>
          <w:szCs w:val="24"/>
          <w14:textFill>
            <w14:solidFill>
              <w14:schemeClr w14:val="tx1"/>
            </w14:solidFill>
          </w14:textFill>
        </w:rPr>
        <w:t>本项目</w:t>
      </w:r>
      <w:r>
        <w:rPr>
          <w:rFonts w:ascii="Times New Roman" w:hAnsi="Times New Roman" w:cs="Times New Roman"/>
          <w:color w:val="000000" w:themeColor="text1"/>
          <w:spacing w:val="-6"/>
          <w:sz w:val="24"/>
          <w:szCs w:val="24"/>
          <w14:textFill>
            <w14:solidFill>
              <w14:schemeClr w14:val="tx1"/>
            </w14:solidFill>
          </w14:textFill>
        </w:rPr>
        <w:t>评价范围区无</w:t>
      </w:r>
      <w:r>
        <w:rPr>
          <w:rFonts w:ascii="Times New Roman" w:hAnsi="Times New Roman" w:cs="Times New Roman"/>
          <w:color w:val="000000" w:themeColor="text1"/>
          <w:spacing w:val="-7"/>
          <w:sz w:val="24"/>
          <w:szCs w:val="24"/>
          <w14:textFill>
            <w14:solidFill>
              <w14:schemeClr w14:val="tx1"/>
            </w14:solidFill>
          </w14:textFill>
        </w:rPr>
        <w:t>自然保护区、风景名胜区、世界文化和自然遗产地、饮用水水源保护区和野生动植物及</w:t>
      </w:r>
      <w:r>
        <w:rPr>
          <w:rFonts w:ascii="Times New Roman" w:hAnsi="Times New Roman" w:cs="Times New Roman"/>
          <w:color w:val="000000" w:themeColor="text1"/>
          <w:spacing w:val="-2"/>
          <w:sz w:val="24"/>
          <w:szCs w:val="24"/>
          <w14:textFill>
            <w14:solidFill>
              <w14:schemeClr w14:val="tx1"/>
            </w14:solidFill>
          </w14:textFill>
        </w:rPr>
        <w:t>其栖息地等重要保护目标，通过现场实地调查，项目主要环境敏感保护目标详见表</w:t>
      </w:r>
      <w:r>
        <w:rPr>
          <w:rFonts w:hint="eastAsia" w:cs="Times New Roman"/>
          <w:color w:val="000000" w:themeColor="text1"/>
          <w:spacing w:val="-2"/>
          <w:sz w:val="24"/>
          <w:szCs w:val="24"/>
          <w:lang w:val="en-US" w:eastAsia="zh-CN"/>
          <w14:textFill>
            <w14:solidFill>
              <w14:schemeClr w14:val="tx1"/>
            </w14:solidFill>
          </w14:textFill>
        </w:rPr>
        <w:t>10</w:t>
      </w:r>
      <w:r>
        <w:rPr>
          <w:rFonts w:ascii="Times New Roman" w:hAnsi="Times New Roman" w:cs="Times New Roman"/>
          <w:color w:val="000000" w:themeColor="text1"/>
          <w:sz w:val="24"/>
          <w:szCs w:val="24"/>
          <w14:textFill>
            <w14:solidFill>
              <w14:schemeClr w14:val="tx1"/>
            </w14:solidFill>
          </w14:textFill>
        </w:rPr>
        <w:t>。</w:t>
      </w:r>
    </w:p>
    <w:p>
      <w:pPr>
        <w:pStyle w:val="9"/>
        <w:keepLines w:val="0"/>
        <w:pageBreakBefore w:val="0"/>
        <w:kinsoku/>
        <w:wordWrap/>
        <w:topLinePunct w:val="0"/>
        <w:autoSpaceDE/>
        <w:autoSpaceDN/>
        <w:bidi w:val="0"/>
        <w:adjustRightInd/>
        <w:snapToGrid w:val="0"/>
        <w:spacing w:after="0" w:line="360" w:lineRule="auto"/>
        <w:ind w:firstLine="482"/>
        <w:jc w:val="center"/>
        <w:textAlignment w:val="auto"/>
        <w:rPr>
          <w:rFonts w:ascii="Times New Roman" w:hAnsi="Times New Roman" w:cs="Times New Roman"/>
          <w:b/>
          <w:bCs/>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10</w:t>
      </w:r>
      <w:r>
        <w:rPr>
          <w:rFonts w:ascii="Times New Roman" w:hAnsi="Times New Roman" w:cs="Times New Roman"/>
          <w:b/>
          <w:bCs/>
          <w:color w:val="000000" w:themeColor="text1"/>
          <w:sz w:val="21"/>
          <w:szCs w:val="21"/>
          <w:lang w:val="en-US"/>
          <w14:textFill>
            <w14:solidFill>
              <w14:schemeClr w14:val="tx1"/>
            </w14:solidFill>
          </w14:textFill>
        </w:rPr>
        <w:t xml:space="preserve">    环境保护目标</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069"/>
        <w:gridCol w:w="1028"/>
        <w:gridCol w:w="1922"/>
        <w:gridCol w:w="1512"/>
        <w:gridCol w:w="1150"/>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color w:val="000000" w:themeColor="text1"/>
                <w:sz w:val="21"/>
                <w:szCs w:val="21"/>
                <w14:textFill>
                  <w14:solidFill>
                    <w14:schemeClr w14:val="tx1"/>
                  </w14:solidFill>
                </w14:textFill>
              </w:rPr>
            </w:pPr>
            <w:r>
              <w:rPr>
                <w:b w:val="0"/>
                <w:bCs/>
                <w:color w:val="000000" w:themeColor="text1"/>
                <w:sz w:val="21"/>
                <w:szCs w:val="21"/>
                <w14:textFill>
                  <w14:solidFill>
                    <w14:schemeClr w14:val="tx1"/>
                  </w14:solidFill>
                </w14:textFill>
              </w:rPr>
              <w:t>序号</w:t>
            </w:r>
          </w:p>
        </w:tc>
        <w:tc>
          <w:tcPr>
            <w:tcW w:w="54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color w:val="000000" w:themeColor="text1"/>
                <w:sz w:val="21"/>
                <w:szCs w:val="21"/>
                <w14:textFill>
                  <w14:solidFill>
                    <w14:schemeClr w14:val="tx1"/>
                  </w14:solidFill>
                </w14:textFill>
              </w:rPr>
            </w:pPr>
            <w:r>
              <w:rPr>
                <w:b w:val="0"/>
                <w:bCs/>
                <w:color w:val="000000" w:themeColor="text1"/>
                <w:sz w:val="21"/>
                <w:szCs w:val="21"/>
                <w14:textFill>
                  <w14:solidFill>
                    <w14:schemeClr w14:val="tx1"/>
                  </w14:solidFill>
                </w14:textFill>
              </w:rPr>
              <w:t>保护目标</w:t>
            </w:r>
          </w:p>
        </w:tc>
        <w:tc>
          <w:tcPr>
            <w:tcW w:w="52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b w:val="0"/>
                <w:bCs/>
                <w:color w:val="000000" w:themeColor="text1"/>
                <w:sz w:val="21"/>
                <w:szCs w:val="21"/>
                <w14:textFill>
                  <w14:solidFill>
                    <w14:schemeClr w14:val="tx1"/>
                  </w14:solidFill>
                </w14:textFill>
              </w:rPr>
            </w:pPr>
            <w:r>
              <w:rPr>
                <w:b w:val="0"/>
                <w:bCs/>
                <w:color w:val="000000" w:themeColor="text1"/>
                <w:sz w:val="21"/>
                <w:szCs w:val="21"/>
                <w14:textFill>
                  <w14:solidFill>
                    <w14:schemeClr w14:val="tx1"/>
                  </w14:solidFill>
                </w14:textFill>
              </w:rPr>
              <w:t>环境要素</w:t>
            </w:r>
          </w:p>
        </w:tc>
        <w:tc>
          <w:tcPr>
            <w:tcW w:w="97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坐标</w:t>
            </w:r>
          </w:p>
        </w:tc>
        <w:tc>
          <w:tcPr>
            <w:tcW w:w="76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相对厂址方位及距离</w:t>
            </w:r>
          </w:p>
        </w:tc>
        <w:tc>
          <w:tcPr>
            <w:tcW w:w="58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保护对象及内容</w:t>
            </w:r>
          </w:p>
        </w:tc>
        <w:tc>
          <w:tcPr>
            <w:tcW w:w="133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环境功能区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54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玉园小区</w:t>
            </w:r>
            <w:r>
              <w:rPr>
                <w:rFonts w:hint="eastAsia"/>
                <w:color w:val="000000" w:themeColor="text1"/>
                <w:sz w:val="21"/>
                <w:szCs w:val="21"/>
                <w14:textFill>
                  <w14:solidFill>
                    <w14:schemeClr w14:val="tx1"/>
                  </w14:solidFill>
                </w14:textFill>
              </w:rPr>
              <w:t>居民</w:t>
            </w:r>
          </w:p>
        </w:tc>
        <w:tc>
          <w:tcPr>
            <w:tcW w:w="52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大气、风险</w:t>
            </w:r>
          </w:p>
        </w:tc>
        <w:tc>
          <w:tcPr>
            <w:tcW w:w="976"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87°11'54.55"</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43°58'39.44"</w:t>
            </w:r>
          </w:p>
        </w:tc>
        <w:tc>
          <w:tcPr>
            <w:tcW w:w="76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北侧</w:t>
            </w:r>
            <w:r>
              <w:rPr>
                <w:rFonts w:hint="eastAsia"/>
                <w:color w:val="000000" w:themeColor="text1"/>
                <w:sz w:val="21"/>
                <w:szCs w:val="21"/>
                <w14:textFill>
                  <w14:solidFill>
                    <w14:schemeClr w14:val="tx1"/>
                  </w14:solidFill>
                </w14:textFill>
              </w:rPr>
              <w:t>隔</w:t>
            </w:r>
            <w:r>
              <w:rPr>
                <w:rFonts w:hint="eastAsia"/>
                <w:color w:val="000000" w:themeColor="text1"/>
                <w:sz w:val="21"/>
                <w:szCs w:val="21"/>
                <w:lang w:val="en-US" w:eastAsia="zh-CN"/>
                <w14:textFill>
                  <w14:solidFill>
                    <w14:schemeClr w14:val="tx1"/>
                  </w14:solidFill>
                </w14:textFill>
              </w:rPr>
              <w:t>平安西路150</w:t>
            </w:r>
            <w:r>
              <w:rPr>
                <w:rFonts w:hint="eastAsia"/>
                <w:color w:val="000000" w:themeColor="text1"/>
                <w:sz w:val="21"/>
                <w:szCs w:val="21"/>
                <w14:textFill>
                  <w14:solidFill>
                    <w14:schemeClr w14:val="tx1"/>
                  </w14:solidFill>
                </w14:textFill>
              </w:rPr>
              <w:t>m</w:t>
            </w:r>
          </w:p>
        </w:tc>
        <w:tc>
          <w:tcPr>
            <w:tcW w:w="58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玉园小区</w:t>
            </w:r>
            <w:r>
              <w:rPr>
                <w:rFonts w:hint="eastAsia"/>
                <w:color w:val="000000" w:themeColor="text1"/>
                <w:sz w:val="21"/>
                <w:szCs w:val="21"/>
                <w14:textFill>
                  <w14:solidFill>
                    <w14:schemeClr w14:val="tx1"/>
                  </w14:solidFill>
                </w14:textFill>
              </w:rPr>
              <w:t>，约</w:t>
            </w:r>
            <w:r>
              <w:rPr>
                <w:rFonts w:hint="eastAsia"/>
                <w:color w:val="000000" w:themeColor="text1"/>
                <w:sz w:val="21"/>
                <w:szCs w:val="21"/>
                <w:lang w:val="en-US" w:eastAsia="zh-CN"/>
                <w14:textFill>
                  <w14:solidFill>
                    <w14:schemeClr w14:val="tx1"/>
                  </w14:solidFill>
                </w14:textFill>
              </w:rPr>
              <w:t>2300</w:t>
            </w:r>
            <w:r>
              <w:rPr>
                <w:rFonts w:hint="eastAsia"/>
                <w:color w:val="000000" w:themeColor="text1"/>
                <w:sz w:val="21"/>
                <w:szCs w:val="21"/>
                <w14:textFill>
                  <w14:solidFill>
                    <w14:schemeClr w14:val="tx1"/>
                  </w14:solidFill>
                </w14:textFill>
              </w:rPr>
              <w:t>人</w:t>
            </w:r>
          </w:p>
        </w:tc>
        <w:tc>
          <w:tcPr>
            <w:tcW w:w="133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《环境空气质量标准》(GB3095-2012)标准</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54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项目区</w:t>
            </w:r>
            <w:r>
              <w:rPr>
                <w:rFonts w:hint="eastAsia"/>
                <w:color w:val="000000" w:themeColor="text1"/>
                <w:sz w:val="21"/>
                <w:szCs w:val="21"/>
                <w14:textFill>
                  <w14:solidFill>
                    <w14:schemeClr w14:val="tx1"/>
                  </w14:solidFill>
                </w14:textFill>
              </w:rPr>
              <w:t>潜水含水层</w:t>
            </w:r>
          </w:p>
        </w:tc>
        <w:tc>
          <w:tcPr>
            <w:tcW w:w="52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水环境</w:t>
            </w:r>
          </w:p>
        </w:tc>
        <w:tc>
          <w:tcPr>
            <w:tcW w:w="976"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p>
        </w:tc>
        <w:tc>
          <w:tcPr>
            <w:tcW w:w="76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站址周围</w:t>
            </w:r>
          </w:p>
        </w:tc>
        <w:tc>
          <w:tcPr>
            <w:tcW w:w="58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33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《地下水质量标准》（GB/T14848-2017）标准</w:t>
            </w:r>
            <w:r>
              <w:rPr>
                <w:rFonts w:hint="eastAsia"/>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Ⅲ</w:t>
            </w:r>
            <w:r>
              <w:rPr>
                <w:color w:val="000000" w:themeColor="text1"/>
                <w:sz w:val="21"/>
                <w:szCs w:val="21"/>
                <w14:textFill>
                  <w14:solidFill>
                    <w14:schemeClr w14:val="tx1"/>
                  </w14:solidFill>
                </w14:textFill>
              </w:rPr>
              <w:t>类</w:t>
            </w:r>
          </w:p>
        </w:tc>
      </w:tr>
    </w:tbl>
    <w:p>
      <w:pPr>
        <w:pStyle w:val="2"/>
        <w:pageBreakBefore w:val="0"/>
        <w:kinsoku/>
        <w:wordWrap/>
        <w:topLinePunct w:val="0"/>
        <w:autoSpaceDE/>
        <w:autoSpaceDN/>
        <w:bidi w:val="0"/>
        <w:adjustRightInd/>
        <w:snapToGrid w:val="0"/>
        <w:spacing w:before="0" w:after="0" w:line="360" w:lineRule="auto"/>
        <w:jc w:val="both"/>
        <w:textAlignment w:val="auto"/>
        <w:rPr>
          <w:rFonts w:ascii="Times New Roman" w:hAnsi="Times New Roman" w:cs="Times New Roman"/>
          <w:color w:val="000000" w:themeColor="text1"/>
          <w:sz w:val="32"/>
          <w:szCs w:val="32"/>
          <w:lang w:val="en-US"/>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3</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ascii="Times New Roman" w:hAnsi="Times New Roman" w:cs="Times New Roman"/>
          <w:color w:val="000000" w:themeColor="text1"/>
          <w:sz w:val="32"/>
          <w:szCs w:val="32"/>
          <w:lang w:val="en-US"/>
          <w14:textFill>
            <w14:solidFill>
              <w14:schemeClr w14:val="tx1"/>
            </w14:solidFill>
          </w14:textFill>
        </w:rPr>
        <w:t>风险识别</w:t>
      </w:r>
    </w:p>
    <w:p>
      <w:pPr>
        <w:pStyle w:val="3"/>
        <w:pageBreakBefore w:val="0"/>
        <w:kinsoku/>
        <w:wordWrap/>
        <w:topLinePunct w:val="0"/>
        <w:autoSpaceDE/>
        <w:autoSpaceDN/>
        <w:bidi w:val="0"/>
        <w:adjustRightInd/>
        <w:snapToGrid w:val="0"/>
        <w:spacing w:before="0" w:after="0" w:line="360" w:lineRule="auto"/>
        <w:textAlignment w:val="auto"/>
        <w:rPr>
          <w:rFonts w:ascii="Times New Roman" w:hAnsi="Times New Roman" w:eastAsia="宋体" w:cs="Times New Roman"/>
          <w:color w:val="000000" w:themeColor="text1"/>
          <w:sz w:val="28"/>
          <w:szCs w:val="28"/>
          <w:lang w:val="en-US"/>
          <w14:textFill>
            <w14:solidFill>
              <w14:schemeClr w14:val="tx1"/>
            </w14:solidFill>
          </w14:textFill>
        </w:rPr>
      </w:pPr>
      <w:r>
        <w:rPr>
          <w:rFonts w:ascii="Times New Roman" w:hAnsi="Times New Roman" w:eastAsia="宋体" w:cs="Times New Roman"/>
          <w:color w:val="000000" w:themeColor="text1"/>
          <w:sz w:val="28"/>
          <w:szCs w:val="28"/>
          <w:lang w:val="en-US"/>
          <w14:textFill>
            <w14:solidFill>
              <w14:schemeClr w14:val="tx1"/>
            </w14:solidFill>
          </w14:textFill>
        </w:rPr>
        <w:t>3.1物质风险识别</w:t>
      </w:r>
    </w:p>
    <w:p>
      <w:pPr>
        <w:pageBreakBefore w:val="0"/>
        <w:kinsoku/>
        <w:wordWrap/>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项目为加油加气站，主要是加油加气站可能发生泄漏、火灾、爆炸等风险，主要起因是管线及储罐缺陷、焊缝开裂、基础工程不合格、管道腐蚀、违规操作、自然灾害等，如上述事故发生，则会产生破坏建筑物、危及人身安全、污染周围空气、泄漏进入地下水影响等环境风险。</w:t>
      </w:r>
    </w:p>
    <w:p>
      <w:pPr>
        <w:pageBreakBefore w:val="0"/>
        <w:kinsoku/>
        <w:wordWrap/>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本项目涉及的主要危险物质是天然气，</w:t>
      </w:r>
      <w:r>
        <w:rPr>
          <w:rFonts w:ascii="Times New Roman" w:hAnsi="Times New Roman" w:cs="Times New Roman"/>
          <w:color w:val="000000" w:themeColor="text1"/>
          <w:sz w:val="24"/>
          <w:szCs w:val="24"/>
          <w:lang w:val="en-US"/>
          <w14:textFill>
            <w14:solidFill>
              <w14:schemeClr w14:val="tx1"/>
            </w14:solidFill>
          </w14:textFill>
        </w:rPr>
        <w:t>其次为汽油和柴油</w:t>
      </w:r>
      <w:r>
        <w:rPr>
          <w:rFonts w:ascii="Times New Roman" w:hAnsi="Times New Roman" w:cs="Times New Roman"/>
          <w:color w:val="000000" w:themeColor="text1"/>
          <w:sz w:val="24"/>
          <w:szCs w:val="24"/>
          <w14:textFill>
            <w14:solidFill>
              <w14:schemeClr w14:val="tx1"/>
            </w14:solidFill>
          </w14:textFill>
        </w:rPr>
        <w:t>，其危险特性和理化性质</w:t>
      </w:r>
      <w:r>
        <w:rPr>
          <w:rFonts w:ascii="Times New Roman" w:hAnsi="Times New Roman" w:cs="Times New Roman"/>
          <w:color w:val="000000" w:themeColor="text1"/>
          <w:sz w:val="24"/>
          <w:szCs w:val="24"/>
          <w:lang w:val="en-US"/>
          <w14:textFill>
            <w14:solidFill>
              <w14:schemeClr w14:val="tx1"/>
            </w14:solidFill>
          </w14:textFill>
        </w:rPr>
        <w:t>详见表1</w:t>
      </w:r>
      <w:r>
        <w:rPr>
          <w:rFonts w:hint="eastAsia" w:cs="Times New Roman"/>
          <w:color w:val="000000" w:themeColor="text1"/>
          <w:sz w:val="24"/>
          <w:szCs w:val="24"/>
          <w:lang w:val="en-US" w:eastAsia="zh-CN"/>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表1</w:t>
      </w:r>
      <w:r>
        <w:rPr>
          <w:rFonts w:hint="eastAsia" w:cs="Times New Roman"/>
          <w:color w:val="000000" w:themeColor="text1"/>
          <w:sz w:val="24"/>
          <w:szCs w:val="24"/>
          <w:lang w:val="en-US" w:eastAsia="zh-CN"/>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p>
    <w:p>
      <w:pPr>
        <w:pStyle w:val="9"/>
        <w:pageBreakBefore w:val="0"/>
        <w:kinsoku/>
        <w:wordWrap/>
        <w:topLinePunct w:val="0"/>
        <w:autoSpaceDE/>
        <w:autoSpaceDN/>
        <w:bidi w:val="0"/>
        <w:adjustRightInd/>
        <w:snapToGrid w:val="0"/>
        <w:spacing w:after="0" w:line="360" w:lineRule="auto"/>
        <w:ind w:firstLine="482"/>
        <w:jc w:val="center"/>
        <w:textAlignment w:val="auto"/>
        <w:rPr>
          <w:rFonts w:ascii="Times New Roman" w:hAnsi="Times New Roman" w:cs="Times New Roman"/>
          <w:b/>
          <w:bCs/>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表1</w:t>
      </w:r>
      <w:r>
        <w:rPr>
          <w:rFonts w:hint="eastAsia" w:cs="Times New Roman"/>
          <w:b/>
          <w:bCs/>
          <w:color w:val="000000" w:themeColor="text1"/>
          <w:sz w:val="21"/>
          <w:szCs w:val="21"/>
          <w:lang w:val="en-US" w:eastAsia="zh-CN"/>
          <w14:textFill>
            <w14:solidFill>
              <w14:schemeClr w14:val="tx1"/>
            </w14:solidFill>
          </w14:textFill>
        </w:rPr>
        <w:t xml:space="preserve">1  </w:t>
      </w:r>
      <w:r>
        <w:rPr>
          <w:rFonts w:ascii="Times New Roman" w:hAnsi="Times New Roman" w:cs="Times New Roman"/>
          <w:b/>
          <w:bCs/>
          <w:color w:val="000000" w:themeColor="text1"/>
          <w:sz w:val="21"/>
          <w:szCs w:val="21"/>
          <w:lang w:val="en-US"/>
          <w14:textFill>
            <w14:solidFill>
              <w14:schemeClr w14:val="tx1"/>
            </w14:solidFill>
          </w14:textFill>
        </w:rPr>
        <w:t>天然气的理化性质及危险特性</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0"/>
        <w:gridCol w:w="3680"/>
        <w:gridCol w:w="4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80" w:type="dxa"/>
            <w:vMerge w:val="restart"/>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3"/>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标识</w:t>
            </w:r>
          </w:p>
        </w:tc>
        <w:tc>
          <w:tcPr>
            <w:tcW w:w="3680"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lang w:val="en-US"/>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英文名</w:t>
            </w:r>
            <w:r>
              <w:rPr>
                <w:rFonts w:ascii="Times New Roman" w:hAnsi="Times New Roman" w:cs="Times New Roman"/>
                <w:color w:val="000000" w:themeColor="text1"/>
                <w:sz w:val="21"/>
                <w:lang w:val="en-US"/>
                <w14:textFill>
                  <w14:solidFill>
                    <w14:schemeClr w14:val="tx1"/>
                  </w14:solidFill>
                </w14:textFill>
              </w:rPr>
              <w:t>：methane；Marsh gas</w:t>
            </w:r>
          </w:p>
        </w:tc>
        <w:tc>
          <w:tcPr>
            <w:tcW w:w="48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20"/>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危险货物编号：易燃气体 GB2.1 类 21007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3680"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14"/>
                <w14:textFill>
                  <w14:solidFill>
                    <w14:schemeClr w14:val="tx1"/>
                  </w14:solidFill>
                </w14:textFill>
              </w:rPr>
            </w:pPr>
            <w:r>
              <w:rPr>
                <w:rFonts w:ascii="Times New Roman" w:hAnsi="Times New Roman" w:cs="Times New Roman"/>
                <w:color w:val="000000" w:themeColor="text1"/>
                <w:position w:val="2"/>
                <w:sz w:val="21"/>
                <w14:textFill>
                  <w14:solidFill>
                    <w14:schemeClr w14:val="tx1"/>
                  </w14:solidFill>
                </w14:textFill>
              </w:rPr>
              <w:t>分子式 CH</w:t>
            </w:r>
            <w:r>
              <w:rPr>
                <w:rFonts w:ascii="Times New Roman" w:hAnsi="Times New Roman" w:cs="Times New Roman"/>
                <w:color w:val="000000" w:themeColor="text1"/>
                <w:sz w:val="14"/>
                <w14:textFill>
                  <w14:solidFill>
                    <w14:schemeClr w14:val="tx1"/>
                  </w14:solidFill>
                </w14:textFill>
              </w:rPr>
              <w:t>4</w:t>
            </w:r>
          </w:p>
        </w:tc>
        <w:tc>
          <w:tcPr>
            <w:tcW w:w="48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CAS 号：74-82-8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3680"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外观与性状</w:t>
            </w:r>
          </w:p>
        </w:tc>
        <w:tc>
          <w:tcPr>
            <w:tcW w:w="48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无色无臭气体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180" w:type="dxa"/>
            <w:vMerge w:val="restart"/>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372"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理</w:t>
            </w:r>
          </w:p>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372"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化</w:t>
            </w:r>
          </w:p>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372"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特</w:t>
            </w:r>
          </w:p>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372"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性</w:t>
            </w:r>
          </w:p>
        </w:tc>
        <w:tc>
          <w:tcPr>
            <w:tcW w:w="3680"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沸点：-161.5℃</w:t>
            </w:r>
          </w:p>
        </w:tc>
        <w:tc>
          <w:tcPr>
            <w:tcW w:w="48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熔点：-182.5℃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3680"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right="-2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pacing w:val="-3"/>
                <w:sz w:val="21"/>
                <w14:textFill>
                  <w14:solidFill>
                    <w14:schemeClr w14:val="tx1"/>
                  </w14:solidFill>
                </w14:textFill>
              </w:rPr>
              <w:t>相对密度</w:t>
            </w:r>
            <w:r>
              <w:rPr>
                <w:rFonts w:ascii="Times New Roman" w:hAnsi="Times New Roman" w:cs="Times New Roman"/>
                <w:color w:val="000000" w:themeColor="text1"/>
                <w:sz w:val="21"/>
                <w14:textFill>
                  <w14:solidFill>
                    <w14:schemeClr w14:val="tx1"/>
                  </w14:solidFill>
                </w14:textFill>
              </w:rPr>
              <w:t>（水</w:t>
            </w:r>
            <w:r>
              <w:rPr>
                <w:rFonts w:ascii="Times New Roman" w:hAnsi="Times New Roman" w:cs="Times New Roman"/>
                <w:color w:val="000000" w:themeColor="text1"/>
                <w:spacing w:val="-3"/>
                <w:sz w:val="21"/>
                <w14:textFill>
                  <w14:solidFill>
                    <w14:schemeClr w14:val="tx1"/>
                  </w14:solidFill>
                </w14:textFill>
              </w:rPr>
              <w:t>=1）：0.42（-164℃）</w:t>
            </w:r>
          </w:p>
        </w:tc>
        <w:tc>
          <w:tcPr>
            <w:tcW w:w="48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引燃温度：538℃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3680"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相对密度（空气=1）：0.55</w:t>
            </w:r>
          </w:p>
        </w:tc>
        <w:tc>
          <w:tcPr>
            <w:tcW w:w="48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燃烧热：889.5kJ/mol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8534"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溶解性：不溶于水，易溶于苯、二氧化硫、醇、可混溶于脂肪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180" w:type="dxa"/>
            <w:vMerge w:val="restart"/>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0"/>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0"/>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0"/>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18"/>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161"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毒性及健康危害</w:t>
            </w:r>
          </w:p>
        </w:tc>
        <w:tc>
          <w:tcPr>
            <w:tcW w:w="8534"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14"/>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接触限值：中国 MAC 未制定；前苏联 MAC300mg/m</w:t>
            </w:r>
            <w:r>
              <w:rPr>
                <w:rFonts w:ascii="Times New Roman" w:hAnsi="Times New Roman" w:cs="Times New Roman"/>
                <w:color w:val="000000" w:themeColor="text1"/>
                <w:position w:val="8"/>
                <w:sz w:val="1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3680"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侵入途径：吸入</w:t>
            </w:r>
          </w:p>
        </w:tc>
        <w:tc>
          <w:tcPr>
            <w:tcW w:w="48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毒性：轻度危害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8534"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66"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健康危害：甲烷对人基本无毒，但浓度过高时，使空气中氧含量明显降低，使</w:t>
            </w:r>
            <w:r>
              <w:rPr>
                <w:rFonts w:ascii="Times New Roman" w:hAnsi="Times New Roman" w:cs="Times New Roman"/>
                <w:color w:val="000000" w:themeColor="text1"/>
                <w:spacing w:val="-4"/>
                <w:sz w:val="21"/>
                <w14:textFill>
                  <w14:solidFill>
                    <w14:schemeClr w14:val="tx1"/>
                  </w14:solidFill>
                </w14:textFill>
              </w:rPr>
              <w:t>人窒息。当空气中甲烷达</w:t>
            </w:r>
            <w:r>
              <w:rPr>
                <w:rFonts w:ascii="Times New Roman" w:hAnsi="Times New Roman" w:cs="Times New Roman"/>
                <w:color w:val="000000" w:themeColor="text1"/>
                <w:sz w:val="21"/>
                <w14:textFill>
                  <w14:solidFill>
                    <w14:schemeClr w14:val="tx1"/>
                  </w14:solidFill>
                </w14:textFill>
              </w:rPr>
              <w:t>25%~30%</w:t>
            </w:r>
            <w:r>
              <w:rPr>
                <w:rFonts w:ascii="Times New Roman" w:hAnsi="Times New Roman" w:cs="Times New Roman"/>
                <w:color w:val="000000" w:themeColor="text1"/>
                <w:spacing w:val="-6"/>
                <w:sz w:val="21"/>
                <w14:textFill>
                  <w14:solidFill>
                    <w14:schemeClr w14:val="tx1"/>
                  </w14:solidFill>
                </w14:textFill>
              </w:rPr>
              <w:t>时，可引起头痛、头晕、乏力、注意力不集中、</w:t>
            </w:r>
            <w:r>
              <w:rPr>
                <w:rFonts w:ascii="Times New Roman" w:hAnsi="Times New Roman" w:cs="Times New Roman"/>
                <w:color w:val="000000" w:themeColor="text1"/>
                <w:sz w:val="21"/>
                <w14:textFill>
                  <w14:solidFill>
                    <w14:schemeClr w14:val="tx1"/>
                  </w14:solidFill>
                </w14:textFill>
              </w:rPr>
              <w:t>呼吸和心跳加速、供济失调。若不及时脱离，可致窒息死亡。皮肤接触液化本品，可致冻伤。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8534"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急救：①皮肤接触：若有冻伤，就医治疗；</w:t>
            </w:r>
          </w:p>
          <w:p>
            <w:pPr>
              <w:pStyle w:val="50"/>
              <w:keepNext w:val="0"/>
              <w:keepLines w:val="0"/>
              <w:pageBreakBefore w:val="0"/>
              <w:widowControl w:val="0"/>
              <w:kinsoku/>
              <w:wordWrap/>
              <w:overflowPunct/>
              <w:topLinePunct w:val="0"/>
              <w:autoSpaceDE/>
              <w:autoSpaceDN/>
              <w:bidi w:val="0"/>
              <w:adjustRightInd/>
              <w:snapToGrid w:val="0"/>
              <w:spacing w:line="240" w:lineRule="auto"/>
              <w:ind w:firstLine="630" w:firstLineChars="300"/>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②吸入：迅速脱离现场至空气新鲜处，保暖并休息。呼吸困难时输氧，呼吸停止时立即进行人工呼吸，就医。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180" w:type="dxa"/>
            <w:vMerge w:val="restart"/>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4"/>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161"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燃烧爆炸危险性</w:t>
            </w:r>
          </w:p>
        </w:tc>
        <w:tc>
          <w:tcPr>
            <w:tcW w:w="3680"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燃烧性：易燃</w:t>
            </w:r>
          </w:p>
        </w:tc>
        <w:tc>
          <w:tcPr>
            <w:tcW w:w="48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违规火险分级：甲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3680"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稳定性：稳定</w:t>
            </w:r>
          </w:p>
        </w:tc>
        <w:tc>
          <w:tcPr>
            <w:tcW w:w="48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闪点：-60℃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3680"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爆炸极限（V%）：1.4~7.6</w:t>
            </w:r>
          </w:p>
        </w:tc>
        <w:tc>
          <w:tcPr>
            <w:tcW w:w="48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禁忌物：强氧化剂、卤素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3680"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聚合危害：不能出现</w:t>
            </w:r>
          </w:p>
        </w:tc>
        <w:tc>
          <w:tcPr>
            <w:tcW w:w="48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14"/>
                <w14:textFill>
                  <w14:solidFill>
                    <w14:schemeClr w14:val="tx1"/>
                  </w14:solidFill>
                </w14:textFill>
              </w:rPr>
            </w:pPr>
            <w:r>
              <w:rPr>
                <w:rFonts w:ascii="Times New Roman" w:hAnsi="Times New Roman" w:cs="Times New Roman"/>
                <w:color w:val="000000" w:themeColor="text1"/>
                <w:position w:val="2"/>
                <w:sz w:val="21"/>
                <w14:textFill>
                  <w14:solidFill>
                    <w14:schemeClr w14:val="tx1"/>
                  </w14:solidFill>
                </w14:textFill>
              </w:rPr>
              <w:t>燃烧分解产物：CO、CO</w:t>
            </w:r>
            <w:r>
              <w:rPr>
                <w:rFonts w:ascii="Times New Roman" w:hAnsi="Times New Roman" w:cs="Times New Roman"/>
                <w:color w:val="000000" w:themeColor="text1"/>
                <w:sz w:val="1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180" w:type="dxa"/>
            <w:vMerge w:val="continue"/>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14:textFill>
                  <w14:solidFill>
                    <w14:schemeClr w14:val="tx1"/>
                  </w14:solidFill>
                </w14:textFill>
              </w:rPr>
            </w:pPr>
          </w:p>
        </w:tc>
        <w:tc>
          <w:tcPr>
            <w:tcW w:w="8534"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4" w:right="-29" w:firstLine="422"/>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pacing w:val="-6"/>
                <w:sz w:val="21"/>
                <w14:textFill>
                  <w14:solidFill>
                    <w14:schemeClr w14:val="tx1"/>
                  </w14:solidFill>
                </w14:textFill>
              </w:rPr>
              <w:t>危险特性：易燃，与空气混合形成爆炸性物，遇明火、高热有燃烧爆炸的危险。</w:t>
            </w:r>
            <w:r>
              <w:rPr>
                <w:rFonts w:ascii="Times New Roman" w:hAnsi="Times New Roman" w:cs="Times New Roman"/>
                <w:color w:val="000000" w:themeColor="text1"/>
                <w:sz w:val="21"/>
                <w14:textFill>
                  <w14:solidFill>
                    <w14:schemeClr w14:val="tx1"/>
                  </w14:solidFill>
                </w14:textFill>
              </w:rPr>
              <w:t>与五氧化溴、氯气、次氯酸、三氟化氮、液氧、二氟化氧及其它强氧化剂接触强烈反应。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8534"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4" w:right="77" w:firstLine="422"/>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泄</w:t>
            </w:r>
            <w:r>
              <w:rPr>
                <w:rFonts w:hint="eastAsia" w:ascii="Times New Roman" w:hAnsi="Times New Roman" w:cs="Times New Roman"/>
                <w:color w:val="000000" w:themeColor="text1"/>
                <w:sz w:val="21"/>
                <w14:textFill>
                  <w14:solidFill>
                    <w14:schemeClr w14:val="tx1"/>
                  </w14:solidFill>
                </w14:textFill>
              </w:rPr>
              <w:t>漏</w:t>
            </w:r>
            <w:r>
              <w:rPr>
                <w:rFonts w:ascii="Times New Roman" w:hAnsi="Times New Roman" w:cs="Times New Roman"/>
                <w:color w:val="000000" w:themeColor="text1"/>
                <w:sz w:val="21"/>
                <w14:textFill>
                  <w14:solidFill>
                    <w14:schemeClr w14:val="tx1"/>
                  </w14:solidFill>
                </w14:textFill>
              </w:rPr>
              <w:t>处理：迅速撤离泄漏污染区人员至上风处，并进行隔离，严格限制出入。切断火源。建议应急处理人员戴自给正压式呼吸器，穿消防防护服。尽可能切断泄漏源。合理通风，加速扩散。喷雾状水稀释、溶解。构筑围堤或挖坑收容产生的大量废水。如有可能，将漏出气用排风机送至空旷地方或装设适当喷头烧掉。也可以将漏气的容器移至空旷处，注意通风。漏气容器要妥善处理，修复、检验后再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8534"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4" w:right="73" w:firstLine="422"/>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pacing w:val="-5"/>
                <w:sz w:val="21"/>
                <w14:textFill>
                  <w14:solidFill>
                    <w14:schemeClr w14:val="tx1"/>
                  </w14:solidFill>
                </w14:textFill>
              </w:rPr>
              <w:t xml:space="preserve">储运：易燃压缩气体。储存于阴凉、通风的仓间内。仓温不宜超过 </w:t>
            </w:r>
            <w:r>
              <w:rPr>
                <w:rFonts w:ascii="Times New Roman" w:hAnsi="Times New Roman" w:cs="Times New Roman"/>
                <w:color w:val="000000" w:themeColor="text1"/>
                <w:sz w:val="21"/>
                <w14:textFill>
                  <w14:solidFill>
                    <w14:schemeClr w14:val="tx1"/>
                  </w14:solidFill>
                </w14:textFill>
              </w:rPr>
              <w:t>30℃</w:t>
            </w:r>
            <w:r>
              <w:rPr>
                <w:rFonts w:ascii="Times New Roman" w:hAnsi="Times New Roman" w:cs="Times New Roman"/>
                <w:color w:val="000000" w:themeColor="text1"/>
                <w:spacing w:val="-7"/>
                <w:sz w:val="21"/>
                <w14:textFill>
                  <w14:solidFill>
                    <w14:schemeClr w14:val="tx1"/>
                  </w14:solidFill>
                </w14:textFill>
              </w:rPr>
              <w:t>。远离</w:t>
            </w:r>
            <w:r>
              <w:rPr>
                <w:rFonts w:ascii="Times New Roman" w:hAnsi="Times New Roman" w:cs="Times New Roman"/>
                <w:color w:val="000000" w:themeColor="text1"/>
                <w:sz w:val="21"/>
                <w14:textFill>
                  <w14:solidFill>
                    <w14:schemeClr w14:val="tx1"/>
                  </w14:solidFill>
                </w14:textFill>
              </w:rPr>
              <w:t>火种、热源。防止阳光直射。应与氧气、压缩空气、卤素等分开存放。切忌混储混运。储存间内的照明、通风等设施应采用防爆型，开关设在仓外。配备相应品种和数量的消防器材。罐储时要有防爆防火技术措施。露天储罐夏季要有降温措施。禁止使用易产生火花的机械设备和工具。验收时要注意品名，注意验瓶日期，先进仓的先发用。搬运时轻装轻卸，防止钢瓶及附件破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8534"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灭火剂：雾状水、泡沫、二氧化碳、</w:t>
            </w: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HYPERLINK "http://baike.baidu.com/view/1047143.htm" \h </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sz w:val="21"/>
                <w:u w:val="single" w:color="FF0000"/>
                <w14:textFill>
                  <w14:solidFill>
                    <w14:schemeClr w14:val="tx1"/>
                  </w14:solidFill>
                </w14:textFill>
              </w:rPr>
              <w:t>干粉</w:t>
            </w:r>
            <w:r>
              <w:rPr>
                <w:rFonts w:ascii="Times New Roman" w:hAnsi="Times New Roman" w:cs="Times New Roman"/>
                <w:color w:val="000000" w:themeColor="text1"/>
                <w:sz w:val="21"/>
                <w:u w:val="single" w:color="FF0000"/>
                <w14:textFill>
                  <w14:solidFill>
                    <w14:schemeClr w14:val="tx1"/>
                  </w14:solidFill>
                </w14:textFill>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180"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color w:val="000000" w:themeColor="text1"/>
                <w:sz w:val="2"/>
                <w:szCs w:val="2"/>
                <w14:textFill>
                  <w14:solidFill>
                    <w14:schemeClr w14:val="tx1"/>
                  </w14:solidFill>
                </w14:textFill>
              </w:rPr>
            </w:pPr>
          </w:p>
        </w:tc>
        <w:tc>
          <w:tcPr>
            <w:tcW w:w="8534"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灭火方法：断气源。若不能立即切断气源，则不允许熄灭正在燃烧的气体。喷水冷却容器，可能的话将容器从火场移至空旷处。</w:t>
            </w:r>
          </w:p>
        </w:tc>
      </w:tr>
    </w:tbl>
    <w:p>
      <w:pPr>
        <w:pStyle w:val="9"/>
        <w:ind w:firstLine="482"/>
        <w:jc w:val="center"/>
        <w:rPr>
          <w:rFonts w:ascii="Times New Roman" w:hAnsi="Times New Roman" w:cs="Times New Roman"/>
          <w:b/>
          <w:bCs/>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表1</w:t>
      </w:r>
      <w:r>
        <w:rPr>
          <w:rFonts w:hint="eastAsia" w:cs="Times New Roman"/>
          <w:b/>
          <w:bCs/>
          <w:color w:val="000000" w:themeColor="text1"/>
          <w:sz w:val="21"/>
          <w:szCs w:val="21"/>
          <w:lang w:val="en-US" w:eastAsia="zh-CN"/>
          <w14:textFill>
            <w14:solidFill>
              <w14:schemeClr w14:val="tx1"/>
            </w14:solidFill>
          </w14:textFill>
        </w:rPr>
        <w:t>2</w:t>
      </w:r>
      <w:r>
        <w:rPr>
          <w:rFonts w:ascii="Times New Roman" w:hAnsi="Times New Roman" w:cs="Times New Roman"/>
          <w:b/>
          <w:bCs/>
          <w:color w:val="000000" w:themeColor="text1"/>
          <w:sz w:val="21"/>
          <w:szCs w:val="21"/>
          <w:lang w:val="en-US"/>
          <w14:textFill>
            <w14:solidFill>
              <w14:schemeClr w14:val="tx1"/>
            </w14:solidFill>
          </w14:textFill>
        </w:rPr>
        <w:tab/>
      </w:r>
      <w:r>
        <w:rPr>
          <w:rFonts w:ascii="Times New Roman" w:hAnsi="Times New Roman" w:cs="Times New Roman"/>
          <w:b/>
          <w:bCs/>
          <w:color w:val="000000" w:themeColor="text1"/>
          <w:sz w:val="21"/>
          <w:szCs w:val="21"/>
          <w:lang w:val="en-US"/>
          <w14:textFill>
            <w14:solidFill>
              <w14:schemeClr w14:val="tx1"/>
            </w14:solidFill>
          </w14:textFill>
        </w:rPr>
        <w:t>汽油的理化性质和危险特性</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4"/>
        <w:gridCol w:w="2027"/>
        <w:gridCol w:w="937"/>
        <w:gridCol w:w="1725"/>
        <w:gridCol w:w="462"/>
        <w:gridCol w:w="2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60" w:type="dxa"/>
            <w:gridSpan w:val="6"/>
            <w:tcBorders>
              <w:tl2br w:val="nil"/>
              <w:tr2bl w:val="nil"/>
            </w:tcBorders>
            <w:noWrap w:val="0"/>
            <w:vAlign w:val="top"/>
          </w:tcPr>
          <w:p>
            <w:pPr>
              <w:pStyle w:val="50"/>
              <w:keepNext w:val="0"/>
              <w:keepLines w:val="0"/>
              <w:pageBreakBefore w:val="0"/>
              <w:widowControl w:val="0"/>
              <w:tabs>
                <w:tab w:val="left" w:pos="1372"/>
              </w:tabs>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第一部分</w:t>
            </w:r>
            <w:r>
              <w:rPr>
                <w:rFonts w:ascii="Times New Roman" w:hAnsi="Times New Roman" w:cs="Times New Roman"/>
                <w:b w:val="0"/>
                <w:bCs/>
                <w:color w:val="000000" w:themeColor="text1"/>
                <w:sz w:val="21"/>
                <w14:textFill>
                  <w14:solidFill>
                    <w14:schemeClr w14:val="tx1"/>
                  </w14:solidFill>
                </w14:textFill>
              </w:rPr>
              <w:tab/>
            </w:r>
            <w:r>
              <w:rPr>
                <w:rFonts w:ascii="Times New Roman" w:hAnsi="Times New Roman" w:cs="Times New Roman"/>
                <w:b w:val="0"/>
                <w:bCs/>
                <w:color w:val="000000" w:themeColor="text1"/>
                <w:sz w:val="21"/>
                <w14:textFill>
                  <w14:solidFill>
                    <w14:schemeClr w14:val="tx1"/>
                  </w14:solidFill>
                </w14:textFill>
              </w:rPr>
              <w:t>危险性概述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危险性类别：</w:t>
            </w:r>
          </w:p>
        </w:tc>
        <w:tc>
          <w:tcPr>
            <w:tcW w:w="2964"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第 3.1 类低闪点易燃液体。</w:t>
            </w:r>
          </w:p>
        </w:tc>
        <w:tc>
          <w:tcPr>
            <w:tcW w:w="218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7"/>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燃爆危险：</w:t>
            </w:r>
          </w:p>
        </w:tc>
        <w:tc>
          <w:tcPr>
            <w:tcW w:w="235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4"/>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易燃。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侵入途径：</w:t>
            </w:r>
          </w:p>
        </w:tc>
        <w:tc>
          <w:tcPr>
            <w:tcW w:w="2964"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吸入、食入、经皮吸收。</w:t>
            </w:r>
          </w:p>
        </w:tc>
        <w:tc>
          <w:tcPr>
            <w:tcW w:w="218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7"/>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有害燃烧产物：</w:t>
            </w:r>
          </w:p>
        </w:tc>
        <w:tc>
          <w:tcPr>
            <w:tcW w:w="235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4"/>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一氧化碳、二氧化碳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b w:val="0"/>
                <w:bCs/>
                <w:color w:val="000000" w:themeColor="text1"/>
                <w:sz w:val="20"/>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b w:val="0"/>
                <w:bCs/>
                <w:color w:val="000000" w:themeColor="text1"/>
                <w:sz w:val="20"/>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健康危害：</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right="-29"/>
              <w:jc w:val="both"/>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pacing w:val="-9"/>
                <w:sz w:val="21"/>
                <w14:textFill>
                  <w14:solidFill>
                    <w14:schemeClr w14:val="tx1"/>
                  </w14:solidFill>
                </w14:textFill>
              </w:rPr>
              <w:t>主要作用于中枢神经系统，急性中毒症状有头晕、头痛、恶心、呕吐、步态</w:t>
            </w:r>
            <w:r>
              <w:rPr>
                <w:rFonts w:ascii="Times New Roman" w:hAnsi="Times New Roman" w:cs="Times New Roman"/>
                <w:b w:val="0"/>
                <w:bCs/>
                <w:color w:val="000000" w:themeColor="text1"/>
                <w:spacing w:val="-13"/>
                <w:sz w:val="21"/>
                <w14:textFill>
                  <w14:solidFill>
                    <w14:schemeClr w14:val="tx1"/>
                  </w14:solidFill>
                </w14:textFill>
              </w:rPr>
              <w:t>不稳、共济失调。高浓度吸入出现中毒性脑病。极高浓度吸入引起意识突然</w:t>
            </w:r>
            <w:r>
              <w:rPr>
                <w:rFonts w:ascii="Times New Roman" w:hAnsi="Times New Roman" w:cs="Times New Roman"/>
                <w:b w:val="0"/>
                <w:bCs/>
                <w:color w:val="000000" w:themeColor="text1"/>
                <w:spacing w:val="-12"/>
                <w:sz w:val="21"/>
                <w14:textFill>
                  <w14:solidFill>
                    <w14:schemeClr w14:val="tx1"/>
                  </w14:solidFill>
                </w14:textFill>
              </w:rPr>
              <w:t>丧失，反射性呼吸停止及化学性肺炎。可致角膜溃疡、穿孔、甚至失明。皮</w:t>
            </w:r>
            <w:r>
              <w:rPr>
                <w:rFonts w:ascii="Times New Roman" w:hAnsi="Times New Roman" w:cs="Times New Roman"/>
                <w:b w:val="0"/>
                <w:bCs/>
                <w:color w:val="000000" w:themeColor="text1"/>
                <w:spacing w:val="-13"/>
                <w:sz w:val="21"/>
                <w14:textFill>
                  <w14:solidFill>
                    <w14:schemeClr w14:val="tx1"/>
                  </w14:solidFill>
                </w14:textFill>
              </w:rPr>
              <w:t>肤接触致急性接触性皮炎或过敏性皮炎。急性经口中毒引起急性胃肠炎，重</w:t>
            </w:r>
            <w:r>
              <w:rPr>
                <w:rFonts w:ascii="Times New Roman" w:hAnsi="Times New Roman" w:cs="Times New Roman"/>
                <w:b w:val="0"/>
                <w:bCs/>
                <w:color w:val="000000" w:themeColor="text1"/>
                <w:spacing w:val="-8"/>
                <w:sz w:val="21"/>
                <w14:textFill>
                  <w14:solidFill>
                    <w14:schemeClr w14:val="tx1"/>
                  </w14:solidFill>
                </w14:textFill>
              </w:rPr>
              <w:t>者出现类似急性吸入中毒症状。慢性中毒：神经衰弱综合症，周围神经病，</w:t>
            </w:r>
            <w:r>
              <w:rPr>
                <w:rFonts w:ascii="Times New Roman" w:hAnsi="Times New Roman" w:cs="Times New Roman"/>
                <w:b w:val="0"/>
                <w:bCs/>
                <w:color w:val="000000" w:themeColor="text1"/>
                <w:sz w:val="21"/>
                <w14:textFill>
                  <w14:solidFill>
                    <w14:schemeClr w14:val="tx1"/>
                  </w14:solidFill>
                </w14:textFill>
              </w:rPr>
              <w:t>皮肤损害。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环境危害：</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right="-2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pacing w:val="-5"/>
                <w:sz w:val="21"/>
                <w14:textFill>
                  <w14:solidFill>
                    <w14:schemeClr w14:val="tx1"/>
                  </w14:solidFill>
                </w14:textFill>
              </w:rPr>
              <w:t>该物质对环境有危害，应特别注意对地表水、土壤、大气和饮用水的污染。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60" w:type="dxa"/>
            <w:gridSpan w:val="6"/>
            <w:tcBorders>
              <w:tl2br w:val="nil"/>
              <w:tr2bl w:val="nil"/>
            </w:tcBorders>
            <w:noWrap w:val="0"/>
            <w:vAlign w:val="top"/>
          </w:tcPr>
          <w:p>
            <w:pPr>
              <w:pStyle w:val="50"/>
              <w:keepNext w:val="0"/>
              <w:keepLines w:val="0"/>
              <w:pageBreakBefore w:val="0"/>
              <w:widowControl w:val="0"/>
              <w:tabs>
                <w:tab w:val="left" w:pos="1271"/>
              </w:tabs>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第二部分</w:t>
            </w:r>
            <w:r>
              <w:rPr>
                <w:rFonts w:ascii="Times New Roman" w:hAnsi="Times New Roman" w:cs="Times New Roman"/>
                <w:b w:val="0"/>
                <w:bCs/>
                <w:color w:val="000000" w:themeColor="text1"/>
                <w:sz w:val="21"/>
                <w14:textFill>
                  <w14:solidFill>
                    <w14:schemeClr w14:val="tx1"/>
                  </w14:solidFill>
                </w14:textFill>
              </w:rPr>
              <w:tab/>
            </w:r>
            <w:r>
              <w:rPr>
                <w:rFonts w:ascii="Times New Roman" w:hAnsi="Times New Roman" w:cs="Times New Roman"/>
                <w:b w:val="0"/>
                <w:bCs/>
                <w:color w:val="000000" w:themeColor="text1"/>
                <w:sz w:val="21"/>
                <w14:textFill>
                  <w14:solidFill>
                    <w14:schemeClr w14:val="tx1"/>
                  </w14:solidFill>
                </w14:textFill>
              </w:rPr>
              <w:t>理化特性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外观及性状：</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无色或淡黄色易挥发液体，具有特殊臭味。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熔点（℃）：</w:t>
            </w:r>
          </w:p>
        </w:tc>
        <w:tc>
          <w:tcPr>
            <w:tcW w:w="202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&lt;-60</w:t>
            </w:r>
          </w:p>
        </w:tc>
        <w:tc>
          <w:tcPr>
            <w:tcW w:w="2662"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3"/>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相对密度（水＝1）</w:t>
            </w:r>
          </w:p>
        </w:tc>
        <w:tc>
          <w:tcPr>
            <w:tcW w:w="281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6"/>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0.70～0.79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闪点（℃）：</w:t>
            </w:r>
          </w:p>
        </w:tc>
        <w:tc>
          <w:tcPr>
            <w:tcW w:w="202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-50</w:t>
            </w:r>
          </w:p>
        </w:tc>
        <w:tc>
          <w:tcPr>
            <w:tcW w:w="2662"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3"/>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相对密度（空气=1）</w:t>
            </w:r>
          </w:p>
        </w:tc>
        <w:tc>
          <w:tcPr>
            <w:tcW w:w="281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6"/>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引燃温度（℃）：</w:t>
            </w:r>
          </w:p>
        </w:tc>
        <w:tc>
          <w:tcPr>
            <w:tcW w:w="202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415～530</w:t>
            </w:r>
          </w:p>
        </w:tc>
        <w:tc>
          <w:tcPr>
            <w:tcW w:w="2662"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3"/>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爆炸上限％（V/V）：</w:t>
            </w:r>
          </w:p>
        </w:tc>
        <w:tc>
          <w:tcPr>
            <w:tcW w:w="281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6"/>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沸点（℃）：</w:t>
            </w:r>
          </w:p>
        </w:tc>
        <w:tc>
          <w:tcPr>
            <w:tcW w:w="202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40～200</w:t>
            </w:r>
          </w:p>
        </w:tc>
        <w:tc>
          <w:tcPr>
            <w:tcW w:w="2662"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3"/>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爆炸下限％（V/V）：</w:t>
            </w:r>
          </w:p>
        </w:tc>
        <w:tc>
          <w:tcPr>
            <w:tcW w:w="281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6"/>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溶解性：</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不溶于水、易溶于苯、二硫化碳、醇、易溶于脂肪。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主要用途：</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pacing w:val="-9"/>
                <w:sz w:val="21"/>
                <w14:textFill>
                  <w14:solidFill>
                    <w14:schemeClr w14:val="tx1"/>
                  </w14:solidFill>
                </w14:textFill>
              </w:rPr>
              <w:t>主要用作汽油机的燃料，用于橡胶、制鞋、印刷、制革、等行业，也可用作</w:t>
            </w:r>
            <w:r>
              <w:rPr>
                <w:rFonts w:ascii="Times New Roman" w:hAnsi="Times New Roman" w:cs="Times New Roman"/>
                <w:b w:val="0"/>
                <w:bCs/>
                <w:color w:val="000000" w:themeColor="text1"/>
                <w:sz w:val="21"/>
                <w14:textFill>
                  <w14:solidFill>
                    <w14:schemeClr w14:val="tx1"/>
                  </w14:solidFill>
                </w14:textFill>
              </w:rPr>
              <w:t>机械零件的去污剂。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60" w:type="dxa"/>
            <w:gridSpan w:val="6"/>
            <w:tcBorders>
              <w:tl2br w:val="nil"/>
              <w:tr2bl w:val="nil"/>
            </w:tcBorders>
            <w:noWrap w:val="0"/>
            <w:vAlign w:val="top"/>
          </w:tcPr>
          <w:p>
            <w:pPr>
              <w:pStyle w:val="50"/>
              <w:keepNext w:val="0"/>
              <w:keepLines w:val="0"/>
              <w:pageBreakBefore w:val="0"/>
              <w:widowControl w:val="0"/>
              <w:tabs>
                <w:tab w:val="left" w:pos="1271"/>
              </w:tabs>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第三部分</w:t>
            </w:r>
            <w:r>
              <w:rPr>
                <w:rFonts w:ascii="Times New Roman" w:hAnsi="Times New Roman" w:cs="Times New Roman"/>
                <w:b w:val="0"/>
                <w:bCs/>
                <w:color w:val="000000" w:themeColor="text1"/>
                <w:sz w:val="21"/>
                <w14:textFill>
                  <w14:solidFill>
                    <w14:schemeClr w14:val="tx1"/>
                  </w14:solidFill>
                </w14:textFill>
              </w:rPr>
              <w:tab/>
            </w:r>
            <w:r>
              <w:rPr>
                <w:rFonts w:ascii="Times New Roman" w:hAnsi="Times New Roman" w:cs="Times New Roman"/>
                <w:b w:val="0"/>
                <w:bCs/>
                <w:color w:val="000000" w:themeColor="text1"/>
                <w:sz w:val="21"/>
                <w14:textFill>
                  <w14:solidFill>
                    <w14:schemeClr w14:val="tx1"/>
                  </w14:solidFill>
                </w14:textFill>
              </w:rPr>
              <w:t>稳定性及化学活性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稳定性：</w:t>
            </w:r>
          </w:p>
        </w:tc>
        <w:tc>
          <w:tcPr>
            <w:tcW w:w="202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稳定</w:t>
            </w:r>
          </w:p>
        </w:tc>
        <w:tc>
          <w:tcPr>
            <w:tcW w:w="2662"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3"/>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避免接触的条件：</w:t>
            </w:r>
          </w:p>
        </w:tc>
        <w:tc>
          <w:tcPr>
            <w:tcW w:w="281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6"/>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明火、高热。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禁配物：</w:t>
            </w:r>
          </w:p>
        </w:tc>
        <w:tc>
          <w:tcPr>
            <w:tcW w:w="202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强氧化剂</w:t>
            </w:r>
          </w:p>
        </w:tc>
        <w:tc>
          <w:tcPr>
            <w:tcW w:w="2662"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3"/>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聚合危害：</w:t>
            </w:r>
          </w:p>
        </w:tc>
        <w:tc>
          <w:tcPr>
            <w:tcW w:w="281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6"/>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不聚合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分解产物：</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一氧化碳、二氧化碳。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60" w:type="dxa"/>
            <w:gridSpan w:val="6"/>
            <w:tcBorders>
              <w:tl2br w:val="nil"/>
              <w:tr2bl w:val="nil"/>
            </w:tcBorders>
            <w:noWrap w:val="0"/>
            <w:vAlign w:val="top"/>
          </w:tcPr>
          <w:p>
            <w:pPr>
              <w:pStyle w:val="50"/>
              <w:keepNext w:val="0"/>
              <w:keepLines w:val="0"/>
              <w:pageBreakBefore w:val="0"/>
              <w:widowControl w:val="0"/>
              <w:tabs>
                <w:tab w:val="left" w:pos="1166"/>
              </w:tabs>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第四部分</w:t>
            </w:r>
            <w:r>
              <w:rPr>
                <w:rFonts w:ascii="Times New Roman" w:hAnsi="Times New Roman" w:cs="Times New Roman"/>
                <w:b w:val="0"/>
                <w:bCs/>
                <w:color w:val="000000" w:themeColor="text1"/>
                <w:sz w:val="21"/>
                <w14:textFill>
                  <w14:solidFill>
                    <w14:schemeClr w14:val="tx1"/>
                  </w14:solidFill>
                </w14:textFill>
              </w:rPr>
              <w:tab/>
            </w:r>
            <w:r>
              <w:rPr>
                <w:rFonts w:ascii="Times New Roman" w:hAnsi="Times New Roman" w:cs="Times New Roman"/>
                <w:b w:val="0"/>
                <w:bCs/>
                <w:color w:val="000000" w:themeColor="text1"/>
                <w:sz w:val="21"/>
                <w14:textFill>
                  <w14:solidFill>
                    <w14:schemeClr w14:val="tx1"/>
                  </w14:solidFill>
                </w14:textFill>
              </w:rPr>
              <w:t>毒理学资料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急性毒性：</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LD</w:t>
            </w:r>
            <w:r>
              <w:rPr>
                <w:rFonts w:ascii="Times New Roman" w:hAnsi="Times New Roman" w:cs="Times New Roman"/>
                <w:b w:val="0"/>
                <w:bCs/>
                <w:color w:val="000000" w:themeColor="text1"/>
                <w:sz w:val="21"/>
                <w:vertAlign w:val="subscript"/>
                <w14:textFill>
                  <w14:solidFill>
                    <w14:schemeClr w14:val="tx1"/>
                  </w14:solidFill>
                </w14:textFill>
              </w:rPr>
              <w:t>50</w:t>
            </w:r>
            <w:r>
              <w:rPr>
                <w:rFonts w:ascii="Times New Roman" w:hAnsi="Times New Roman" w:cs="Times New Roman"/>
                <w:b w:val="0"/>
                <w:bCs/>
                <w:color w:val="000000" w:themeColor="text1"/>
                <w:sz w:val="21"/>
                <w14:textFill>
                  <w14:solidFill>
                    <w14:schemeClr w14:val="tx1"/>
                  </w14:solidFill>
                </w14:textFill>
              </w:rPr>
              <w:t xml:space="preserve"> 67000mg/kg（小鼠经口）</w:t>
            </w:r>
          </w:p>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LC</w:t>
            </w:r>
            <w:r>
              <w:rPr>
                <w:rFonts w:ascii="Times New Roman" w:hAnsi="Times New Roman" w:cs="Times New Roman"/>
                <w:b w:val="0"/>
                <w:bCs/>
                <w:color w:val="000000" w:themeColor="text1"/>
                <w:sz w:val="21"/>
                <w:vertAlign w:val="subscript"/>
                <w14:textFill>
                  <w14:solidFill>
                    <w14:schemeClr w14:val="tx1"/>
                  </w14:solidFill>
                </w14:textFill>
              </w:rPr>
              <w:t>50</w:t>
            </w:r>
            <w:r>
              <w:rPr>
                <w:rFonts w:ascii="Times New Roman" w:hAnsi="Times New Roman" w:cs="Times New Roman"/>
                <w:b w:val="0"/>
                <w:bCs/>
                <w:color w:val="000000" w:themeColor="text1"/>
                <w:sz w:val="21"/>
                <w14:textFill>
                  <w14:solidFill>
                    <w14:schemeClr w14:val="tx1"/>
                  </w14:solidFill>
                </w14:textFill>
              </w:rPr>
              <w:t xml:space="preserve"> 103000mg/m</w:t>
            </w:r>
            <w:r>
              <w:rPr>
                <w:rFonts w:ascii="Times New Roman" w:hAnsi="Times New Roman" w:cs="Times New Roman"/>
                <w:b w:val="0"/>
                <w:bCs/>
                <w:color w:val="000000" w:themeColor="text1"/>
                <w:position w:val="8"/>
                <w:sz w:val="14"/>
                <w14:textFill>
                  <w14:solidFill>
                    <w14:schemeClr w14:val="tx1"/>
                  </w14:solidFill>
                </w14:textFill>
              </w:rPr>
              <w:t xml:space="preserve">3 </w:t>
            </w:r>
            <w:r>
              <w:rPr>
                <w:rFonts w:hint="eastAsia" w:ascii="Times New Roman" w:hAnsi="Times New Roman" w:cs="Times New Roman"/>
                <w:b w:val="0"/>
                <w:bCs/>
                <w:color w:val="000000" w:themeColor="text1"/>
                <w:sz w:val="21"/>
                <w14:textFill>
                  <w14:solidFill>
                    <w14:schemeClr w14:val="tx1"/>
                  </w14:solidFill>
                </w14:textFill>
              </w:rPr>
              <w:t>（</w:t>
            </w:r>
            <w:r>
              <w:rPr>
                <w:rFonts w:ascii="Times New Roman" w:hAnsi="Times New Roman" w:cs="Times New Roman"/>
                <w:b w:val="0"/>
                <w:bCs/>
                <w:color w:val="000000" w:themeColor="text1"/>
                <w:sz w:val="21"/>
                <w14:textFill>
                  <w14:solidFill>
                    <w14:schemeClr w14:val="tx1"/>
                  </w14:solidFill>
                </w14:textFill>
              </w:rPr>
              <w:t>小鼠，2小时</w:t>
            </w:r>
            <w:r>
              <w:rPr>
                <w:rFonts w:hint="eastAsia" w:ascii="Times New Roman" w:hAnsi="Times New Roman" w:cs="Times New Roman"/>
                <w:b w:val="0"/>
                <w:bCs/>
                <w:color w:val="000000" w:themeColor="text1"/>
                <w:sz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b w:val="0"/>
                <w:bCs/>
                <w:color w:val="000000" w:themeColor="text1"/>
                <w:sz w:val="20"/>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急性中毒：</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right="77"/>
              <w:jc w:val="both"/>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pacing w:val="-9"/>
                <w:sz w:val="21"/>
                <w14:textFill>
                  <w14:solidFill>
                    <w14:schemeClr w14:val="tx1"/>
                  </w14:solidFill>
                </w14:textFill>
              </w:rPr>
              <w:t>高浓度吸入出现中毒性脑病。极高浓度吸入引起意识突然丧失、反射性呼吸停止和化学性肺炎。可致角膜溃疡、穿孔，甚至失明。皮肤接触致急性接触</w:t>
            </w:r>
            <w:r>
              <w:rPr>
                <w:rFonts w:ascii="Times New Roman" w:hAnsi="Times New Roman" w:cs="Times New Roman"/>
                <w:b w:val="0"/>
                <w:bCs/>
                <w:color w:val="000000" w:themeColor="text1"/>
                <w:spacing w:val="-14"/>
                <w:sz w:val="21"/>
                <w14:textFill>
                  <w14:solidFill>
                    <w14:schemeClr w14:val="tx1"/>
                  </w14:solidFill>
                </w14:textFill>
              </w:rPr>
              <w:t>性皮炎或过敏性皮炎。急性经口中毒引起急性胃肠炎；重者出现类似急性吸</w:t>
            </w:r>
            <w:r>
              <w:rPr>
                <w:rFonts w:ascii="Times New Roman" w:hAnsi="Times New Roman" w:cs="Times New Roman"/>
                <w:b w:val="0"/>
                <w:bCs/>
                <w:color w:val="000000" w:themeColor="text1"/>
                <w:sz w:val="21"/>
                <w14:textFill>
                  <w14:solidFill>
                    <w14:schemeClr w14:val="tx1"/>
                  </w14:solidFill>
                </w14:textFill>
              </w:rPr>
              <w:t>入中毒症状。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慢性中毒：</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神经衰弱综合症，周围神经病，皮肤损害。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刺激性：</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人经眼：140ppm（8小时），轻度刺激。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b w:val="0"/>
                <w:bCs/>
                <w:color w:val="000000" w:themeColor="text1"/>
                <w:sz w:val="21"/>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最高容许浓度</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b w:val="0"/>
                <w:bCs/>
                <w:color w:val="000000" w:themeColor="text1"/>
                <w:sz w:val="14"/>
                <w14:textFill>
                  <w14:solidFill>
                    <w14:schemeClr w14:val="tx1"/>
                  </w14:solidFill>
                </w14:textFill>
              </w:rPr>
            </w:pPr>
            <w:r>
              <w:rPr>
                <w:rFonts w:ascii="Times New Roman" w:hAnsi="Times New Roman" w:cs="Times New Roman"/>
                <w:b w:val="0"/>
                <w:bCs/>
                <w:color w:val="000000" w:themeColor="text1"/>
                <w:sz w:val="21"/>
                <w14:textFill>
                  <w14:solidFill>
                    <w14:schemeClr w14:val="tx1"/>
                  </w14:solidFill>
                </w14:textFill>
              </w:rPr>
              <w:t>300mg/m</w:t>
            </w:r>
            <w:r>
              <w:rPr>
                <w:rFonts w:ascii="Times New Roman" w:hAnsi="Times New Roman" w:cs="Times New Roman"/>
                <w:b w:val="0"/>
                <w:bCs/>
                <w:color w:val="000000" w:themeColor="text1"/>
                <w:position w:val="8"/>
                <w:sz w:val="14"/>
                <w14:textFill>
                  <w14:solidFill>
                    <w14:schemeClr w14:val="tx1"/>
                  </w14:solidFill>
                </w14:textFill>
              </w:rPr>
              <w:t>3</w:t>
            </w:r>
          </w:p>
        </w:tc>
      </w:tr>
    </w:tbl>
    <w:p>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firstLine="482"/>
        <w:jc w:val="center"/>
        <w:textAlignment w:val="auto"/>
        <w:rPr>
          <w:rFonts w:ascii="Times New Roman" w:hAnsi="Times New Roman" w:cs="Times New Roman"/>
          <w:b/>
          <w:bCs/>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 1</w:t>
      </w:r>
      <w:r>
        <w:rPr>
          <w:rFonts w:hint="eastAsia" w:cs="Times New Roman"/>
          <w:b/>
          <w:bCs/>
          <w:color w:val="000000" w:themeColor="text1"/>
          <w:sz w:val="21"/>
          <w:szCs w:val="21"/>
          <w:lang w:val="en-US" w:eastAsia="zh-CN"/>
          <w14:textFill>
            <w14:solidFill>
              <w14:schemeClr w14:val="tx1"/>
            </w14:solidFill>
          </w14:textFill>
        </w:rPr>
        <w:t>3</w:t>
      </w:r>
      <w:r>
        <w:rPr>
          <w:rFonts w:ascii="Times New Roman" w:hAnsi="Times New Roman" w:cs="Times New Roman"/>
          <w:b/>
          <w:bCs/>
          <w:color w:val="000000" w:themeColor="text1"/>
          <w:sz w:val="21"/>
          <w:szCs w:val="21"/>
          <w:lang w:val="en-US"/>
          <w14:textFill>
            <w14:solidFill>
              <w14:schemeClr w14:val="tx1"/>
            </w14:solidFill>
          </w14:textFill>
        </w:rPr>
        <w:tab/>
      </w:r>
      <w:r>
        <w:rPr>
          <w:rFonts w:ascii="Times New Roman" w:hAnsi="Times New Roman" w:cs="Times New Roman"/>
          <w:b/>
          <w:bCs/>
          <w:color w:val="000000" w:themeColor="text1"/>
          <w:sz w:val="21"/>
          <w:szCs w:val="21"/>
          <w:lang w:val="en-US"/>
          <w14:textFill>
            <w14:solidFill>
              <w14:schemeClr w14:val="tx1"/>
            </w14:solidFill>
          </w14:textFill>
        </w:rPr>
        <w:t>柴油的理化性质和危险特性</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4"/>
        <w:gridCol w:w="2027"/>
        <w:gridCol w:w="937"/>
        <w:gridCol w:w="1725"/>
        <w:gridCol w:w="462"/>
        <w:gridCol w:w="2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660" w:type="dxa"/>
            <w:gridSpan w:val="6"/>
            <w:tcBorders>
              <w:tl2br w:val="nil"/>
              <w:tr2bl w:val="nil"/>
            </w:tcBorders>
            <w:noWrap w:val="0"/>
            <w:vAlign w:val="top"/>
          </w:tcPr>
          <w:p>
            <w:pPr>
              <w:pStyle w:val="50"/>
              <w:keepNext w:val="0"/>
              <w:keepLines w:val="0"/>
              <w:pageBreakBefore w:val="0"/>
              <w:widowControl w:val="0"/>
              <w:tabs>
                <w:tab w:val="left" w:pos="1372"/>
              </w:tabs>
              <w:kinsoku/>
              <w:wordWrap/>
              <w:overflowPunct/>
              <w:topLinePunct w:val="0"/>
              <w:autoSpaceDE/>
              <w:autoSpaceDN/>
              <w:bidi w:val="0"/>
              <w:adjustRightInd/>
              <w:snapToGrid w:val="0"/>
              <w:spacing w:line="240" w:lineRule="auto"/>
              <w:ind w:left="109"/>
              <w:textAlignment w:val="auto"/>
              <w:rPr>
                <w:rFonts w:ascii="Times New Roman" w:hAnsi="Times New Roman" w:cs="Times New Roman"/>
                <w:b/>
                <w:color w:val="000000" w:themeColor="text1"/>
                <w:sz w:val="21"/>
                <w14:textFill>
                  <w14:solidFill>
                    <w14:schemeClr w14:val="tx1"/>
                  </w14:solidFill>
                </w14:textFill>
              </w:rPr>
            </w:pPr>
            <w:r>
              <w:rPr>
                <w:rFonts w:ascii="Times New Roman" w:hAnsi="Times New Roman" w:cs="Times New Roman"/>
                <w:b/>
                <w:color w:val="000000" w:themeColor="text1"/>
                <w:sz w:val="21"/>
                <w14:textFill>
                  <w14:solidFill>
                    <w14:schemeClr w14:val="tx1"/>
                  </w14:solidFill>
                </w14:textFill>
              </w:rPr>
              <w:t>第一部分</w:t>
            </w:r>
            <w:r>
              <w:rPr>
                <w:rFonts w:ascii="Times New Roman" w:hAnsi="Times New Roman" w:cs="Times New Roman"/>
                <w:b/>
                <w:color w:val="000000" w:themeColor="text1"/>
                <w:sz w:val="21"/>
                <w14:textFill>
                  <w14:solidFill>
                    <w14:schemeClr w14:val="tx1"/>
                  </w14:solidFill>
                </w14:textFill>
              </w:rPr>
              <w:tab/>
            </w:r>
            <w:r>
              <w:rPr>
                <w:rFonts w:ascii="Times New Roman" w:hAnsi="Times New Roman" w:cs="Times New Roman"/>
                <w:b/>
                <w:color w:val="000000" w:themeColor="text1"/>
                <w:sz w:val="21"/>
                <w14:textFill>
                  <w14:solidFill>
                    <w14:schemeClr w14:val="tx1"/>
                  </w14:solidFill>
                </w14:textFill>
              </w:rPr>
              <w:t>危险性概述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危险性类别：</w:t>
            </w:r>
          </w:p>
        </w:tc>
        <w:tc>
          <w:tcPr>
            <w:tcW w:w="2964"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第 3.3 类高闪点易燃液体。</w:t>
            </w:r>
          </w:p>
        </w:tc>
        <w:tc>
          <w:tcPr>
            <w:tcW w:w="218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7"/>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燃爆危险：</w:t>
            </w:r>
          </w:p>
        </w:tc>
        <w:tc>
          <w:tcPr>
            <w:tcW w:w="235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4"/>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易燃。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侵入途径：</w:t>
            </w:r>
          </w:p>
        </w:tc>
        <w:tc>
          <w:tcPr>
            <w:tcW w:w="2964"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吸入、食入、经皮吸收。</w:t>
            </w:r>
          </w:p>
        </w:tc>
        <w:tc>
          <w:tcPr>
            <w:tcW w:w="218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7"/>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有害燃烧产物：</w:t>
            </w:r>
          </w:p>
        </w:tc>
        <w:tc>
          <w:tcPr>
            <w:tcW w:w="2355"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4"/>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一氧化碳、二氧化碳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健康危害：</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pacing w:val="-9"/>
                <w:sz w:val="21"/>
                <w14:textFill>
                  <w14:solidFill>
                    <w14:schemeClr w14:val="tx1"/>
                  </w14:solidFill>
                </w14:textFill>
              </w:rPr>
              <w:t>皮肤接触柴油可引起接触性皮炎、油性痤疮，吸入可引起吸入性肺炎。能经</w:t>
            </w:r>
            <w:r>
              <w:rPr>
                <w:rFonts w:ascii="Times New Roman" w:hAnsi="Times New Roman" w:cs="Times New Roman"/>
                <w:color w:val="000000" w:themeColor="text1"/>
                <w:sz w:val="21"/>
                <w14:textFill>
                  <w14:solidFill>
                    <w14:schemeClr w14:val="tx1"/>
                  </w14:solidFill>
                </w14:textFill>
              </w:rPr>
              <w:t>胎盘进入胎儿血中。柴油废气可引起眼、鼻、刺激性症状，头疼。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环境危害：</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29"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pacing w:val="-5"/>
                <w:sz w:val="21"/>
                <w14:textFill>
                  <w14:solidFill>
                    <w14:schemeClr w14:val="tx1"/>
                  </w14:solidFill>
                </w14:textFill>
              </w:rPr>
              <w:t>该物质对环境有危害，对水体和大气可造成污染，破坏水生生物呼吸系统。</w:t>
            </w:r>
            <w:r>
              <w:rPr>
                <w:rFonts w:ascii="Times New Roman" w:hAnsi="Times New Roman" w:cs="Times New Roman"/>
                <w:color w:val="000000" w:themeColor="text1"/>
                <w:sz w:val="21"/>
                <w14:textFill>
                  <w14:solidFill>
                    <w14:schemeClr w14:val="tx1"/>
                  </w14:solidFill>
                </w14:textFill>
              </w:rPr>
              <w:t>对海藻应给予特别注意。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660" w:type="dxa"/>
            <w:gridSpan w:val="6"/>
            <w:tcBorders>
              <w:tl2br w:val="nil"/>
              <w:tr2bl w:val="nil"/>
            </w:tcBorders>
            <w:noWrap w:val="0"/>
            <w:vAlign w:val="top"/>
          </w:tcPr>
          <w:p>
            <w:pPr>
              <w:pStyle w:val="50"/>
              <w:keepNext w:val="0"/>
              <w:keepLines w:val="0"/>
              <w:pageBreakBefore w:val="0"/>
              <w:widowControl w:val="0"/>
              <w:tabs>
                <w:tab w:val="left" w:pos="1271"/>
              </w:tabs>
              <w:kinsoku/>
              <w:wordWrap/>
              <w:overflowPunct/>
              <w:topLinePunct w:val="0"/>
              <w:autoSpaceDE/>
              <w:autoSpaceDN/>
              <w:bidi w:val="0"/>
              <w:adjustRightInd/>
              <w:snapToGrid w:val="0"/>
              <w:spacing w:line="240" w:lineRule="auto"/>
              <w:ind w:left="109"/>
              <w:textAlignment w:val="auto"/>
              <w:rPr>
                <w:rFonts w:ascii="Times New Roman" w:hAnsi="Times New Roman" w:cs="Times New Roman"/>
                <w:b/>
                <w:color w:val="000000" w:themeColor="text1"/>
                <w:sz w:val="21"/>
                <w14:textFill>
                  <w14:solidFill>
                    <w14:schemeClr w14:val="tx1"/>
                  </w14:solidFill>
                </w14:textFill>
              </w:rPr>
            </w:pPr>
            <w:r>
              <w:rPr>
                <w:rFonts w:ascii="Times New Roman" w:hAnsi="Times New Roman" w:cs="Times New Roman"/>
                <w:b/>
                <w:color w:val="000000" w:themeColor="text1"/>
                <w:sz w:val="21"/>
                <w14:textFill>
                  <w14:solidFill>
                    <w14:schemeClr w14:val="tx1"/>
                  </w14:solidFill>
                </w14:textFill>
              </w:rPr>
              <w:t>第二部分</w:t>
            </w:r>
            <w:r>
              <w:rPr>
                <w:rFonts w:ascii="Times New Roman" w:hAnsi="Times New Roman" w:cs="Times New Roman"/>
                <w:b/>
                <w:color w:val="000000" w:themeColor="text1"/>
                <w:sz w:val="21"/>
                <w14:textFill>
                  <w14:solidFill>
                    <w14:schemeClr w14:val="tx1"/>
                  </w14:solidFill>
                </w14:textFill>
              </w:rPr>
              <w:tab/>
            </w:r>
            <w:r>
              <w:rPr>
                <w:rFonts w:ascii="Times New Roman" w:hAnsi="Times New Roman" w:cs="Times New Roman"/>
                <w:b/>
                <w:color w:val="000000" w:themeColor="text1"/>
                <w:sz w:val="21"/>
                <w14:textFill>
                  <w14:solidFill>
                    <w14:schemeClr w14:val="tx1"/>
                  </w14:solidFill>
                </w14:textFill>
              </w:rPr>
              <w:t>理化特性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外观及性状：</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粘性棕色液体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熔点（℃）：</w:t>
            </w:r>
          </w:p>
        </w:tc>
        <w:tc>
          <w:tcPr>
            <w:tcW w:w="202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-29.56</w:t>
            </w:r>
          </w:p>
        </w:tc>
        <w:tc>
          <w:tcPr>
            <w:tcW w:w="2662"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3"/>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相对密度（水＝1）</w:t>
            </w:r>
          </w:p>
        </w:tc>
        <w:tc>
          <w:tcPr>
            <w:tcW w:w="281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6"/>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0.833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闪点（℃）：</w:t>
            </w:r>
          </w:p>
        </w:tc>
        <w:tc>
          <w:tcPr>
            <w:tcW w:w="202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55~60</w:t>
            </w:r>
          </w:p>
        </w:tc>
        <w:tc>
          <w:tcPr>
            <w:tcW w:w="2662"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3"/>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相对密度（空气=1）</w:t>
            </w:r>
          </w:p>
        </w:tc>
        <w:tc>
          <w:tcPr>
            <w:tcW w:w="281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6"/>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引燃温度（℃）：</w:t>
            </w:r>
          </w:p>
        </w:tc>
        <w:tc>
          <w:tcPr>
            <w:tcW w:w="202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257</w:t>
            </w:r>
          </w:p>
        </w:tc>
        <w:tc>
          <w:tcPr>
            <w:tcW w:w="2662"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3"/>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爆炸上限％（V/V）：</w:t>
            </w:r>
          </w:p>
        </w:tc>
        <w:tc>
          <w:tcPr>
            <w:tcW w:w="281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6"/>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沸点（℃）：</w:t>
            </w:r>
          </w:p>
        </w:tc>
        <w:tc>
          <w:tcPr>
            <w:tcW w:w="202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40～200</w:t>
            </w:r>
          </w:p>
        </w:tc>
        <w:tc>
          <w:tcPr>
            <w:tcW w:w="2662"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3"/>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爆炸下限％（V/V）：</w:t>
            </w:r>
          </w:p>
        </w:tc>
        <w:tc>
          <w:tcPr>
            <w:tcW w:w="281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6"/>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溶解性：</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不溶于水、易溶于苯、二硫化碳、醇、易溶于脂肪。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主要用途：</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主要用作柴油机的燃料。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60" w:type="dxa"/>
            <w:gridSpan w:val="6"/>
            <w:tcBorders>
              <w:tl2br w:val="nil"/>
              <w:tr2bl w:val="nil"/>
            </w:tcBorders>
            <w:noWrap w:val="0"/>
            <w:vAlign w:val="top"/>
          </w:tcPr>
          <w:p>
            <w:pPr>
              <w:pStyle w:val="50"/>
              <w:keepNext w:val="0"/>
              <w:keepLines w:val="0"/>
              <w:pageBreakBefore w:val="0"/>
              <w:widowControl w:val="0"/>
              <w:tabs>
                <w:tab w:val="left" w:pos="1271"/>
              </w:tabs>
              <w:kinsoku/>
              <w:wordWrap/>
              <w:overflowPunct/>
              <w:topLinePunct w:val="0"/>
              <w:autoSpaceDE/>
              <w:autoSpaceDN/>
              <w:bidi w:val="0"/>
              <w:adjustRightInd/>
              <w:snapToGrid w:val="0"/>
              <w:spacing w:line="240" w:lineRule="auto"/>
              <w:ind w:left="109"/>
              <w:textAlignment w:val="auto"/>
              <w:rPr>
                <w:rFonts w:ascii="Times New Roman" w:hAnsi="Times New Roman" w:cs="Times New Roman"/>
                <w:b/>
                <w:color w:val="000000" w:themeColor="text1"/>
                <w:sz w:val="21"/>
                <w14:textFill>
                  <w14:solidFill>
                    <w14:schemeClr w14:val="tx1"/>
                  </w14:solidFill>
                </w14:textFill>
              </w:rPr>
            </w:pPr>
            <w:r>
              <w:rPr>
                <w:rFonts w:ascii="Times New Roman" w:hAnsi="Times New Roman" w:cs="Times New Roman"/>
                <w:b/>
                <w:color w:val="000000" w:themeColor="text1"/>
                <w:sz w:val="21"/>
                <w14:textFill>
                  <w14:solidFill>
                    <w14:schemeClr w14:val="tx1"/>
                  </w14:solidFill>
                </w14:textFill>
              </w:rPr>
              <w:t>第三部分</w:t>
            </w:r>
            <w:r>
              <w:rPr>
                <w:rFonts w:ascii="Times New Roman" w:hAnsi="Times New Roman" w:cs="Times New Roman"/>
                <w:b/>
                <w:color w:val="000000" w:themeColor="text1"/>
                <w:sz w:val="21"/>
                <w14:textFill>
                  <w14:solidFill>
                    <w14:schemeClr w14:val="tx1"/>
                  </w14:solidFill>
                </w14:textFill>
              </w:rPr>
              <w:tab/>
            </w:r>
            <w:r>
              <w:rPr>
                <w:rFonts w:ascii="Times New Roman" w:hAnsi="Times New Roman" w:cs="Times New Roman"/>
                <w:b/>
                <w:color w:val="000000" w:themeColor="text1"/>
                <w:sz w:val="21"/>
                <w14:textFill>
                  <w14:solidFill>
                    <w14:schemeClr w14:val="tx1"/>
                  </w14:solidFill>
                </w14:textFill>
              </w:rPr>
              <w:t>稳定性及化学活性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稳定性：</w:t>
            </w:r>
          </w:p>
        </w:tc>
        <w:tc>
          <w:tcPr>
            <w:tcW w:w="202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稳定</w:t>
            </w:r>
          </w:p>
        </w:tc>
        <w:tc>
          <w:tcPr>
            <w:tcW w:w="2662"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3"/>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避免接触的条件：</w:t>
            </w:r>
          </w:p>
        </w:tc>
        <w:tc>
          <w:tcPr>
            <w:tcW w:w="281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6"/>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明火、高热。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禁配物：</w:t>
            </w:r>
          </w:p>
        </w:tc>
        <w:tc>
          <w:tcPr>
            <w:tcW w:w="202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强氧化剂、卤素</w:t>
            </w:r>
          </w:p>
        </w:tc>
        <w:tc>
          <w:tcPr>
            <w:tcW w:w="2662"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3"/>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聚合危害：</w:t>
            </w:r>
          </w:p>
        </w:tc>
        <w:tc>
          <w:tcPr>
            <w:tcW w:w="2817" w:type="dxa"/>
            <w:gridSpan w:val="2"/>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6"/>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不聚合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分解产物：</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一氧化碳、二氧化碳。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660" w:type="dxa"/>
            <w:gridSpan w:val="6"/>
            <w:tcBorders>
              <w:tl2br w:val="nil"/>
              <w:tr2bl w:val="nil"/>
            </w:tcBorders>
            <w:noWrap w:val="0"/>
            <w:vAlign w:val="top"/>
          </w:tcPr>
          <w:p>
            <w:pPr>
              <w:pStyle w:val="50"/>
              <w:keepNext w:val="0"/>
              <w:keepLines w:val="0"/>
              <w:pageBreakBefore w:val="0"/>
              <w:widowControl w:val="0"/>
              <w:tabs>
                <w:tab w:val="left" w:pos="1166"/>
              </w:tabs>
              <w:kinsoku/>
              <w:wordWrap/>
              <w:overflowPunct/>
              <w:topLinePunct w:val="0"/>
              <w:autoSpaceDE/>
              <w:autoSpaceDN/>
              <w:bidi w:val="0"/>
              <w:adjustRightInd/>
              <w:snapToGrid w:val="0"/>
              <w:spacing w:line="240" w:lineRule="auto"/>
              <w:ind w:left="109"/>
              <w:textAlignment w:val="auto"/>
              <w:rPr>
                <w:rFonts w:ascii="Times New Roman" w:hAnsi="Times New Roman" w:cs="Times New Roman"/>
                <w:b/>
                <w:color w:val="000000" w:themeColor="text1"/>
                <w:sz w:val="21"/>
                <w14:textFill>
                  <w14:solidFill>
                    <w14:schemeClr w14:val="tx1"/>
                  </w14:solidFill>
                </w14:textFill>
              </w:rPr>
            </w:pPr>
            <w:r>
              <w:rPr>
                <w:rFonts w:ascii="Times New Roman" w:hAnsi="Times New Roman" w:cs="Times New Roman"/>
                <w:b/>
                <w:color w:val="000000" w:themeColor="text1"/>
                <w:sz w:val="21"/>
                <w14:textFill>
                  <w14:solidFill>
                    <w14:schemeClr w14:val="tx1"/>
                  </w14:solidFill>
                </w14:textFill>
              </w:rPr>
              <w:t>第四部分</w:t>
            </w:r>
            <w:r>
              <w:rPr>
                <w:rFonts w:ascii="Times New Roman" w:hAnsi="Times New Roman" w:cs="Times New Roman"/>
                <w:b/>
                <w:color w:val="000000" w:themeColor="text1"/>
                <w:sz w:val="21"/>
                <w14:textFill>
                  <w14:solidFill>
                    <w14:schemeClr w14:val="tx1"/>
                  </w14:solidFill>
                </w14:textFill>
              </w:rPr>
              <w:tab/>
            </w:r>
            <w:r>
              <w:rPr>
                <w:rFonts w:ascii="Times New Roman" w:hAnsi="Times New Roman" w:cs="Times New Roman"/>
                <w:b/>
                <w:color w:val="000000" w:themeColor="text1"/>
                <w:sz w:val="21"/>
                <w14:textFill>
                  <w14:solidFill>
                    <w14:schemeClr w14:val="tx1"/>
                  </w14:solidFill>
                </w14:textFill>
              </w:rPr>
              <w:t>毒理学资料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154"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急性毒性：</w:t>
            </w:r>
          </w:p>
        </w:tc>
        <w:tc>
          <w:tcPr>
            <w:tcW w:w="7506" w:type="dxa"/>
            <w:gridSpan w:val="5"/>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19"/>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无资料</w:t>
            </w:r>
          </w:p>
        </w:tc>
      </w:tr>
    </w:tbl>
    <w:p>
      <w:pPr>
        <w:pStyle w:val="3"/>
        <w:pageBreakBefore w:val="0"/>
        <w:kinsoku/>
        <w:wordWrap/>
        <w:overflowPunct/>
        <w:topLinePunct w:val="0"/>
        <w:autoSpaceDE/>
        <w:autoSpaceDN/>
        <w:bidi w:val="0"/>
        <w:adjustRightInd/>
        <w:snapToGrid w:val="0"/>
        <w:spacing w:before="0" w:after="0" w:line="360" w:lineRule="auto"/>
        <w:textAlignment w:val="auto"/>
        <w:rPr>
          <w:rFonts w:ascii="Times New Roman" w:hAnsi="Times New Roman" w:eastAsia="宋体" w:cs="Times New Roman"/>
          <w:color w:val="000000" w:themeColor="text1"/>
          <w:sz w:val="28"/>
          <w:szCs w:val="28"/>
          <w:lang w:val="en-US"/>
          <w14:textFill>
            <w14:solidFill>
              <w14:schemeClr w14:val="tx1"/>
            </w14:solidFill>
          </w14:textFill>
        </w:rPr>
      </w:pPr>
      <w:r>
        <w:rPr>
          <w:rFonts w:ascii="Times New Roman" w:hAnsi="Times New Roman" w:eastAsia="宋体" w:cs="Times New Roman"/>
          <w:color w:val="000000" w:themeColor="text1"/>
          <w:sz w:val="28"/>
          <w:szCs w:val="28"/>
          <w:lang w:val="en-US"/>
          <w14:textFill>
            <w14:solidFill>
              <w14:schemeClr w14:val="tx1"/>
            </w14:solidFill>
          </w14:textFill>
        </w:rPr>
        <w:t>3.2生产系统风险识别</w:t>
      </w:r>
    </w:p>
    <w:p>
      <w:pPr>
        <w:pageBreakBefore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本项目工艺过程风险因素识别见表</w:t>
      </w:r>
      <w:r>
        <w:rPr>
          <w:rFonts w:ascii="Times New Roman" w:hAnsi="Times New Roman" w:cs="Times New Roman"/>
          <w:color w:val="000000" w:themeColor="text1"/>
          <w:sz w:val="24"/>
          <w:szCs w:val="24"/>
          <w:lang w:val="en-US"/>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w:t>
      </w:r>
    </w:p>
    <w:p>
      <w:pPr>
        <w:pStyle w:val="9"/>
        <w:pageBreakBefore w:val="0"/>
        <w:kinsoku/>
        <w:wordWrap/>
        <w:overflowPunct/>
        <w:topLinePunct w:val="0"/>
        <w:autoSpaceDE/>
        <w:autoSpaceDN/>
        <w:bidi w:val="0"/>
        <w:adjustRightInd/>
        <w:snapToGrid w:val="0"/>
        <w:spacing w:before="0" w:after="0" w:line="360" w:lineRule="auto"/>
        <w:ind w:firstLine="482"/>
        <w:jc w:val="center"/>
        <w:textAlignment w:val="auto"/>
        <w:rPr>
          <w:rFonts w:ascii="Times New Roman" w:hAnsi="Times New Roman" w:cs="Times New Roman"/>
          <w:b/>
          <w:color w:val="000000" w:themeColor="text1"/>
          <w:sz w:val="6"/>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表1</w:t>
      </w:r>
      <w:r>
        <w:rPr>
          <w:rFonts w:hint="eastAsia" w:cs="Times New Roman"/>
          <w:b/>
          <w:bCs/>
          <w:color w:val="000000" w:themeColor="text1"/>
          <w:sz w:val="21"/>
          <w:szCs w:val="21"/>
          <w:lang w:val="en-US" w:eastAsia="zh-CN"/>
          <w14:textFill>
            <w14:solidFill>
              <w14:schemeClr w14:val="tx1"/>
            </w14:solidFill>
          </w14:textFill>
        </w:rPr>
        <w:t>4</w:t>
      </w:r>
      <w:r>
        <w:rPr>
          <w:rFonts w:ascii="Times New Roman" w:hAnsi="Times New Roman" w:cs="Times New Roman"/>
          <w:b/>
          <w:bCs/>
          <w:color w:val="000000" w:themeColor="text1"/>
          <w:sz w:val="21"/>
          <w:szCs w:val="21"/>
          <w:lang w:val="en-US"/>
          <w14:textFill>
            <w14:solidFill>
              <w14:schemeClr w14:val="tx1"/>
            </w14:solidFill>
          </w14:textFill>
        </w:rPr>
        <w:tab/>
      </w:r>
      <w:r>
        <w:rPr>
          <w:rFonts w:ascii="Times New Roman" w:hAnsi="Times New Roman" w:cs="Times New Roman"/>
          <w:b/>
          <w:bCs/>
          <w:color w:val="000000" w:themeColor="text1"/>
          <w:sz w:val="21"/>
          <w:szCs w:val="21"/>
          <w:lang w:val="en-US"/>
          <w14:textFill>
            <w14:solidFill>
              <w14:schemeClr w14:val="tx1"/>
            </w14:solidFill>
          </w14:textFill>
        </w:rPr>
        <w:t>工艺过程风险因素识别表</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8"/>
        <w:gridCol w:w="717"/>
        <w:gridCol w:w="8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88"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分类</w:t>
            </w:r>
          </w:p>
        </w:tc>
        <w:tc>
          <w:tcPr>
            <w:tcW w:w="71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类型</w:t>
            </w:r>
          </w:p>
        </w:tc>
        <w:tc>
          <w:tcPr>
            <w:tcW w:w="8180"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08"/>
              <w:jc w:val="center"/>
              <w:textAlignment w:val="auto"/>
              <w:rPr>
                <w:rFonts w:hint="eastAsia"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风险</w:t>
            </w:r>
            <w:r>
              <w:rPr>
                <w:rFonts w:hint="eastAsia" w:ascii="Times New Roman" w:hAnsi="Times New Roman" w:cs="Times New Roman"/>
                <w:color w:val="000000" w:themeColor="text1"/>
                <w:sz w:val="21"/>
                <w14:textFill>
                  <w14:solidFill>
                    <w14:schemeClr w14:val="tx1"/>
                  </w14:solidFill>
                </w14:textFill>
              </w:rPr>
              <w:t>因素识别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88"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加气站工艺危险性</w:t>
            </w:r>
          </w:p>
        </w:tc>
        <w:tc>
          <w:tcPr>
            <w:tcW w:w="71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设计施工</w:t>
            </w:r>
          </w:p>
        </w:tc>
        <w:tc>
          <w:tcPr>
            <w:tcW w:w="8180"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调压、计量设施及相关配套设施为带压设备，受外界不良影响、设计、制造和施工缺陷可能引起管线、设备超出自身承受压力发生物理爆破危险。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8" w:type="dxa"/>
            <w:vMerge w:val="continue"/>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08"/>
              <w:jc w:val="center"/>
              <w:textAlignment w:val="auto"/>
              <w:rPr>
                <w:rFonts w:ascii="Times New Roman" w:hAnsi="Times New Roman" w:cs="Times New Roman"/>
                <w:color w:val="000000" w:themeColor="text1"/>
                <w:sz w:val="21"/>
                <w14:textFill>
                  <w14:solidFill>
                    <w14:schemeClr w14:val="tx1"/>
                  </w14:solidFill>
                </w14:textFill>
              </w:rPr>
            </w:pPr>
          </w:p>
        </w:tc>
        <w:tc>
          <w:tcPr>
            <w:tcW w:w="71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设备</w:t>
            </w:r>
          </w:p>
        </w:tc>
        <w:tc>
          <w:tcPr>
            <w:tcW w:w="8180"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①生产设备、管线、阀门、法兰等因腐蚀、雷击或关闭不严等造成漏气，在有火源（如静电、明火等）情况下发生燃烧、爆炸。</w:t>
            </w:r>
          </w:p>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②压力仪表、阀件等设备附件带压操作脱落，设备缺陷或操作失误造成爆炸危险区域内人员有受到爆裂管件碎片打击的危险。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8" w:type="dxa"/>
            <w:vMerge w:val="continue"/>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08"/>
              <w:jc w:val="center"/>
              <w:textAlignment w:val="auto"/>
              <w:rPr>
                <w:rFonts w:ascii="Times New Roman" w:hAnsi="Times New Roman" w:cs="Times New Roman"/>
                <w:color w:val="000000" w:themeColor="text1"/>
                <w:sz w:val="21"/>
                <w14:textFill>
                  <w14:solidFill>
                    <w14:schemeClr w14:val="tx1"/>
                  </w14:solidFill>
                </w14:textFill>
              </w:rPr>
            </w:pPr>
          </w:p>
        </w:tc>
        <w:tc>
          <w:tcPr>
            <w:tcW w:w="71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操作</w:t>
            </w:r>
          </w:p>
        </w:tc>
        <w:tc>
          <w:tcPr>
            <w:tcW w:w="8180"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①设施故障、操作不当引起超压，阀组内漏造成高低压互窜，流程不通畅如安全阀联锁报警系统失效，造成容器破裂后大量的天然气泄漏及至燃烧、爆炸。</w:t>
            </w:r>
          </w:p>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②流程置换、检修、紧急情况处理、截断阀联锁等过程中天然气放空后扩散遇火源发生火灾或爆炸的危险。</w:t>
            </w:r>
          </w:p>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③系统运行中，检修泄漏的管道、法兰及各种阀门设备，系统投产运行、调试或介质置换等特殊情况下，有可能引发天然气与空气混合达爆炸浓度，遇火源或撞击、静电、电气等火花引发天然气爆炸危险。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788" w:type="dxa"/>
            <w:vMerge w:val="continue"/>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08"/>
              <w:jc w:val="center"/>
              <w:textAlignment w:val="auto"/>
              <w:rPr>
                <w:rFonts w:ascii="Times New Roman" w:hAnsi="Times New Roman" w:cs="Times New Roman"/>
                <w:color w:val="000000" w:themeColor="text1"/>
                <w:sz w:val="21"/>
                <w14:textFill>
                  <w14:solidFill>
                    <w14:schemeClr w14:val="tx1"/>
                  </w14:solidFill>
                </w14:textFill>
              </w:rPr>
            </w:pPr>
          </w:p>
        </w:tc>
        <w:tc>
          <w:tcPr>
            <w:tcW w:w="71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自然因素</w:t>
            </w:r>
          </w:p>
        </w:tc>
        <w:tc>
          <w:tcPr>
            <w:tcW w:w="8180"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①</w:t>
            </w:r>
            <w:r>
              <w:rPr>
                <w:rFonts w:ascii="Times New Roman" w:hAnsi="Times New Roman" w:cs="Times New Roman"/>
                <w:color w:val="000000" w:themeColor="text1"/>
                <w:sz w:val="21"/>
                <w14:textFill>
                  <w14:solidFill>
                    <w14:schemeClr w14:val="tx1"/>
                  </w14:solidFill>
                </w14:textFill>
              </w:rPr>
              <w:t>地震、滑坡等地质灾害引发站场内承压设备受外力裂缝、折断等造成管段  天然气泄漏，遇火源发生爆炸。</w:t>
            </w:r>
          </w:p>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②</w:t>
            </w:r>
            <w:r>
              <w:rPr>
                <w:rFonts w:ascii="Times New Roman" w:hAnsi="Times New Roman" w:cs="Times New Roman"/>
                <w:color w:val="000000" w:themeColor="text1"/>
                <w:sz w:val="21"/>
                <w14:textFill>
                  <w14:solidFill>
                    <w14:schemeClr w14:val="tx1"/>
                  </w14:solidFill>
                </w14:textFill>
              </w:rPr>
              <w:t>在雷雨天气，站内设施有可能受到雷击的危险，引起爆炸和火灾。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88"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加油</w:t>
            </w:r>
            <w:r>
              <w:rPr>
                <w:rFonts w:ascii="Times New Roman" w:hAnsi="Times New Roman" w:cs="Times New Roman"/>
                <w:color w:val="000000" w:themeColor="text1"/>
                <w:sz w:val="21"/>
                <w14:textFill>
                  <w14:solidFill>
                    <w14:schemeClr w14:val="tx1"/>
                  </w14:solidFill>
                </w14:textFill>
              </w:rPr>
              <w:t>站工艺危险性</w:t>
            </w:r>
          </w:p>
        </w:tc>
        <w:tc>
          <w:tcPr>
            <w:tcW w:w="71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设计施工</w:t>
            </w:r>
          </w:p>
        </w:tc>
        <w:tc>
          <w:tcPr>
            <w:tcW w:w="8180"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不良设计和施工，如管线设备使用材质和质量不达标准，可能噪声油品泄漏。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88" w:type="dxa"/>
            <w:vMerge w:val="continue"/>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08"/>
              <w:jc w:val="center"/>
              <w:textAlignment w:val="auto"/>
              <w:rPr>
                <w:rFonts w:hint="eastAsia" w:ascii="Times New Roman" w:hAnsi="Times New Roman" w:cs="Times New Roman"/>
                <w:color w:val="000000" w:themeColor="text1"/>
                <w:sz w:val="21"/>
                <w14:textFill>
                  <w14:solidFill>
                    <w14:schemeClr w14:val="tx1"/>
                  </w14:solidFill>
                </w14:textFill>
              </w:rPr>
            </w:pPr>
          </w:p>
        </w:tc>
        <w:tc>
          <w:tcPr>
            <w:tcW w:w="71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设备</w:t>
            </w:r>
          </w:p>
        </w:tc>
        <w:tc>
          <w:tcPr>
            <w:tcW w:w="8180"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生产设备、管线、阀门、法兰等因腐蚀、雷击或关闭不严等造成漏油。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88" w:type="dxa"/>
            <w:vMerge w:val="continue"/>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08"/>
              <w:jc w:val="center"/>
              <w:textAlignment w:val="auto"/>
              <w:rPr>
                <w:rFonts w:hint="eastAsia" w:ascii="Times New Roman" w:hAnsi="Times New Roman" w:cs="Times New Roman"/>
                <w:color w:val="000000" w:themeColor="text1"/>
                <w:sz w:val="21"/>
                <w14:textFill>
                  <w14:solidFill>
                    <w14:schemeClr w14:val="tx1"/>
                  </w14:solidFill>
                </w14:textFill>
              </w:rPr>
            </w:pPr>
          </w:p>
        </w:tc>
        <w:tc>
          <w:tcPr>
            <w:tcW w:w="71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操作</w:t>
            </w:r>
          </w:p>
        </w:tc>
        <w:tc>
          <w:tcPr>
            <w:tcW w:w="8180"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①</w:t>
            </w:r>
            <w:r>
              <w:rPr>
                <w:rFonts w:ascii="Times New Roman" w:hAnsi="Times New Roman" w:cs="Times New Roman"/>
                <w:color w:val="000000" w:themeColor="text1"/>
                <w:sz w:val="21"/>
                <w14:textFill>
                  <w14:solidFill>
                    <w14:schemeClr w14:val="tx1"/>
                  </w14:solidFill>
                </w14:textFill>
              </w:rPr>
              <w:t>设施故障、操作不当，造成</w:t>
            </w:r>
            <w:r>
              <w:rPr>
                <w:rFonts w:hint="eastAsia" w:ascii="Times New Roman" w:hAnsi="Times New Roman" w:cs="Times New Roman"/>
                <w:color w:val="000000" w:themeColor="text1"/>
                <w:sz w:val="21"/>
                <w14:textFill>
                  <w14:solidFill>
                    <w14:schemeClr w14:val="tx1"/>
                  </w14:solidFill>
                </w14:textFill>
              </w:rPr>
              <w:t>管线和加油设备</w:t>
            </w:r>
            <w:r>
              <w:rPr>
                <w:rFonts w:ascii="Times New Roman" w:hAnsi="Times New Roman" w:cs="Times New Roman"/>
                <w:color w:val="000000" w:themeColor="text1"/>
                <w:sz w:val="21"/>
                <w14:textFill>
                  <w14:solidFill>
                    <w14:schemeClr w14:val="tx1"/>
                  </w14:solidFill>
                </w14:textFill>
              </w:rPr>
              <w:t>破裂后大量的</w:t>
            </w:r>
            <w:r>
              <w:rPr>
                <w:rFonts w:hint="eastAsia" w:ascii="Times New Roman" w:hAnsi="Times New Roman" w:cs="Times New Roman"/>
                <w:color w:val="000000" w:themeColor="text1"/>
                <w:sz w:val="21"/>
                <w14:textFill>
                  <w14:solidFill>
                    <w14:schemeClr w14:val="tx1"/>
                  </w14:solidFill>
                </w14:textFill>
              </w:rPr>
              <w:t>汽油</w:t>
            </w:r>
            <w:r>
              <w:rPr>
                <w:rFonts w:ascii="Times New Roman" w:hAnsi="Times New Roman" w:cs="Times New Roman"/>
                <w:color w:val="000000" w:themeColor="text1"/>
                <w:sz w:val="21"/>
                <w14:textFill>
                  <w14:solidFill>
                    <w14:schemeClr w14:val="tx1"/>
                  </w14:solidFill>
                </w14:textFill>
              </w:rPr>
              <w:t>泄漏</w:t>
            </w:r>
            <w:r>
              <w:rPr>
                <w:rFonts w:hint="eastAsia" w:ascii="Times New Roman" w:hAnsi="Times New Roman" w:cs="Times New Roman"/>
                <w:color w:val="000000" w:themeColor="text1"/>
                <w:sz w:val="21"/>
                <w14:textFill>
                  <w14:solidFill>
                    <w14:schemeClr w14:val="tx1"/>
                  </w14:solidFill>
                </w14:textFill>
              </w:rPr>
              <w:t>发生火灾</w:t>
            </w:r>
            <w:r>
              <w:rPr>
                <w:rFonts w:ascii="Times New Roman" w:hAnsi="Times New Roman" w:cs="Times New Roman"/>
                <w:color w:val="000000" w:themeColor="text1"/>
                <w:sz w:val="21"/>
                <w14:textFill>
                  <w14:solidFill>
                    <w14:schemeClr w14:val="tx1"/>
                  </w14:solidFill>
                </w14:textFill>
              </w:rPr>
              <w:t>。</w:t>
            </w:r>
          </w:p>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②</w:t>
            </w:r>
            <w:r>
              <w:rPr>
                <w:rFonts w:hint="eastAsia" w:ascii="Times New Roman" w:hAnsi="Times New Roman" w:cs="Times New Roman"/>
                <w:color w:val="000000" w:themeColor="text1"/>
                <w:sz w:val="21"/>
                <w14:textFill>
                  <w14:solidFill>
                    <w14:schemeClr w14:val="tx1"/>
                  </w14:solidFill>
                </w14:textFill>
              </w:rPr>
              <w:t>未按照要求定期进行检修，问题设备管线没有及时更换，噪声油品泄漏，污染环境</w:t>
            </w:r>
            <w:r>
              <w:rPr>
                <w:rFonts w:ascii="Times New Roman" w:hAnsi="Times New Roman" w:cs="Times New Roman"/>
                <w:color w:val="000000" w:themeColor="text1"/>
                <w:sz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788" w:type="dxa"/>
            <w:vMerge w:val="continue"/>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08"/>
              <w:jc w:val="center"/>
              <w:textAlignment w:val="auto"/>
              <w:rPr>
                <w:rFonts w:hint="eastAsia" w:ascii="Times New Roman" w:hAnsi="Times New Roman" w:cs="Times New Roman"/>
                <w:color w:val="000000" w:themeColor="text1"/>
                <w:sz w:val="21"/>
                <w14:textFill>
                  <w14:solidFill>
                    <w14:schemeClr w14:val="tx1"/>
                  </w14:solidFill>
                </w14:textFill>
              </w:rPr>
            </w:pPr>
          </w:p>
        </w:tc>
        <w:tc>
          <w:tcPr>
            <w:tcW w:w="71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自然因素</w:t>
            </w:r>
          </w:p>
        </w:tc>
        <w:tc>
          <w:tcPr>
            <w:tcW w:w="8180"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地震、</w:t>
            </w:r>
            <w:r>
              <w:rPr>
                <w:rFonts w:hint="eastAsia" w:ascii="Times New Roman" w:hAnsi="Times New Roman" w:cs="Times New Roman"/>
                <w:color w:val="000000" w:themeColor="text1"/>
                <w:sz w:val="21"/>
                <w14:textFill>
                  <w14:solidFill>
                    <w14:schemeClr w14:val="tx1"/>
                  </w14:solidFill>
                </w14:textFill>
              </w:rPr>
              <w:t>雷雨等</w:t>
            </w:r>
            <w:r>
              <w:rPr>
                <w:rFonts w:ascii="Times New Roman" w:hAnsi="Times New Roman" w:cs="Times New Roman"/>
                <w:color w:val="000000" w:themeColor="text1"/>
                <w:sz w:val="21"/>
                <w14:textFill>
                  <w14:solidFill>
                    <w14:schemeClr w14:val="tx1"/>
                  </w14:solidFill>
                </w14:textFill>
              </w:rPr>
              <w:t>引发站场内设备裂缝</w:t>
            </w:r>
            <w:r>
              <w:rPr>
                <w:rFonts w:hint="eastAsia" w:ascii="Times New Roman" w:hAnsi="Times New Roman" w:cs="Times New Roman"/>
                <w:color w:val="000000" w:themeColor="text1"/>
                <w:sz w:val="21"/>
                <w14:textFill>
                  <w14:solidFill>
                    <w14:schemeClr w14:val="tx1"/>
                  </w14:solidFill>
                </w14:textFill>
              </w:rPr>
              <w:t>，导致油品泄漏，极易发生火灾。</w:t>
            </w:r>
          </w:p>
        </w:tc>
      </w:tr>
    </w:tbl>
    <w:p>
      <w:pPr>
        <w:pageBreakBefore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本项目</w:t>
      </w:r>
      <w:r>
        <w:rPr>
          <w:rFonts w:hint="eastAsia" w:ascii="Times New Roman" w:hAnsi="Times New Roman" w:cs="Times New Roman"/>
          <w:color w:val="000000" w:themeColor="text1"/>
          <w:sz w:val="24"/>
          <w:szCs w:val="24"/>
          <w:lang w:val="en-US"/>
          <w14:textFill>
            <w14:solidFill>
              <w14:schemeClr w14:val="tx1"/>
            </w14:solidFill>
          </w14:textFill>
        </w:rPr>
        <w:t>LNG</w:t>
      </w:r>
      <w:r>
        <w:rPr>
          <w:rFonts w:ascii="Times New Roman" w:hAnsi="Times New Roman" w:cs="Times New Roman"/>
          <w:color w:val="000000" w:themeColor="text1"/>
          <w:sz w:val="24"/>
          <w:szCs w:val="24"/>
          <w14:textFill>
            <w14:solidFill>
              <w14:schemeClr w14:val="tx1"/>
            </w14:solidFill>
          </w14:textFill>
        </w:rPr>
        <w:t>存储量已超过临界量。漏事故发生后可能造成的环境风险类型主要包括泄漏气体扩散至环境空气中的直接危害、天然气引燃后的冲击波危害和热辐射危害以及不完全燃烧产生的有害气体。重点风险源为储罐区和加气机。</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当发生泄漏时，主要影响泄漏区的人员，可能造成窒息或冻伤；泄漏LNG气化后遇到火星或明火时会发生爆炸</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对周围的设备和人员造成伤害。</w:t>
      </w:r>
    </w:p>
    <w:p>
      <w:pPr>
        <w:pStyle w:val="3"/>
        <w:pageBreakBefore w:val="0"/>
        <w:widowControl w:val="0"/>
        <w:kinsoku/>
        <w:wordWrap/>
        <w:overflowPunct/>
        <w:topLinePunct w:val="0"/>
        <w:autoSpaceDE/>
        <w:autoSpaceDN/>
        <w:bidi w:val="0"/>
        <w:adjustRightInd/>
        <w:snapToGrid w:val="0"/>
        <w:spacing w:before="0" w:after="0" w:line="360" w:lineRule="auto"/>
        <w:textAlignment w:val="auto"/>
        <w:rPr>
          <w:rFonts w:ascii="Times New Roman" w:hAnsi="Times New Roman" w:eastAsia="宋体" w:cs="Times New Roman"/>
          <w:color w:val="000000" w:themeColor="text1"/>
          <w:sz w:val="28"/>
          <w:szCs w:val="28"/>
          <w:lang w:val="en-US"/>
          <w14:textFill>
            <w14:solidFill>
              <w14:schemeClr w14:val="tx1"/>
            </w14:solidFill>
          </w14:textFill>
        </w:rPr>
      </w:pPr>
      <w:r>
        <w:rPr>
          <w:rFonts w:ascii="Times New Roman" w:hAnsi="Times New Roman" w:eastAsia="宋体" w:cs="Times New Roman"/>
          <w:color w:val="000000" w:themeColor="text1"/>
          <w:sz w:val="28"/>
          <w:szCs w:val="28"/>
          <w:lang w:val="en-US"/>
          <w14:textFill>
            <w14:solidFill>
              <w14:schemeClr w14:val="tx1"/>
            </w14:solidFill>
          </w14:textFill>
        </w:rPr>
        <w:t>3.3风险识别结果</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本项目风险识别主要是</w:t>
      </w:r>
      <w:r>
        <w:rPr>
          <w:rFonts w:hint="eastAsia" w:ascii="Times New Roman" w:hAnsi="Times New Roman" w:cs="Times New Roman"/>
          <w:color w:val="000000" w:themeColor="text1"/>
          <w:sz w:val="24"/>
          <w:szCs w:val="24"/>
          <w:lang w:val="en-US"/>
          <w14:textFill>
            <w14:solidFill>
              <w14:schemeClr w14:val="tx1"/>
            </w14:solidFill>
          </w14:textFill>
        </w:rPr>
        <w:t>加油</w:t>
      </w:r>
      <w:r>
        <w:rPr>
          <w:rFonts w:ascii="Times New Roman" w:hAnsi="Times New Roman" w:cs="Times New Roman"/>
          <w:color w:val="000000" w:themeColor="text1"/>
          <w:sz w:val="24"/>
          <w:szCs w:val="24"/>
          <w:lang w:val="en-US"/>
          <w14:textFill>
            <w14:solidFill>
              <w14:schemeClr w14:val="tx1"/>
            </w14:solidFill>
          </w14:textFill>
        </w:rPr>
        <w:t>加气设备，详见表1</w:t>
      </w:r>
      <w:r>
        <w:rPr>
          <w:rFonts w:hint="eastAsia" w:cs="Times New Roman"/>
          <w:color w:val="000000" w:themeColor="text1"/>
          <w:sz w:val="24"/>
          <w:szCs w:val="24"/>
          <w:lang w:val="en-US" w:eastAsia="zh-CN"/>
          <w14:textFill>
            <w14:solidFill>
              <w14:schemeClr w14:val="tx1"/>
            </w14:solidFill>
          </w14:textFill>
        </w:rPr>
        <w:t>5</w:t>
      </w:r>
      <w:r>
        <w:rPr>
          <w:rFonts w:ascii="Times New Roman" w:hAnsi="Times New Roman" w:cs="Times New Roman"/>
          <w:color w:val="000000" w:themeColor="text1"/>
          <w:sz w:val="24"/>
          <w:szCs w:val="24"/>
          <w:lang w:val="en-US"/>
          <w14:textFill>
            <w14:solidFill>
              <w14:schemeClr w14:val="tx1"/>
            </w14:solidFill>
          </w14:textFill>
        </w:rPr>
        <w:t>。</w:t>
      </w:r>
    </w:p>
    <w:p>
      <w:pPr>
        <w:pStyle w:val="9"/>
        <w:pageBreakBefore w:val="0"/>
        <w:kinsoku/>
        <w:wordWrap/>
        <w:overflowPunct/>
        <w:topLinePunct w:val="0"/>
        <w:autoSpaceDE/>
        <w:autoSpaceDN/>
        <w:bidi w:val="0"/>
        <w:adjustRightInd/>
        <w:snapToGrid w:val="0"/>
        <w:spacing w:before="0" w:after="0" w:line="360" w:lineRule="auto"/>
        <w:ind w:firstLine="482"/>
        <w:jc w:val="center"/>
        <w:textAlignment w:val="auto"/>
        <w:rPr>
          <w:rFonts w:ascii="Times New Roman" w:hAnsi="Times New Roman" w:cs="Times New Roman"/>
          <w:b/>
          <w:bCs/>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21"/>
          <w:szCs w:val="21"/>
          <w:lang w:val="en-US"/>
          <w14:textFill>
            <w14:solidFill>
              <w14:schemeClr w14:val="tx1"/>
            </w14:solidFill>
          </w14:textFill>
        </w:rPr>
        <w:t>表 1</w:t>
      </w:r>
      <w:r>
        <w:rPr>
          <w:rFonts w:hint="eastAsia" w:cs="Times New Roman"/>
          <w:b/>
          <w:bCs/>
          <w:color w:val="000000" w:themeColor="text1"/>
          <w:sz w:val="21"/>
          <w:szCs w:val="21"/>
          <w:lang w:val="en-US" w:eastAsia="zh-CN"/>
          <w14:textFill>
            <w14:solidFill>
              <w14:schemeClr w14:val="tx1"/>
            </w14:solidFill>
          </w14:textFill>
        </w:rPr>
        <w:t>5</w:t>
      </w:r>
      <w:r>
        <w:rPr>
          <w:rFonts w:ascii="Times New Roman" w:hAnsi="Times New Roman" w:cs="Times New Roman"/>
          <w:b/>
          <w:bCs/>
          <w:color w:val="000000" w:themeColor="text1"/>
          <w:sz w:val="21"/>
          <w:szCs w:val="21"/>
          <w:lang w:val="en-US"/>
          <w14:textFill>
            <w14:solidFill>
              <w14:schemeClr w14:val="tx1"/>
            </w14:solidFill>
          </w14:textFill>
        </w:rPr>
        <w:t xml:space="preserve">  建设项目环境风险识别表</w:t>
      </w:r>
    </w:p>
    <w:tbl>
      <w:tblPr>
        <w:tblStyle w:val="21"/>
        <w:tblW w:w="96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037"/>
        <w:gridCol w:w="1036"/>
        <w:gridCol w:w="2509"/>
        <w:gridCol w:w="1609"/>
        <w:gridCol w:w="1514"/>
        <w:gridCol w:w="1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9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序号</w:t>
            </w:r>
          </w:p>
        </w:tc>
        <w:tc>
          <w:tcPr>
            <w:tcW w:w="10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危险单元</w:t>
            </w:r>
          </w:p>
        </w:tc>
        <w:tc>
          <w:tcPr>
            <w:tcW w:w="103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风险源</w:t>
            </w:r>
          </w:p>
        </w:tc>
        <w:tc>
          <w:tcPr>
            <w:tcW w:w="25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主要危险物质</w:t>
            </w:r>
          </w:p>
        </w:tc>
        <w:tc>
          <w:tcPr>
            <w:tcW w:w="16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环境风险类型</w:t>
            </w:r>
          </w:p>
        </w:tc>
        <w:tc>
          <w:tcPr>
            <w:tcW w:w="151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环境影响途径</w:t>
            </w:r>
          </w:p>
        </w:tc>
        <w:tc>
          <w:tcPr>
            <w:tcW w:w="135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可能受影响的环境敏感目标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1</w:t>
            </w:r>
          </w:p>
        </w:tc>
        <w:tc>
          <w:tcPr>
            <w:tcW w:w="10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加气机</w:t>
            </w:r>
          </w:p>
        </w:tc>
        <w:tc>
          <w:tcPr>
            <w:tcW w:w="103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加气机</w:t>
            </w:r>
          </w:p>
        </w:tc>
        <w:tc>
          <w:tcPr>
            <w:tcW w:w="25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LNG</w:t>
            </w:r>
          </w:p>
        </w:tc>
        <w:tc>
          <w:tcPr>
            <w:tcW w:w="16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泄漏、火灾</w:t>
            </w:r>
          </w:p>
        </w:tc>
        <w:tc>
          <w:tcPr>
            <w:tcW w:w="151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泄漏点和下风向</w:t>
            </w:r>
          </w:p>
        </w:tc>
        <w:tc>
          <w:tcPr>
            <w:tcW w:w="1357"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土壤、大气、附近</w:t>
            </w:r>
            <w:r>
              <w:rPr>
                <w:rFonts w:ascii="Times New Roman" w:hAnsi="Times New Roman" w:cs="Times New Roman"/>
                <w:color w:val="000000" w:themeColor="text1"/>
                <w:sz w:val="21"/>
                <w14:textFill>
                  <w14:solidFill>
                    <w14:schemeClr w14:val="tx1"/>
                  </w14:solidFill>
                </w14:textFill>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59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2</w:t>
            </w:r>
          </w:p>
        </w:tc>
        <w:tc>
          <w:tcPr>
            <w:tcW w:w="10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加油机</w:t>
            </w:r>
          </w:p>
        </w:tc>
        <w:tc>
          <w:tcPr>
            <w:tcW w:w="103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加油机</w:t>
            </w:r>
          </w:p>
        </w:tc>
        <w:tc>
          <w:tcPr>
            <w:tcW w:w="25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hint="eastAsia" w:ascii="Times New Roman" w:hAnsi="Times New Roman" w:cs="Times New Roman"/>
                <w:color w:val="000000" w:themeColor="text1"/>
                <w:sz w:val="21"/>
                <w14:textFill>
                  <w14:solidFill>
                    <w14:schemeClr w14:val="tx1"/>
                  </w14:solidFill>
                </w14:textFill>
              </w:rPr>
              <w:t>汽柴油</w:t>
            </w:r>
          </w:p>
        </w:tc>
        <w:tc>
          <w:tcPr>
            <w:tcW w:w="16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火灾</w:t>
            </w:r>
          </w:p>
        </w:tc>
        <w:tc>
          <w:tcPr>
            <w:tcW w:w="151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泄漏点和下风向</w:t>
            </w:r>
          </w:p>
        </w:tc>
        <w:tc>
          <w:tcPr>
            <w:tcW w:w="1357" w:type="dxa"/>
            <w:vMerge w:val="continue"/>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08"/>
              <w:jc w:val="center"/>
              <w:textAlignment w:val="auto"/>
              <w:rPr>
                <w:rFonts w:ascii="Times New Roman" w:hAnsi="Times New Roman" w:cs="Times New Roman"/>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59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2</w:t>
            </w:r>
          </w:p>
        </w:tc>
        <w:tc>
          <w:tcPr>
            <w:tcW w:w="10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储罐区</w:t>
            </w:r>
          </w:p>
        </w:tc>
        <w:tc>
          <w:tcPr>
            <w:tcW w:w="103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储罐</w:t>
            </w:r>
          </w:p>
        </w:tc>
        <w:tc>
          <w:tcPr>
            <w:tcW w:w="25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LNG</w:t>
            </w:r>
            <w:r>
              <w:rPr>
                <w:rFonts w:hint="eastAsia" w:ascii="Times New Roman" w:hAnsi="Times New Roman" w:cs="Times New Roman"/>
                <w:color w:val="000000" w:themeColor="text1"/>
                <w:sz w:val="21"/>
                <w14:textFill>
                  <w14:solidFill>
                    <w14:schemeClr w14:val="tx1"/>
                  </w14:solidFill>
                </w14:textFill>
              </w:rPr>
              <w:t>、汽柴油</w:t>
            </w:r>
          </w:p>
        </w:tc>
        <w:tc>
          <w:tcPr>
            <w:tcW w:w="16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泄漏、火灾、爆炸</w:t>
            </w:r>
          </w:p>
        </w:tc>
        <w:tc>
          <w:tcPr>
            <w:tcW w:w="151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泄漏点和下风向</w:t>
            </w:r>
          </w:p>
        </w:tc>
        <w:tc>
          <w:tcPr>
            <w:tcW w:w="1357" w:type="dxa"/>
            <w:vMerge w:val="continue"/>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08"/>
              <w:jc w:val="center"/>
              <w:textAlignment w:val="auto"/>
              <w:rPr>
                <w:rFonts w:ascii="Times New Roman" w:hAnsi="Times New Roman" w:cs="Times New Roman"/>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59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3</w:t>
            </w:r>
          </w:p>
        </w:tc>
        <w:tc>
          <w:tcPr>
            <w:tcW w:w="10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卸车口</w:t>
            </w:r>
          </w:p>
        </w:tc>
        <w:tc>
          <w:tcPr>
            <w:tcW w:w="103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装卸臂</w:t>
            </w:r>
          </w:p>
        </w:tc>
        <w:tc>
          <w:tcPr>
            <w:tcW w:w="25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LNG</w:t>
            </w:r>
            <w:r>
              <w:rPr>
                <w:rFonts w:hint="eastAsia" w:ascii="Times New Roman" w:hAnsi="Times New Roman" w:cs="Times New Roman"/>
                <w:color w:val="000000" w:themeColor="text1"/>
                <w:sz w:val="21"/>
                <w14:textFill>
                  <w14:solidFill>
                    <w14:schemeClr w14:val="tx1"/>
                  </w14:solidFill>
                </w14:textFill>
              </w:rPr>
              <w:t>、汽柴油</w:t>
            </w:r>
          </w:p>
        </w:tc>
        <w:tc>
          <w:tcPr>
            <w:tcW w:w="16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泄漏、火灾、爆炸</w:t>
            </w:r>
          </w:p>
        </w:tc>
        <w:tc>
          <w:tcPr>
            <w:tcW w:w="151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泄漏点和下风向</w:t>
            </w:r>
          </w:p>
        </w:tc>
        <w:tc>
          <w:tcPr>
            <w:tcW w:w="1357" w:type="dxa"/>
            <w:vMerge w:val="continue"/>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08"/>
              <w:jc w:val="center"/>
              <w:textAlignment w:val="auto"/>
              <w:rPr>
                <w:rFonts w:ascii="Times New Roman" w:hAnsi="Times New Roman" w:cs="Times New Roman"/>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59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4</w:t>
            </w:r>
          </w:p>
        </w:tc>
        <w:tc>
          <w:tcPr>
            <w:tcW w:w="10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增压泵</w:t>
            </w:r>
          </w:p>
        </w:tc>
        <w:tc>
          <w:tcPr>
            <w:tcW w:w="103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增压泵</w:t>
            </w:r>
          </w:p>
        </w:tc>
        <w:tc>
          <w:tcPr>
            <w:tcW w:w="25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LNG</w:t>
            </w:r>
            <w:r>
              <w:rPr>
                <w:rFonts w:hint="eastAsia" w:ascii="Times New Roman" w:hAnsi="Times New Roman" w:cs="Times New Roman"/>
                <w:color w:val="000000" w:themeColor="text1"/>
                <w:sz w:val="21"/>
                <w14:textFill>
                  <w14:solidFill>
                    <w14:schemeClr w14:val="tx1"/>
                  </w14:solidFill>
                </w14:textFill>
              </w:rPr>
              <w:t>、汽柴油</w:t>
            </w:r>
          </w:p>
        </w:tc>
        <w:tc>
          <w:tcPr>
            <w:tcW w:w="16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泄漏、火灾</w:t>
            </w:r>
          </w:p>
        </w:tc>
        <w:tc>
          <w:tcPr>
            <w:tcW w:w="151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泄漏点和下风向</w:t>
            </w:r>
          </w:p>
        </w:tc>
        <w:tc>
          <w:tcPr>
            <w:tcW w:w="1357" w:type="dxa"/>
            <w:vMerge w:val="continue"/>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08"/>
              <w:jc w:val="center"/>
              <w:textAlignment w:val="auto"/>
              <w:rPr>
                <w:rFonts w:ascii="Times New Roman" w:hAnsi="Times New Roman" w:cs="Times New Roman"/>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9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5</w:t>
            </w:r>
          </w:p>
        </w:tc>
        <w:tc>
          <w:tcPr>
            <w:tcW w:w="1037"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连接管道</w:t>
            </w:r>
          </w:p>
        </w:tc>
        <w:tc>
          <w:tcPr>
            <w:tcW w:w="103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连接管道</w:t>
            </w:r>
          </w:p>
        </w:tc>
        <w:tc>
          <w:tcPr>
            <w:tcW w:w="25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LNG</w:t>
            </w:r>
            <w:r>
              <w:rPr>
                <w:rFonts w:hint="eastAsia" w:ascii="Times New Roman" w:hAnsi="Times New Roman" w:cs="Times New Roman"/>
                <w:color w:val="000000" w:themeColor="text1"/>
                <w:sz w:val="21"/>
                <w14:textFill>
                  <w14:solidFill>
                    <w14:schemeClr w14:val="tx1"/>
                  </w14:solidFill>
                </w14:textFill>
              </w:rPr>
              <w:t>、</w:t>
            </w:r>
            <w:r>
              <w:rPr>
                <w:rFonts w:ascii="Times New Roman" w:hAnsi="Times New Roman" w:cs="Times New Roman"/>
                <w:color w:val="000000" w:themeColor="text1"/>
                <w:sz w:val="21"/>
                <w14:textFill>
                  <w14:solidFill>
                    <w14:schemeClr w14:val="tx1"/>
                  </w14:solidFill>
                </w14:textFill>
              </w:rPr>
              <w:t>泄漏、火灾、爆炸</w:t>
            </w:r>
          </w:p>
        </w:tc>
        <w:tc>
          <w:tcPr>
            <w:tcW w:w="1609"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泄漏、火灾、爆炸</w:t>
            </w:r>
          </w:p>
        </w:tc>
        <w:tc>
          <w:tcPr>
            <w:tcW w:w="1514"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泄漏点和下风向</w:t>
            </w:r>
          </w:p>
        </w:tc>
        <w:tc>
          <w:tcPr>
            <w:tcW w:w="1357" w:type="dxa"/>
            <w:vMerge w:val="continue"/>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08"/>
              <w:jc w:val="center"/>
              <w:textAlignment w:val="auto"/>
              <w:rPr>
                <w:rFonts w:ascii="Times New Roman" w:hAnsi="Times New Roman" w:cs="Times New Roman"/>
                <w:color w:val="000000" w:themeColor="text1"/>
                <w:sz w:val="21"/>
                <w14:textFill>
                  <w14:solidFill>
                    <w14:schemeClr w14:val="tx1"/>
                  </w14:solidFill>
                </w14:textFill>
              </w:rPr>
            </w:pPr>
          </w:p>
        </w:tc>
      </w:tr>
    </w:tbl>
    <w:p>
      <w:pPr>
        <w:pStyle w:val="2"/>
        <w:keepLines w:val="0"/>
        <w:pageBreakBefore w:val="0"/>
        <w:widowControl w:val="0"/>
        <w:kinsoku/>
        <w:wordWrap/>
        <w:topLinePunct w:val="0"/>
        <w:autoSpaceDE/>
        <w:autoSpaceDN/>
        <w:bidi w:val="0"/>
        <w:adjustRightInd/>
        <w:snapToGrid w:val="0"/>
        <w:spacing w:before="0" w:after="0" w:line="360" w:lineRule="auto"/>
        <w:jc w:val="both"/>
        <w:textAlignment w:val="auto"/>
        <w:rPr>
          <w:rFonts w:ascii="Times New Roman" w:hAnsi="Times New Roman" w:cs="Times New Roman"/>
          <w:color w:val="000000" w:themeColor="text1"/>
          <w:sz w:val="32"/>
          <w:szCs w:val="32"/>
          <w:lang w:val="en-US"/>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4</w:t>
      </w:r>
      <w:r>
        <w:rPr>
          <w:rFonts w:hint="eastAsia" w:cs="Times New Roman"/>
          <w:color w:val="000000" w:themeColor="text1"/>
          <w:sz w:val="32"/>
          <w:szCs w:val="32"/>
          <w:lang w:val="en-US" w:eastAsia="zh-CN"/>
          <w14:textFill>
            <w14:solidFill>
              <w14:schemeClr w14:val="tx1"/>
            </w14:solidFill>
          </w14:textFill>
        </w:rPr>
        <w:t>、</w:t>
      </w:r>
      <w:r>
        <w:rPr>
          <w:rFonts w:ascii="Times New Roman" w:hAnsi="Times New Roman" w:cs="Times New Roman"/>
          <w:color w:val="000000" w:themeColor="text1"/>
          <w:sz w:val="32"/>
          <w:szCs w:val="32"/>
          <w:lang w:val="en-US"/>
          <w14:textFill>
            <w14:solidFill>
              <w14:schemeClr w14:val="tx1"/>
            </w14:solidFill>
          </w14:textFill>
        </w:rPr>
        <w:t>环境风险分析</w:t>
      </w:r>
    </w:p>
    <w:p>
      <w:pPr>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最大可信事故是指在所有预测的概率不为零的事故中，对环境危害最严重的重大事故。</w:t>
      </w:r>
    </w:p>
    <w:p>
      <w:pPr>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加油站的功能主要是对各种油品进行加油及储存，工艺流程包括汽车卸油、储存、发油等。根据类比调查，加油站主要事故类型可以分为火灾与爆炸、溢出与泄漏两大类。以上事故在加油站运营企业中均有案例发生。而对运营、人身安全、环境威胁最大的是因泄漏而引发的中毒和火灾爆炸。其不仅可伴随惨重的人身伤亡，经济损失巨大，且在大量泄漏过程中所逸出的有毒有害物质和洗消过程产生的废弃物对环境影响很大。</w:t>
      </w:r>
    </w:p>
    <w:p>
      <w:pPr>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在加油站运营企业发生的各类事故中，泄漏和火灾爆炸事故占总事故的半数上。储油罐可能发生溢出的原因如下：①油罐计量仪表失灵，致使油罐加油过程中灌满溢出；②在为储罐加油过程中，由于存在气障气阻，致使油类溢出；③在加油过程中，由于接口不同，衔接不严密，致使油类溢出，发生跑、冒、滴、漏的现象；④输油管道腐蚀致使油类泄漏；⑤由于施工而破坏输油管道；⑥因操作失误，致使油类泄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从前面两种事故分析来看，第一类事故出现的频率较低，但其危害性较大，一旦出现瞬间即可完成，并且很难进行补救和应急，其后果十分严重。本加油站采用卧式油罐埋地设置，根据《汽车加油加气站设计与施工规范》（2014年局部修订版），采用卧式油罐埋地设置比较安全。从国内外的有关调查资料统计来看，油罐埋地设置、发生火灾的几率很少。即使油罐发生着火，也容易扑救。例如，1987年2月4日，北京市和平里加油站油罐进油口着火，用干粉灭火器很快被扑灭，没有影响其它设施；1986年5月2日，郑州市人民路加油站的油罐人孔处着火、用干粉灭火器及时扑灭；广州、天津也曾发生过加油站埋地罐口着火情况，也都用干粉灭火器很快被扑灭，均没造成灾害。</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①泄漏事故源强分析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A、泄漏速率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根据事故统计，典型的损坏类型是储罐与其输送管道的连接处（接头）泄漏，裂口尺寸取管径的20%或100%。设定破损程度为接管口径（输送管径为DN200）的100%，即设定燃油泄漏孔径为200mm，事故发生后安全系统报警，在10min内泄漏得到控制，其泄漏速度Q0利用下面的柏努利方程进行计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drawing>
          <wp:inline distT="0" distB="0" distL="114300" distR="114300">
            <wp:extent cx="2057400" cy="6381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057400" cy="6381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式中：Q0——液体泄漏速度，kg/s；</w:t>
      </w:r>
    </w:p>
    <w:p>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Cd——液体泄漏系数，此值常用0.6-0.64，本次取0.64；</w:t>
      </w:r>
    </w:p>
    <w:p>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A——裂口面积，m</w:t>
      </w:r>
      <w:r>
        <w:rPr>
          <w:rFonts w:hint="eastAsia" w:ascii="Times New Roman" w:hAnsi="Times New Roman" w:cs="Times New Roman"/>
          <w:color w:val="000000" w:themeColor="text1"/>
          <w:sz w:val="24"/>
          <w:szCs w:val="24"/>
          <w:vertAlign w:val="superscript"/>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ρ</w:t>
      </w:r>
      <w:r>
        <w:rPr>
          <w:rFonts w:hint="eastAsia" w:ascii="Times New Roman" w:hAnsi="Times New Roman" w:cs="Times New Roman"/>
          <w:color w:val="000000" w:themeColor="text1"/>
          <w:sz w:val="24"/>
          <w:szCs w:val="24"/>
          <w14:textFill>
            <w14:solidFill>
              <w14:schemeClr w14:val="tx1"/>
            </w14:solidFill>
          </w14:textFill>
        </w:rPr>
        <w:t>——密度；</w:t>
      </w:r>
    </w:p>
    <w:p>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P0、P——储罐内介质压力，环境压力，Pa；</w:t>
      </w:r>
    </w:p>
    <w:p>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g——重力加速度，9.80m/s</w:t>
      </w:r>
      <w:r>
        <w:rPr>
          <w:rFonts w:hint="eastAsia" w:ascii="Times New Roman" w:hAnsi="Times New Roman" w:cs="Times New Roman"/>
          <w:color w:val="000000" w:themeColor="text1"/>
          <w:sz w:val="24"/>
          <w:szCs w:val="24"/>
          <w:vertAlign w:val="superscript"/>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h——裂口之上液位高度。</w:t>
      </w:r>
    </w:p>
    <w:p>
      <w:pPr>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管线的直径为0.1m，假定发生事故输油管线产生A=0.1m×0.02m=0.002m</w:t>
      </w:r>
      <w:r>
        <w:rPr>
          <w:rFonts w:hint="eastAsia" w:ascii="Times New Roman" w:hAnsi="Times New Roman" w:cs="Times New Roman"/>
          <w:color w:val="000000" w:themeColor="text1"/>
          <w:sz w:val="24"/>
          <w:szCs w:val="24"/>
          <w:vertAlign w:val="superscript"/>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的裂口，裂口处于管线底部，h为0.1m。计算见表</w:t>
      </w:r>
      <w:r>
        <w:rPr>
          <w:rFonts w:hint="eastAsia" w:cs="Times New Roman"/>
          <w:color w:val="000000" w:themeColor="text1"/>
          <w:sz w:val="24"/>
          <w:szCs w:val="24"/>
          <w:lang w:val="en-US" w:eastAsia="zh-CN"/>
          <w14:textFill>
            <w14:solidFill>
              <w14:schemeClr w14:val="tx1"/>
            </w14:solidFill>
          </w14:textFill>
        </w:rPr>
        <w:t>16。</w:t>
      </w:r>
    </w:p>
    <w:p>
      <w:pPr>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center"/>
        <w:textAlignment w:val="auto"/>
        <w:rPr>
          <w:rFonts w:hint="default"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表16  泄漏速率计算结果</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167"/>
        <w:gridCol w:w="1242"/>
        <w:gridCol w:w="1094"/>
        <w:gridCol w:w="1094"/>
        <w:gridCol w:w="1094"/>
        <w:gridCol w:w="1094"/>
        <w:gridCol w:w="997"/>
        <w:gridCol w:w="1191"/>
      </w:tblGrid>
      <w:tr>
        <w:tblPrEx>
          <w:tblCellMar>
            <w:top w:w="0" w:type="dxa"/>
            <w:left w:w="108" w:type="dxa"/>
            <w:bottom w:w="0" w:type="dxa"/>
            <w:right w:w="108" w:type="dxa"/>
          </w:tblCellMar>
        </w:tblPrEx>
        <w:tc>
          <w:tcPr>
            <w:tcW w:w="443"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参数</w:t>
            </w:r>
          </w:p>
        </w:tc>
        <w:tc>
          <w:tcPr>
            <w:tcW w:w="592" w:type="pct"/>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Cd</w:t>
            </w:r>
          </w:p>
        </w:tc>
        <w:tc>
          <w:tcPr>
            <w:tcW w:w="630"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14:textFill>
                  <w14:solidFill>
                    <w14:schemeClr w14:val="tx1"/>
                  </w14:solidFill>
                </w14:textFill>
              </w:rPr>
              <w:t>ρ(kg/m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vertAlign w:val="baseline"/>
                <w14:textFill>
                  <w14:solidFill>
                    <w14:schemeClr w14:val="tx1"/>
                  </w14:solidFill>
                </w14:textFill>
              </w:rPr>
              <w:t>)</w:t>
            </w:r>
          </w:p>
        </w:tc>
        <w:tc>
          <w:tcPr>
            <w:tcW w:w="555"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A（m2）</w:t>
            </w:r>
          </w:p>
        </w:tc>
        <w:tc>
          <w:tcPr>
            <w:tcW w:w="555"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P（Pa）</w:t>
            </w:r>
          </w:p>
        </w:tc>
        <w:tc>
          <w:tcPr>
            <w:tcW w:w="555"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P0（Pa）</w:t>
            </w:r>
          </w:p>
        </w:tc>
        <w:tc>
          <w:tcPr>
            <w:tcW w:w="555"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g（m/s</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506"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h（m）</w:t>
            </w:r>
          </w:p>
        </w:tc>
        <w:tc>
          <w:tcPr>
            <w:tcW w:w="604"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14:textFill>
                  <w14:solidFill>
                    <w14:schemeClr w14:val="tx1"/>
                  </w14:solidFill>
                </w14:textFill>
              </w:rPr>
              <w:t>QL(kg/s)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汽油</w:t>
            </w:r>
          </w:p>
        </w:tc>
        <w:tc>
          <w:tcPr>
            <w:tcW w:w="592" w:type="pct"/>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0.64</w:t>
            </w:r>
          </w:p>
        </w:tc>
        <w:tc>
          <w:tcPr>
            <w:tcW w:w="630" w:type="pct"/>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750</w:t>
            </w:r>
          </w:p>
        </w:tc>
        <w:tc>
          <w:tcPr>
            <w:tcW w:w="555"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0.002</w:t>
            </w:r>
          </w:p>
        </w:tc>
        <w:tc>
          <w:tcPr>
            <w:tcW w:w="555"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106000</w:t>
            </w:r>
          </w:p>
        </w:tc>
        <w:tc>
          <w:tcPr>
            <w:tcW w:w="555"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93443</w:t>
            </w:r>
          </w:p>
        </w:tc>
        <w:tc>
          <w:tcPr>
            <w:tcW w:w="555"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9.8</w:t>
            </w:r>
          </w:p>
        </w:tc>
        <w:tc>
          <w:tcPr>
            <w:tcW w:w="506"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0.1</w:t>
            </w:r>
          </w:p>
        </w:tc>
        <w:tc>
          <w:tcPr>
            <w:tcW w:w="604" w:type="pct"/>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4.3</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根据计算，由于输油管线破裂产生的泄漏速度为4.3kg/s，30min将有7740kg汽油泄漏。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②汽油火灾、爆炸源强分析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油罐火灾热辐射影响主要在油罐区，汽油在燃烧过程中会伴生大量的烟尘、CO、SO</w:t>
      </w:r>
      <w:r>
        <w:rPr>
          <w:rFonts w:hint="eastAsia" w:ascii="Times New Roman" w:hAnsi="Times New Roman" w:cs="Times New Roman"/>
          <w:color w:val="000000" w:themeColor="text1"/>
          <w:sz w:val="24"/>
          <w:szCs w:val="24"/>
          <w:vertAlign w:val="subscript"/>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和NO</w:t>
      </w:r>
      <w:r>
        <w:rPr>
          <w:rFonts w:hint="eastAsia" w:ascii="Times New Roman" w:hAnsi="Times New Roman" w:cs="Times New Roman"/>
          <w:color w:val="000000" w:themeColor="text1"/>
          <w:sz w:val="24"/>
          <w:szCs w:val="24"/>
          <w:vertAlign w:val="subscript"/>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等污染物，在短时间内对周围环境产生不利影响。由于汽油中硫含量很小，燃烧过程中SO</w:t>
      </w:r>
      <w:r>
        <w:rPr>
          <w:rFonts w:hint="eastAsia" w:ascii="Times New Roman" w:hAnsi="Times New Roman" w:cs="Times New Roman"/>
          <w:color w:val="000000" w:themeColor="text1"/>
          <w:sz w:val="24"/>
          <w:szCs w:val="24"/>
          <w:vertAlign w:val="subscript"/>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产生量不大，但不完全燃烧产生的CO毒性较大，对人体健康产生的危害较大。因此，对油品储罐燃烧过程中产生的CO在空气中的扩散进行预测。类比同类源强结果，汽油储罐火灾时CO的排放源强为0.486g/s。</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t>4.1大气环境风险评价</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拟建项目泄露的物质主要为甲烷，在发生甲烷泄漏事故时，在设定的计算阈值条件下，未出现相应阈值及以上位置，说明计算浓度均小于设定阈值，即甲烷泄漏事故发生时，下风向未出现预测浓度达到不同毒性终点浓度的区域，各关心点的预测浓度均未超过设定的大气毒性终点浓度。因此，拟建项目甲烷泄漏事故对周围大气环境产生的影响较小。项目在运行过程中储罐发生直径10mm的泄露概率最高，泄露孔径相对较小且项目设有泄露报警装置，发生泄露后能够及时发现并采取相应的处置措施，泄露的物质量相对较小，因此，泄露发生时经大气扩散对周边环境影响较小。</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t>4.2地表水环境风险评价</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当拟建项目发生火灾等事故，泄漏的物质和燃烧产生的污染物将进入喷淋消防水，若随意排放，会对项目周边地表水造成一定的污染。当火灾事故发生时，消防废水等经单独收集后暂存于厂区事故应急池内，事故结束后将应急池废水经市政污水管网排入污水处理厂，不会直接排放到周边地表水体，因此，事故状态下产生的消防废水等对周围地表水体产生的影响较小。</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t>4.3地下水环境风险评价</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本项目汽油罐、柴油罐采用双层油罐，泄露的概率小，但一旦发生泄露，通过渗透的方式进入水体，将对地下水造成持久影响。本项目将埋地罐区划为重点防渗，进行重点防渗，并设置渗漏观测井，在采取了上述措施后，预计对地下水影响较小。</w:t>
      </w:r>
    </w:p>
    <w:p>
      <w:pPr>
        <w:pStyle w:val="2"/>
        <w:keepLines w:val="0"/>
        <w:pageBreakBefore w:val="0"/>
        <w:widowControl w:val="0"/>
        <w:kinsoku/>
        <w:wordWrap/>
        <w:topLinePunct w:val="0"/>
        <w:autoSpaceDE/>
        <w:autoSpaceDN/>
        <w:bidi w:val="0"/>
        <w:adjustRightInd/>
        <w:snapToGrid w:val="0"/>
        <w:spacing w:before="0" w:after="0" w:line="360" w:lineRule="auto"/>
        <w:jc w:val="both"/>
        <w:textAlignment w:val="auto"/>
        <w:rPr>
          <w:rFonts w:ascii="Times New Roman" w:hAnsi="Times New Roman" w:cs="Times New Roman"/>
          <w:color w:val="000000" w:themeColor="text1"/>
          <w:sz w:val="32"/>
          <w:szCs w:val="32"/>
          <w:lang w:val="en-US"/>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5</w:t>
      </w:r>
      <w:r>
        <w:rPr>
          <w:rFonts w:hint="eastAsia" w:cs="Times New Roman"/>
          <w:color w:val="000000" w:themeColor="text1"/>
          <w:sz w:val="32"/>
          <w:szCs w:val="32"/>
          <w:lang w:val="en-US" w:eastAsia="zh-CN"/>
          <w14:textFill>
            <w14:solidFill>
              <w14:schemeClr w14:val="tx1"/>
            </w14:solidFill>
          </w14:textFill>
        </w:rPr>
        <w:t>、</w:t>
      </w:r>
      <w:r>
        <w:rPr>
          <w:rFonts w:ascii="Times New Roman" w:hAnsi="Times New Roman" w:cs="Times New Roman"/>
          <w:color w:val="000000" w:themeColor="text1"/>
          <w:sz w:val="32"/>
          <w:szCs w:val="32"/>
          <w:lang w:val="en-US"/>
          <w14:textFill>
            <w14:solidFill>
              <w14:schemeClr w14:val="tx1"/>
            </w14:solidFill>
          </w14:textFill>
        </w:rPr>
        <w:t>风险防范及处置措施</w:t>
      </w:r>
    </w:p>
    <w:p>
      <w:pPr>
        <w:keepLines w:val="0"/>
        <w:pageBreakBefore w:val="0"/>
        <w:widowControl w:val="0"/>
        <w:kinsoku/>
        <w:wordWrap/>
        <w:topLinePunct w:val="0"/>
        <w:autoSpaceDE/>
        <w:autoSpaceDN/>
        <w:bidi w:val="0"/>
        <w:adjustRightInd/>
        <w:snapToGrid w:val="0"/>
        <w:spacing w:line="360" w:lineRule="auto"/>
        <w:ind w:left="0" w:leftChars="0" w:firstLine="0" w:firstLineChars="0"/>
        <w:textAlignment w:val="auto"/>
        <w:rPr>
          <w:rFonts w:hint="default" w:ascii="Times New Roman" w:hAnsi="Times New Roman" w:eastAsia="宋体" w:cs="Times New Roman"/>
          <w:b/>
          <w:bCs/>
          <w:color w:val="000000" w:themeColor="text1"/>
          <w:kern w:val="2"/>
          <w:sz w:val="28"/>
          <w:szCs w:val="28"/>
          <w:lang w:val="en-US" w:eastAsia="zh-CN" w:bidi="ar-SA"/>
          <w14:textFill>
            <w14:solidFill>
              <w14:schemeClr w14:val="tx1"/>
            </w14:solidFill>
          </w14:textFill>
        </w:rPr>
      </w:pPr>
      <w:bookmarkStart w:id="19" w:name="_Hlk74772303"/>
      <w:r>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t>5.1总体设计</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本项目为防止事故的发生，严格按照《汽车加油加气站设计与施工规范》（GB50156-2012）（2014年修订版）进行了设计与施工，采取了防止措施，其中主要包括：</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①总图布置严格按照《汽车加油加气站设计与施工规范》（GB50156-2012）（2014年修订版）的要求进行了设计，严格控制各建、构筑物的安全防护距离；从建筑物到设备要严格防火、防爆，加油加气站的布置要按防火、防爆要求设计。</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②按有关规范设计设置了有效的消防系统，做到以防为主，安全可靠；</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③工艺设备、运输设施及工艺系统选用了高质、高效可靠性的产品。加油站防爆区电气设备、器材的选型、设计安装及维护均符合《爆炸火灾危电力装置设计规范》（GB50058-82）和《漏电保护器安装与运行》（GB13955-92）的规定；</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④在可能发生成品油、LNG挥发及泄漏积聚的场所，设置了可燃气体报警装置；安装规定的防雷装置，避免设备产生电火花引起火灾。严禁在雷击频繁时从事加油、加气作业。</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⑤在管沟敷设油品管道的始端、末端和分支处，设置了防静电和防雷感应的联合接地装置；</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⑥本项目的土建结构设计单位在进行结构设计时，采取了较大的抗震结构保险系数，增加了加油站的抗震能力；</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⑦油罐安装高低液位报警器，减少管线接口，油罐的进出口管道采用金属软管连接等。</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⑧地油罐采用SF双层油罐，具有优良的防腐性能以满足贮罐的使用寿命要求。油罐设置有液位监控系统，该监控系统包括隔爆型液位仪和磁致伸缩液位探棒，能实时显示油位的液面等情况，同时具备高液位报警功能，当油料达到油罐容积的90%时，高液位报警装置能自动报警。卸油管设置有卸油防溢阀，当油料达到油罐容积95%时，卸油防溢阀能自动停止油料继续进罐。LNG内罐与外罐之间应设绝热层，绝热层应与LNG和天然气相适应，并应为不燃材料。外罐外部着火时，绝热层的绝热性能不应明显降低。</w:t>
      </w:r>
    </w:p>
    <w:p>
      <w:pPr>
        <w:keepLines w:val="0"/>
        <w:pageBreakBefore w:val="0"/>
        <w:widowControl w:val="0"/>
        <w:kinsoku/>
        <w:wordWrap/>
        <w:topLinePunct w:val="0"/>
        <w:autoSpaceDE/>
        <w:autoSpaceDN/>
        <w:bidi w:val="0"/>
        <w:adjustRightInd/>
        <w:snapToGrid w:val="0"/>
        <w:spacing w:line="360" w:lineRule="auto"/>
        <w:ind w:left="0" w:leftChars="0" w:firstLine="0" w:firstLineChars="0"/>
        <w:textAlignment w:val="auto"/>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t>5.2管理要求</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各类事故及非正常生产情况的发生大多数与操作管理不当有直接关系，因此必须建立健全一整套严格的管理制度。管理制度应在以下几个方面予以关注：</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①加强油罐与管道系统的管理与维修，使整个油品储存系统处于密闭化，严格防止跑、冒、滴、漏现象发生。</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②把每个工作人员在业务上、工作上与消防安全管理上的职责、责任明确起来。</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③对各类贮存容器、机电装置、安全设施、消防器材等，进行各种日常的、定期的、专业的防火安全检查，并将发现的问题落实到人、限期落实整改。</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④建立夜间值班巡查制度、火险报告制度、安全奖惩制度等。</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⑤本项目区域内进行吸烟和使用手机等无线电设施。</w:t>
      </w:r>
      <w:bookmarkEnd w:id="19"/>
    </w:p>
    <w:p>
      <w:pPr>
        <w:pStyle w:val="3"/>
        <w:pageBreakBefore w:val="0"/>
        <w:kinsoku/>
        <w:wordWrap/>
        <w:overflowPunct/>
        <w:topLinePunct w:val="0"/>
        <w:autoSpaceDE/>
        <w:autoSpaceDN/>
        <w:bidi w:val="0"/>
        <w:adjustRightInd/>
        <w:snapToGrid w:val="0"/>
        <w:spacing w:before="0" w:after="0" w:line="360" w:lineRule="auto"/>
        <w:textAlignment w:val="auto"/>
        <w:rPr>
          <w:rFonts w:ascii="Times New Roman" w:hAnsi="Times New Roman" w:eastAsia="宋体" w:cs="Times New Roman"/>
          <w:color w:val="000000" w:themeColor="text1"/>
          <w:sz w:val="28"/>
          <w:szCs w:val="28"/>
          <w:lang w:val="en-US"/>
          <w14:textFill>
            <w14:solidFill>
              <w14:schemeClr w14:val="tx1"/>
            </w14:solidFill>
          </w14:textFill>
        </w:rPr>
      </w:pPr>
      <w:r>
        <w:rPr>
          <w:rFonts w:ascii="Times New Roman" w:hAnsi="Times New Roman" w:eastAsia="宋体" w:cs="Times New Roman"/>
          <w:color w:val="000000" w:themeColor="text1"/>
          <w:sz w:val="28"/>
          <w:szCs w:val="28"/>
          <w:lang w:val="en-US"/>
          <w14:textFill>
            <w14:solidFill>
              <w14:schemeClr w14:val="tx1"/>
            </w14:solidFill>
          </w14:textFill>
        </w:rPr>
        <w:t>5.</w:t>
      </w:r>
      <w:r>
        <w:rPr>
          <w:rFonts w:hint="eastAsia" w:cs="Times New Roman"/>
          <w:color w:val="000000" w:themeColor="text1"/>
          <w:sz w:val="28"/>
          <w:szCs w:val="28"/>
          <w:lang w:val="en-US" w:eastAsia="zh-CN"/>
          <w14:textFill>
            <w14:solidFill>
              <w14:schemeClr w14:val="tx1"/>
            </w14:solidFill>
          </w14:textFill>
        </w:rPr>
        <w:t>3</w:t>
      </w:r>
      <w:r>
        <w:rPr>
          <w:rFonts w:ascii="Times New Roman" w:hAnsi="Times New Roman" w:eastAsia="宋体" w:cs="Times New Roman"/>
          <w:color w:val="000000" w:themeColor="text1"/>
          <w:sz w:val="28"/>
          <w:szCs w:val="28"/>
          <w:lang w:val="en-US"/>
          <w14:textFill>
            <w14:solidFill>
              <w14:schemeClr w14:val="tx1"/>
            </w14:solidFill>
          </w14:textFill>
        </w:rPr>
        <w:t>加气站风险防范及应急处置措施</w:t>
      </w:r>
    </w:p>
    <w:p>
      <w:pPr>
        <w:pStyle w:val="9"/>
        <w:pageBreakBefore w:val="0"/>
        <w:kinsoku/>
        <w:wordWrap/>
        <w:overflowPunct/>
        <w:topLinePunct w:val="0"/>
        <w:autoSpaceDE/>
        <w:autoSpaceDN/>
        <w:bidi w:val="0"/>
        <w:adjustRightInd/>
        <w:snapToGrid w:val="0"/>
        <w:spacing w:before="0" w:after="0" w:line="360" w:lineRule="auto"/>
        <w:ind w:firstLine="424"/>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针对加气站运行过程中可能造成的环境风险，其最好的办法就是采取应急防范措施。</w:t>
      </w:r>
    </w:p>
    <w:p>
      <w:pPr>
        <w:pStyle w:val="4"/>
        <w:pageBreakBefore w:val="0"/>
        <w:kinsoku/>
        <w:wordWrap/>
        <w:overflowPunct/>
        <w:topLinePunct w:val="0"/>
        <w:autoSpaceDE/>
        <w:autoSpaceDN/>
        <w:bidi w:val="0"/>
        <w:adjustRightInd/>
        <w:snapToGrid w:val="0"/>
        <w:spacing w:line="360" w:lineRule="auto"/>
        <w:textAlignment w:val="auto"/>
        <w:rPr>
          <w:rFonts w:ascii="Times New Roman" w:hAnsi="Times New Roman" w:cs="Times New Roman"/>
          <w:color w:val="000000" w:themeColor="text1"/>
          <w:sz w:val="24"/>
          <w:szCs w:val="24"/>
          <w:lang w:val="en-US"/>
          <w14:textFill>
            <w14:solidFill>
              <w14:schemeClr w14:val="tx1"/>
            </w14:solidFill>
          </w14:textFill>
        </w:rPr>
      </w:pPr>
      <w:bookmarkStart w:id="20" w:name="7.1 泄漏应急防范措施"/>
      <w:bookmarkEnd w:id="20"/>
      <w:bookmarkStart w:id="21" w:name="_bookmark24"/>
      <w:bookmarkEnd w:id="21"/>
      <w:r>
        <w:rPr>
          <w:rFonts w:ascii="Times New Roman" w:hAnsi="Times New Roman" w:cs="Times New Roman"/>
          <w:color w:val="000000" w:themeColor="text1"/>
          <w:sz w:val="24"/>
          <w:szCs w:val="24"/>
          <w:lang w:val="en-US"/>
          <w14:textFill>
            <w14:solidFill>
              <w14:schemeClr w14:val="tx1"/>
            </w14:solidFill>
          </w14:textFill>
        </w:rPr>
        <w:t>5.1.1泄漏应急防范措施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）加气站内发现天然气少量泄漏要立即启动截断阀，配气站周围设警戒，停止继续生产，并禁止无关人员和车辆入内，马上组织人员进行抢修。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）设备连接软管发生接头冲掉、站内输气管发生爆管等造成泄漏时，要迅速关闭高压球阀，截断气源，组织人员抢修。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）储气设施发生大量泄漏时，要立即关机，停止生产，报告值班领导，组织站内人员及事故下风向人员撤离影响区域，保护事故现场，禁止闲杂人员及载气车辆进入污染区。</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天然气发生大量泄漏后，要进行大气环境监测，监测频率按每小时一次安排。主要监测因子为甲烷，并根据事故情况选择适当的特征污染因子监测。监测点按照风向等气象条件以污染源、站界和周围保护目标为重点。</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由于加气站内各管路阀门、重要生产设备等处安装有自动切断系统（ESD），设备中天然气一旦发生泄露，该系统会自动切断或关闭气源，并关闭继续运行将加剧或延长事故的设备。因此，站内天然气泄漏事故一般可得到及时控制。</w:t>
      </w:r>
    </w:p>
    <w:p>
      <w:pPr>
        <w:pStyle w:val="4"/>
        <w:pageBreakBefore w:val="0"/>
        <w:widowControl w:val="0"/>
        <w:kinsoku/>
        <w:wordWrap/>
        <w:overflowPunct/>
        <w:topLinePunct w:val="0"/>
        <w:autoSpaceDE/>
        <w:autoSpaceDN/>
        <w:bidi w:val="0"/>
        <w:adjustRightInd/>
        <w:snapToGrid w:val="0"/>
        <w:spacing w:before="0" w:after="0" w:line="360" w:lineRule="auto"/>
        <w:textAlignment w:val="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5.1.2运输控制措施</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运输车辆应按照规定安装或喷涂危险化学品警示标志，配备通讯工具、人员防护和施救设备。易燃、易爆物品的机动车，其排气管应装阻火器采取防火、防暴等措施。</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）运输车辆、储罐应有明显的危险标志。</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）运输车辆应保持安全车速，保持车距，严禁强超抢快。超速行驶，不得进入危险化学品运输车辆禁止通行的区域。</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运输途中遇有无法正常运输的情况时，应当向当地公安部门报告。通过市区时应当遵守所在地公安机关规定的行车时间和路线，中途不得随意停车，不得在居民区、集市等人口稠密处及学校、机关、风景名胜区等地随意停车。</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）在运输途中发生泄漏等事故情况时，承运人应立即向当地公安部门报告，并采取一切可能的警示措施。</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加强运输人员培训教育，提高法律意识和业务素质。</w:t>
      </w:r>
    </w:p>
    <w:p>
      <w:pPr>
        <w:pStyle w:val="4"/>
        <w:pageBreakBefore w:val="0"/>
        <w:widowControl w:val="0"/>
        <w:kinsoku/>
        <w:wordWrap/>
        <w:overflowPunct/>
        <w:topLinePunct w:val="0"/>
        <w:autoSpaceDE/>
        <w:autoSpaceDN/>
        <w:bidi w:val="0"/>
        <w:adjustRightInd/>
        <w:snapToGrid w:val="0"/>
        <w:spacing w:before="0" w:after="0" w:line="360" w:lineRule="auto"/>
        <w:textAlignment w:val="auto"/>
        <w:rPr>
          <w:rFonts w:ascii="Times New Roman" w:hAnsi="Times New Roman" w:cs="Times New Roman"/>
          <w:color w:val="000000" w:themeColor="text1"/>
          <w:sz w:val="24"/>
          <w:szCs w:val="24"/>
          <w:lang w:val="en-US"/>
          <w14:textFill>
            <w14:solidFill>
              <w14:schemeClr w14:val="tx1"/>
            </w14:solidFill>
          </w14:textFill>
        </w:rPr>
      </w:pPr>
      <w:bookmarkStart w:id="22" w:name="7.2 泄漏后火灾或爆炸污染源应急防范措施"/>
      <w:bookmarkEnd w:id="22"/>
      <w:bookmarkStart w:id="23" w:name="_bookmark25"/>
      <w:bookmarkEnd w:id="23"/>
      <w:r>
        <w:rPr>
          <w:rFonts w:ascii="Times New Roman" w:hAnsi="Times New Roman" w:cs="Times New Roman"/>
          <w:color w:val="000000" w:themeColor="text1"/>
          <w:sz w:val="24"/>
          <w:szCs w:val="24"/>
          <w:lang w:val="en-US"/>
          <w14:textFill>
            <w14:solidFill>
              <w14:schemeClr w14:val="tx1"/>
            </w14:solidFill>
          </w14:textFill>
        </w:rPr>
        <w:t>5.1.3泄漏后火灾或爆炸污染源应急处置措施</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）设备在工作时起火，操作工迅速关闭供气管道球阀，截断进气气源，立即紧急停机、停电，并高声通知其它人，用干粉灭火器对初起火进行扑灭，从源头遏制污染源。</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）火灾发生后，岗位人员报火警(119)，并及时向生产调度报告，生产调度报告应急小组指挥部领导，并向泄漏下风向可能受污染影响的毗邻单位及时预警。</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）岗位人员根据泄漏及火灾情况，立即打开事故点周围消防设施，对邻近设施进行冷却处理，防止发生爆炸后造成更大环境风险事故。</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）因泄漏而出现火灾事故时，尽快疏散事故污染区人员至安全区，禁止无关人员进入污染区。</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天然气发生爆炸或火灾导致严重大气污染事故时，要进行大气环境监测，监测频率按每小时一次安排。根据事故情况选择适当的特征污染因子监测。监测点按照风向等气象条件以污染源、站界和周围保护目标为重点。</w:t>
      </w:r>
    </w:p>
    <w:p>
      <w:pPr>
        <w:pStyle w:val="3"/>
        <w:pageBreakBefore w:val="0"/>
        <w:widowControl w:val="0"/>
        <w:kinsoku/>
        <w:wordWrap/>
        <w:overflowPunct/>
        <w:topLinePunct w:val="0"/>
        <w:autoSpaceDE/>
        <w:autoSpaceDN/>
        <w:bidi w:val="0"/>
        <w:adjustRightInd/>
        <w:snapToGrid w:val="0"/>
        <w:spacing w:before="0" w:after="0" w:line="360" w:lineRule="auto"/>
        <w:textAlignment w:val="auto"/>
        <w:rPr>
          <w:rFonts w:ascii="Times New Roman" w:hAnsi="Times New Roman" w:eastAsia="宋体" w:cs="Times New Roman"/>
          <w:color w:val="000000" w:themeColor="text1"/>
          <w:sz w:val="28"/>
          <w:szCs w:val="28"/>
          <w:lang w:val="en-US"/>
          <w14:textFill>
            <w14:solidFill>
              <w14:schemeClr w14:val="tx1"/>
            </w14:solidFill>
          </w14:textFill>
        </w:rPr>
      </w:pPr>
      <w:r>
        <w:rPr>
          <w:rFonts w:ascii="Times New Roman" w:hAnsi="Times New Roman" w:eastAsia="宋体" w:cs="Times New Roman"/>
          <w:color w:val="000000" w:themeColor="text1"/>
          <w:sz w:val="28"/>
          <w:szCs w:val="28"/>
          <w:lang w:val="en-US"/>
          <w14:textFill>
            <w14:solidFill>
              <w14:schemeClr w14:val="tx1"/>
            </w14:solidFill>
          </w14:textFill>
        </w:rPr>
        <w:t>5.2 加油站风险防范及应急处置措施</w:t>
      </w:r>
    </w:p>
    <w:p>
      <w:pPr>
        <w:pStyle w:val="4"/>
        <w:pageBreakBefore w:val="0"/>
        <w:widowControl w:val="0"/>
        <w:kinsoku/>
        <w:wordWrap/>
        <w:overflowPunct/>
        <w:topLinePunct w:val="0"/>
        <w:autoSpaceDE/>
        <w:autoSpaceDN/>
        <w:bidi w:val="0"/>
        <w:adjustRightInd/>
        <w:snapToGrid w:val="0"/>
        <w:spacing w:before="0" w:after="0" w:line="360" w:lineRule="auto"/>
        <w:textAlignment w:val="auto"/>
        <w:rPr>
          <w:rFonts w:ascii="Times New Roman" w:hAnsi="Times New Roman" w:cs="Times New Roman"/>
          <w:color w:val="000000" w:themeColor="text1"/>
          <w:sz w:val="24"/>
          <w:szCs w:val="24"/>
          <w:lang w:val="en-US"/>
          <w14:textFill>
            <w14:solidFill>
              <w14:schemeClr w14:val="tx1"/>
            </w14:solidFill>
          </w14:textFill>
        </w:rPr>
      </w:pPr>
      <w:bookmarkStart w:id="24" w:name="_Toc23471"/>
      <w:bookmarkStart w:id="25" w:name="_Toc17270"/>
      <w:bookmarkStart w:id="26" w:name="_Toc11237444"/>
      <w:bookmarkStart w:id="27" w:name="_Toc15956"/>
      <w:r>
        <w:rPr>
          <w:rFonts w:ascii="Times New Roman" w:hAnsi="Times New Roman" w:cs="Times New Roman"/>
          <w:color w:val="000000" w:themeColor="text1"/>
          <w:sz w:val="24"/>
          <w:szCs w:val="24"/>
          <w:lang w:val="en-US"/>
          <w14:textFill>
            <w14:solidFill>
              <w14:schemeClr w14:val="tx1"/>
            </w14:solidFill>
          </w14:textFill>
        </w:rPr>
        <w:t>5.2.1现场应急处置措施</w:t>
      </w:r>
      <w:bookmarkEnd w:id="24"/>
      <w:bookmarkEnd w:id="25"/>
      <w:bookmarkEnd w:id="26"/>
      <w:bookmarkEnd w:id="27"/>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加油站油罐区、加油岛一旦发生突发环境事件，导致火灾爆炸，应及时进项救援抢险，确保人员不能造成伤害，具体应急处理如下：</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snapToGrid w:val="0"/>
          <w:color w:val="000000" w:themeColor="text1"/>
          <w:sz w:val="24"/>
          <w:szCs w:val="24"/>
          <w14:textFill>
            <w14:solidFill>
              <w14:schemeClr w14:val="tx1"/>
            </w14:solidFill>
          </w14:textFill>
        </w:rPr>
      </w:pPr>
      <w:r>
        <w:rPr>
          <w:rFonts w:ascii="Times New Roman" w:hAnsi="Times New Roman" w:cs="Times New Roman"/>
          <w:snapToGrid w:val="0"/>
          <w:color w:val="000000" w:themeColor="text1"/>
          <w:sz w:val="24"/>
          <w:szCs w:val="24"/>
          <w14:textFill>
            <w14:solidFill>
              <w14:schemeClr w14:val="tx1"/>
            </w14:solidFill>
          </w14:textFill>
        </w:rPr>
        <w:t>（1）油气回收装置故障的应急处置措施：</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Cs/>
          <w:snapToGrid w:val="0"/>
          <w:color w:val="000000" w:themeColor="text1"/>
          <w:sz w:val="24"/>
          <w:szCs w:val="24"/>
          <w14:textFill>
            <w14:solidFill>
              <w14:schemeClr w14:val="tx1"/>
            </w14:solidFill>
          </w14:textFill>
        </w:rPr>
      </w:pPr>
      <w:r>
        <w:rPr>
          <w:rFonts w:ascii="Times New Roman" w:hAnsi="Times New Roman" w:cs="Times New Roman"/>
          <w:bCs/>
          <w:snapToGrid w:val="0"/>
          <w:color w:val="000000" w:themeColor="text1"/>
          <w:sz w:val="24"/>
          <w:szCs w:val="24"/>
          <w:lang w:val="en-US"/>
          <w14:textFill>
            <w14:solidFill>
              <w14:schemeClr w14:val="tx1"/>
            </w14:solidFill>
          </w14:textFill>
        </w:rPr>
        <w:t>①</w:t>
      </w:r>
      <w:r>
        <w:rPr>
          <w:rFonts w:ascii="Times New Roman" w:hAnsi="Times New Roman" w:cs="Times New Roman"/>
          <w:bCs/>
          <w:snapToGrid w:val="0"/>
          <w:color w:val="000000" w:themeColor="text1"/>
          <w:sz w:val="24"/>
          <w:szCs w:val="24"/>
          <w14:textFill>
            <w14:solidFill>
              <w14:schemeClr w14:val="tx1"/>
            </w14:solidFill>
          </w14:textFill>
        </w:rPr>
        <w:t>立即关闭储油罐阀门，切断站内电源开关，同时领导，采区防护措施。</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bCs/>
          <w:snapToGrid w:val="0"/>
          <w:color w:val="000000" w:themeColor="text1"/>
          <w:sz w:val="24"/>
          <w:szCs w:val="24"/>
          <w14:textFill>
            <w14:solidFill>
              <w14:schemeClr w14:val="tx1"/>
            </w14:solidFill>
          </w14:textFill>
        </w:rPr>
      </w:pPr>
      <w:r>
        <w:rPr>
          <w:rFonts w:ascii="Times New Roman" w:hAnsi="Times New Roman" w:cs="Times New Roman"/>
          <w:bCs/>
          <w:snapToGrid w:val="0"/>
          <w:color w:val="000000" w:themeColor="text1"/>
          <w:sz w:val="24"/>
          <w:szCs w:val="24"/>
          <w:lang w:val="en-US"/>
          <w14:textFill>
            <w14:solidFill>
              <w14:schemeClr w14:val="tx1"/>
            </w14:solidFill>
          </w14:textFill>
        </w:rPr>
        <w:t>②</w:t>
      </w:r>
      <w:r>
        <w:rPr>
          <w:rFonts w:ascii="Times New Roman" w:hAnsi="Times New Roman" w:cs="Times New Roman"/>
          <w:bCs/>
          <w:snapToGrid w:val="0"/>
          <w:color w:val="000000" w:themeColor="text1"/>
          <w:sz w:val="24"/>
          <w:szCs w:val="24"/>
          <w14:textFill>
            <w14:solidFill>
              <w14:schemeClr w14:val="tx1"/>
            </w14:solidFill>
          </w14:textFill>
        </w:rPr>
        <w:t>通知更换油气回收装置人员，使用油气回收装置备件进行更换，更换完成后恢复生产。</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napToGrid w:val="0"/>
          <w:color w:val="000000" w:themeColor="text1"/>
          <w:sz w:val="24"/>
          <w:szCs w:val="24"/>
          <w14:textFill>
            <w14:solidFill>
              <w14:schemeClr w14:val="tx1"/>
            </w14:solidFill>
          </w14:textFill>
        </w:rPr>
        <w:t>（2）卸油、油罐区、加油岛泄漏应急处置措施：</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snapToGrid w:val="0"/>
          <w:color w:val="000000" w:themeColor="text1"/>
          <w:sz w:val="24"/>
          <w:szCs w:val="24"/>
          <w:lang w:val="en-US"/>
          <w14:textFill>
            <w14:solidFill>
              <w14:schemeClr w14:val="tx1"/>
            </w14:solidFill>
          </w14:textFill>
        </w:rPr>
        <w:t>①</w:t>
      </w:r>
      <w:r>
        <w:rPr>
          <w:rFonts w:ascii="Times New Roman" w:hAnsi="Times New Roman" w:cs="Times New Roman"/>
          <w:color w:val="000000" w:themeColor="text1"/>
          <w:sz w:val="24"/>
          <w:szCs w:val="24"/>
          <w14:textFill>
            <w14:solidFill>
              <w14:schemeClr w14:val="tx1"/>
            </w14:solidFill>
          </w14:textFill>
        </w:rPr>
        <w:t>事故发现者马上关闭油罐闸阀，并切断站内电源开关，同时通知值班领导，扑救人员必须佩戴防护面具，采取防护措施。</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snapToGrid w:val="0"/>
          <w:color w:val="000000" w:themeColor="text1"/>
          <w:sz w:val="24"/>
          <w:szCs w:val="24"/>
          <w:lang w:val="en-US"/>
          <w14:textFill>
            <w14:solidFill>
              <w14:schemeClr w14:val="tx1"/>
            </w14:solidFill>
          </w14:textFill>
        </w:rPr>
        <w:t>②</w:t>
      </w:r>
      <w:r>
        <w:rPr>
          <w:rFonts w:ascii="Times New Roman" w:hAnsi="Times New Roman" w:cs="Times New Roman"/>
          <w:color w:val="000000" w:themeColor="text1"/>
          <w:sz w:val="24"/>
          <w:szCs w:val="24"/>
          <w14:textFill>
            <w14:solidFill>
              <w14:schemeClr w14:val="tx1"/>
            </w14:solidFill>
          </w14:textFill>
        </w:rPr>
        <w:t>如泄漏出的油品数量较少，则值班领导组织站内当班人员对现场已漏出的油品用沙土覆盖，待油品被充分吸收后将附有油迹的沙土放至指定的场所进行专业处理。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③对泄漏出的油品数量较多时，视情况按响警铃及停止营业，对现场实施监控，全站进入戒备状态，严禁现场所有危害行为。值班领导组织当班人员用沙土将油品团团围住，防止油品进一步外溢，同时将消防器材放至事故现场，作好警戒、疏散工作，其他岗位按职责分工作业。加油现场车辆全部退出。</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snapToGrid w:val="0"/>
          <w:color w:val="000000" w:themeColor="text1"/>
          <w:sz w:val="24"/>
          <w:szCs w:val="24"/>
          <w:lang w:val="en-US"/>
          <w14:textFill>
            <w14:solidFill>
              <w14:schemeClr w14:val="tx1"/>
            </w14:solidFill>
          </w14:textFill>
        </w:rPr>
        <w:fldChar w:fldCharType="begin"/>
      </w:r>
      <w:r>
        <w:rPr>
          <w:rFonts w:ascii="Times New Roman" w:hAnsi="Times New Roman" w:cs="Times New Roman"/>
          <w:bCs/>
          <w:snapToGrid w:val="0"/>
          <w:color w:val="000000" w:themeColor="text1"/>
          <w:sz w:val="24"/>
          <w:szCs w:val="24"/>
          <w:lang w:val="en-US"/>
          <w14:textFill>
            <w14:solidFill>
              <w14:schemeClr w14:val="tx1"/>
            </w14:solidFill>
          </w14:textFill>
        </w:rPr>
        <w:instrText xml:space="preserve"> = 4 \* GB3 \* MERGEFORMAT </w:instrText>
      </w:r>
      <w:r>
        <w:rPr>
          <w:rFonts w:ascii="Times New Roman" w:hAnsi="Times New Roman" w:cs="Times New Roman"/>
          <w:bCs/>
          <w:snapToGrid w:val="0"/>
          <w:color w:val="000000" w:themeColor="text1"/>
          <w:sz w:val="24"/>
          <w:szCs w:val="24"/>
          <w:lang w:val="en-US"/>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④</w:t>
      </w:r>
      <w:r>
        <w:rPr>
          <w:rFonts w:ascii="Times New Roman" w:hAnsi="Times New Roman" w:cs="Times New Roman"/>
          <w:bCs/>
          <w:snapToGrid w:val="0"/>
          <w:color w:val="000000" w:themeColor="text1"/>
          <w:sz w:val="24"/>
          <w:szCs w:val="24"/>
          <w:lang w:val="en-US"/>
          <w14:textFill>
            <w14:solidFill>
              <w14:schemeClr w14:val="tx1"/>
            </w14:solidFill>
          </w14:textFill>
        </w:rPr>
        <w:fldChar w:fldCharType="end"/>
      </w:r>
      <w:r>
        <w:rPr>
          <w:rFonts w:ascii="Times New Roman" w:hAnsi="Times New Roman" w:cs="Times New Roman"/>
          <w:bCs/>
          <w:snapToGrid w:val="0"/>
          <w:color w:val="000000" w:themeColor="text1"/>
          <w:sz w:val="24"/>
          <w:szCs w:val="24"/>
          <w:lang w:val="en-US"/>
          <w14:textFill>
            <w14:solidFill>
              <w14:schemeClr w14:val="tx1"/>
            </w14:solidFill>
          </w14:textFill>
        </w:rPr>
        <w:t>对</w:t>
      </w:r>
      <w:r>
        <w:rPr>
          <w:rFonts w:ascii="Times New Roman" w:hAnsi="Times New Roman" w:cs="Times New Roman"/>
          <w:color w:val="000000" w:themeColor="text1"/>
          <w:sz w:val="24"/>
          <w:szCs w:val="24"/>
          <w14:textFill>
            <w14:solidFill>
              <w14:schemeClr w14:val="tx1"/>
            </w14:solidFill>
          </w14:textFill>
        </w:rPr>
        <w:t>能够回收的油品，由值班领导安排当班人员用不产生静电的容器进行回收。</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 5 \* GB3 \* MERGEFORMAT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⑤</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回收后，对无法回收的油品用沙土覆盖其表面，待其充分被吸收后将沙土清除干净，待油品被充分吸收后将附有油迹的沙土放至指定的场所进行专业处理。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 6 \* GB3 \* MERGEFORMAT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⑥</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如果量油口冒油，值班领导安排人员先将操作井周围用沙土围住，并取来消防器材放至周围，用不产生静电的容器将操作井内的油品进行回收到专业容器中，待沉淀2-10小时后，上层净油进行回罐，有杂质的油品放至专业场所进行专业处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 7 \* GB3 \* MERGEFORMAT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⑦</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检查人孔操作井内机周围是否有残留油液，并检查是否有其他可能产生危险的隐患存在。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 8 \* GB3 \* MERGEFORMAT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⑧</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确认无误后，随即仔细查找漏油的事故根源，酌情处理：如属于计量失误，罐内油品数量已达到最大安全容量，须停止继续卸油作业。如属于管线与接卸油闸阀未密闭而造成的漏油应重新对管线进行连接，确保其密闭完好性。然后开启接卸油作业如管线破损可用木楔、棉纱、纯棉拖把抹布等进行堵塞。</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 9 \* GB3 \* MERGEFORMAT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⑨</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如果加油站储油罐发生油品泄露事故，油品泄露报警装置发出报警信号，加油站应立即停止营业，采取应急措施将泄露油罐中剩余的油品转移到石油公司油罐车或备用油罐中，用安全施工方式将泄露的储油罐清理到地面进行检查，并聘请水文地质、环境保护等行业专家根据泄露情况制定应急事故处置方案，将污染控制在最小范围内。待事故处理完毕后委托有资质的单位进行污染土壤修复。</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采区以上措施的同时，控制油品的流向，避免泄漏的油品进入土壤环境，同时对周围土壤环境进行取监测是否受污染。若受污染及时清理。</w:t>
      </w:r>
    </w:p>
    <w:p>
      <w:pPr>
        <w:pStyle w:val="6"/>
        <w:pageBreakBefore w:val="0"/>
        <w:widowControl w:val="0"/>
        <w:kinsoku/>
        <w:wordWrap/>
        <w:overflowPunct/>
        <w:topLinePunct w:val="0"/>
        <w:autoSpaceDE/>
        <w:autoSpaceDN/>
        <w:bidi w:val="0"/>
        <w:adjustRightInd/>
        <w:snapToGrid w:val="0"/>
        <w:spacing w:line="360" w:lineRule="auto"/>
        <w:ind w:firstLine="480"/>
        <w:textAlignment w:val="auto"/>
        <w:rPr>
          <w:rFonts w:ascii="Times New Roman" w:hAnsi="Times New Roman" w:cs="Times New Roman"/>
          <w:snapToGrid w:val="0"/>
          <w:color w:val="000000" w:themeColor="text1"/>
          <w:sz w:val="24"/>
          <w:szCs w:val="24"/>
          <w14:textFill>
            <w14:solidFill>
              <w14:schemeClr w14:val="tx1"/>
            </w14:solidFill>
          </w14:textFill>
        </w:rPr>
      </w:pPr>
      <w:r>
        <w:rPr>
          <w:rFonts w:ascii="Times New Roman" w:hAnsi="Times New Roman" w:cs="Times New Roman"/>
          <w:snapToGrid w:val="0"/>
          <w:color w:val="000000" w:themeColor="text1"/>
          <w:sz w:val="24"/>
          <w:szCs w:val="24"/>
          <w14:textFill>
            <w14:solidFill>
              <w14:schemeClr w14:val="tx1"/>
            </w14:solidFill>
          </w14:textFill>
        </w:rPr>
        <w:t>隔离疏散：跑、冒、漏油事故严重时，马上关闭站内电源开关停止加油作业。并报告公安、消防部门，以便及时封堵附近的交通道路。加油站经理及时组织人员进行现场警戒，疏散站内人员，推出站内车辆，检查并清除附近的一切火源、电源，禁止其他人员及车辆进入站内。并通知毗邻单位或居民，注意危险，禁用火种。</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napToGrid w:val="0"/>
          <w:color w:val="000000" w:themeColor="text1"/>
          <w:sz w:val="24"/>
          <w:szCs w:val="24"/>
          <w14:textFill>
            <w14:solidFill>
              <w14:schemeClr w14:val="tx1"/>
            </w14:solidFill>
          </w14:textFill>
        </w:rPr>
        <w:t>（3）加油、卸油、油罐现场火灾爆炸应急处置措施：</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①事故发现者马上关闭油罐闸阀和罐车阀门，并通知值班领导。当班岗位人员在第一时间赶到现场</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尽力扑灭初期火灾。</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②值班领导要根据火势进行灭火指挥，当初期小火时，周边员工及驾驶员可迅速使用加油岛、卸油区放置的35kg手推式灭火器和消防沙、消防毯等进行灭火。</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③值班领导指派专人维持站内加油车辆及人员的秩序（必要时进行疏散）。</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snapToGrid w:val="0"/>
          <w:color w:val="000000" w:themeColor="text1"/>
          <w:sz w:val="24"/>
          <w:szCs w:val="24"/>
          <w:lang w:val="en-US"/>
          <w14:textFill>
            <w14:solidFill>
              <w14:schemeClr w14:val="tx1"/>
            </w14:solidFill>
          </w14:textFill>
        </w:rPr>
        <w:fldChar w:fldCharType="begin"/>
      </w:r>
      <w:r>
        <w:rPr>
          <w:rFonts w:ascii="Times New Roman" w:hAnsi="Times New Roman" w:cs="Times New Roman"/>
          <w:bCs/>
          <w:snapToGrid w:val="0"/>
          <w:color w:val="000000" w:themeColor="text1"/>
          <w:sz w:val="24"/>
          <w:szCs w:val="24"/>
          <w:lang w:val="en-US"/>
          <w14:textFill>
            <w14:solidFill>
              <w14:schemeClr w14:val="tx1"/>
            </w14:solidFill>
          </w14:textFill>
        </w:rPr>
        <w:instrText xml:space="preserve"> = 4 \* GB3 \* MERGEFORMAT </w:instrText>
      </w:r>
      <w:r>
        <w:rPr>
          <w:rFonts w:ascii="Times New Roman" w:hAnsi="Times New Roman" w:cs="Times New Roman"/>
          <w:bCs/>
          <w:snapToGrid w:val="0"/>
          <w:color w:val="000000" w:themeColor="text1"/>
          <w:sz w:val="24"/>
          <w:szCs w:val="24"/>
          <w:lang w:val="en-US"/>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④</w:t>
      </w:r>
      <w:r>
        <w:rPr>
          <w:rFonts w:ascii="Times New Roman" w:hAnsi="Times New Roman" w:cs="Times New Roman"/>
          <w:bCs/>
          <w:snapToGrid w:val="0"/>
          <w:color w:val="000000" w:themeColor="text1"/>
          <w:sz w:val="24"/>
          <w:szCs w:val="24"/>
          <w:lang w:val="en-US"/>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如火势继续扩大，值班领导应马上组织全体人员和加油车辆撤离火场，禁止任何人员、车辆进入加油站并立即疏散人群，指挥车辆撤离现场，</w:t>
      </w:r>
      <w:r>
        <w:rPr>
          <w:rFonts w:ascii="Times New Roman" w:hAnsi="Times New Roman" w:cs="Times New Roman"/>
          <w:snapToGrid w:val="0"/>
          <w:color w:val="000000" w:themeColor="text1"/>
          <w:sz w:val="24"/>
          <w:szCs w:val="24"/>
          <w14:textFill>
            <w14:solidFill>
              <w14:schemeClr w14:val="tx1"/>
            </w14:solidFill>
          </w14:textFill>
        </w:rPr>
        <w:t>报火警119，</w:t>
      </w:r>
      <w:r>
        <w:rPr>
          <w:rFonts w:ascii="Times New Roman" w:hAnsi="Times New Roman" w:cs="Times New Roman"/>
          <w:color w:val="000000" w:themeColor="text1"/>
          <w:sz w:val="24"/>
          <w:szCs w:val="24"/>
          <w14:textFill>
            <w14:solidFill>
              <w14:schemeClr w14:val="tx1"/>
            </w14:solidFill>
          </w14:textFill>
        </w:rPr>
        <w:t>并在站外安全区域等候消防车辆及消防人员的进场。</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 5 \* GB3 \* MERGEFORMAT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⑤</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在消防灭火的同时，首先应保证自己的人身安全。当消防队赶到现场后，与消防队共同灭火，消防队按照灭火预定预案进行灭火。</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 6 \* GB3 \* MERGEFORMAT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⑥</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火灾扑灭后，迅速将有关情况上报安全主管部门及生态环境局。</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火势大到无法扑灭时，全体人员应迅速撤离到安全区域并保证自身安全，并由现场指挥清点人数。火灾产生的废液及废泡沫进行收集，后期进行处置。</w:t>
      </w:r>
    </w:p>
    <w:p>
      <w:pPr>
        <w:pStyle w:val="3"/>
        <w:pageBreakBefore w:val="0"/>
        <w:widowControl w:val="0"/>
        <w:kinsoku/>
        <w:wordWrap/>
        <w:overflowPunct/>
        <w:topLinePunct w:val="0"/>
        <w:autoSpaceDE/>
        <w:autoSpaceDN/>
        <w:bidi w:val="0"/>
        <w:adjustRightInd/>
        <w:snapToGrid w:val="0"/>
        <w:spacing w:before="0" w:after="0" w:line="360" w:lineRule="auto"/>
        <w:textAlignment w:val="auto"/>
        <w:rPr>
          <w:rFonts w:ascii="Times New Roman" w:hAnsi="Times New Roman" w:eastAsia="宋体" w:cs="Times New Roman"/>
          <w:color w:val="000000" w:themeColor="text1"/>
          <w:sz w:val="28"/>
          <w:szCs w:val="28"/>
          <w:lang w:val="en-US"/>
          <w14:textFill>
            <w14:solidFill>
              <w14:schemeClr w14:val="tx1"/>
            </w14:solidFill>
          </w14:textFill>
        </w:rPr>
      </w:pPr>
      <w:r>
        <w:rPr>
          <w:rFonts w:hint="eastAsia" w:ascii="Times New Roman" w:hAnsi="Times New Roman" w:eastAsia="宋体" w:cs="Times New Roman"/>
          <w:color w:val="000000" w:themeColor="text1"/>
          <w:sz w:val="28"/>
          <w:szCs w:val="28"/>
          <w:lang w:val="en-US"/>
          <w14:textFill>
            <w14:solidFill>
              <w14:schemeClr w14:val="tx1"/>
            </w14:solidFill>
          </w14:textFill>
        </w:rPr>
        <w:t>5.3项目防渗方案</w:t>
      </w:r>
    </w:p>
    <w:p>
      <w:pPr>
        <w:pStyle w:val="6"/>
        <w:pageBreakBefore w:val="0"/>
        <w:widowControl w:val="0"/>
        <w:kinsoku/>
        <w:wordWrap/>
        <w:overflowPunct/>
        <w:topLinePunct w:val="0"/>
        <w:autoSpaceDE/>
        <w:autoSpaceDN/>
        <w:bidi w:val="0"/>
        <w:adjustRightInd/>
        <w:snapToGrid w:val="0"/>
        <w:spacing w:line="360" w:lineRule="auto"/>
        <w:ind w:firstLine="480"/>
        <w:textAlignment w:val="auto"/>
        <w:rPr>
          <w:rFonts w:hint="eastAsia" w:ascii="Times New Roman" w:hAnsi="Times New Roman" w:cs="Times New Roman"/>
          <w:snapToGrid w:val="0"/>
          <w:color w:val="000000" w:themeColor="text1"/>
          <w:sz w:val="24"/>
          <w:szCs w:val="24"/>
          <w14:textFill>
            <w14:solidFill>
              <w14:schemeClr w14:val="tx1"/>
            </w14:solidFill>
          </w14:textFill>
        </w:rPr>
      </w:pPr>
      <w:r>
        <w:rPr>
          <w:rFonts w:hint="eastAsia" w:ascii="Times New Roman" w:hAnsi="Times New Roman" w:cs="Times New Roman"/>
          <w:snapToGrid w:val="0"/>
          <w:color w:val="000000" w:themeColor="text1"/>
          <w:sz w:val="24"/>
          <w:szCs w:val="24"/>
          <w14:textFill>
            <w14:solidFill>
              <w14:schemeClr w14:val="tx1"/>
            </w14:solidFill>
          </w14:textFill>
        </w:rPr>
        <w:t>根据《加油站地下水污染防治技术指南（试行）》（环办水体函〔</w:t>
      </w:r>
      <w:r>
        <w:rPr>
          <w:rFonts w:ascii="Times New Roman" w:hAnsi="Times New Roman" w:cs="Times New Roman"/>
          <w:snapToGrid w:val="0"/>
          <w:color w:val="000000" w:themeColor="text1"/>
          <w:sz w:val="24"/>
          <w:szCs w:val="24"/>
          <w14:textFill>
            <w14:solidFill>
              <w14:schemeClr w14:val="tx1"/>
            </w14:solidFill>
          </w14:textFill>
        </w:rPr>
        <w:t>2017〕323号</w:t>
      </w:r>
      <w:r>
        <w:rPr>
          <w:rFonts w:hint="eastAsia" w:ascii="Times New Roman" w:hAnsi="Times New Roman" w:cs="Times New Roman"/>
          <w:snapToGrid w:val="0"/>
          <w:color w:val="000000" w:themeColor="text1"/>
          <w:sz w:val="24"/>
          <w:szCs w:val="24"/>
          <w14:textFill>
            <w14:solidFill>
              <w14:schemeClr w14:val="tx1"/>
            </w14:solidFill>
          </w14:textFill>
        </w:rPr>
        <w:t>）《关于加强储油库、加油站和油罐车油气污染治理工作的通知》（环办〔</w:t>
      </w:r>
      <w:r>
        <w:rPr>
          <w:rFonts w:ascii="Times New Roman" w:hAnsi="Times New Roman" w:cs="Times New Roman"/>
          <w:snapToGrid w:val="0"/>
          <w:color w:val="000000" w:themeColor="text1"/>
          <w:sz w:val="24"/>
          <w:szCs w:val="24"/>
          <w14:textFill>
            <w14:solidFill>
              <w14:schemeClr w14:val="tx1"/>
            </w14:solidFill>
          </w14:textFill>
        </w:rPr>
        <w:t>2012〕140号</w:t>
      </w:r>
      <w:r>
        <w:rPr>
          <w:rFonts w:hint="eastAsia" w:ascii="Times New Roman" w:hAnsi="Times New Roman" w:cs="Times New Roman"/>
          <w:snapToGrid w:val="0"/>
          <w:color w:val="000000" w:themeColor="text1"/>
          <w:sz w:val="24"/>
          <w:szCs w:val="24"/>
          <w14:textFill>
            <w14:solidFill>
              <w14:schemeClr w14:val="tx1"/>
            </w14:solidFill>
          </w14:textFill>
        </w:rPr>
        <w:t>）等要求，提出以下防渗措施。</w:t>
      </w:r>
    </w:p>
    <w:p>
      <w:pPr>
        <w:pStyle w:val="6"/>
        <w:pageBreakBefore w:val="0"/>
        <w:widowControl w:val="0"/>
        <w:kinsoku/>
        <w:wordWrap/>
        <w:overflowPunct/>
        <w:topLinePunct w:val="0"/>
        <w:autoSpaceDE/>
        <w:autoSpaceDN/>
        <w:bidi w:val="0"/>
        <w:adjustRightInd/>
        <w:snapToGrid w:val="0"/>
        <w:spacing w:line="360" w:lineRule="auto"/>
        <w:ind w:firstLine="480"/>
        <w:textAlignment w:val="auto"/>
        <w:rPr>
          <w:rFonts w:ascii="Times New Roman" w:hAnsi="Times New Roman" w:cs="Times New Roman"/>
          <w:snapToGrid w:val="0"/>
          <w:color w:val="000000" w:themeColor="text1"/>
          <w:sz w:val="24"/>
          <w:szCs w:val="24"/>
          <w14:textFill>
            <w14:solidFill>
              <w14:schemeClr w14:val="tx1"/>
            </w14:solidFill>
          </w14:textFill>
        </w:rPr>
      </w:pPr>
      <w:r>
        <w:rPr>
          <w:rFonts w:hint="eastAsia" w:ascii="Times New Roman" w:hAnsi="Times New Roman" w:cs="Times New Roman"/>
          <w:snapToGrid w:val="0"/>
          <w:color w:val="000000" w:themeColor="text1"/>
          <w:sz w:val="24"/>
          <w:szCs w:val="24"/>
          <w14:textFill>
            <w14:solidFill>
              <w14:schemeClr w14:val="tx1"/>
            </w14:solidFill>
          </w14:textFill>
        </w:rPr>
        <w:t>①油罐及其管线防渗。本项目油罐为双层</w:t>
      </w:r>
      <w:r>
        <w:rPr>
          <w:rFonts w:hint="eastAsia" w:ascii="Times New Roman" w:hAnsi="Times New Roman" w:cs="Times New Roman"/>
          <w:snapToGrid w:val="0"/>
          <w:color w:val="000000" w:themeColor="text1"/>
          <w:sz w:val="24"/>
          <w:szCs w:val="24"/>
          <w:lang w:val="en-US"/>
          <w14:textFill>
            <w14:solidFill>
              <w14:schemeClr w14:val="tx1"/>
            </w14:solidFill>
          </w14:textFill>
        </w:rPr>
        <w:t>S</w:t>
      </w:r>
      <w:r>
        <w:rPr>
          <w:rFonts w:ascii="Times New Roman" w:hAnsi="Times New Roman" w:cs="Times New Roman"/>
          <w:snapToGrid w:val="0"/>
          <w:color w:val="000000" w:themeColor="text1"/>
          <w:sz w:val="24"/>
          <w:szCs w:val="24"/>
          <w14:textFill>
            <w14:solidFill>
              <w14:schemeClr w14:val="tx1"/>
            </w14:solidFill>
          </w14:textFill>
        </w:rPr>
        <w:t>F</w:t>
      </w:r>
      <w:r>
        <w:rPr>
          <w:rFonts w:hint="eastAsia" w:ascii="Times New Roman" w:hAnsi="Times New Roman" w:cs="Times New Roman"/>
          <w:snapToGrid w:val="0"/>
          <w:color w:val="000000" w:themeColor="text1"/>
          <w:sz w:val="24"/>
          <w:szCs w:val="24"/>
          <w14:textFill>
            <w14:solidFill>
              <w14:schemeClr w14:val="tx1"/>
            </w14:solidFill>
          </w14:textFill>
        </w:rPr>
        <w:t>油罐，其埋地加油管道应采用双层复合管道，</w:t>
      </w:r>
      <w:r>
        <w:rPr>
          <w:rFonts w:hint="eastAsia" w:ascii="Times New Roman" w:hAnsi="Times New Roman" w:cs="Times New Roman"/>
          <w:snapToGrid w:val="0"/>
          <w:color w:val="000000" w:themeColor="text1"/>
          <w:sz w:val="24"/>
          <w:szCs w:val="24"/>
          <w:lang w:val="en-US"/>
          <w14:textFill>
            <w14:solidFill>
              <w14:schemeClr w14:val="tx1"/>
            </w14:solidFill>
          </w14:textFill>
        </w:rPr>
        <w:t>相关技术参数</w:t>
      </w:r>
      <w:r>
        <w:rPr>
          <w:rFonts w:ascii="Times New Roman" w:hAnsi="Times New Roman" w:cs="Times New Roman"/>
          <w:snapToGrid w:val="0"/>
          <w:color w:val="000000" w:themeColor="text1"/>
          <w:sz w:val="24"/>
          <w:szCs w:val="24"/>
          <w:lang w:val="en-US"/>
          <w14:textFill>
            <w14:solidFill>
              <w14:schemeClr w14:val="tx1"/>
            </w14:solidFill>
          </w14:textFill>
        </w:rPr>
        <w:t>应符合《汽车加油加气站设计与施工规范》（GB 50156）的要求</w:t>
      </w:r>
      <w:r>
        <w:rPr>
          <w:rFonts w:hint="eastAsia" w:ascii="Times New Roman" w:hAnsi="Times New Roman" w:cs="Times New Roman"/>
          <w:snapToGrid w:val="0"/>
          <w:color w:val="000000" w:themeColor="text1"/>
          <w:sz w:val="24"/>
          <w:szCs w:val="24"/>
          <w:lang w:val="en-US"/>
          <w14:textFill>
            <w14:solidFill>
              <w14:schemeClr w14:val="tx1"/>
            </w14:solidFill>
          </w14:textFill>
        </w:rPr>
        <w:t>。地坪做防渗处理等效黏土防渗层</w:t>
      </w:r>
      <w:r>
        <w:rPr>
          <w:rFonts w:ascii="Times New Roman" w:hAnsi="Times New Roman" w:cs="Times New Roman"/>
          <w:snapToGrid w:val="0"/>
          <w:color w:val="000000" w:themeColor="text1"/>
          <w:sz w:val="24"/>
          <w:szCs w:val="24"/>
          <w:lang w:val="en-US"/>
          <w14:textFill>
            <w14:solidFill>
              <w14:schemeClr w14:val="tx1"/>
            </w14:solidFill>
          </w14:textFill>
        </w:rPr>
        <w:t>Mb≥6m，渗透系数≤1.0×10</w:t>
      </w:r>
      <w:r>
        <w:rPr>
          <w:rFonts w:ascii="Times New Roman" w:hAnsi="Times New Roman" w:cs="Times New Roman"/>
          <w:snapToGrid w:val="0"/>
          <w:color w:val="000000" w:themeColor="text1"/>
          <w:sz w:val="24"/>
          <w:szCs w:val="24"/>
          <w:vertAlign w:val="superscript"/>
          <w:lang w:val="en-US"/>
          <w14:textFill>
            <w14:solidFill>
              <w14:schemeClr w14:val="tx1"/>
            </w14:solidFill>
          </w14:textFill>
        </w:rPr>
        <w:t>-7</w:t>
      </w:r>
      <w:r>
        <w:rPr>
          <w:rFonts w:ascii="Times New Roman" w:hAnsi="Times New Roman" w:cs="Times New Roman"/>
          <w:snapToGrid w:val="0"/>
          <w:color w:val="000000" w:themeColor="text1"/>
          <w:sz w:val="24"/>
          <w:szCs w:val="24"/>
          <w:lang w:val="en-US"/>
          <w14:textFill>
            <w14:solidFill>
              <w14:schemeClr w14:val="tx1"/>
            </w14:solidFill>
          </w14:textFill>
        </w:rPr>
        <w:t>cm/s。</w:t>
      </w:r>
      <w:r>
        <w:rPr>
          <w:rFonts w:hint="eastAsia" w:ascii="Times New Roman" w:hAnsi="Times New Roman" w:cs="Times New Roman"/>
          <w:snapToGrid w:val="0"/>
          <w:color w:val="000000" w:themeColor="text1"/>
          <w:sz w:val="24"/>
          <w:szCs w:val="24"/>
          <w14:textFill>
            <w14:solidFill>
              <w14:schemeClr w14:val="tx1"/>
            </w14:solidFill>
          </w14:textFill>
        </w:rPr>
        <w:t>双层油罐、防渗池和管道安装泄露报警系统。</w:t>
      </w:r>
    </w:p>
    <w:p>
      <w:pPr>
        <w:pStyle w:val="6"/>
        <w:pageBreakBefore w:val="0"/>
        <w:widowControl w:val="0"/>
        <w:kinsoku/>
        <w:wordWrap/>
        <w:overflowPunct/>
        <w:topLinePunct w:val="0"/>
        <w:autoSpaceDE/>
        <w:autoSpaceDN/>
        <w:bidi w:val="0"/>
        <w:adjustRightInd/>
        <w:snapToGrid w:val="0"/>
        <w:spacing w:line="360" w:lineRule="auto"/>
        <w:ind w:firstLine="480"/>
        <w:textAlignment w:val="auto"/>
        <w:rPr>
          <w:rFonts w:ascii="Times New Roman" w:hAnsi="Times New Roman" w:cs="Times New Roman"/>
          <w:snapToGrid w:val="0"/>
          <w:color w:val="000000" w:themeColor="text1"/>
          <w:sz w:val="24"/>
          <w:szCs w:val="24"/>
          <w:lang w:val="en-US"/>
          <w14:textFill>
            <w14:solidFill>
              <w14:schemeClr w14:val="tx1"/>
            </w14:solidFill>
          </w14:textFill>
        </w:rPr>
      </w:pPr>
      <w:r>
        <w:rPr>
          <w:rFonts w:hint="eastAsia" w:ascii="Times New Roman" w:hAnsi="Times New Roman" w:cs="Times New Roman"/>
          <w:snapToGrid w:val="0"/>
          <w:color w:val="000000" w:themeColor="text1"/>
          <w:sz w:val="24"/>
          <w:szCs w:val="24"/>
          <w:lang w:val="en-US"/>
          <w14:textFill>
            <w14:solidFill>
              <w14:schemeClr w14:val="tx1"/>
            </w14:solidFill>
          </w14:textFill>
        </w:rPr>
        <w:t>②地面分区防渗。全厂按各功能单元所处的位置划分为重点防渗区、一般防渗区和非防渗区三类。防渗混凝土的施工应符合现行国家标准《地下工程防水技术规范》（G</w:t>
      </w:r>
      <w:r>
        <w:rPr>
          <w:rFonts w:ascii="Times New Roman" w:hAnsi="Times New Roman" w:cs="Times New Roman"/>
          <w:snapToGrid w:val="0"/>
          <w:color w:val="000000" w:themeColor="text1"/>
          <w:sz w:val="24"/>
          <w:szCs w:val="24"/>
          <w:lang w:val="en-US"/>
          <w14:textFill>
            <w14:solidFill>
              <w14:schemeClr w14:val="tx1"/>
            </w14:solidFill>
          </w14:textFill>
        </w:rPr>
        <w:t>B50108-2011</w:t>
      </w:r>
      <w:r>
        <w:rPr>
          <w:rFonts w:hint="eastAsia" w:ascii="Times New Roman" w:hAnsi="Times New Roman" w:cs="Times New Roman"/>
          <w:snapToGrid w:val="0"/>
          <w:color w:val="000000" w:themeColor="text1"/>
          <w:sz w:val="24"/>
          <w:szCs w:val="24"/>
          <w:lang w:val="en-US"/>
          <w14:textFill>
            <w14:solidFill>
              <w14:schemeClr w14:val="tx1"/>
            </w14:solidFill>
          </w14:textFill>
        </w:rPr>
        <w:t>）有关规定。</w:t>
      </w:r>
    </w:p>
    <w:p>
      <w:pPr>
        <w:pStyle w:val="6"/>
        <w:pageBreakBefore w:val="0"/>
        <w:widowControl w:val="0"/>
        <w:kinsoku/>
        <w:wordWrap/>
        <w:overflowPunct/>
        <w:topLinePunct w:val="0"/>
        <w:autoSpaceDE/>
        <w:autoSpaceDN/>
        <w:bidi w:val="0"/>
        <w:adjustRightInd/>
        <w:snapToGrid w:val="0"/>
        <w:spacing w:line="360" w:lineRule="auto"/>
        <w:ind w:firstLine="480"/>
        <w:textAlignment w:val="auto"/>
        <w:rPr>
          <w:rFonts w:ascii="Times New Roman" w:hAnsi="Times New Roman" w:cs="Times New Roman"/>
          <w:snapToGrid w:val="0"/>
          <w:color w:val="000000" w:themeColor="text1"/>
          <w:sz w:val="24"/>
          <w:szCs w:val="24"/>
          <w:lang w:val="en-US"/>
          <w14:textFill>
            <w14:solidFill>
              <w14:schemeClr w14:val="tx1"/>
            </w14:solidFill>
          </w14:textFill>
        </w:rPr>
      </w:pPr>
      <w:r>
        <w:rPr>
          <w:rFonts w:hint="eastAsia" w:ascii="Times New Roman" w:hAnsi="Times New Roman" w:cs="Times New Roman"/>
          <w:snapToGrid w:val="0"/>
          <w:color w:val="000000" w:themeColor="text1"/>
          <w:sz w:val="24"/>
          <w:szCs w:val="24"/>
          <w:lang w:val="en-US"/>
          <w14:textFill>
            <w14:solidFill>
              <w14:schemeClr w14:val="tx1"/>
            </w14:solidFill>
          </w14:textFill>
        </w:rPr>
        <w:t>重点防渗区包括：罐区、隔油池及管沟、危废暂存间。要求等效黏土防渗层Mb≥</w:t>
      </w:r>
      <w:r>
        <w:rPr>
          <w:rFonts w:ascii="Times New Roman" w:hAnsi="Times New Roman" w:cs="Times New Roman"/>
          <w:snapToGrid w:val="0"/>
          <w:color w:val="000000" w:themeColor="text1"/>
          <w:sz w:val="24"/>
          <w:szCs w:val="24"/>
          <w:lang w:val="en-US"/>
          <w14:textFill>
            <w14:solidFill>
              <w14:schemeClr w14:val="tx1"/>
            </w14:solidFill>
          </w14:textFill>
        </w:rPr>
        <w:t>6</w:t>
      </w:r>
      <w:r>
        <w:rPr>
          <w:rFonts w:hint="eastAsia" w:ascii="Times New Roman" w:hAnsi="Times New Roman" w:cs="Times New Roman"/>
          <w:snapToGrid w:val="0"/>
          <w:color w:val="000000" w:themeColor="text1"/>
          <w:sz w:val="24"/>
          <w:szCs w:val="24"/>
          <w:lang w:val="en-US"/>
          <w14:textFill>
            <w14:solidFill>
              <w14:schemeClr w14:val="tx1"/>
            </w14:solidFill>
          </w14:textFill>
        </w:rPr>
        <w:t>m，</w:t>
      </w:r>
      <w:r>
        <w:rPr>
          <w:rFonts w:ascii="Times New Roman" w:hAnsi="Times New Roman" w:cs="Times New Roman"/>
          <w:snapToGrid w:val="0"/>
          <w:color w:val="000000" w:themeColor="text1"/>
          <w:sz w:val="24"/>
          <w:szCs w:val="24"/>
          <w:lang w:val="en-US"/>
          <w14:textFill>
            <w14:solidFill>
              <w14:schemeClr w14:val="tx1"/>
            </w14:solidFill>
          </w14:textFill>
        </w:rPr>
        <w:t>渗透系数</w:t>
      </w:r>
      <w:r>
        <w:rPr>
          <w:rFonts w:hint="eastAsia" w:ascii="Times New Roman" w:hAnsi="Times New Roman" w:cs="Times New Roman"/>
          <w:snapToGrid w:val="0"/>
          <w:color w:val="000000" w:themeColor="text1"/>
          <w:sz w:val="24"/>
          <w:szCs w:val="24"/>
          <w:lang w:val="en-US"/>
          <w14:textFill>
            <w14:solidFill>
              <w14:schemeClr w14:val="tx1"/>
            </w14:solidFill>
          </w14:textFill>
        </w:rPr>
        <w:t>≤</w:t>
      </w:r>
      <w:r>
        <w:rPr>
          <w:rFonts w:ascii="Times New Roman" w:hAnsi="Times New Roman" w:cs="Times New Roman"/>
          <w:snapToGrid w:val="0"/>
          <w:color w:val="000000" w:themeColor="text1"/>
          <w:sz w:val="24"/>
          <w:szCs w:val="24"/>
          <w:lang w:val="en-US"/>
          <w14:textFill>
            <w14:solidFill>
              <w14:schemeClr w14:val="tx1"/>
            </w14:solidFill>
          </w14:textFill>
        </w:rPr>
        <w:t>1.0×10</w:t>
      </w:r>
      <w:r>
        <w:rPr>
          <w:rFonts w:ascii="Times New Roman" w:hAnsi="Times New Roman" w:cs="Times New Roman"/>
          <w:snapToGrid w:val="0"/>
          <w:color w:val="000000" w:themeColor="text1"/>
          <w:sz w:val="24"/>
          <w:szCs w:val="24"/>
          <w:vertAlign w:val="superscript"/>
          <w:lang w:val="en-US"/>
          <w14:textFill>
            <w14:solidFill>
              <w14:schemeClr w14:val="tx1"/>
            </w14:solidFill>
          </w14:textFill>
        </w:rPr>
        <w:t>-7</w:t>
      </w:r>
      <w:r>
        <w:rPr>
          <w:rFonts w:ascii="Times New Roman" w:hAnsi="Times New Roman" w:cs="Times New Roman"/>
          <w:snapToGrid w:val="0"/>
          <w:color w:val="000000" w:themeColor="text1"/>
          <w:sz w:val="24"/>
          <w:szCs w:val="24"/>
          <w:lang w:val="en-US"/>
          <w14:textFill>
            <w14:solidFill>
              <w14:schemeClr w14:val="tx1"/>
            </w14:solidFill>
          </w14:textFill>
        </w:rPr>
        <w:t>cm/s。</w:t>
      </w:r>
    </w:p>
    <w:p>
      <w:pPr>
        <w:pStyle w:val="6"/>
        <w:pageBreakBefore w:val="0"/>
        <w:widowControl w:val="0"/>
        <w:kinsoku/>
        <w:wordWrap/>
        <w:overflowPunct/>
        <w:topLinePunct w:val="0"/>
        <w:autoSpaceDE/>
        <w:autoSpaceDN/>
        <w:bidi w:val="0"/>
        <w:adjustRightInd/>
        <w:snapToGrid w:val="0"/>
        <w:spacing w:line="360" w:lineRule="auto"/>
        <w:ind w:firstLine="480"/>
        <w:textAlignment w:val="auto"/>
        <w:rPr>
          <w:rFonts w:ascii="Times New Roman" w:hAnsi="Times New Roman" w:cs="Times New Roman"/>
          <w:snapToGrid w:val="0"/>
          <w:color w:val="000000" w:themeColor="text1"/>
          <w:sz w:val="24"/>
          <w:szCs w:val="24"/>
          <w:lang w:val="en-US"/>
          <w14:textFill>
            <w14:solidFill>
              <w14:schemeClr w14:val="tx1"/>
            </w14:solidFill>
          </w14:textFill>
        </w:rPr>
      </w:pPr>
      <w:r>
        <w:rPr>
          <w:rFonts w:hint="eastAsia" w:ascii="Times New Roman" w:hAnsi="Times New Roman" w:cs="Times New Roman"/>
          <w:snapToGrid w:val="0"/>
          <w:color w:val="000000" w:themeColor="text1"/>
          <w:sz w:val="24"/>
          <w:szCs w:val="24"/>
          <w:lang w:val="en-US"/>
          <w14:textFill>
            <w14:solidFill>
              <w14:schemeClr w14:val="tx1"/>
            </w14:solidFill>
          </w14:textFill>
        </w:rPr>
        <w:t>一般防渗区包括：罩棚区、站房、汽车用房、站内道路等。要求等效黏土防渗层Mb≥</w:t>
      </w:r>
      <w:r>
        <w:rPr>
          <w:rFonts w:ascii="Times New Roman" w:hAnsi="Times New Roman" w:cs="Times New Roman"/>
          <w:snapToGrid w:val="0"/>
          <w:color w:val="000000" w:themeColor="text1"/>
          <w:sz w:val="24"/>
          <w:szCs w:val="24"/>
          <w:lang w:val="en-US"/>
          <w14:textFill>
            <w14:solidFill>
              <w14:schemeClr w14:val="tx1"/>
            </w14:solidFill>
          </w14:textFill>
        </w:rPr>
        <w:t>1.5</w:t>
      </w:r>
      <w:r>
        <w:rPr>
          <w:rFonts w:hint="eastAsia" w:ascii="Times New Roman" w:hAnsi="Times New Roman" w:cs="Times New Roman"/>
          <w:snapToGrid w:val="0"/>
          <w:color w:val="000000" w:themeColor="text1"/>
          <w:sz w:val="24"/>
          <w:szCs w:val="24"/>
          <w:lang w:val="en-US"/>
          <w14:textFill>
            <w14:solidFill>
              <w14:schemeClr w14:val="tx1"/>
            </w14:solidFill>
          </w14:textFill>
        </w:rPr>
        <w:t>m，</w:t>
      </w:r>
      <w:r>
        <w:rPr>
          <w:rFonts w:ascii="Times New Roman" w:hAnsi="Times New Roman" w:cs="Times New Roman"/>
          <w:snapToGrid w:val="0"/>
          <w:color w:val="000000" w:themeColor="text1"/>
          <w:sz w:val="24"/>
          <w:szCs w:val="24"/>
          <w:lang w:val="en-US"/>
          <w14:textFill>
            <w14:solidFill>
              <w14:schemeClr w14:val="tx1"/>
            </w14:solidFill>
          </w14:textFill>
        </w:rPr>
        <w:t>渗透系数</w:t>
      </w:r>
      <w:r>
        <w:rPr>
          <w:rFonts w:hint="eastAsia" w:ascii="Times New Roman" w:hAnsi="Times New Roman" w:cs="Times New Roman"/>
          <w:snapToGrid w:val="0"/>
          <w:color w:val="000000" w:themeColor="text1"/>
          <w:sz w:val="24"/>
          <w:szCs w:val="24"/>
          <w:lang w:val="en-US"/>
          <w14:textFill>
            <w14:solidFill>
              <w14:schemeClr w14:val="tx1"/>
            </w14:solidFill>
          </w14:textFill>
        </w:rPr>
        <w:t>≤</w:t>
      </w:r>
      <w:r>
        <w:rPr>
          <w:rFonts w:ascii="Times New Roman" w:hAnsi="Times New Roman" w:cs="Times New Roman"/>
          <w:snapToGrid w:val="0"/>
          <w:color w:val="000000" w:themeColor="text1"/>
          <w:sz w:val="24"/>
          <w:szCs w:val="24"/>
          <w:lang w:val="en-US"/>
          <w14:textFill>
            <w14:solidFill>
              <w14:schemeClr w14:val="tx1"/>
            </w14:solidFill>
          </w14:textFill>
        </w:rPr>
        <w:t>1.0×10</w:t>
      </w:r>
      <w:r>
        <w:rPr>
          <w:rFonts w:ascii="Times New Roman" w:hAnsi="Times New Roman" w:cs="Times New Roman"/>
          <w:snapToGrid w:val="0"/>
          <w:color w:val="000000" w:themeColor="text1"/>
          <w:sz w:val="24"/>
          <w:szCs w:val="24"/>
          <w:vertAlign w:val="superscript"/>
          <w:lang w:val="en-US"/>
          <w14:textFill>
            <w14:solidFill>
              <w14:schemeClr w14:val="tx1"/>
            </w14:solidFill>
          </w14:textFill>
        </w:rPr>
        <w:t>-7</w:t>
      </w:r>
      <w:r>
        <w:rPr>
          <w:rFonts w:ascii="Times New Roman" w:hAnsi="Times New Roman" w:cs="Times New Roman"/>
          <w:snapToGrid w:val="0"/>
          <w:color w:val="000000" w:themeColor="text1"/>
          <w:sz w:val="24"/>
          <w:szCs w:val="24"/>
          <w:lang w:val="en-US"/>
          <w14:textFill>
            <w14:solidFill>
              <w14:schemeClr w14:val="tx1"/>
            </w14:solidFill>
          </w14:textFill>
        </w:rPr>
        <w:t>cm/s。</w:t>
      </w:r>
    </w:p>
    <w:p>
      <w:pPr>
        <w:keepLines w:val="0"/>
        <w:pageBreakBefore w:val="0"/>
        <w:widowControl w:val="0"/>
        <w:kinsoku/>
        <w:wordWrap/>
        <w:topLinePunct w:val="0"/>
        <w:autoSpaceDE/>
        <w:autoSpaceDN/>
        <w:bidi w:val="0"/>
        <w:adjustRightInd/>
        <w:snapToGrid w:val="0"/>
        <w:textAlignment w:val="auto"/>
        <w:rPr>
          <w:color w:val="000000" w:themeColor="text1"/>
          <w14:textFill>
            <w14:solidFill>
              <w14:schemeClr w14:val="tx1"/>
            </w14:solidFill>
          </w14:textFill>
        </w:rPr>
      </w:pPr>
      <w:r>
        <w:rPr>
          <w:rFonts w:hint="eastAsia" w:ascii="Times New Roman" w:hAnsi="Times New Roman" w:cs="Times New Roman"/>
          <w:snapToGrid w:val="0"/>
          <w:color w:val="000000" w:themeColor="text1"/>
          <w:sz w:val="24"/>
          <w:szCs w:val="24"/>
          <w:lang w:val="en-US"/>
          <w14:textFill>
            <w14:solidFill>
              <w14:schemeClr w14:val="tx1"/>
            </w14:solidFill>
          </w14:textFill>
        </w:rPr>
        <w:t>非防渗区包括：绿化用地。</w:t>
      </w:r>
    </w:p>
    <w:p>
      <w:pPr>
        <w:pStyle w:val="2"/>
        <w:keepLines w:val="0"/>
        <w:pageBreakBefore w:val="0"/>
        <w:widowControl w:val="0"/>
        <w:kinsoku/>
        <w:wordWrap/>
        <w:topLinePunct w:val="0"/>
        <w:autoSpaceDE/>
        <w:autoSpaceDN/>
        <w:bidi w:val="0"/>
        <w:adjustRightInd/>
        <w:snapToGrid w:val="0"/>
        <w:spacing w:before="0" w:after="0" w:line="360" w:lineRule="auto"/>
        <w:jc w:val="both"/>
        <w:textAlignment w:val="auto"/>
        <w:rPr>
          <w:rFonts w:ascii="Times New Roman" w:hAnsi="Times New Roman" w:cs="Times New Roman"/>
          <w:color w:val="000000" w:themeColor="text1"/>
          <w:sz w:val="32"/>
          <w:szCs w:val="32"/>
          <w:lang w:val="en-US"/>
          <w14:textFill>
            <w14:solidFill>
              <w14:schemeClr w14:val="tx1"/>
            </w14:solidFill>
          </w14:textFill>
        </w:rPr>
      </w:pPr>
      <w:r>
        <w:rPr>
          <w:rFonts w:ascii="Times New Roman" w:hAnsi="Times New Roman" w:cs="Times New Roman"/>
          <w:color w:val="000000" w:themeColor="text1"/>
          <w:sz w:val="32"/>
          <w:szCs w:val="32"/>
          <w:lang w:val="en-US"/>
          <w14:textFill>
            <w14:solidFill>
              <w14:schemeClr w14:val="tx1"/>
            </w14:solidFill>
          </w14:textFill>
        </w:rPr>
        <w:t>6</w:t>
      </w:r>
      <w:r>
        <w:rPr>
          <w:rFonts w:hint="eastAsia" w:cs="Times New Roman"/>
          <w:color w:val="000000" w:themeColor="text1"/>
          <w:sz w:val="32"/>
          <w:szCs w:val="32"/>
          <w:lang w:val="en-US" w:eastAsia="zh-CN"/>
          <w14:textFill>
            <w14:solidFill>
              <w14:schemeClr w14:val="tx1"/>
            </w14:solidFill>
          </w14:textFill>
        </w:rPr>
        <w:t>、</w:t>
      </w:r>
      <w:r>
        <w:rPr>
          <w:rFonts w:ascii="Times New Roman" w:hAnsi="Times New Roman" w:cs="Times New Roman"/>
          <w:color w:val="000000" w:themeColor="text1"/>
          <w:sz w:val="32"/>
          <w:szCs w:val="32"/>
          <w:lang w:val="en-US"/>
          <w14:textFill>
            <w14:solidFill>
              <w14:schemeClr w14:val="tx1"/>
            </w14:solidFill>
          </w14:textFill>
        </w:rPr>
        <w:t>应急预案</w:t>
      </w:r>
      <w:r>
        <w:rPr>
          <w:rFonts w:hint="eastAsia" w:ascii="Times New Roman" w:hAnsi="Times New Roman" w:cs="Times New Roman"/>
          <w:color w:val="000000" w:themeColor="text1"/>
          <w:sz w:val="32"/>
          <w:szCs w:val="32"/>
          <w:lang w:val="en-US"/>
          <w14:textFill>
            <w14:solidFill>
              <w14:schemeClr w14:val="tx1"/>
            </w14:solidFill>
          </w14:textFill>
        </w:rPr>
        <w:t>及演练</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按照《企业事业单位突发环境事件应急预案备案管理办法(试行)》(环发[2015]4号)等有关规定</w:t>
      </w:r>
      <w:r>
        <w:rPr>
          <w:rFonts w:hint="eastAsia" w:ascii="Times New Roman" w:hAnsi="Times New Roman" w:cs="Times New Roman"/>
          <w:color w:val="000000" w:themeColor="text1"/>
          <w:sz w:val="24"/>
          <w:szCs w:val="24"/>
          <w:lang w:val="en-US"/>
          <w14:textFill>
            <w14:solidFill>
              <w14:schemeClr w14:val="tx1"/>
            </w14:solidFill>
          </w14:textFill>
        </w:rPr>
        <w:t>编制应急预案</w:t>
      </w:r>
      <w:r>
        <w:rPr>
          <w:rFonts w:ascii="Times New Roman" w:hAnsi="Times New Roman" w:cs="Times New Roman"/>
          <w:color w:val="000000" w:themeColor="text1"/>
          <w:sz w:val="24"/>
          <w:szCs w:val="24"/>
          <w:lang w:val="en-US"/>
          <w14:textFill>
            <w14:solidFill>
              <w14:schemeClr w14:val="tx1"/>
            </w14:solidFill>
          </w14:textFill>
        </w:rPr>
        <w:t>，</w:t>
      </w:r>
      <w:r>
        <w:rPr>
          <w:rFonts w:hint="eastAsia" w:ascii="Times New Roman" w:hAnsi="Times New Roman" w:cs="Times New Roman"/>
          <w:color w:val="000000" w:themeColor="text1"/>
          <w:sz w:val="24"/>
          <w:szCs w:val="24"/>
          <w:lang w:val="en-US"/>
          <w14:textFill>
            <w14:solidFill>
              <w14:schemeClr w14:val="tx1"/>
            </w14:solidFill>
          </w14:textFill>
        </w:rPr>
        <w:t>建立和完善突发环境事件预测预警机制，组织开展环境应急演练。</w:t>
      </w:r>
    </w:p>
    <w:p>
      <w:pPr>
        <w:keepLines w:val="0"/>
        <w:pageBreakBefore w:val="0"/>
        <w:widowControl w:val="0"/>
        <w:kinsoku/>
        <w:wordWrap/>
        <w:topLinePunct w:val="0"/>
        <w:autoSpaceDE/>
        <w:autoSpaceDN/>
        <w:bidi w:val="0"/>
        <w:adjustRightInd/>
        <w:snapToGrid w:val="0"/>
        <w:spacing w:line="360" w:lineRule="auto"/>
        <w:ind w:left="0" w:leftChars="0" w:firstLine="0" w:firstLineChars="0"/>
        <w:textAlignment w:val="auto"/>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t>6.1总则</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（一）目的</w:t>
      </w:r>
    </w:p>
    <w:p>
      <w:pPr>
        <w:keepLines w:val="0"/>
        <w:pageBreakBefore w:val="0"/>
        <w:widowControl w:val="0"/>
        <w:kinsoku/>
        <w:wordWrap/>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在风险事故发生后，采取预防措施使事故控制在局部，消除蔓延条件，防止突发性重大或连锁事故发生；能在事故发生后迅速有效控制和处理事故，尽力减轻事故对人员和财产的影响，同时减轻对周边环境的影响。</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（二）原则</w:t>
      </w:r>
    </w:p>
    <w:p>
      <w:pPr>
        <w:keepLines w:val="0"/>
        <w:pageBreakBefore w:val="0"/>
        <w:widowControl w:val="0"/>
        <w:kinsoku/>
        <w:wordWrap/>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本预案的制定原则是“以人为本，事前预防，迅速反应，有效控制，消除影响”。</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（三）要求</w:t>
      </w:r>
    </w:p>
    <w:p>
      <w:pPr>
        <w:keepLines w:val="0"/>
        <w:pageBreakBefore w:val="0"/>
        <w:widowControl w:val="0"/>
        <w:kinsoku/>
        <w:wordWrap/>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应急预案的制定应具有针对性、指导性、科学性和实用性原则。应急预案制定后需要定期演练，做到事故发生时反应快速，可立即投入救援。</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（四）主要内容</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应急预案主要包括以下内容：</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1、应急计划区的划分；</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2、应急组织机构及人员；</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3、应急状态分类及应急响应程序；</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4、应急救援保障；</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5、应急报警、通讯联络方式；</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6、人员紧急撤离、疏散计划；</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7、事故应急救援关闭程序与恢复措施；</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8、应急计划培训；</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9、公众教育和信息。</w:t>
      </w:r>
    </w:p>
    <w:p>
      <w:pPr>
        <w:keepLines w:val="0"/>
        <w:pageBreakBefore w:val="0"/>
        <w:widowControl w:val="0"/>
        <w:kinsoku/>
        <w:wordWrap/>
        <w:topLinePunct w:val="0"/>
        <w:autoSpaceDE/>
        <w:autoSpaceDN/>
        <w:bidi w:val="0"/>
        <w:adjustRightInd/>
        <w:snapToGrid w:val="0"/>
        <w:spacing w:line="360" w:lineRule="auto"/>
        <w:ind w:left="0" w:leftChars="0" w:firstLine="0" w:firstLineChars="0"/>
        <w:textAlignment w:val="auto"/>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t>6.2应急预案内容</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根据环境风险识别结果，应急预案重点针对锅炉废气事故性排放事故进行处理处置。</w:t>
      </w:r>
    </w:p>
    <w:p>
      <w:pPr>
        <w:keepLines w:val="0"/>
        <w:pageBreakBefore w:val="0"/>
        <w:widowControl w:val="0"/>
        <w:kinsoku/>
        <w:wordWrap/>
        <w:topLinePunct w:val="0"/>
        <w:autoSpaceDE/>
        <w:autoSpaceDN/>
        <w:bidi w:val="0"/>
        <w:adjustRightInd/>
        <w:snapToGrid w:val="0"/>
        <w:spacing w:line="360" w:lineRule="auto"/>
        <w:ind w:left="0" w:leftChars="0" w:firstLine="0" w:firstLineChars="0"/>
        <w:textAlignment w:val="auto"/>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t>6.3应急组织机构及人员</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企业应急组织机构和人员的设置：本项目属于小型规模企业，应分级设置应急组织，有限公司负责整个企业的应急预案实施，并负责协调各车间的应急预案实施。各车间应急组织机构由车间应急预案明确。</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事故应急领导小组；</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总指挥：总经理</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成员：站内全体人员</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对外信息发布人员：站长</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现场应急措施处理人员：站长</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应急人员调动：由领导小组统一协调</w:t>
      </w:r>
    </w:p>
    <w:p>
      <w:pPr>
        <w:keepLines w:val="0"/>
        <w:pageBreakBefore w:val="0"/>
        <w:widowControl w:val="0"/>
        <w:kinsoku/>
        <w:wordWrap/>
        <w:topLinePunct w:val="0"/>
        <w:autoSpaceDE/>
        <w:autoSpaceDN/>
        <w:bidi w:val="0"/>
        <w:adjustRightInd/>
        <w:snapToGrid w:val="0"/>
        <w:spacing w:line="360" w:lineRule="auto"/>
        <w:ind w:left="0" w:leftChars="0" w:firstLine="0" w:firstLineChars="0"/>
        <w:textAlignment w:val="auto"/>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8"/>
          <w:szCs w:val="28"/>
          <w:lang w:val="en-US" w:eastAsia="zh-CN" w:bidi="ar-SA"/>
          <w14:textFill>
            <w14:solidFill>
              <w14:schemeClr w14:val="tx1"/>
            </w14:solidFill>
          </w14:textFill>
        </w:rPr>
        <w:t>6.4应急状态分类及应急程序</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（一）风险事故的分级</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根据事故发生的规模以及对环境造成的污染程度可将风险事故分为一般事故、较大事故、重大事故。</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（二）应急预案的级别及分级响应程序</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对应于风险事故的分级，应急预案也相应的分为三级响应机制，由低到高为Ⅲ级（一般事故）、Ⅱ级（较大事故）、Ⅰ级（重大事故）。</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Ⅲ级（一般事故）：发生一般事故时，站内人员应该立即报警，请求站内相关应急救助分队实施扑救行动。同时，根据平时的应急反应计划安排，迅速转变为应急处理人员，按照预定方案投入扑救行动。</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Ⅱ级（较大事故）：发生较大事故时，需要站内的应急组织机构迅速反应，并启动应急预案。由站应急指挥领导小组负责指挥和协调各救助分队统一行动，对站内对所发生的事故采取处理措施。同时，加油加气站应急指挥领导小组应迅速上报安全、环保、消防等有关部门，请求支持。</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Ⅰ级（重大事故）：发生重大事故时，站内应急指挥领导小组迅速启动应急预案，并在第一时间上报市有关领导、生态环境局、安监部门。此时，应启动应急组织机构，协助单位处理突发事故。划定警戒区域，实施交通管制，紧急疏散警戒区内的人员，立即召集主要负责人召开紧急会议，听取汇报，同时成立现场操作组、现场警戒组、应急抢救及保障组、并迅速制定出应急处置方案。</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（三）各部门的职责和任务</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1、事故应急领导小组职责：制订和修订预案并报，召集应急小组成员，安排应急队伍的调动和分工；事件信息的上报；配合事件调查；接受政府的指令和调动；</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2、事故应急指挥组织职责：批准本预案的启动与终止；指挥现场处理、设备抢修、各类应急救援物资；</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3、事故单位职责：发现事故后立即启动应急预案；负责应急报警；负责事故单位进行堵漏处理；配合划定警戒区域；负责通知本企业和邻近企业员工和人群进行撤离和必要的防护；及时统计确定人员是否安全到达警戒线之外；上报事故类型及事故情况；负责污染物的截流、回收，采取应急预案中措施将废水引入事故池处理；进行现场清理和恢复；</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4、其它单位职责：消防单位负责对突发事件和紧急情况中受伤害人员的抢救和消防灭火工作；医疗救护单位负责环境污染突发事件和紧急情况中受伤害人员的救治；安环单位接到突发事件信息后立即赶赴事故现场，根据现场实际状况和风向划定警戒区域，禁止无关人员进入警戒区域。要求警戒区域人员必须佩带安全防护装备，通知警戒区域内停止一切作业，无关人员撤离。保持撤离通道畅通，便于人员撤离及应急车辆进入，同时禁止无关人员和车辆进入事故区。</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（四）应急救援保障</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应急救援保障措施主要包括：①事故应急设施、设备与材料；②废水收集管网、事故应急储池等。企业应绘制各种应急救援图表，如区域地图、重点保护目标分布图、人口分布图、救援能力分布图及救援路线、撤离线路等图表，最大限度的降低对周围环境的影响。</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（五）应急报警程序、通讯联络方式</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所有岗位人员应首先采取自身保护措施启动应急预案，严格快速执行报警程序。</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1、发现事故人员应立即报警，并说明具体位置和现场情况。</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火警电话：119</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污染事故电话：12369</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2、事故单位根据现场情况及风向条件说明可能影响范围，同时报告企业应急指挥小组，由企业应急小组判断是否向上一级应急指挥小组报告并请求协助。</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3、公司应急小组接警后，应立即通知应急领导小组成员。</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4、应急领导小组领导、成员接到报告后，立即赶赴现场按照各自的职责分工和应急处理程序进行应急处理。</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5、处理期间根据事态的发展，应急领导小组应立即对事故险情进行评估，根据评估结果确定是否需要求助救援。</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（六）人员紧急撤离、疏散计划</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事故现场：根据不同事故，制定具体的疏散方向、距离和集中地点，总的原则是疏散安全点处于当时的上风向。疏散程序一般为给出紧急疏散信号（如鸣响警铃）；应急小组成员立即到达指定负责区域指导员工与来访人员有序撤离；在所有人离开后检查各人负责区域，确认没有任何无关人员滞留后再离开；发现受伤人员时，在确认环境安全的情况下，必须首先进行伤员救助。</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（七）事故应急救援关闭程序与恢复措施</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突发事故结束后，由事故应急指挥领导小组协同地方政府相关部门迅速成立事故调查小组，根据事故现场的实际情况，适时宣布关闭事故应急救援程序。同时要求有关部门负责事故现场的善后处理及邻近区域解除事故警戒和善后恢复措施。</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（八）应急计划培训</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加油加气站必须定期组织安全环保培训，经培训合格，才能正式持证上岗，对于关键岗位应选派熟悉应急预案的有经验技术人员负责。事故应急处置训练内容应当包括事故发生时的处置和扑救、安全防护救助措施、环境保护应急处置方法等。事故发生时，站长和富有事故处置经验的人员要轮流值班，监视事故现场及其处置作业，直至事故结束。</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应根据应急反应方案定期（半年一次）进行事故应急预案演练，检查和提高应急指挥的水平和队员的反应能力，及时发现组织、器材及人员等方面的问题，及时作出改进，以保证应急反应的有效进行。</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（九）公众教育和信息</w:t>
      </w:r>
    </w:p>
    <w:p>
      <w:pPr>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加油加气站应与地方安全、消防、环保部门建立起良好的公共安全健康应急预防体系，定期或不定期组织开展安全、健康、环保培训教育，将事故应急措施、方案以及撤离方案等及时传达给周边居民，并且经常组织事故情况下的应急演练。在风险事故发生后，采取预防措施使事故控制在局部，消除蔓延条件，防止突发性重大或连锁事故发生；能在事故发生后迅速有效控制和处理事故，尽力减轻事故对人员和财产的影响，同时减轻对周边环境的影响。</w:t>
      </w:r>
    </w:p>
    <w:p>
      <w:pPr>
        <w:pStyle w:val="2"/>
        <w:pageBreakBefore w:val="0"/>
        <w:widowControl w:val="0"/>
        <w:kinsoku/>
        <w:wordWrap/>
        <w:topLinePunct w:val="0"/>
        <w:autoSpaceDE/>
        <w:autoSpaceDN/>
        <w:bidi w:val="0"/>
        <w:adjustRightInd/>
        <w:snapToGrid w:val="0"/>
        <w:spacing w:before="0" w:after="0" w:line="360" w:lineRule="auto"/>
        <w:jc w:val="both"/>
        <w:textAlignment w:val="auto"/>
        <w:rPr>
          <w:rFonts w:ascii="Times New Roman" w:hAnsi="Times New Roman" w:cs="Times New Roman"/>
          <w:color w:val="000000" w:themeColor="text1"/>
          <w:sz w:val="32"/>
          <w:szCs w:val="32"/>
          <w:lang w:val="en-US"/>
          <w14:textFill>
            <w14:solidFill>
              <w14:schemeClr w14:val="tx1"/>
            </w14:solidFill>
          </w14:textFill>
        </w:rPr>
      </w:pPr>
      <w:r>
        <w:rPr>
          <w:rFonts w:hint="eastAsia" w:ascii="Times New Roman" w:hAnsi="Times New Roman" w:cs="Times New Roman"/>
          <w:color w:val="000000" w:themeColor="text1"/>
          <w:sz w:val="32"/>
          <w:szCs w:val="32"/>
          <w:lang w:val="en-US"/>
          <w14:textFill>
            <w14:solidFill>
              <w14:schemeClr w14:val="tx1"/>
            </w14:solidFill>
          </w14:textFill>
        </w:rPr>
        <w:t>7</w:t>
      </w:r>
      <w:r>
        <w:rPr>
          <w:rFonts w:hint="eastAsia" w:cs="Times New Roman"/>
          <w:color w:val="000000" w:themeColor="text1"/>
          <w:sz w:val="32"/>
          <w:szCs w:val="32"/>
          <w:lang w:val="en-US" w:eastAsia="zh-CN"/>
          <w14:textFill>
            <w14:solidFill>
              <w14:schemeClr w14:val="tx1"/>
            </w14:solidFill>
          </w14:textFill>
        </w:rPr>
        <w:t>、</w:t>
      </w:r>
      <w:r>
        <w:rPr>
          <w:rFonts w:ascii="Times New Roman" w:hAnsi="Times New Roman" w:cs="Times New Roman"/>
          <w:color w:val="000000" w:themeColor="text1"/>
          <w:sz w:val="32"/>
          <w:szCs w:val="32"/>
          <w:lang w:val="en-US"/>
          <w14:textFill>
            <w14:solidFill>
              <w14:schemeClr w14:val="tx1"/>
            </w14:solidFill>
          </w14:textFill>
        </w:rPr>
        <w:t>风险评价结论及建议</w:t>
      </w:r>
    </w:p>
    <w:p>
      <w:pPr>
        <w:pStyle w:val="3"/>
        <w:pageBreakBefore w:val="0"/>
        <w:widowControl w:val="0"/>
        <w:kinsoku/>
        <w:wordWrap/>
        <w:topLinePunct w:val="0"/>
        <w:autoSpaceDE/>
        <w:autoSpaceDN/>
        <w:bidi w:val="0"/>
        <w:adjustRightInd/>
        <w:snapToGrid w:val="0"/>
        <w:spacing w:before="0" w:after="0" w:line="360" w:lineRule="auto"/>
        <w:textAlignment w:val="auto"/>
        <w:rPr>
          <w:rFonts w:ascii="Times New Roman" w:hAnsi="Times New Roman" w:eastAsia="宋体" w:cs="Times New Roman"/>
          <w:color w:val="000000" w:themeColor="text1"/>
          <w:sz w:val="28"/>
          <w:szCs w:val="28"/>
          <w:lang w:val="en-US"/>
          <w14:textFill>
            <w14:solidFill>
              <w14:schemeClr w14:val="tx1"/>
            </w14:solidFill>
          </w14:textFill>
        </w:rPr>
      </w:pPr>
      <w:bookmarkStart w:id="28" w:name="8.1项目危险因素"/>
      <w:bookmarkEnd w:id="28"/>
      <w:bookmarkStart w:id="29" w:name="_bookmark27"/>
      <w:bookmarkEnd w:id="29"/>
      <w:r>
        <w:rPr>
          <w:rFonts w:hint="eastAsia" w:ascii="Times New Roman" w:hAnsi="Times New Roman" w:eastAsia="宋体" w:cs="Times New Roman"/>
          <w:color w:val="000000" w:themeColor="text1"/>
          <w:sz w:val="28"/>
          <w:szCs w:val="28"/>
          <w:lang w:val="en-US"/>
          <w14:textFill>
            <w14:solidFill>
              <w14:schemeClr w14:val="tx1"/>
            </w14:solidFill>
          </w14:textFill>
        </w:rPr>
        <w:t>7</w:t>
      </w:r>
      <w:r>
        <w:rPr>
          <w:rFonts w:ascii="Times New Roman" w:hAnsi="Times New Roman" w:eastAsia="宋体" w:cs="Times New Roman"/>
          <w:color w:val="000000" w:themeColor="text1"/>
          <w:sz w:val="28"/>
          <w:szCs w:val="28"/>
          <w:lang w:val="en-US"/>
          <w14:textFill>
            <w14:solidFill>
              <w14:schemeClr w14:val="tx1"/>
            </w14:solidFill>
          </w14:textFill>
        </w:rPr>
        <w:t>.1项目危险因素</w:t>
      </w:r>
    </w:p>
    <w:p>
      <w:pPr>
        <w:pageBreakBefore w:val="0"/>
        <w:widowControl w:val="0"/>
        <w:kinsoku/>
        <w:wordWrap/>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本项目中主要危险物质为LNG，</w:t>
      </w:r>
      <w:r>
        <w:rPr>
          <w:rFonts w:ascii="Times New Roman" w:hAnsi="Times New Roman" w:cs="Times New Roman"/>
          <w:color w:val="000000" w:themeColor="text1"/>
          <w:sz w:val="24"/>
          <w:szCs w:val="24"/>
          <w:lang w:val="en-US"/>
          <w14:textFill>
            <w14:solidFill>
              <w14:schemeClr w14:val="tx1"/>
            </w14:solidFill>
          </w14:textFill>
        </w:rPr>
        <w:t>其次为汽油和柴油。</w:t>
      </w:r>
      <w:r>
        <w:rPr>
          <w:rFonts w:ascii="Times New Roman" w:hAnsi="Times New Roman" w:cs="Times New Roman"/>
          <w:color w:val="000000" w:themeColor="text1"/>
          <w:sz w:val="24"/>
          <w:szCs w:val="24"/>
          <w14:textFill>
            <w14:solidFill>
              <w14:schemeClr w14:val="tx1"/>
            </w14:solidFill>
          </w14:textFill>
        </w:rPr>
        <w:t>危险单元主要是罩棚下面的加气机、</w:t>
      </w:r>
      <w:r>
        <w:rPr>
          <w:rFonts w:ascii="Times New Roman" w:hAnsi="Times New Roman" w:cs="Times New Roman"/>
          <w:color w:val="000000" w:themeColor="text1"/>
          <w:sz w:val="24"/>
          <w:szCs w:val="24"/>
          <w:lang w:val="en-US"/>
          <w14:textFill>
            <w14:solidFill>
              <w14:schemeClr w14:val="tx1"/>
            </w14:solidFill>
          </w14:textFill>
        </w:rPr>
        <w:t>加油机</w:t>
      </w:r>
      <w:r>
        <w:rPr>
          <w:rFonts w:ascii="Times New Roman" w:hAnsi="Times New Roman" w:cs="Times New Roman"/>
          <w:color w:val="000000" w:themeColor="text1"/>
          <w:sz w:val="24"/>
          <w:szCs w:val="24"/>
          <w14:textFill>
            <w14:solidFill>
              <w14:schemeClr w14:val="tx1"/>
            </w14:solidFill>
          </w14:textFill>
        </w:rPr>
        <w:t>，储罐区的LNG储罐、</w:t>
      </w:r>
      <w:r>
        <w:rPr>
          <w:rFonts w:ascii="Times New Roman" w:hAnsi="Times New Roman" w:cs="Times New Roman"/>
          <w:color w:val="000000" w:themeColor="text1"/>
          <w:sz w:val="24"/>
          <w:szCs w:val="24"/>
          <w:lang w:val="en-US"/>
          <w14:textFill>
            <w14:solidFill>
              <w14:schemeClr w14:val="tx1"/>
            </w14:solidFill>
          </w14:textFill>
        </w:rPr>
        <w:t>汽油和柴油储罐</w:t>
      </w:r>
      <w:r>
        <w:rPr>
          <w:rFonts w:ascii="Times New Roman" w:hAnsi="Times New Roman" w:cs="Times New Roman"/>
          <w:color w:val="000000" w:themeColor="text1"/>
          <w:sz w:val="24"/>
          <w:szCs w:val="24"/>
          <w14:textFill>
            <w14:solidFill>
              <w14:schemeClr w14:val="tx1"/>
            </w14:solidFill>
          </w14:textFill>
        </w:rPr>
        <w:t>，管道和阀门。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LNG为低温深冷介质，站内相关设备设施要具有可靠的耐低温深冷性能，储存设备保冷性能要好。若LNG储存设备保冷性能不好，将引起设备内温度升高，压力上升，危险性增大。</w:t>
      </w:r>
    </w:p>
    <w:p>
      <w:pPr>
        <w:pStyle w:val="3"/>
        <w:pageBreakBefore w:val="0"/>
        <w:widowControl w:val="0"/>
        <w:kinsoku/>
        <w:wordWrap/>
        <w:overflowPunct/>
        <w:topLinePunct w:val="0"/>
        <w:autoSpaceDE/>
        <w:autoSpaceDN/>
        <w:bidi w:val="0"/>
        <w:adjustRightInd/>
        <w:snapToGrid w:val="0"/>
        <w:spacing w:before="0" w:after="0" w:line="360" w:lineRule="auto"/>
        <w:textAlignment w:val="auto"/>
        <w:rPr>
          <w:rFonts w:ascii="Times New Roman" w:hAnsi="Times New Roman" w:eastAsia="宋体" w:cs="Times New Roman"/>
          <w:color w:val="000000" w:themeColor="text1"/>
          <w:sz w:val="28"/>
          <w:szCs w:val="28"/>
          <w:lang w:val="en-US"/>
          <w14:textFill>
            <w14:solidFill>
              <w14:schemeClr w14:val="tx1"/>
            </w14:solidFill>
          </w14:textFill>
        </w:rPr>
      </w:pPr>
      <w:bookmarkStart w:id="30" w:name="_bookmark28"/>
      <w:bookmarkEnd w:id="30"/>
      <w:bookmarkStart w:id="31" w:name="8.2环境敏感性及事故环境影响"/>
      <w:bookmarkEnd w:id="31"/>
      <w:r>
        <w:rPr>
          <w:rFonts w:hint="eastAsia" w:ascii="Times New Roman" w:hAnsi="Times New Roman" w:eastAsia="宋体" w:cs="Times New Roman"/>
          <w:color w:val="000000" w:themeColor="text1"/>
          <w:sz w:val="28"/>
          <w:szCs w:val="28"/>
          <w:lang w:val="en-US"/>
          <w14:textFill>
            <w14:solidFill>
              <w14:schemeClr w14:val="tx1"/>
            </w14:solidFill>
          </w14:textFill>
        </w:rPr>
        <w:t>7</w:t>
      </w:r>
      <w:r>
        <w:rPr>
          <w:rFonts w:ascii="Times New Roman" w:hAnsi="Times New Roman" w:eastAsia="宋体" w:cs="Times New Roman"/>
          <w:color w:val="000000" w:themeColor="text1"/>
          <w:sz w:val="28"/>
          <w:szCs w:val="28"/>
          <w:lang w:val="en-US"/>
          <w14:textFill>
            <w14:solidFill>
              <w14:schemeClr w14:val="tx1"/>
            </w14:solidFill>
          </w14:textFill>
        </w:rPr>
        <w:t>.2环境敏感性及事故环境影响</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项目所在区域环境敏感目标主要是</w:t>
      </w:r>
      <w:r>
        <w:rPr>
          <w:rFonts w:hint="eastAsia"/>
          <w:color w:val="000000" w:themeColor="text1"/>
          <w:sz w:val="24"/>
          <w:lang w:val="en-US" w:eastAsia="zh-CN"/>
          <w14:textFill>
            <w14:solidFill>
              <w14:schemeClr w14:val="tx1"/>
            </w14:solidFill>
          </w14:textFill>
        </w:rPr>
        <w:t>北</w:t>
      </w:r>
      <w:r>
        <w:rPr>
          <w:rFonts w:hint="eastAsia"/>
          <w:color w:val="000000" w:themeColor="text1"/>
          <w:sz w:val="24"/>
          <w14:textFill>
            <w14:solidFill>
              <w14:schemeClr w14:val="tx1"/>
            </w14:solidFill>
          </w14:textFill>
        </w:rPr>
        <w:t>侧隔</w:t>
      </w:r>
      <w:r>
        <w:rPr>
          <w:rFonts w:hint="eastAsia"/>
          <w:color w:val="000000" w:themeColor="text1"/>
          <w:sz w:val="24"/>
          <w:lang w:val="en-US" w:eastAsia="zh-CN"/>
          <w14:textFill>
            <w14:solidFill>
              <w14:schemeClr w14:val="tx1"/>
            </w14:solidFill>
          </w14:textFill>
        </w:rPr>
        <w:t>平安西路150</w:t>
      </w:r>
      <w:r>
        <w:rPr>
          <w:rFonts w:hint="eastAsia"/>
          <w:color w:val="000000" w:themeColor="text1"/>
          <w:sz w:val="24"/>
          <w14:textFill>
            <w14:solidFill>
              <w14:schemeClr w14:val="tx1"/>
            </w14:solidFill>
          </w14:textFill>
        </w:rPr>
        <w:t>m外的</w:t>
      </w:r>
      <w:r>
        <w:rPr>
          <w:rFonts w:hint="eastAsia"/>
          <w:color w:val="000000" w:themeColor="text1"/>
          <w:sz w:val="24"/>
          <w:lang w:val="en-US" w:eastAsia="zh-CN"/>
          <w14:textFill>
            <w14:solidFill>
              <w14:schemeClr w14:val="tx1"/>
            </w14:solidFill>
          </w14:textFill>
        </w:rPr>
        <w:t>玉园小区</w:t>
      </w:r>
      <w:r>
        <w:rPr>
          <w:rFonts w:ascii="Times New Roman" w:hAnsi="Times New Roman" w:cs="Times New Roman"/>
          <w:color w:val="000000" w:themeColor="text1"/>
          <w:sz w:val="24"/>
          <w:szCs w:val="24"/>
          <w14:textFill>
            <w14:solidFill>
              <w14:schemeClr w14:val="tx1"/>
            </w14:solidFill>
          </w14:textFill>
        </w:rPr>
        <w:t>。当发生大量LNG泄露时，在防护堤内聚集并气化变成气体，同时随着风向下风向飘移，对下风向的人员会有一定的影响。发生泄漏时，应对下风向的</w:t>
      </w:r>
      <w:r>
        <w:rPr>
          <w:rFonts w:ascii="Times New Roman" w:hAnsi="Times New Roman" w:cs="Times New Roman"/>
          <w:color w:val="000000" w:themeColor="text1"/>
          <w:sz w:val="24"/>
          <w:szCs w:val="24"/>
          <w:lang w:val="en-US"/>
          <w14:textFill>
            <w14:solidFill>
              <w14:schemeClr w14:val="tx1"/>
            </w14:solidFill>
          </w14:textFill>
        </w:rPr>
        <w:t>人员</w:t>
      </w:r>
      <w:r>
        <w:rPr>
          <w:rFonts w:ascii="Times New Roman" w:hAnsi="Times New Roman" w:cs="Times New Roman"/>
          <w:color w:val="000000" w:themeColor="text1"/>
          <w:sz w:val="24"/>
          <w:szCs w:val="24"/>
          <w14:textFill>
            <w14:solidFill>
              <w14:schemeClr w14:val="tx1"/>
            </w14:solidFill>
          </w14:textFill>
        </w:rPr>
        <w:t>进行及时的疏散。</w:t>
      </w:r>
    </w:p>
    <w:p>
      <w:pPr>
        <w:pStyle w:val="3"/>
        <w:pageBreakBefore w:val="0"/>
        <w:widowControl w:val="0"/>
        <w:kinsoku/>
        <w:wordWrap/>
        <w:overflowPunct/>
        <w:topLinePunct w:val="0"/>
        <w:autoSpaceDE/>
        <w:autoSpaceDN/>
        <w:bidi w:val="0"/>
        <w:adjustRightInd/>
        <w:snapToGrid w:val="0"/>
        <w:spacing w:before="0" w:after="0" w:line="360" w:lineRule="auto"/>
        <w:textAlignment w:val="auto"/>
        <w:rPr>
          <w:rFonts w:ascii="Times New Roman" w:hAnsi="Times New Roman" w:eastAsia="宋体" w:cs="Times New Roman"/>
          <w:color w:val="000000" w:themeColor="text1"/>
          <w:sz w:val="28"/>
          <w:szCs w:val="28"/>
          <w:lang w:val="en-US"/>
          <w14:textFill>
            <w14:solidFill>
              <w14:schemeClr w14:val="tx1"/>
            </w14:solidFill>
          </w14:textFill>
        </w:rPr>
      </w:pPr>
      <w:bookmarkStart w:id="32" w:name="_bookmark29"/>
      <w:bookmarkEnd w:id="32"/>
      <w:bookmarkStart w:id="33" w:name="8.3环境风险评价结论与建议 "/>
      <w:bookmarkEnd w:id="33"/>
      <w:r>
        <w:rPr>
          <w:rFonts w:hint="eastAsia" w:ascii="Times New Roman" w:hAnsi="Times New Roman" w:eastAsia="宋体" w:cs="Times New Roman"/>
          <w:color w:val="000000" w:themeColor="text1"/>
          <w:sz w:val="28"/>
          <w:szCs w:val="28"/>
          <w:lang w:val="en-US"/>
          <w14:textFill>
            <w14:solidFill>
              <w14:schemeClr w14:val="tx1"/>
            </w14:solidFill>
          </w14:textFill>
        </w:rPr>
        <w:t>7</w:t>
      </w:r>
      <w:r>
        <w:rPr>
          <w:rFonts w:ascii="Times New Roman" w:hAnsi="Times New Roman" w:eastAsia="宋体" w:cs="Times New Roman"/>
          <w:color w:val="000000" w:themeColor="text1"/>
          <w:sz w:val="28"/>
          <w:szCs w:val="28"/>
          <w:lang w:val="en-US"/>
          <w14:textFill>
            <w14:solidFill>
              <w14:schemeClr w14:val="tx1"/>
            </w14:solidFill>
          </w14:textFill>
        </w:rPr>
        <w:t>.3环境风险评价结论与建议</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项目在生产工艺装置、设备和材料选择、生产管理等方面充分考虑了其环境风险。通过项目环境风险分析，只要建设单位严格落实设计及环评提出的各项风险防范措施和应急预案，其环境风险水平是可以接受的。</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s="Times New Roman"/>
          <w:color w:val="000000" w:themeColor="text1"/>
          <w:sz w:val="24"/>
          <w:szCs w:val="24"/>
          <w14:textFill>
            <w14:solidFill>
              <w14:schemeClr w14:val="tx1"/>
            </w14:solidFill>
          </w14:textFill>
        </w:rPr>
        <w:sectPr>
          <w:footerReference r:id="rId13" w:type="default"/>
          <w:pgSz w:w="11910" w:h="16840"/>
          <w:pgMar w:top="1440" w:right="1140" w:bottom="1160" w:left="1140" w:header="0" w:footer="970" w:gutter="0"/>
          <w:pgBorders>
            <w:top w:val="none" w:sz="0" w:space="0"/>
            <w:left w:val="none" w:sz="0" w:space="0"/>
            <w:bottom w:val="none" w:sz="0" w:space="0"/>
            <w:right w:val="none" w:sz="0" w:space="0"/>
          </w:pgBorders>
          <w:pgNumType w:start="1"/>
          <w:cols w:space="720" w:num="1"/>
        </w:sectPr>
      </w:pPr>
      <w:r>
        <w:rPr>
          <w:rFonts w:ascii="Times New Roman" w:hAnsi="Times New Roman" w:cs="Times New Roman"/>
          <w:color w:val="000000" w:themeColor="text1"/>
          <w:sz w:val="24"/>
          <w:szCs w:val="24"/>
          <w14:textFill>
            <w14:solidFill>
              <w14:schemeClr w14:val="tx1"/>
            </w14:solidFill>
          </w14:textFill>
        </w:rPr>
        <w:t>由于本项目存在风险工段，对于各工序的防爆、防火等安全等级要求，应由专业安全评价部门对项目进行安全评价，建设单位应按其评价结果和防范措施，进行设计、安装，生产中严格落实防范措施。</w:t>
      </w:r>
    </w:p>
    <w:p>
      <w:pPr>
        <w:pStyle w:val="9"/>
        <w:spacing w:before="39"/>
        <w:ind w:left="3"/>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环境风险评价自查表</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1"/>
        <w:gridCol w:w="1075"/>
        <w:gridCol w:w="1333"/>
        <w:gridCol w:w="439"/>
        <w:gridCol w:w="476"/>
        <w:gridCol w:w="427"/>
        <w:gridCol w:w="322"/>
        <w:gridCol w:w="303"/>
        <w:gridCol w:w="515"/>
        <w:gridCol w:w="910"/>
        <w:gridCol w:w="802"/>
        <w:gridCol w:w="753"/>
        <w:gridCol w:w="1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906"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val="0"/>
                <w:bCs/>
                <w:color w:val="000000" w:themeColor="text1"/>
                <w:sz w:val="21"/>
                <w:szCs w:val="21"/>
                <w14:textFill>
                  <w14:solidFill>
                    <w14:schemeClr w14:val="tx1"/>
                  </w14:solidFill>
                </w14:textFill>
              </w:rPr>
            </w:pPr>
            <w:r>
              <w:rPr>
                <w:rFonts w:ascii="Times New Roman" w:hAnsi="Times New Roman" w:cs="Times New Roman"/>
                <w:b w:val="0"/>
                <w:bCs/>
                <w:color w:val="000000" w:themeColor="text1"/>
                <w:sz w:val="21"/>
                <w:szCs w:val="21"/>
                <w14:textFill>
                  <w14:solidFill>
                    <w14:schemeClr w14:val="tx1"/>
                  </w14:solidFill>
                </w14:textFill>
              </w:rPr>
              <w:t>工作内容</w:t>
            </w:r>
          </w:p>
        </w:tc>
        <w:tc>
          <w:tcPr>
            <w:tcW w:w="7926" w:type="dxa"/>
            <w:gridSpan w:val="11"/>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52"/>
              <w:jc w:val="center"/>
              <w:textAlignment w:val="auto"/>
              <w:rPr>
                <w:rFonts w:ascii="Times New Roman" w:hAnsi="Times New Roman" w:cs="Times New Roman"/>
                <w:b w:val="0"/>
                <w:bCs/>
                <w:color w:val="000000" w:themeColor="text1"/>
                <w:sz w:val="21"/>
                <w:szCs w:val="21"/>
                <w14:textFill>
                  <w14:solidFill>
                    <w14:schemeClr w14:val="tx1"/>
                  </w14:solidFill>
                </w14:textFill>
              </w:rPr>
            </w:pPr>
            <w:r>
              <w:rPr>
                <w:rFonts w:ascii="Times New Roman" w:hAnsi="Times New Roman" w:cs="Times New Roman"/>
                <w:b w:val="0"/>
                <w:bCs/>
                <w:color w:val="000000" w:themeColor="text1"/>
                <w:sz w:val="21"/>
                <w:szCs w:val="21"/>
                <w14:textFill>
                  <w14:solidFill>
                    <w14:schemeClr w14:val="tx1"/>
                  </w14:solidFill>
                </w14:textFill>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831"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151"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风险调查</w:t>
            </w:r>
          </w:p>
        </w:tc>
        <w:tc>
          <w:tcPr>
            <w:tcW w:w="1075"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危险物质</w:t>
            </w:r>
          </w:p>
        </w:tc>
        <w:tc>
          <w:tcPr>
            <w:tcW w:w="1333"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名称</w:t>
            </w:r>
          </w:p>
        </w:tc>
        <w:tc>
          <w:tcPr>
            <w:tcW w:w="1664"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天然气</w:t>
            </w:r>
          </w:p>
        </w:tc>
        <w:tc>
          <w:tcPr>
            <w:tcW w:w="1728" w:type="dxa"/>
            <w:gridSpan w:val="3"/>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汽油</w:t>
            </w:r>
          </w:p>
        </w:tc>
        <w:tc>
          <w:tcPr>
            <w:tcW w:w="155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柴油</w:t>
            </w:r>
          </w:p>
        </w:tc>
        <w:tc>
          <w:tcPr>
            <w:tcW w:w="164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63"/>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333"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107"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存在总量/t</w:t>
            </w:r>
          </w:p>
        </w:tc>
        <w:tc>
          <w:tcPr>
            <w:tcW w:w="1664"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27.6</w:t>
            </w:r>
          </w:p>
        </w:tc>
        <w:tc>
          <w:tcPr>
            <w:tcW w:w="1728" w:type="dxa"/>
            <w:gridSpan w:val="3"/>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lang w:val="en-US"/>
                <w14:textFill>
                  <w14:solidFill>
                    <w14:schemeClr w14:val="tx1"/>
                  </w14:solidFill>
                </w14:textFill>
              </w:rPr>
              <w:t>46.8</w:t>
            </w:r>
          </w:p>
        </w:tc>
        <w:tc>
          <w:tcPr>
            <w:tcW w:w="155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lang w:val="en-US"/>
                <w14:textFill>
                  <w14:solidFill>
                    <w14:schemeClr w14:val="tx1"/>
                  </w14:solidFill>
                </w14:textFill>
              </w:rPr>
              <w:t>222.6</w:t>
            </w:r>
          </w:p>
        </w:tc>
        <w:tc>
          <w:tcPr>
            <w:tcW w:w="164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63"/>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环境敏感性</w:t>
            </w:r>
          </w:p>
        </w:tc>
        <w:tc>
          <w:tcPr>
            <w:tcW w:w="1333"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大气</w:t>
            </w:r>
          </w:p>
        </w:tc>
        <w:tc>
          <w:tcPr>
            <w:tcW w:w="3392" w:type="dxa"/>
            <w:gridSpan w:val="7"/>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500m范围内人口数</w:t>
            </w:r>
            <w:r>
              <w:rPr>
                <w:rFonts w:ascii="Times New Roman" w:hAnsi="Times New Roman" w:cs="Times New Roman"/>
                <w:color w:val="000000" w:themeColor="text1"/>
                <w:sz w:val="21"/>
                <w:szCs w:val="21"/>
                <w:u w:val="single"/>
                <w:lang w:val="en-US"/>
                <w14:textFill>
                  <w14:solidFill>
                    <w14:schemeClr w14:val="tx1"/>
                  </w14:solidFill>
                </w14:textFill>
              </w:rPr>
              <w:t>300</w:t>
            </w:r>
            <w:r>
              <w:rPr>
                <w:rFonts w:ascii="Times New Roman" w:hAnsi="Times New Roman" w:cs="Times New Roman"/>
                <w:color w:val="000000" w:themeColor="text1"/>
                <w:sz w:val="21"/>
                <w:szCs w:val="21"/>
                <w14:textFill>
                  <w14:solidFill>
                    <w14:schemeClr w14:val="tx1"/>
                  </w14:solidFill>
                </w14:textFill>
              </w:rPr>
              <w:t>人</w:t>
            </w:r>
          </w:p>
        </w:tc>
        <w:tc>
          <w:tcPr>
            <w:tcW w:w="3201" w:type="dxa"/>
            <w:gridSpan w:val="3"/>
            <w:tcBorders>
              <w:tl2br w:val="nil"/>
              <w:tr2bl w:val="nil"/>
            </w:tcBorders>
            <w:noWrap w:val="0"/>
            <w:vAlign w:val="center"/>
          </w:tcPr>
          <w:p>
            <w:pPr>
              <w:pStyle w:val="50"/>
              <w:keepNext w:val="0"/>
              <w:keepLines w:val="0"/>
              <w:pageBreakBefore w:val="0"/>
              <w:widowControl w:val="0"/>
              <w:tabs>
                <w:tab w:val="left" w:pos="2384"/>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5km</w:t>
            </w:r>
            <w:r>
              <w:rPr>
                <w:rFonts w:ascii="Times New Roman" w:hAnsi="Times New Roman" w:cs="Times New Roman"/>
                <w:color w:val="000000" w:themeColor="text1"/>
                <w:spacing w:val="1"/>
                <w:sz w:val="21"/>
                <w:szCs w:val="21"/>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范围内</w:t>
            </w:r>
            <w:r>
              <w:rPr>
                <w:rFonts w:ascii="Times New Roman" w:hAnsi="Times New Roman" w:cs="Times New Roman"/>
                <w:color w:val="000000" w:themeColor="text1"/>
                <w:spacing w:val="-5"/>
                <w:sz w:val="21"/>
                <w:szCs w:val="21"/>
                <w14:textFill>
                  <w14:solidFill>
                    <w14:schemeClr w14:val="tx1"/>
                  </w14:solidFill>
                </w14:textFill>
              </w:rPr>
              <w:t>人</w:t>
            </w:r>
            <w:r>
              <w:rPr>
                <w:rFonts w:ascii="Times New Roman" w:hAnsi="Times New Roman" w:cs="Times New Roman"/>
                <w:color w:val="000000" w:themeColor="text1"/>
                <w:sz w:val="21"/>
                <w:szCs w:val="21"/>
                <w14:textFill>
                  <w14:solidFill>
                    <w14:schemeClr w14:val="tx1"/>
                  </w14:solidFill>
                </w14:textFill>
              </w:rPr>
              <w:t>口数</w:t>
            </w:r>
            <w:r>
              <w:rPr>
                <w:rFonts w:ascii="Times New Roman" w:hAnsi="Times New Roman" w:cs="Times New Roman"/>
                <w:color w:val="000000" w:themeColor="text1"/>
                <w:spacing w:val="-5"/>
                <w:sz w:val="21"/>
                <w:szCs w:val="21"/>
                <w:u w:val="single"/>
                <w:lang w:val="en-US"/>
                <w14:textFill>
                  <w14:solidFill>
                    <w14:schemeClr w14:val="tx1"/>
                  </w14:solidFill>
                </w14:textFill>
              </w:rPr>
              <w:t>1000</w:t>
            </w:r>
            <w:r>
              <w:rPr>
                <w:rFonts w:ascii="Times New Roman" w:hAnsi="Times New Roman" w:cs="Times New Roman"/>
                <w:color w:val="000000" w:themeColor="text1"/>
                <w:spacing w:val="16"/>
                <w:sz w:val="21"/>
                <w:szCs w:val="21"/>
                <w:u w:val="single"/>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3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4947" w:type="dxa"/>
            <w:gridSpan w:val="9"/>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每公里管段周边 200m范围内人口数（最大）</w:t>
            </w:r>
          </w:p>
        </w:tc>
        <w:tc>
          <w:tcPr>
            <w:tcW w:w="1646" w:type="dxa"/>
            <w:tcBorders>
              <w:tl2br w:val="nil"/>
              <w:tr2bl w:val="nil"/>
            </w:tcBorders>
            <w:noWrap w:val="0"/>
            <w:vAlign w:val="center"/>
          </w:tcPr>
          <w:p>
            <w:pPr>
              <w:pStyle w:val="50"/>
              <w:keepNext w:val="0"/>
              <w:keepLines w:val="0"/>
              <w:pageBreakBefore w:val="0"/>
              <w:widowControl w:val="0"/>
              <w:tabs>
                <w:tab w:val="left" w:pos="808"/>
              </w:tabs>
              <w:kinsoku/>
              <w:wordWrap/>
              <w:overflowPunct/>
              <w:topLinePunct w:val="0"/>
              <w:autoSpaceDE/>
              <w:autoSpaceDN/>
              <w:bidi w:val="0"/>
              <w:adjustRightInd/>
              <w:snapToGrid w:val="0"/>
              <w:spacing w:line="240" w:lineRule="auto"/>
              <w:ind w:left="69"/>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333"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地表水</w:t>
            </w:r>
          </w:p>
        </w:tc>
        <w:tc>
          <w:tcPr>
            <w:tcW w:w="1967" w:type="dxa"/>
            <w:gridSpan w:val="5"/>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73"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地表水功能敏感性</w:t>
            </w:r>
          </w:p>
        </w:tc>
        <w:tc>
          <w:tcPr>
            <w:tcW w:w="142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377"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F1□</w:t>
            </w:r>
          </w:p>
        </w:tc>
        <w:tc>
          <w:tcPr>
            <w:tcW w:w="155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556"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F2□</w:t>
            </w:r>
          </w:p>
        </w:tc>
        <w:tc>
          <w:tcPr>
            <w:tcW w:w="164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F3□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3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967" w:type="dxa"/>
            <w:gridSpan w:val="5"/>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73"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环境敏感目标分级</w:t>
            </w:r>
          </w:p>
        </w:tc>
        <w:tc>
          <w:tcPr>
            <w:tcW w:w="142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S1□</w:t>
            </w:r>
          </w:p>
        </w:tc>
        <w:tc>
          <w:tcPr>
            <w:tcW w:w="155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556"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S2□</w:t>
            </w:r>
          </w:p>
        </w:tc>
        <w:tc>
          <w:tcPr>
            <w:tcW w:w="164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S3□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333"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地下水</w:t>
            </w:r>
          </w:p>
        </w:tc>
        <w:tc>
          <w:tcPr>
            <w:tcW w:w="1967" w:type="dxa"/>
            <w:gridSpan w:val="5"/>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73"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地下水功能敏感性</w:t>
            </w:r>
          </w:p>
        </w:tc>
        <w:tc>
          <w:tcPr>
            <w:tcW w:w="142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G1□</w:t>
            </w:r>
          </w:p>
        </w:tc>
        <w:tc>
          <w:tcPr>
            <w:tcW w:w="155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556"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G2□</w:t>
            </w:r>
          </w:p>
        </w:tc>
        <w:tc>
          <w:tcPr>
            <w:tcW w:w="164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G3☑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3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967" w:type="dxa"/>
            <w:gridSpan w:val="5"/>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包气带防污性能</w:t>
            </w:r>
          </w:p>
        </w:tc>
        <w:tc>
          <w:tcPr>
            <w:tcW w:w="142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D1□</w:t>
            </w:r>
          </w:p>
        </w:tc>
        <w:tc>
          <w:tcPr>
            <w:tcW w:w="155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552"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D2□</w:t>
            </w:r>
          </w:p>
        </w:tc>
        <w:tc>
          <w:tcPr>
            <w:tcW w:w="164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D3☑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906" w:type="dxa"/>
            <w:gridSpan w:val="2"/>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right="185"/>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物质及工艺系统危险性</w:t>
            </w:r>
          </w:p>
        </w:tc>
        <w:tc>
          <w:tcPr>
            <w:tcW w:w="1333"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Q值</w:t>
            </w:r>
          </w:p>
        </w:tc>
        <w:tc>
          <w:tcPr>
            <w:tcW w:w="1967" w:type="dxa"/>
            <w:gridSpan w:val="5"/>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Q＜1□</w:t>
            </w:r>
          </w:p>
        </w:tc>
        <w:tc>
          <w:tcPr>
            <w:tcW w:w="142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1≤Q＜10☑</w:t>
            </w:r>
          </w:p>
        </w:tc>
        <w:tc>
          <w:tcPr>
            <w:tcW w:w="155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10≤Q＜100□</w:t>
            </w:r>
          </w:p>
        </w:tc>
        <w:tc>
          <w:tcPr>
            <w:tcW w:w="164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Q＞100□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06"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333"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M值</w:t>
            </w:r>
          </w:p>
        </w:tc>
        <w:tc>
          <w:tcPr>
            <w:tcW w:w="1967" w:type="dxa"/>
            <w:gridSpan w:val="5"/>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73"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M1□</w:t>
            </w:r>
          </w:p>
        </w:tc>
        <w:tc>
          <w:tcPr>
            <w:tcW w:w="142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M2□</w:t>
            </w:r>
          </w:p>
        </w:tc>
        <w:tc>
          <w:tcPr>
            <w:tcW w:w="155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556"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M3□</w:t>
            </w:r>
          </w:p>
        </w:tc>
        <w:tc>
          <w:tcPr>
            <w:tcW w:w="164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M4☑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06"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333"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P值</w:t>
            </w:r>
          </w:p>
        </w:tc>
        <w:tc>
          <w:tcPr>
            <w:tcW w:w="1967" w:type="dxa"/>
            <w:gridSpan w:val="5"/>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73"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P1□</w:t>
            </w:r>
          </w:p>
        </w:tc>
        <w:tc>
          <w:tcPr>
            <w:tcW w:w="142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377"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P2□</w:t>
            </w:r>
          </w:p>
        </w:tc>
        <w:tc>
          <w:tcPr>
            <w:tcW w:w="155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556"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P3□</w:t>
            </w:r>
          </w:p>
        </w:tc>
        <w:tc>
          <w:tcPr>
            <w:tcW w:w="164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firstLine="630" w:firstLineChars="300"/>
              <w:jc w:val="both"/>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P4☑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906" w:type="dxa"/>
            <w:gridSpan w:val="2"/>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环境敏感程度</w:t>
            </w:r>
          </w:p>
        </w:tc>
        <w:tc>
          <w:tcPr>
            <w:tcW w:w="2248" w:type="dxa"/>
            <w:gridSpan w:val="3"/>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614"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大</w:t>
            </w:r>
            <w:r>
              <w:rPr>
                <w:rFonts w:hint="eastAsia" w:ascii="Times New Roman" w:hAnsi="Times New Roman" w:cs="Times New Roman"/>
                <w:color w:val="000000" w:themeColor="text1"/>
                <w:sz w:val="21"/>
                <w:szCs w:val="21"/>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 xml:space="preserve"> 气</w:t>
            </w:r>
          </w:p>
        </w:tc>
        <w:tc>
          <w:tcPr>
            <w:tcW w:w="1567"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348"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E1□</w:t>
            </w:r>
          </w:p>
        </w:tc>
        <w:tc>
          <w:tcPr>
            <w:tcW w:w="1712"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625"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E2□</w:t>
            </w:r>
          </w:p>
        </w:tc>
        <w:tc>
          <w:tcPr>
            <w:tcW w:w="2399"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695"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06"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2248" w:type="dxa"/>
            <w:gridSpan w:val="3"/>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地表水</w:t>
            </w:r>
          </w:p>
        </w:tc>
        <w:tc>
          <w:tcPr>
            <w:tcW w:w="1567"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348"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E1□</w:t>
            </w:r>
          </w:p>
        </w:tc>
        <w:tc>
          <w:tcPr>
            <w:tcW w:w="1712"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625"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E2□</w:t>
            </w:r>
          </w:p>
        </w:tc>
        <w:tc>
          <w:tcPr>
            <w:tcW w:w="2399"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695"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06"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2248" w:type="dxa"/>
            <w:gridSpan w:val="3"/>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地下水</w:t>
            </w:r>
          </w:p>
        </w:tc>
        <w:tc>
          <w:tcPr>
            <w:tcW w:w="1567"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348"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E1□</w:t>
            </w:r>
          </w:p>
        </w:tc>
        <w:tc>
          <w:tcPr>
            <w:tcW w:w="1712"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625"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E2□</w:t>
            </w:r>
          </w:p>
        </w:tc>
        <w:tc>
          <w:tcPr>
            <w:tcW w:w="2399"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695"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06"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环境风险潜势</w:t>
            </w:r>
          </w:p>
        </w:tc>
        <w:tc>
          <w:tcPr>
            <w:tcW w:w="1772"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446"/>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IV</w:t>
            </w:r>
            <w:r>
              <w:rPr>
                <w:rFonts w:ascii="Times New Roman" w:hAnsi="Times New Roman" w:cs="Times New Roman"/>
                <w:color w:val="000000" w:themeColor="text1"/>
                <w:position w:val="8"/>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w:t>
            </w:r>
          </w:p>
        </w:tc>
        <w:tc>
          <w:tcPr>
            <w:tcW w:w="1528"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29" w:right="97"/>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IV□</w:t>
            </w:r>
          </w:p>
        </w:tc>
        <w:tc>
          <w:tcPr>
            <w:tcW w:w="142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416" w:right="372"/>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III□</w:t>
            </w:r>
          </w:p>
        </w:tc>
        <w:tc>
          <w:tcPr>
            <w:tcW w:w="1555"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603" w:right="554"/>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II□</w:t>
            </w:r>
          </w:p>
        </w:tc>
        <w:tc>
          <w:tcPr>
            <w:tcW w:w="1646"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66"/>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06"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评价等级</w:t>
            </w:r>
          </w:p>
        </w:tc>
        <w:tc>
          <w:tcPr>
            <w:tcW w:w="2248" w:type="dxa"/>
            <w:gridSpan w:val="3"/>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604"/>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一级□</w:t>
            </w:r>
          </w:p>
        </w:tc>
        <w:tc>
          <w:tcPr>
            <w:tcW w:w="1567"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462"/>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二级□</w:t>
            </w:r>
          </w:p>
        </w:tc>
        <w:tc>
          <w:tcPr>
            <w:tcW w:w="1712"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597"/>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三级□</w:t>
            </w:r>
          </w:p>
        </w:tc>
        <w:tc>
          <w:tcPr>
            <w:tcW w:w="2399"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515"/>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简单分析☑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1"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151"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风险识别</w:t>
            </w:r>
          </w:p>
        </w:tc>
        <w:tc>
          <w:tcPr>
            <w:tcW w:w="1075"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8"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物质危险性</w:t>
            </w:r>
          </w:p>
        </w:tc>
        <w:tc>
          <w:tcPr>
            <w:tcW w:w="3815" w:type="dxa"/>
            <w:gridSpan w:val="7"/>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1061"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有毒有害□</w:t>
            </w:r>
          </w:p>
        </w:tc>
        <w:tc>
          <w:tcPr>
            <w:tcW w:w="4111"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right="1259"/>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易燃易爆☑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8"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环境风险类型</w:t>
            </w:r>
          </w:p>
        </w:tc>
        <w:tc>
          <w:tcPr>
            <w:tcW w:w="3815" w:type="dxa"/>
            <w:gridSpan w:val="7"/>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1058"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泄漏☑</w:t>
            </w:r>
          </w:p>
        </w:tc>
        <w:tc>
          <w:tcPr>
            <w:tcW w:w="4111"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126"/>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pacing w:val="-13"/>
                <w:sz w:val="21"/>
                <w:szCs w:val="21"/>
                <w14:textFill>
                  <w14:solidFill>
                    <w14:schemeClr w14:val="tx1"/>
                  </w14:solidFill>
                </w14:textFill>
              </w:rPr>
              <w:t>火灾、爆炸引发伴生</w:t>
            </w: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pacing w:val="-8"/>
                <w:sz w:val="21"/>
                <w:szCs w:val="21"/>
                <w14:textFill>
                  <w14:solidFill>
                    <w14:schemeClr w14:val="tx1"/>
                  </w14:solidFill>
                </w14:textFill>
              </w:rPr>
              <w:t>次生污染物排放</w:t>
            </w:r>
            <w:r>
              <w:rPr>
                <w:rFonts w:ascii="Times New Roman" w:hAnsi="Times New Roman" w:cs="Times New Roman"/>
                <w:color w:val="000000" w:themeColor="text1"/>
                <w:sz w:val="2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8"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影响途径</w:t>
            </w:r>
          </w:p>
        </w:tc>
        <w:tc>
          <w:tcPr>
            <w:tcW w:w="2675"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right="664"/>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大气☑</w:t>
            </w:r>
          </w:p>
        </w:tc>
        <w:tc>
          <w:tcPr>
            <w:tcW w:w="2852" w:type="dxa"/>
            <w:gridSpan w:val="5"/>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地表水□ </w:t>
            </w:r>
          </w:p>
        </w:tc>
        <w:tc>
          <w:tcPr>
            <w:tcW w:w="2399"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地下水☑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06"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事故情形分析</w:t>
            </w:r>
          </w:p>
        </w:tc>
        <w:tc>
          <w:tcPr>
            <w:tcW w:w="2248" w:type="dxa"/>
            <w:gridSpan w:val="3"/>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源强设定方法</w:t>
            </w:r>
          </w:p>
        </w:tc>
        <w:tc>
          <w:tcPr>
            <w:tcW w:w="1567"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计算法□</w:t>
            </w:r>
          </w:p>
        </w:tc>
        <w:tc>
          <w:tcPr>
            <w:tcW w:w="1712"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经验估算法□</w:t>
            </w:r>
          </w:p>
        </w:tc>
        <w:tc>
          <w:tcPr>
            <w:tcW w:w="2399"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其他估算法☑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1"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151"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风险预测与评价</w:t>
            </w:r>
          </w:p>
        </w:tc>
        <w:tc>
          <w:tcPr>
            <w:tcW w:w="1075"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大</w:t>
            </w:r>
            <w:r>
              <w:rPr>
                <w:rFonts w:ascii="Times New Roman" w:hAnsi="Times New Roman" w:cs="Times New Roman"/>
                <w:color w:val="000000" w:themeColor="text1"/>
                <w:sz w:val="21"/>
                <w:szCs w:val="21"/>
                <w14:textFill>
                  <w14:solidFill>
                    <w14:schemeClr w14:val="tx1"/>
                  </w14:solidFill>
                </w14:textFill>
              </w:rPr>
              <w:t>气</w:t>
            </w:r>
          </w:p>
        </w:tc>
        <w:tc>
          <w:tcPr>
            <w:tcW w:w="2248" w:type="dxa"/>
            <w:gridSpan w:val="3"/>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预测模型</w:t>
            </w:r>
          </w:p>
        </w:tc>
        <w:tc>
          <w:tcPr>
            <w:tcW w:w="1567" w:type="dxa"/>
            <w:gridSpan w:val="4"/>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SLAB□</w:t>
            </w:r>
          </w:p>
        </w:tc>
        <w:tc>
          <w:tcPr>
            <w:tcW w:w="1712"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AFTOX□</w:t>
            </w:r>
          </w:p>
        </w:tc>
        <w:tc>
          <w:tcPr>
            <w:tcW w:w="2399" w:type="dxa"/>
            <w:gridSpan w:val="2"/>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695"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2248" w:type="dxa"/>
            <w:gridSpan w:val="3"/>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预测结果</w:t>
            </w:r>
          </w:p>
        </w:tc>
        <w:tc>
          <w:tcPr>
            <w:tcW w:w="5678" w:type="dxa"/>
            <w:gridSpan w:val="8"/>
            <w:tcBorders>
              <w:tl2br w:val="nil"/>
              <w:tr2bl w:val="nil"/>
            </w:tcBorders>
            <w:noWrap w:val="0"/>
            <w:vAlign w:val="center"/>
          </w:tcPr>
          <w:p>
            <w:pPr>
              <w:pStyle w:val="50"/>
              <w:keepNext w:val="0"/>
              <w:keepLines w:val="0"/>
              <w:pageBreakBefore w:val="0"/>
              <w:widowControl w:val="0"/>
              <w:tabs>
                <w:tab w:val="left" w:pos="2796"/>
                <w:tab w:val="left" w:pos="4371"/>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大气毒性</w:t>
            </w:r>
            <w:r>
              <w:rPr>
                <w:rFonts w:ascii="Times New Roman" w:hAnsi="Times New Roman" w:cs="Times New Roman"/>
                <w:color w:val="000000" w:themeColor="text1"/>
                <w:spacing w:val="-5"/>
                <w:sz w:val="21"/>
                <w:szCs w:val="21"/>
                <w14:textFill>
                  <w14:solidFill>
                    <w14:schemeClr w14:val="tx1"/>
                  </w14:solidFill>
                </w14:textFill>
              </w:rPr>
              <w:t>终</w:t>
            </w:r>
            <w:r>
              <w:rPr>
                <w:rFonts w:ascii="Times New Roman" w:hAnsi="Times New Roman" w:cs="Times New Roman"/>
                <w:color w:val="000000" w:themeColor="text1"/>
                <w:sz w:val="21"/>
                <w:szCs w:val="21"/>
                <w14:textFill>
                  <w14:solidFill>
                    <w14:schemeClr w14:val="tx1"/>
                  </w14:solidFill>
                </w14:textFill>
              </w:rPr>
              <w:t>点浓度-1</w:t>
            </w:r>
            <w:r>
              <w:rPr>
                <w:rFonts w:ascii="Times New Roman" w:hAnsi="Times New Roman" w:cs="Times New Roman"/>
                <w:color w:val="000000" w:themeColor="text1"/>
                <w:sz w:val="21"/>
                <w:szCs w:val="21"/>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最</w:t>
            </w:r>
            <w:r>
              <w:rPr>
                <w:rFonts w:ascii="Times New Roman" w:hAnsi="Times New Roman" w:cs="Times New Roman"/>
                <w:color w:val="000000" w:themeColor="text1"/>
                <w:spacing w:val="-5"/>
                <w:sz w:val="21"/>
                <w:szCs w:val="21"/>
                <w14:textFill>
                  <w14:solidFill>
                    <w14:schemeClr w14:val="tx1"/>
                  </w14:solidFill>
                </w14:textFill>
              </w:rPr>
              <w:t>大</w:t>
            </w:r>
            <w:r>
              <w:rPr>
                <w:rFonts w:ascii="Times New Roman" w:hAnsi="Times New Roman" w:cs="Times New Roman"/>
                <w:color w:val="000000" w:themeColor="text1"/>
                <w:sz w:val="21"/>
                <w:szCs w:val="21"/>
                <w14:textFill>
                  <w14:solidFill>
                    <w14:schemeClr w14:val="tx1"/>
                  </w14:solidFill>
                </w14:textFill>
              </w:rPr>
              <w:t>影响范</w:t>
            </w:r>
            <w:r>
              <w:rPr>
                <w:rFonts w:ascii="Times New Roman" w:hAnsi="Times New Roman" w:cs="Times New Roman"/>
                <w:color w:val="000000" w:themeColor="text1"/>
                <w:spacing w:val="-5"/>
                <w:sz w:val="21"/>
                <w:szCs w:val="21"/>
                <w14:textFill>
                  <w14:solidFill>
                    <w14:schemeClr w14:val="tx1"/>
                  </w14:solidFill>
                </w14:textFill>
              </w:rPr>
              <w:t>围</w:t>
            </w:r>
            <w:r>
              <w:rPr>
                <w:rFonts w:ascii="Times New Roman" w:hAnsi="Times New Roman" w:cs="Times New Roman"/>
                <w:color w:val="000000" w:themeColor="text1"/>
                <w:spacing w:val="-5"/>
                <w:sz w:val="21"/>
                <w:szCs w:val="21"/>
                <w:u w:val="single"/>
                <w14:textFill>
                  <w14:solidFill>
                    <w14:schemeClr w14:val="tx1"/>
                  </w14:solidFill>
                </w14:textFill>
              </w:rPr>
              <w:t xml:space="preserve"> </w:t>
            </w:r>
            <w:r>
              <w:rPr>
                <w:rFonts w:ascii="Times New Roman" w:hAnsi="Times New Roman" w:cs="Times New Roman"/>
                <w:color w:val="000000" w:themeColor="text1"/>
                <w:spacing w:val="-5"/>
                <w:sz w:val="21"/>
                <w:szCs w:val="21"/>
                <w:u w:val="single"/>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2248" w:type="dxa"/>
            <w:gridSpan w:val="3"/>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5678" w:type="dxa"/>
            <w:gridSpan w:val="8"/>
            <w:tcBorders>
              <w:tl2br w:val="nil"/>
              <w:tr2bl w:val="nil"/>
            </w:tcBorders>
            <w:noWrap w:val="0"/>
            <w:vAlign w:val="center"/>
          </w:tcPr>
          <w:p>
            <w:pPr>
              <w:pStyle w:val="50"/>
              <w:keepNext w:val="0"/>
              <w:keepLines w:val="0"/>
              <w:pageBreakBefore w:val="0"/>
              <w:widowControl w:val="0"/>
              <w:tabs>
                <w:tab w:val="left" w:pos="2796"/>
                <w:tab w:val="left" w:pos="4371"/>
              </w:tabs>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大气毒性</w:t>
            </w:r>
            <w:r>
              <w:rPr>
                <w:rFonts w:ascii="Times New Roman" w:hAnsi="Times New Roman" w:cs="Times New Roman"/>
                <w:color w:val="000000" w:themeColor="text1"/>
                <w:spacing w:val="-5"/>
                <w:sz w:val="21"/>
                <w:szCs w:val="21"/>
                <w14:textFill>
                  <w14:solidFill>
                    <w14:schemeClr w14:val="tx1"/>
                  </w14:solidFill>
                </w14:textFill>
              </w:rPr>
              <w:t>终</w:t>
            </w:r>
            <w:r>
              <w:rPr>
                <w:rFonts w:ascii="Times New Roman" w:hAnsi="Times New Roman" w:cs="Times New Roman"/>
                <w:color w:val="000000" w:themeColor="text1"/>
                <w:sz w:val="21"/>
                <w:szCs w:val="21"/>
                <w14:textFill>
                  <w14:solidFill>
                    <w14:schemeClr w14:val="tx1"/>
                  </w14:solidFill>
                </w14:textFill>
              </w:rPr>
              <w:t>点浓度-2</w:t>
            </w:r>
            <w:r>
              <w:rPr>
                <w:rFonts w:ascii="Times New Roman" w:hAnsi="Times New Roman" w:cs="Times New Roman"/>
                <w:color w:val="000000" w:themeColor="text1"/>
                <w:sz w:val="21"/>
                <w:szCs w:val="21"/>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最</w:t>
            </w:r>
            <w:r>
              <w:rPr>
                <w:rFonts w:ascii="Times New Roman" w:hAnsi="Times New Roman" w:cs="Times New Roman"/>
                <w:color w:val="000000" w:themeColor="text1"/>
                <w:spacing w:val="-5"/>
                <w:sz w:val="21"/>
                <w:szCs w:val="21"/>
                <w14:textFill>
                  <w14:solidFill>
                    <w14:schemeClr w14:val="tx1"/>
                  </w14:solidFill>
                </w14:textFill>
              </w:rPr>
              <w:t>大</w:t>
            </w:r>
            <w:r>
              <w:rPr>
                <w:rFonts w:ascii="Times New Roman" w:hAnsi="Times New Roman" w:cs="Times New Roman"/>
                <w:color w:val="000000" w:themeColor="text1"/>
                <w:sz w:val="21"/>
                <w:szCs w:val="21"/>
                <w14:textFill>
                  <w14:solidFill>
                    <w14:schemeClr w14:val="tx1"/>
                  </w14:solidFill>
                </w14:textFill>
              </w:rPr>
              <w:t>影响范</w:t>
            </w:r>
            <w:r>
              <w:rPr>
                <w:rFonts w:ascii="Times New Roman" w:hAnsi="Times New Roman" w:cs="Times New Roman"/>
                <w:color w:val="000000" w:themeColor="text1"/>
                <w:spacing w:val="-5"/>
                <w:sz w:val="21"/>
                <w:szCs w:val="21"/>
                <w14:textFill>
                  <w14:solidFill>
                    <w14:schemeClr w14:val="tx1"/>
                  </w14:solidFill>
                </w14:textFill>
              </w:rPr>
              <w:t>围</w:t>
            </w:r>
            <w:r>
              <w:rPr>
                <w:rFonts w:ascii="Times New Roman" w:hAnsi="Times New Roman" w:cs="Times New Roman"/>
                <w:color w:val="000000" w:themeColor="text1"/>
                <w:spacing w:val="-5"/>
                <w:sz w:val="21"/>
                <w:szCs w:val="21"/>
                <w:u w:val="single"/>
                <w14:textFill>
                  <w14:solidFill>
                    <w14:schemeClr w14:val="tx1"/>
                  </w14:solidFill>
                </w14:textFill>
              </w:rPr>
              <w:t xml:space="preserve"> </w:t>
            </w:r>
            <w:r>
              <w:rPr>
                <w:rFonts w:ascii="Times New Roman" w:hAnsi="Times New Roman" w:cs="Times New Roman"/>
                <w:color w:val="000000" w:themeColor="text1"/>
                <w:spacing w:val="-5"/>
                <w:sz w:val="21"/>
                <w:szCs w:val="21"/>
                <w:u w:val="single"/>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98"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地表水</w:t>
            </w:r>
          </w:p>
        </w:tc>
        <w:tc>
          <w:tcPr>
            <w:tcW w:w="7926" w:type="dxa"/>
            <w:gridSpan w:val="11"/>
            <w:tcBorders>
              <w:tl2br w:val="nil"/>
              <w:tr2bl w:val="nil"/>
            </w:tcBorders>
            <w:noWrap w:val="0"/>
            <w:vAlign w:val="center"/>
          </w:tcPr>
          <w:p>
            <w:pPr>
              <w:pStyle w:val="50"/>
              <w:keepNext w:val="0"/>
              <w:keepLines w:val="0"/>
              <w:pageBreakBefore w:val="0"/>
              <w:widowControl w:val="0"/>
              <w:tabs>
                <w:tab w:val="left" w:pos="3711"/>
                <w:tab w:val="left" w:pos="5392"/>
              </w:tabs>
              <w:kinsoku/>
              <w:wordWrap/>
              <w:overflowPunct/>
              <w:topLinePunct w:val="0"/>
              <w:autoSpaceDE/>
              <w:autoSpaceDN/>
              <w:bidi w:val="0"/>
              <w:adjustRightInd/>
              <w:snapToGrid w:val="0"/>
              <w:spacing w:line="240" w:lineRule="auto"/>
              <w:ind w:left="1503"/>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最近环境</w:t>
            </w:r>
            <w:r>
              <w:rPr>
                <w:rFonts w:ascii="Times New Roman" w:hAnsi="Times New Roman" w:cs="Times New Roman"/>
                <w:color w:val="000000" w:themeColor="text1"/>
                <w:spacing w:val="-5"/>
                <w:sz w:val="21"/>
                <w:szCs w:val="21"/>
                <w14:textFill>
                  <w14:solidFill>
                    <w14:schemeClr w14:val="tx1"/>
                  </w14:solidFill>
                </w14:textFill>
              </w:rPr>
              <w:t>敏</w:t>
            </w:r>
            <w:r>
              <w:rPr>
                <w:rFonts w:ascii="Times New Roman" w:hAnsi="Times New Roman" w:cs="Times New Roman"/>
                <w:color w:val="000000" w:themeColor="text1"/>
                <w:sz w:val="21"/>
                <w:szCs w:val="21"/>
                <w14:textFill>
                  <w14:solidFill>
                    <w14:schemeClr w14:val="tx1"/>
                  </w14:solidFill>
                </w14:textFill>
              </w:rPr>
              <w:t>感目标</w:t>
            </w:r>
            <w:r>
              <w:rPr>
                <w:rFonts w:ascii="Times New Roman" w:hAnsi="Times New Roman" w:cs="Times New Roman"/>
                <w:color w:val="000000" w:themeColor="text1"/>
                <w:sz w:val="21"/>
                <w:szCs w:val="21"/>
                <w:u w:val="single"/>
                <w14:textFill>
                  <w14:solidFill>
                    <w14:schemeClr w14:val="tx1"/>
                  </w14:solidFill>
                </w14:textFill>
              </w:rPr>
              <w:t xml:space="preserve"> </w:t>
            </w:r>
            <w:r>
              <w:rPr>
                <w:rFonts w:ascii="Times New Roman" w:hAnsi="Times New Roman" w:cs="Times New Roman"/>
                <w:color w:val="000000" w:themeColor="text1"/>
                <w:sz w:val="21"/>
                <w:szCs w:val="21"/>
                <w:u w:val="single"/>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，到</w:t>
            </w:r>
            <w:r>
              <w:rPr>
                <w:rFonts w:ascii="Times New Roman" w:hAnsi="Times New Roman" w:cs="Times New Roman"/>
                <w:color w:val="000000" w:themeColor="text1"/>
                <w:spacing w:val="-5"/>
                <w:sz w:val="21"/>
                <w:szCs w:val="21"/>
                <w14:textFill>
                  <w14:solidFill>
                    <w14:schemeClr w14:val="tx1"/>
                  </w14:solidFill>
                </w14:textFill>
              </w:rPr>
              <w:t>达</w:t>
            </w:r>
            <w:r>
              <w:rPr>
                <w:rFonts w:ascii="Times New Roman" w:hAnsi="Times New Roman" w:cs="Times New Roman"/>
                <w:color w:val="000000" w:themeColor="text1"/>
                <w:sz w:val="21"/>
                <w:szCs w:val="21"/>
                <w14:textFill>
                  <w14:solidFill>
                    <w14:schemeClr w14:val="tx1"/>
                  </w14:solidFill>
                </w14:textFill>
              </w:rPr>
              <w:t>时间</w:t>
            </w:r>
            <w:r>
              <w:rPr>
                <w:rFonts w:ascii="Times New Roman" w:hAnsi="Times New Roman" w:cs="Times New Roman"/>
                <w:color w:val="000000" w:themeColor="text1"/>
                <w:sz w:val="21"/>
                <w:szCs w:val="21"/>
                <w:u w:val="single"/>
                <w14:textFill>
                  <w14:solidFill>
                    <w14:schemeClr w14:val="tx1"/>
                  </w14:solidFill>
                </w14:textFill>
              </w:rPr>
              <w:t xml:space="preserve"> </w:t>
            </w:r>
            <w:r>
              <w:rPr>
                <w:rFonts w:ascii="Times New Roman" w:hAnsi="Times New Roman" w:cs="Times New Roman"/>
                <w:color w:val="000000" w:themeColor="text1"/>
                <w:sz w:val="21"/>
                <w:szCs w:val="21"/>
                <w:u w:val="single"/>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vMerge w:val="restart"/>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地下水</w:t>
            </w:r>
          </w:p>
        </w:tc>
        <w:tc>
          <w:tcPr>
            <w:tcW w:w="7926" w:type="dxa"/>
            <w:gridSpan w:val="11"/>
            <w:tcBorders>
              <w:tl2br w:val="nil"/>
              <w:tr2bl w:val="nil"/>
            </w:tcBorders>
            <w:noWrap w:val="0"/>
            <w:vAlign w:val="center"/>
          </w:tcPr>
          <w:p>
            <w:pPr>
              <w:pStyle w:val="50"/>
              <w:keepNext w:val="0"/>
              <w:keepLines w:val="0"/>
              <w:pageBreakBefore w:val="0"/>
              <w:widowControl w:val="0"/>
              <w:tabs>
                <w:tab w:val="left" w:pos="2692"/>
              </w:tabs>
              <w:kinsoku/>
              <w:wordWrap/>
              <w:overflowPunct/>
              <w:topLinePunct w:val="0"/>
              <w:autoSpaceDE/>
              <w:autoSpaceDN/>
              <w:bidi w:val="0"/>
              <w:adjustRightInd/>
              <w:snapToGrid w:val="0"/>
              <w:spacing w:line="240" w:lineRule="auto"/>
              <w:ind w:left="62"/>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下游厂区</w:t>
            </w:r>
            <w:r>
              <w:rPr>
                <w:rFonts w:ascii="Times New Roman" w:hAnsi="Times New Roman" w:cs="Times New Roman"/>
                <w:color w:val="000000" w:themeColor="text1"/>
                <w:spacing w:val="-5"/>
                <w:sz w:val="21"/>
                <w:szCs w:val="21"/>
                <w14:textFill>
                  <w14:solidFill>
                    <w14:schemeClr w14:val="tx1"/>
                  </w14:solidFill>
                </w14:textFill>
              </w:rPr>
              <w:t>边</w:t>
            </w:r>
            <w:r>
              <w:rPr>
                <w:rFonts w:ascii="Times New Roman" w:hAnsi="Times New Roman" w:cs="Times New Roman"/>
                <w:color w:val="000000" w:themeColor="text1"/>
                <w:sz w:val="21"/>
                <w:szCs w:val="21"/>
                <w14:textFill>
                  <w14:solidFill>
                    <w14:schemeClr w14:val="tx1"/>
                  </w14:solidFill>
                </w14:textFill>
              </w:rPr>
              <w:t>界到达</w:t>
            </w:r>
            <w:r>
              <w:rPr>
                <w:rFonts w:ascii="Times New Roman" w:hAnsi="Times New Roman" w:cs="Times New Roman"/>
                <w:color w:val="000000" w:themeColor="text1"/>
                <w:spacing w:val="-5"/>
                <w:sz w:val="21"/>
                <w:szCs w:val="21"/>
                <w14:textFill>
                  <w14:solidFill>
                    <w14:schemeClr w14:val="tx1"/>
                  </w14:solidFill>
                </w14:textFill>
              </w:rPr>
              <w:t>时</w:t>
            </w:r>
            <w:r>
              <w:rPr>
                <w:rFonts w:ascii="Times New Roman" w:hAnsi="Times New Roman" w:cs="Times New Roman"/>
                <w:color w:val="000000" w:themeColor="text1"/>
                <w:sz w:val="21"/>
                <w:szCs w:val="21"/>
                <w14:textFill>
                  <w14:solidFill>
                    <w14:schemeClr w14:val="tx1"/>
                  </w14:solidFill>
                </w14:textFill>
              </w:rPr>
              <w:t>间</w:t>
            </w:r>
            <w:r>
              <w:rPr>
                <w:rFonts w:ascii="Times New Roman" w:hAnsi="Times New Roman" w:cs="Times New Roman"/>
                <w:color w:val="000000" w:themeColor="text1"/>
                <w:sz w:val="21"/>
                <w:szCs w:val="21"/>
                <w:u w:val="single"/>
                <w14:textFill>
                  <w14:solidFill>
                    <w14:schemeClr w14:val="tx1"/>
                  </w14:solidFill>
                </w14:textFill>
              </w:rPr>
              <w:t xml:space="preserve"> </w:t>
            </w:r>
            <w:r>
              <w:rPr>
                <w:rFonts w:ascii="Times New Roman" w:hAnsi="Times New Roman" w:cs="Times New Roman"/>
                <w:color w:val="000000" w:themeColor="text1"/>
                <w:sz w:val="21"/>
                <w:szCs w:val="21"/>
                <w:u w:val="single"/>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83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10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color w:val="000000" w:themeColor="text1"/>
                <w:sz w:val="21"/>
                <w:szCs w:val="21"/>
                <w14:textFill>
                  <w14:solidFill>
                    <w14:schemeClr w14:val="tx1"/>
                  </w14:solidFill>
                </w14:textFill>
              </w:rPr>
            </w:pPr>
          </w:p>
        </w:tc>
        <w:tc>
          <w:tcPr>
            <w:tcW w:w="7926" w:type="dxa"/>
            <w:gridSpan w:val="11"/>
            <w:tcBorders>
              <w:tl2br w:val="nil"/>
              <w:tr2bl w:val="nil"/>
            </w:tcBorders>
            <w:noWrap w:val="0"/>
            <w:vAlign w:val="center"/>
          </w:tcPr>
          <w:p>
            <w:pPr>
              <w:pStyle w:val="50"/>
              <w:keepNext w:val="0"/>
              <w:keepLines w:val="0"/>
              <w:pageBreakBefore w:val="0"/>
              <w:widowControl w:val="0"/>
              <w:tabs>
                <w:tab w:val="left" w:pos="3711"/>
                <w:tab w:val="left" w:pos="5392"/>
              </w:tabs>
              <w:kinsoku/>
              <w:wordWrap/>
              <w:overflowPunct/>
              <w:topLinePunct w:val="0"/>
              <w:autoSpaceDE/>
              <w:autoSpaceDN/>
              <w:bidi w:val="0"/>
              <w:adjustRightInd/>
              <w:snapToGrid w:val="0"/>
              <w:spacing w:line="240" w:lineRule="auto"/>
              <w:ind w:left="1503"/>
              <w:jc w:val="center"/>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最近环境</w:t>
            </w:r>
            <w:r>
              <w:rPr>
                <w:rFonts w:ascii="Times New Roman" w:hAnsi="Times New Roman" w:cs="Times New Roman"/>
                <w:color w:val="000000" w:themeColor="text1"/>
                <w:spacing w:val="-5"/>
                <w:sz w:val="21"/>
                <w:szCs w:val="21"/>
                <w14:textFill>
                  <w14:solidFill>
                    <w14:schemeClr w14:val="tx1"/>
                  </w14:solidFill>
                </w14:textFill>
              </w:rPr>
              <w:t>敏</w:t>
            </w:r>
            <w:r>
              <w:rPr>
                <w:rFonts w:ascii="Times New Roman" w:hAnsi="Times New Roman" w:cs="Times New Roman"/>
                <w:color w:val="000000" w:themeColor="text1"/>
                <w:sz w:val="21"/>
                <w:szCs w:val="21"/>
                <w14:textFill>
                  <w14:solidFill>
                    <w14:schemeClr w14:val="tx1"/>
                  </w14:solidFill>
                </w14:textFill>
              </w:rPr>
              <w:t>感目标</w:t>
            </w:r>
            <w:r>
              <w:rPr>
                <w:rFonts w:ascii="Times New Roman" w:hAnsi="Times New Roman" w:cs="Times New Roman"/>
                <w:color w:val="000000" w:themeColor="text1"/>
                <w:sz w:val="21"/>
                <w:szCs w:val="21"/>
                <w:u w:val="single"/>
                <w14:textFill>
                  <w14:solidFill>
                    <w14:schemeClr w14:val="tx1"/>
                  </w14:solidFill>
                </w14:textFill>
              </w:rPr>
              <w:t xml:space="preserve"> </w:t>
            </w:r>
            <w:r>
              <w:rPr>
                <w:rFonts w:ascii="Times New Roman" w:hAnsi="Times New Roman" w:cs="Times New Roman"/>
                <w:color w:val="000000" w:themeColor="text1"/>
                <w:sz w:val="21"/>
                <w:szCs w:val="21"/>
                <w:u w:val="single"/>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，到</w:t>
            </w:r>
            <w:r>
              <w:rPr>
                <w:rFonts w:ascii="Times New Roman" w:hAnsi="Times New Roman" w:cs="Times New Roman"/>
                <w:color w:val="000000" w:themeColor="text1"/>
                <w:spacing w:val="-5"/>
                <w:sz w:val="21"/>
                <w:szCs w:val="21"/>
                <w14:textFill>
                  <w14:solidFill>
                    <w14:schemeClr w14:val="tx1"/>
                  </w14:solidFill>
                </w14:textFill>
              </w:rPr>
              <w:t>达</w:t>
            </w:r>
            <w:r>
              <w:rPr>
                <w:rFonts w:ascii="Times New Roman" w:hAnsi="Times New Roman" w:cs="Times New Roman"/>
                <w:color w:val="000000" w:themeColor="text1"/>
                <w:sz w:val="21"/>
                <w:szCs w:val="21"/>
                <w14:textFill>
                  <w14:solidFill>
                    <w14:schemeClr w14:val="tx1"/>
                  </w14:solidFill>
                </w14:textFill>
              </w:rPr>
              <w:t>时间</w:t>
            </w:r>
            <w:r>
              <w:rPr>
                <w:rFonts w:ascii="Times New Roman" w:hAnsi="Times New Roman" w:cs="Times New Roman"/>
                <w:color w:val="000000" w:themeColor="text1"/>
                <w:sz w:val="21"/>
                <w:szCs w:val="21"/>
                <w:u w:val="single"/>
                <w14:textFill>
                  <w14:solidFill>
                    <w14:schemeClr w14:val="tx1"/>
                  </w14:solidFill>
                </w14:textFill>
              </w:rPr>
              <w:t xml:space="preserve"> </w:t>
            </w:r>
            <w:r>
              <w:rPr>
                <w:rFonts w:ascii="Times New Roman" w:hAnsi="Times New Roman" w:cs="Times New Roman"/>
                <w:color w:val="000000" w:themeColor="text1"/>
                <w:sz w:val="21"/>
                <w:szCs w:val="21"/>
                <w:u w:val="single"/>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2" w:hRule="atLeast"/>
        </w:trPr>
        <w:tc>
          <w:tcPr>
            <w:tcW w:w="831" w:type="dxa"/>
            <w:tcBorders>
              <w:tl2br w:val="nil"/>
              <w:tr2bl w:val="nil"/>
            </w:tcBorders>
            <w:noWrap w:val="0"/>
            <w:vAlign w:val="center"/>
          </w:tcPr>
          <w:p>
            <w:pPr>
              <w:pStyle w:val="50"/>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cs="Times New Roman"/>
                <w:color w:val="000000" w:themeColor="text1"/>
                <w:sz w:val="21"/>
                <w:szCs w:val="21"/>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cs="Times New Roman"/>
                <w:color w:val="000000" w:themeColor="text1"/>
                <w:sz w:val="21"/>
                <w:szCs w:val="21"/>
                <w14:textFill>
                  <w14:solidFill>
                    <w14:schemeClr w14:val="tx1"/>
                  </w14:solidFill>
                </w14:textFill>
              </w:rPr>
            </w:pPr>
          </w:p>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151" w:firstLine="0" w:firstLineChars="0"/>
              <w:jc w:val="left"/>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重点风险防范措施</w:t>
            </w:r>
          </w:p>
        </w:tc>
        <w:tc>
          <w:tcPr>
            <w:tcW w:w="9001" w:type="dxa"/>
            <w:gridSpan w:val="1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lang w:val="en-US"/>
                <w14:textFill>
                  <w14:solidFill>
                    <w14:schemeClr w14:val="tx1"/>
                  </w14:solidFill>
                </w14:textFill>
              </w:rPr>
              <w:t>1</w:t>
            </w:r>
            <w:r>
              <w:rPr>
                <w:rFonts w:ascii="Times New Roman" w:hAnsi="Times New Roman" w:cs="Times New Roman"/>
                <w:color w:val="000000" w:themeColor="text1"/>
                <w:sz w:val="21"/>
                <w:szCs w:val="21"/>
                <w14:textFill>
                  <w14:solidFill>
                    <w14:schemeClr w14:val="tx1"/>
                  </w14:solidFill>
                </w14:textFill>
              </w:rPr>
              <w:t>）火灾、爆炸风险防范措施</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本项目为防止事故的发生，严格按照《汽车加油加气站设计与施工规范》（GB50156-2012）（2014 修订）进行了设计与施工，采取了防止措施，其中主要包括：</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①总图布置严格按照规范的要求进行设计，严格控制各建、构筑物的安全防护距离；</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②按有关规范设计设置了有效的消防系统，做到以防为主，安全可靠；</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③工艺设备、运输设施及工艺系统选用了高质、高效可靠性的产品。加油站防爆区电气设备、器材的选型、设计安装及维护均符合《爆炸和火灾危险环境电力装置设计规范》（GB50058-2014）和《漏电保护器安装与运行》（GB13955-1992）的规定；</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cs="Times New Roman"/>
                <w:color w:val="000000" w:themeColor="text1"/>
                <w:sz w:val="21"/>
                <w:szCs w:val="21"/>
                <w14:textFill>
                  <w14:solidFill>
                    <w14:schemeClr w14:val="tx1"/>
                  </w14:solidFill>
                </w14:textFill>
              </w:rPr>
            </w:pPr>
          </w:p>
        </w:tc>
      </w:tr>
    </w:tbl>
    <w:p>
      <w:pPr>
        <w:spacing w:line="350" w:lineRule="atLeast"/>
        <w:jc w:val="left"/>
        <w:rPr>
          <w:rFonts w:ascii="Times New Roman" w:hAnsi="Times New Roman" w:cs="Times New Roman"/>
          <w:color w:val="000000" w:themeColor="text1"/>
          <w:sz w:val="21"/>
          <w:szCs w:val="21"/>
          <w14:textFill>
            <w14:solidFill>
              <w14:schemeClr w14:val="tx1"/>
            </w14:solidFill>
          </w14:textFill>
        </w:rPr>
        <w:sectPr>
          <w:pgSz w:w="11910" w:h="16840"/>
          <w:pgMar w:top="1440" w:right="1140" w:bottom="1160" w:left="1140" w:header="0" w:footer="970" w:gutter="0"/>
          <w:pgBorders>
            <w:top w:val="none" w:sz="0" w:space="0"/>
            <w:left w:val="none" w:sz="0" w:space="0"/>
            <w:bottom w:val="none" w:sz="0" w:space="0"/>
            <w:right w:val="none" w:sz="0" w:space="0"/>
          </w:pgBorders>
          <w:cols w:space="720" w:num="1"/>
        </w:sectPr>
      </w:pP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1"/>
        <w:gridCol w:w="8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4" w:hRule="atLeast"/>
        </w:trPr>
        <w:tc>
          <w:tcPr>
            <w:tcW w:w="831"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cs="Times New Roman"/>
                <w:color w:val="000000" w:themeColor="text1"/>
                <w:sz w:val="21"/>
                <w:szCs w:val="21"/>
                <w14:textFill>
                  <w14:solidFill>
                    <w14:schemeClr w14:val="tx1"/>
                  </w14:solidFill>
                </w14:textFill>
              </w:rPr>
            </w:pPr>
          </w:p>
        </w:tc>
        <w:tc>
          <w:tcPr>
            <w:tcW w:w="894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④设置可燃气体报警装置；</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⑤在管沟敷设油品管道的始端、末端和分支处，设置防静电和防雷感应的联合接地装置；</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⑥本项目的土建结构设计单位在进行结构设计时，采取较大的抗震结构保险系数， 增加加油站的抗震能力；</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⑦油罐安装高低液位报警器，减少管线接口，油罐的进出口管道采用金属软管连接等。</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⑧在站场加油加气区、储罐区等地方设计了监控及数据采集系统和浓度报警系统， 报警液体浓度设定为汽油爆炸下限的1.3%，柴油爆炸下限的1.3%，一旦发生泄漏，报警系统立即报警。</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lang w:val="en-US"/>
                <w14:textFill>
                  <w14:solidFill>
                    <w14:schemeClr w14:val="tx1"/>
                  </w14:solidFill>
                </w14:textFill>
              </w:rPr>
              <w:t>2</w:t>
            </w:r>
            <w:r>
              <w:rPr>
                <w:rFonts w:ascii="Times New Roman" w:hAnsi="Times New Roman" w:cs="Times New Roman"/>
                <w:color w:val="000000" w:themeColor="text1"/>
                <w:sz w:val="21"/>
                <w:szCs w:val="21"/>
                <w14:textFill>
                  <w14:solidFill>
                    <w14:schemeClr w14:val="tx1"/>
                  </w14:solidFill>
                </w14:textFill>
              </w:rPr>
              <w:t xml:space="preserve">）地下水污染风险防范措施 </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根据《加油站地下水污染防治技术指南(试行)》，结合《石油化工工程防渗技术规范》(GB/T50934-2013)相关要求对项目场地防渗等级进行划分，然后提出地下水防治措施。采用人工防渗，厂区除绿化带以外，全部采用重点防渗措施，重点防渗区应铺设相当于6m及以上厚度，渗透系数小于10</w:t>
            </w:r>
            <w:r>
              <w:rPr>
                <w:rFonts w:ascii="Times New Roman" w:hAnsi="Times New Roman" w:cs="Times New Roman"/>
                <w:color w:val="000000" w:themeColor="text1"/>
                <w:sz w:val="21"/>
                <w:szCs w:val="21"/>
                <w:vertAlign w:val="superscript"/>
                <w14:textFill>
                  <w14:solidFill>
                    <w14:schemeClr w14:val="tx1"/>
                  </w14:solidFill>
                </w14:textFill>
              </w:rPr>
              <w:t>-7</w:t>
            </w:r>
            <w:r>
              <w:rPr>
                <w:rFonts w:ascii="Times New Roman" w:hAnsi="Times New Roman" w:cs="Times New Roman"/>
                <w:color w:val="000000" w:themeColor="text1"/>
                <w:sz w:val="21"/>
                <w:szCs w:val="21"/>
                <w14:textFill>
                  <w14:solidFill>
                    <w14:schemeClr w14:val="tx1"/>
                  </w14:solidFill>
                </w14:textFill>
              </w:rPr>
              <w:t>cm/s的黏土层的人工防渗层。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831"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0" w:leftChars="0" w:right="151" w:firstLine="0" w:firstLineChars="0"/>
              <w:jc w:val="both"/>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评价结论与建议</w:t>
            </w:r>
          </w:p>
        </w:tc>
        <w:tc>
          <w:tcPr>
            <w:tcW w:w="8947" w:type="dxa"/>
            <w:tcBorders>
              <w:tl2br w:val="nil"/>
              <w:tr2bl w:val="nil"/>
            </w:tcBorders>
            <w:noWrap w:val="0"/>
            <w:vAlign w:val="top"/>
          </w:tcPr>
          <w:p>
            <w:pPr>
              <w:pStyle w:val="50"/>
              <w:keepNext w:val="0"/>
              <w:keepLines w:val="0"/>
              <w:pageBreakBefore w:val="0"/>
              <w:widowControl w:val="0"/>
              <w:kinsoku/>
              <w:wordWrap/>
              <w:overflowPunct/>
              <w:topLinePunct w:val="0"/>
              <w:autoSpaceDE/>
              <w:autoSpaceDN/>
              <w:bidi w:val="0"/>
              <w:adjustRightInd/>
              <w:snapToGrid w:val="0"/>
              <w:spacing w:line="240" w:lineRule="auto"/>
              <w:ind w:left="120" w:right="73" w:firstLine="422"/>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pacing w:val="-2"/>
                <w:sz w:val="21"/>
                <w:szCs w:val="21"/>
                <w14:textFill>
                  <w14:solidFill>
                    <w14:schemeClr w14:val="tx1"/>
                  </w14:solidFill>
                </w14:textFill>
              </w:rPr>
              <w:t>本项目所涉及的环境风险因素主要是油品及</w:t>
            </w:r>
            <w:r>
              <w:rPr>
                <w:rFonts w:ascii="Times New Roman" w:hAnsi="Times New Roman" w:cs="Times New Roman"/>
                <w:color w:val="000000" w:themeColor="text1"/>
                <w:sz w:val="21"/>
                <w:szCs w:val="21"/>
                <w14:textFill>
                  <w14:solidFill>
                    <w14:schemeClr w14:val="tx1"/>
                  </w14:solidFill>
                </w14:textFill>
              </w:rPr>
              <w:t>LNG</w:t>
            </w:r>
            <w:r>
              <w:rPr>
                <w:rFonts w:ascii="Times New Roman" w:hAnsi="Times New Roman" w:cs="Times New Roman"/>
                <w:color w:val="000000" w:themeColor="text1"/>
                <w:spacing w:val="-6"/>
                <w:sz w:val="21"/>
                <w:szCs w:val="21"/>
                <w14:textFill>
                  <w14:solidFill>
                    <w14:schemeClr w14:val="tx1"/>
                  </w14:solidFill>
                </w14:textFill>
              </w:rPr>
              <w:t>泄漏引起的地下水污染以及油品遇</w:t>
            </w:r>
            <w:r>
              <w:rPr>
                <w:rFonts w:ascii="Times New Roman" w:hAnsi="Times New Roman" w:cs="Times New Roman"/>
                <w:color w:val="000000" w:themeColor="text1"/>
                <w:spacing w:val="-5"/>
                <w:sz w:val="21"/>
                <w:szCs w:val="21"/>
                <w14:textFill>
                  <w14:solidFill>
                    <w14:schemeClr w14:val="tx1"/>
                  </w14:solidFill>
                </w14:textFill>
              </w:rPr>
              <w:t>明火发生爆炸等。要求建设单位严格按照设计要求进行施工，并认真执行评价所提出的各项综合风险防范措施，将事故发生的几率降至最低。在发生突发环境事故时，立即启</w:t>
            </w:r>
            <w:r>
              <w:rPr>
                <w:rFonts w:ascii="Times New Roman" w:hAnsi="Times New Roman" w:cs="Times New Roman"/>
                <w:color w:val="000000" w:themeColor="text1"/>
                <w:sz w:val="21"/>
                <w:szCs w:val="21"/>
                <w14:textFill>
                  <w14:solidFill>
                    <w14:schemeClr w14:val="tx1"/>
                  </w14:solidFill>
                </w14:textFill>
              </w:rPr>
              <w:t>动应急预案，将突发事故引起的污染降到最低程度。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778" w:type="dxa"/>
            <w:gridSpan w:val="2"/>
            <w:tcBorders>
              <w:tl2br w:val="nil"/>
              <w:tr2bl w:val="nil"/>
            </w:tcBorders>
            <w:noWrap w:val="0"/>
            <w:vAlign w:val="top"/>
          </w:tcPr>
          <w:p>
            <w:pPr>
              <w:pStyle w:val="50"/>
              <w:keepNext w:val="0"/>
              <w:keepLines w:val="0"/>
              <w:pageBreakBefore w:val="0"/>
              <w:widowControl w:val="0"/>
              <w:tabs>
                <w:tab w:val="left" w:pos="2515"/>
              </w:tabs>
              <w:kinsoku/>
              <w:wordWrap/>
              <w:overflowPunct/>
              <w:topLinePunct w:val="0"/>
              <w:autoSpaceDE/>
              <w:autoSpaceDN/>
              <w:bidi w:val="0"/>
              <w:adjustRightInd/>
              <w:snapToGrid w:val="0"/>
              <w:spacing w:line="240" w:lineRule="auto"/>
              <w:ind w:left="109"/>
              <w:textAlignment w:val="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注：“□”为勾选</w:t>
            </w:r>
            <w:r>
              <w:rPr>
                <w:rFonts w:ascii="Times New Roman" w:hAnsi="Times New Roman" w:cs="Times New Roman"/>
                <w:color w:val="000000" w:themeColor="text1"/>
                <w:spacing w:val="-5"/>
                <w:sz w:val="21"/>
                <w:szCs w:val="21"/>
                <w14:textFill>
                  <w14:solidFill>
                    <w14:schemeClr w14:val="tx1"/>
                  </w14:solidFill>
                </w14:textFill>
              </w:rPr>
              <w:t>项</w:t>
            </w: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u w:val="single"/>
                <w14:textFill>
                  <w14:solidFill>
                    <w14:schemeClr w14:val="tx1"/>
                  </w14:solidFill>
                </w14:textFill>
              </w:rPr>
              <w:t xml:space="preserve"> </w:t>
            </w:r>
            <w:r>
              <w:rPr>
                <w:rFonts w:ascii="Times New Roman" w:hAnsi="Times New Roman" w:cs="Times New Roman"/>
                <w:color w:val="000000" w:themeColor="text1"/>
                <w:sz w:val="21"/>
                <w:szCs w:val="21"/>
                <w:u w:val="single"/>
                <w14:textFill>
                  <w14:solidFill>
                    <w14:schemeClr w14:val="tx1"/>
                  </w14:solidFill>
                </w14:textFill>
              </w:rPr>
              <w:tab/>
            </w:r>
            <w:r>
              <w:rPr>
                <w:rFonts w:ascii="Times New Roman" w:hAnsi="Times New Roman" w:cs="Times New Roman"/>
                <w:color w:val="000000" w:themeColor="text1"/>
                <w:spacing w:val="-3"/>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为填写项</w:t>
            </w:r>
          </w:p>
        </w:tc>
      </w:tr>
    </w:tbl>
    <w:p>
      <w:pPr>
        <w:rPr>
          <w:color w:val="000000" w:themeColor="text1"/>
          <w14:textFill>
            <w14:solidFill>
              <w14:schemeClr w14:val="tx1"/>
            </w14:solidFill>
          </w14:textFill>
        </w:rPr>
      </w:pPr>
      <w:bookmarkStart w:id="34" w:name="_GoBack"/>
      <w:bookmarkEnd w:id="34"/>
    </w:p>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imesNewRomanPSMT">
    <w:altName w:val="Meiryo"/>
    <w:panose1 w:val="00000000000000000000"/>
    <w:charset w:val="80"/>
    <w:family w:val="auto"/>
    <w:pitch w:val="default"/>
    <w:sig w:usb0="00000000" w:usb1="00000000" w:usb2="00000000" w:usb3="00000000" w:csb0="00020000" w:csb1="00000000"/>
  </w:font>
  <w:font w:name="Meiryo">
    <w:panose1 w:val="020B0604030504040204"/>
    <w:charset w:val="80"/>
    <w:family w:val="auto"/>
    <w:pitch w:val="default"/>
    <w:sig w:usb0="E10102FF" w:usb1="EAC7FFFF" w:usb2="00010012" w:usb3="00000000" w:csb0="6002009F" w:csb1="DFD70000"/>
  </w:font>
  <w:font w:name="Cambria Math">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ind w:firstLine="560"/>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1</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p>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360"/>
      <w:rPr>
        <w:rStyle w:val="24"/>
      </w:rPr>
    </w:pPr>
    <w:r>
      <w:fldChar w:fldCharType="begin"/>
    </w:r>
    <w:r>
      <w:rPr>
        <w:rStyle w:val="24"/>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ind w:firstLine="560"/>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51</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p>
    <w:pPr>
      <w:pStyle w:val="1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ind w:firstLine="560"/>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57</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p>
    <w:pPr>
      <w:pStyle w:val="15"/>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3768090</wp:posOffset>
              </wp:positionH>
              <wp:positionV relativeFrom="page">
                <wp:posOffset>9936480</wp:posOffset>
              </wp:positionV>
              <wp:extent cx="83820" cy="1416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3820" cy="141605"/>
                      </a:xfrm>
                      <a:prstGeom prst="rect">
                        <a:avLst/>
                      </a:prstGeom>
                      <a:noFill/>
                      <a:ln>
                        <a:noFill/>
                      </a:ln>
                      <a:effectLst/>
                    </wps:spPr>
                    <wps:txbx>
                      <w:txbxContent>
                        <w:p>
                          <w:pPr>
                            <w:spacing w:line="222" w:lineRule="exact"/>
                            <w:ind w:left="20"/>
                            <w:rPr>
                              <w:sz w:val="18"/>
                            </w:rPr>
                          </w:pPr>
                          <w:r>
                            <w:rPr>
                              <w:w w:val="101"/>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96.7pt;margin-top:782.4pt;height:11.15pt;width:6.6pt;mso-position-horizontal-relative:page;mso-position-vertical-relative:page;z-index:-251655168;mso-width-relative:page;mso-height-relative:page;" filled="f" stroked="f" coordsize="21600,21600" o:gfxdata="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PNEfdoAAAANAQAADwAAAAAAAAABACAAAAAiAAAAZHJzL2Rvd25yZXYueG1s&#10;UEsBAhQAFAAAAAgAh07iQAHJsL+9AQAAfgMAAA4AAAAAAAAAAQAgAAAAKQEAAGRycy9lMm9Eb2Mu&#10;eG1sUEsFBgAAAAAGAAYAWQEAAFgFAAAAAA==&#10;">
              <v:fill on="f" focussize="0,0"/>
              <v:stroke on="f"/>
              <v:imagedata o:title=""/>
              <o:lock v:ext="edit" aspectratio="f"/>
              <v:textbox inset="0mm,0mm,0mm,0mm">
                <w:txbxContent>
                  <w:p>
                    <w:pPr>
                      <w:spacing w:line="222" w:lineRule="exact"/>
                      <w:ind w:left="20"/>
                      <w:rPr>
                        <w:sz w:val="18"/>
                      </w:rPr>
                    </w:pPr>
                    <w:r>
                      <w:rPr>
                        <w:w w:val="101"/>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C89D7"/>
    <w:multiLevelType w:val="singleLevel"/>
    <w:tmpl w:val="DF7C89D7"/>
    <w:lvl w:ilvl="0" w:tentative="0">
      <w:start w:val="4"/>
      <w:numFmt w:val="decimal"/>
      <w:suff w:val="nothing"/>
      <w:lvlText w:val="（%1）"/>
      <w:lvlJc w:val="left"/>
    </w:lvl>
  </w:abstractNum>
  <w:abstractNum w:abstractNumId="1">
    <w:nsid w:val="234760B5"/>
    <w:multiLevelType w:val="singleLevel"/>
    <w:tmpl w:val="234760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3"/>
    <w:rsid w:val="00001D60"/>
    <w:rsid w:val="0000571F"/>
    <w:rsid w:val="00005C04"/>
    <w:rsid w:val="000060B3"/>
    <w:rsid w:val="0000773C"/>
    <w:rsid w:val="00007BF2"/>
    <w:rsid w:val="00010D97"/>
    <w:rsid w:val="000125FB"/>
    <w:rsid w:val="00015D74"/>
    <w:rsid w:val="00016DB7"/>
    <w:rsid w:val="0001766E"/>
    <w:rsid w:val="00021F31"/>
    <w:rsid w:val="0002315B"/>
    <w:rsid w:val="000269B7"/>
    <w:rsid w:val="00026B5B"/>
    <w:rsid w:val="00031D97"/>
    <w:rsid w:val="0003261A"/>
    <w:rsid w:val="000334DE"/>
    <w:rsid w:val="00033B05"/>
    <w:rsid w:val="00034C13"/>
    <w:rsid w:val="00035287"/>
    <w:rsid w:val="0003636A"/>
    <w:rsid w:val="00040356"/>
    <w:rsid w:val="00040433"/>
    <w:rsid w:val="00040950"/>
    <w:rsid w:val="00040BF2"/>
    <w:rsid w:val="00041F79"/>
    <w:rsid w:val="00042F55"/>
    <w:rsid w:val="0004364B"/>
    <w:rsid w:val="00044F5E"/>
    <w:rsid w:val="00046737"/>
    <w:rsid w:val="00046AB8"/>
    <w:rsid w:val="00054367"/>
    <w:rsid w:val="00055A97"/>
    <w:rsid w:val="00057313"/>
    <w:rsid w:val="00057CED"/>
    <w:rsid w:val="00060546"/>
    <w:rsid w:val="00061B1F"/>
    <w:rsid w:val="00062145"/>
    <w:rsid w:val="000638D0"/>
    <w:rsid w:val="00064920"/>
    <w:rsid w:val="0006656E"/>
    <w:rsid w:val="00066DB7"/>
    <w:rsid w:val="00070A63"/>
    <w:rsid w:val="00070B4B"/>
    <w:rsid w:val="00072018"/>
    <w:rsid w:val="00072183"/>
    <w:rsid w:val="00072BCB"/>
    <w:rsid w:val="000733C4"/>
    <w:rsid w:val="00073782"/>
    <w:rsid w:val="00074783"/>
    <w:rsid w:val="000753DA"/>
    <w:rsid w:val="00075B45"/>
    <w:rsid w:val="00080643"/>
    <w:rsid w:val="0008070B"/>
    <w:rsid w:val="000810AC"/>
    <w:rsid w:val="00081A02"/>
    <w:rsid w:val="00082231"/>
    <w:rsid w:val="000843E0"/>
    <w:rsid w:val="00085DA3"/>
    <w:rsid w:val="00092D38"/>
    <w:rsid w:val="00093553"/>
    <w:rsid w:val="0009377B"/>
    <w:rsid w:val="0009408D"/>
    <w:rsid w:val="00095807"/>
    <w:rsid w:val="00095C54"/>
    <w:rsid w:val="00096AF8"/>
    <w:rsid w:val="00097C6C"/>
    <w:rsid w:val="00097DB3"/>
    <w:rsid w:val="000A20C9"/>
    <w:rsid w:val="000A4C72"/>
    <w:rsid w:val="000A7C97"/>
    <w:rsid w:val="000B058F"/>
    <w:rsid w:val="000B2198"/>
    <w:rsid w:val="000B37DB"/>
    <w:rsid w:val="000B397F"/>
    <w:rsid w:val="000B3BC5"/>
    <w:rsid w:val="000B3D49"/>
    <w:rsid w:val="000B4467"/>
    <w:rsid w:val="000B4DB9"/>
    <w:rsid w:val="000B70D9"/>
    <w:rsid w:val="000C07E8"/>
    <w:rsid w:val="000C09AC"/>
    <w:rsid w:val="000C3513"/>
    <w:rsid w:val="000C376F"/>
    <w:rsid w:val="000C4730"/>
    <w:rsid w:val="000C602E"/>
    <w:rsid w:val="000C61E6"/>
    <w:rsid w:val="000C767F"/>
    <w:rsid w:val="000C7F85"/>
    <w:rsid w:val="000D0529"/>
    <w:rsid w:val="000D1ED3"/>
    <w:rsid w:val="000D3905"/>
    <w:rsid w:val="000D5A44"/>
    <w:rsid w:val="000D605F"/>
    <w:rsid w:val="000D6A17"/>
    <w:rsid w:val="000D6E1E"/>
    <w:rsid w:val="000E0EEB"/>
    <w:rsid w:val="000E2A11"/>
    <w:rsid w:val="000E2BD0"/>
    <w:rsid w:val="000E3ED2"/>
    <w:rsid w:val="000E434E"/>
    <w:rsid w:val="000E503E"/>
    <w:rsid w:val="000F3356"/>
    <w:rsid w:val="000F37FC"/>
    <w:rsid w:val="000F48E9"/>
    <w:rsid w:val="000F6D5E"/>
    <w:rsid w:val="00101191"/>
    <w:rsid w:val="00102B45"/>
    <w:rsid w:val="00102B4B"/>
    <w:rsid w:val="001038ED"/>
    <w:rsid w:val="00103D6E"/>
    <w:rsid w:val="00105A51"/>
    <w:rsid w:val="0011423E"/>
    <w:rsid w:val="0011518A"/>
    <w:rsid w:val="001153F4"/>
    <w:rsid w:val="00116C22"/>
    <w:rsid w:val="00120DE3"/>
    <w:rsid w:val="00121434"/>
    <w:rsid w:val="00121514"/>
    <w:rsid w:val="0012670B"/>
    <w:rsid w:val="00127474"/>
    <w:rsid w:val="001304EA"/>
    <w:rsid w:val="00130D4C"/>
    <w:rsid w:val="001311DE"/>
    <w:rsid w:val="00131DFF"/>
    <w:rsid w:val="00131F42"/>
    <w:rsid w:val="001357F1"/>
    <w:rsid w:val="00140F57"/>
    <w:rsid w:val="00140F64"/>
    <w:rsid w:val="00140FA8"/>
    <w:rsid w:val="001426A0"/>
    <w:rsid w:val="00142FEB"/>
    <w:rsid w:val="00143883"/>
    <w:rsid w:val="00143A2D"/>
    <w:rsid w:val="00145A41"/>
    <w:rsid w:val="001514E7"/>
    <w:rsid w:val="00151675"/>
    <w:rsid w:val="001522E0"/>
    <w:rsid w:val="001541A5"/>
    <w:rsid w:val="00154BAF"/>
    <w:rsid w:val="001553A6"/>
    <w:rsid w:val="00157435"/>
    <w:rsid w:val="001578B0"/>
    <w:rsid w:val="00157A3C"/>
    <w:rsid w:val="00157BEF"/>
    <w:rsid w:val="0016074A"/>
    <w:rsid w:val="001611AF"/>
    <w:rsid w:val="00161B92"/>
    <w:rsid w:val="00161E2D"/>
    <w:rsid w:val="00162AF4"/>
    <w:rsid w:val="00163055"/>
    <w:rsid w:val="001636D4"/>
    <w:rsid w:val="00164957"/>
    <w:rsid w:val="001675E6"/>
    <w:rsid w:val="00167B52"/>
    <w:rsid w:val="00170EAF"/>
    <w:rsid w:val="00172A80"/>
    <w:rsid w:val="0017419B"/>
    <w:rsid w:val="00174766"/>
    <w:rsid w:val="0017504D"/>
    <w:rsid w:val="00175CF1"/>
    <w:rsid w:val="0017671A"/>
    <w:rsid w:val="0017693E"/>
    <w:rsid w:val="00177422"/>
    <w:rsid w:val="0017757C"/>
    <w:rsid w:val="00177784"/>
    <w:rsid w:val="0018068C"/>
    <w:rsid w:val="001810BF"/>
    <w:rsid w:val="00181277"/>
    <w:rsid w:val="00184590"/>
    <w:rsid w:val="001845CE"/>
    <w:rsid w:val="001870D1"/>
    <w:rsid w:val="0018781E"/>
    <w:rsid w:val="0019077B"/>
    <w:rsid w:val="0019262D"/>
    <w:rsid w:val="00194322"/>
    <w:rsid w:val="00194BF3"/>
    <w:rsid w:val="00195AC9"/>
    <w:rsid w:val="00197541"/>
    <w:rsid w:val="001A0A30"/>
    <w:rsid w:val="001A116A"/>
    <w:rsid w:val="001A1B35"/>
    <w:rsid w:val="001A296F"/>
    <w:rsid w:val="001A2B43"/>
    <w:rsid w:val="001A353B"/>
    <w:rsid w:val="001A402D"/>
    <w:rsid w:val="001A455D"/>
    <w:rsid w:val="001A48A2"/>
    <w:rsid w:val="001A637D"/>
    <w:rsid w:val="001A6DCE"/>
    <w:rsid w:val="001A6F61"/>
    <w:rsid w:val="001B07E2"/>
    <w:rsid w:val="001B0A89"/>
    <w:rsid w:val="001B1056"/>
    <w:rsid w:val="001B19B4"/>
    <w:rsid w:val="001B1F22"/>
    <w:rsid w:val="001B4FAE"/>
    <w:rsid w:val="001B696B"/>
    <w:rsid w:val="001B72B8"/>
    <w:rsid w:val="001B7C3A"/>
    <w:rsid w:val="001C0B50"/>
    <w:rsid w:val="001C18A3"/>
    <w:rsid w:val="001C3915"/>
    <w:rsid w:val="001C5EC8"/>
    <w:rsid w:val="001C692A"/>
    <w:rsid w:val="001C69B3"/>
    <w:rsid w:val="001C6A72"/>
    <w:rsid w:val="001D263E"/>
    <w:rsid w:val="001D328B"/>
    <w:rsid w:val="001D3A4D"/>
    <w:rsid w:val="001D3CB8"/>
    <w:rsid w:val="001D3CCC"/>
    <w:rsid w:val="001D45EC"/>
    <w:rsid w:val="001D4A5A"/>
    <w:rsid w:val="001D5595"/>
    <w:rsid w:val="001D60BC"/>
    <w:rsid w:val="001D7874"/>
    <w:rsid w:val="001D7F22"/>
    <w:rsid w:val="001E0F1A"/>
    <w:rsid w:val="001E41DE"/>
    <w:rsid w:val="001E44D3"/>
    <w:rsid w:val="001E44F0"/>
    <w:rsid w:val="001E4D2D"/>
    <w:rsid w:val="001E4DB6"/>
    <w:rsid w:val="001E7461"/>
    <w:rsid w:val="001F0F17"/>
    <w:rsid w:val="001F15B3"/>
    <w:rsid w:val="001F1A59"/>
    <w:rsid w:val="001F2D40"/>
    <w:rsid w:val="001F3347"/>
    <w:rsid w:val="001F3A0D"/>
    <w:rsid w:val="001F46AC"/>
    <w:rsid w:val="001F4E02"/>
    <w:rsid w:val="001F68B0"/>
    <w:rsid w:val="001F69E4"/>
    <w:rsid w:val="00200548"/>
    <w:rsid w:val="0020107A"/>
    <w:rsid w:val="00207202"/>
    <w:rsid w:val="00210EAA"/>
    <w:rsid w:val="00212223"/>
    <w:rsid w:val="00212598"/>
    <w:rsid w:val="002125B4"/>
    <w:rsid w:val="002139A8"/>
    <w:rsid w:val="00214427"/>
    <w:rsid w:val="00215008"/>
    <w:rsid w:val="002155B8"/>
    <w:rsid w:val="00221081"/>
    <w:rsid w:val="00222AC7"/>
    <w:rsid w:val="00224839"/>
    <w:rsid w:val="002249B2"/>
    <w:rsid w:val="00224F9E"/>
    <w:rsid w:val="00225D33"/>
    <w:rsid w:val="00226574"/>
    <w:rsid w:val="00227108"/>
    <w:rsid w:val="002278EC"/>
    <w:rsid w:val="0023280E"/>
    <w:rsid w:val="00233DFF"/>
    <w:rsid w:val="002377D1"/>
    <w:rsid w:val="00237CDA"/>
    <w:rsid w:val="00240842"/>
    <w:rsid w:val="00241127"/>
    <w:rsid w:val="00242B44"/>
    <w:rsid w:val="00242B5F"/>
    <w:rsid w:val="00245170"/>
    <w:rsid w:val="00245929"/>
    <w:rsid w:val="00246313"/>
    <w:rsid w:val="00250190"/>
    <w:rsid w:val="002506BC"/>
    <w:rsid w:val="0025370F"/>
    <w:rsid w:val="00254345"/>
    <w:rsid w:val="002546B4"/>
    <w:rsid w:val="00255AE6"/>
    <w:rsid w:val="00256919"/>
    <w:rsid w:val="00256B85"/>
    <w:rsid w:val="002623EA"/>
    <w:rsid w:val="00263744"/>
    <w:rsid w:val="00263980"/>
    <w:rsid w:val="00264557"/>
    <w:rsid w:val="00265B74"/>
    <w:rsid w:val="0026665B"/>
    <w:rsid w:val="00267FC0"/>
    <w:rsid w:val="00270A57"/>
    <w:rsid w:val="00271565"/>
    <w:rsid w:val="002722CC"/>
    <w:rsid w:val="00274246"/>
    <w:rsid w:val="00276495"/>
    <w:rsid w:val="0027691B"/>
    <w:rsid w:val="00276ABF"/>
    <w:rsid w:val="00277E98"/>
    <w:rsid w:val="002805AB"/>
    <w:rsid w:val="00280C65"/>
    <w:rsid w:val="00282BE0"/>
    <w:rsid w:val="00284204"/>
    <w:rsid w:val="00284F76"/>
    <w:rsid w:val="00285337"/>
    <w:rsid w:val="00286762"/>
    <w:rsid w:val="00286E85"/>
    <w:rsid w:val="002912DA"/>
    <w:rsid w:val="00291773"/>
    <w:rsid w:val="00292D4B"/>
    <w:rsid w:val="0029361C"/>
    <w:rsid w:val="00293D64"/>
    <w:rsid w:val="00295008"/>
    <w:rsid w:val="002A0BA9"/>
    <w:rsid w:val="002A168C"/>
    <w:rsid w:val="002A34A4"/>
    <w:rsid w:val="002A3DC7"/>
    <w:rsid w:val="002A3E14"/>
    <w:rsid w:val="002A46F4"/>
    <w:rsid w:val="002A65CD"/>
    <w:rsid w:val="002A662E"/>
    <w:rsid w:val="002B15C7"/>
    <w:rsid w:val="002B3665"/>
    <w:rsid w:val="002B49E2"/>
    <w:rsid w:val="002B7B00"/>
    <w:rsid w:val="002B7C44"/>
    <w:rsid w:val="002C026F"/>
    <w:rsid w:val="002C06DE"/>
    <w:rsid w:val="002C0CAD"/>
    <w:rsid w:val="002C1FFD"/>
    <w:rsid w:val="002C243A"/>
    <w:rsid w:val="002C2B17"/>
    <w:rsid w:val="002C445F"/>
    <w:rsid w:val="002C69DF"/>
    <w:rsid w:val="002C6AC4"/>
    <w:rsid w:val="002D24FF"/>
    <w:rsid w:val="002D30E8"/>
    <w:rsid w:val="002D3DD0"/>
    <w:rsid w:val="002D490E"/>
    <w:rsid w:val="002E1E07"/>
    <w:rsid w:val="002E1F3A"/>
    <w:rsid w:val="002E26C9"/>
    <w:rsid w:val="002E298A"/>
    <w:rsid w:val="002E3C48"/>
    <w:rsid w:val="002E6967"/>
    <w:rsid w:val="002E7171"/>
    <w:rsid w:val="002F17A4"/>
    <w:rsid w:val="002F1A99"/>
    <w:rsid w:val="002F23E4"/>
    <w:rsid w:val="002F389C"/>
    <w:rsid w:val="002F4142"/>
    <w:rsid w:val="002F718A"/>
    <w:rsid w:val="00301978"/>
    <w:rsid w:val="0030332C"/>
    <w:rsid w:val="003051C2"/>
    <w:rsid w:val="00305209"/>
    <w:rsid w:val="00305C97"/>
    <w:rsid w:val="003073C9"/>
    <w:rsid w:val="00307E1E"/>
    <w:rsid w:val="003115E8"/>
    <w:rsid w:val="003119E8"/>
    <w:rsid w:val="00312296"/>
    <w:rsid w:val="0031276E"/>
    <w:rsid w:val="0031380E"/>
    <w:rsid w:val="00314F0E"/>
    <w:rsid w:val="00315DC7"/>
    <w:rsid w:val="00321249"/>
    <w:rsid w:val="00321D8E"/>
    <w:rsid w:val="00323795"/>
    <w:rsid w:val="00324BBA"/>
    <w:rsid w:val="0032541B"/>
    <w:rsid w:val="00325928"/>
    <w:rsid w:val="0032784F"/>
    <w:rsid w:val="00327F52"/>
    <w:rsid w:val="00330834"/>
    <w:rsid w:val="0033227E"/>
    <w:rsid w:val="0033276E"/>
    <w:rsid w:val="00332863"/>
    <w:rsid w:val="00332AC0"/>
    <w:rsid w:val="0033684D"/>
    <w:rsid w:val="00337B42"/>
    <w:rsid w:val="00341B42"/>
    <w:rsid w:val="0034348F"/>
    <w:rsid w:val="003445AC"/>
    <w:rsid w:val="00345FC3"/>
    <w:rsid w:val="0034724C"/>
    <w:rsid w:val="00347404"/>
    <w:rsid w:val="003510AD"/>
    <w:rsid w:val="0035250B"/>
    <w:rsid w:val="003530C5"/>
    <w:rsid w:val="00354265"/>
    <w:rsid w:val="00355ADA"/>
    <w:rsid w:val="00356653"/>
    <w:rsid w:val="00356709"/>
    <w:rsid w:val="0035743F"/>
    <w:rsid w:val="00357BE2"/>
    <w:rsid w:val="00357EE7"/>
    <w:rsid w:val="00360C1D"/>
    <w:rsid w:val="0036126C"/>
    <w:rsid w:val="0036170C"/>
    <w:rsid w:val="00362D00"/>
    <w:rsid w:val="00362EB8"/>
    <w:rsid w:val="00366A4D"/>
    <w:rsid w:val="00366E0F"/>
    <w:rsid w:val="00370AA9"/>
    <w:rsid w:val="00372085"/>
    <w:rsid w:val="00372932"/>
    <w:rsid w:val="0037312D"/>
    <w:rsid w:val="0037339E"/>
    <w:rsid w:val="0037409F"/>
    <w:rsid w:val="00374BDB"/>
    <w:rsid w:val="0037628D"/>
    <w:rsid w:val="00380A5C"/>
    <w:rsid w:val="0038175E"/>
    <w:rsid w:val="00381A72"/>
    <w:rsid w:val="003820A7"/>
    <w:rsid w:val="00382EFA"/>
    <w:rsid w:val="003834BF"/>
    <w:rsid w:val="00384676"/>
    <w:rsid w:val="003854ED"/>
    <w:rsid w:val="00386ED9"/>
    <w:rsid w:val="003870AF"/>
    <w:rsid w:val="00387553"/>
    <w:rsid w:val="00390857"/>
    <w:rsid w:val="003912EC"/>
    <w:rsid w:val="00392EE6"/>
    <w:rsid w:val="003957A9"/>
    <w:rsid w:val="00395B90"/>
    <w:rsid w:val="003A0558"/>
    <w:rsid w:val="003A0E24"/>
    <w:rsid w:val="003A25E4"/>
    <w:rsid w:val="003A4BF3"/>
    <w:rsid w:val="003A50FD"/>
    <w:rsid w:val="003A586F"/>
    <w:rsid w:val="003A6052"/>
    <w:rsid w:val="003A7CAF"/>
    <w:rsid w:val="003B0913"/>
    <w:rsid w:val="003B1215"/>
    <w:rsid w:val="003B1251"/>
    <w:rsid w:val="003B420D"/>
    <w:rsid w:val="003B5270"/>
    <w:rsid w:val="003B5784"/>
    <w:rsid w:val="003B62A7"/>
    <w:rsid w:val="003B7178"/>
    <w:rsid w:val="003B7601"/>
    <w:rsid w:val="003B766E"/>
    <w:rsid w:val="003C0A2A"/>
    <w:rsid w:val="003C0F65"/>
    <w:rsid w:val="003C311F"/>
    <w:rsid w:val="003C3538"/>
    <w:rsid w:val="003C45A3"/>
    <w:rsid w:val="003C614D"/>
    <w:rsid w:val="003C6C16"/>
    <w:rsid w:val="003C75D6"/>
    <w:rsid w:val="003C79BA"/>
    <w:rsid w:val="003D0E76"/>
    <w:rsid w:val="003D106B"/>
    <w:rsid w:val="003D1E80"/>
    <w:rsid w:val="003D3286"/>
    <w:rsid w:val="003D4D78"/>
    <w:rsid w:val="003D7647"/>
    <w:rsid w:val="003D794D"/>
    <w:rsid w:val="003E0FF4"/>
    <w:rsid w:val="003E21C4"/>
    <w:rsid w:val="003E2DCD"/>
    <w:rsid w:val="003E3058"/>
    <w:rsid w:val="003E306B"/>
    <w:rsid w:val="003E4281"/>
    <w:rsid w:val="003E43EC"/>
    <w:rsid w:val="003E454E"/>
    <w:rsid w:val="003E58F3"/>
    <w:rsid w:val="003E5AE5"/>
    <w:rsid w:val="003E6F82"/>
    <w:rsid w:val="003E76A9"/>
    <w:rsid w:val="003F0520"/>
    <w:rsid w:val="003F0809"/>
    <w:rsid w:val="003F1798"/>
    <w:rsid w:val="003F2218"/>
    <w:rsid w:val="003F2AF2"/>
    <w:rsid w:val="003F522E"/>
    <w:rsid w:val="003F56E7"/>
    <w:rsid w:val="003F6A8C"/>
    <w:rsid w:val="003F755C"/>
    <w:rsid w:val="0040228D"/>
    <w:rsid w:val="00403F55"/>
    <w:rsid w:val="00405801"/>
    <w:rsid w:val="0040648F"/>
    <w:rsid w:val="00406F01"/>
    <w:rsid w:val="00407233"/>
    <w:rsid w:val="004075F6"/>
    <w:rsid w:val="00410108"/>
    <w:rsid w:val="00410A2C"/>
    <w:rsid w:val="004114BC"/>
    <w:rsid w:val="00412F90"/>
    <w:rsid w:val="004158C2"/>
    <w:rsid w:val="004164A0"/>
    <w:rsid w:val="00416D50"/>
    <w:rsid w:val="00416FD5"/>
    <w:rsid w:val="00417772"/>
    <w:rsid w:val="00420E6A"/>
    <w:rsid w:val="00421362"/>
    <w:rsid w:val="00423E00"/>
    <w:rsid w:val="004251B0"/>
    <w:rsid w:val="00425A9E"/>
    <w:rsid w:val="00426D6B"/>
    <w:rsid w:val="0042750C"/>
    <w:rsid w:val="00427577"/>
    <w:rsid w:val="00431E6C"/>
    <w:rsid w:val="00432DD0"/>
    <w:rsid w:val="0043319F"/>
    <w:rsid w:val="004336DE"/>
    <w:rsid w:val="00433CE7"/>
    <w:rsid w:val="004370BF"/>
    <w:rsid w:val="00437E8B"/>
    <w:rsid w:val="0044085B"/>
    <w:rsid w:val="004410CB"/>
    <w:rsid w:val="00442192"/>
    <w:rsid w:val="004431C5"/>
    <w:rsid w:val="00443242"/>
    <w:rsid w:val="004439B4"/>
    <w:rsid w:val="004467C9"/>
    <w:rsid w:val="004476E7"/>
    <w:rsid w:val="00447738"/>
    <w:rsid w:val="004478F0"/>
    <w:rsid w:val="00447D89"/>
    <w:rsid w:val="00451180"/>
    <w:rsid w:val="00451E0B"/>
    <w:rsid w:val="00452738"/>
    <w:rsid w:val="0045592D"/>
    <w:rsid w:val="00455A44"/>
    <w:rsid w:val="00456091"/>
    <w:rsid w:val="00456C53"/>
    <w:rsid w:val="00457868"/>
    <w:rsid w:val="00457B78"/>
    <w:rsid w:val="00460FD5"/>
    <w:rsid w:val="0046183E"/>
    <w:rsid w:val="004618D7"/>
    <w:rsid w:val="00463AD0"/>
    <w:rsid w:val="004644E4"/>
    <w:rsid w:val="00464746"/>
    <w:rsid w:val="004648D7"/>
    <w:rsid w:val="00466321"/>
    <w:rsid w:val="004708D7"/>
    <w:rsid w:val="00470F5C"/>
    <w:rsid w:val="00473397"/>
    <w:rsid w:val="0047420B"/>
    <w:rsid w:val="00475173"/>
    <w:rsid w:val="00476389"/>
    <w:rsid w:val="004774DA"/>
    <w:rsid w:val="00480936"/>
    <w:rsid w:val="00481359"/>
    <w:rsid w:val="00482A38"/>
    <w:rsid w:val="00484B9B"/>
    <w:rsid w:val="004855F6"/>
    <w:rsid w:val="0048661E"/>
    <w:rsid w:val="004876D7"/>
    <w:rsid w:val="0049136B"/>
    <w:rsid w:val="00491F1A"/>
    <w:rsid w:val="004920DF"/>
    <w:rsid w:val="00493566"/>
    <w:rsid w:val="00493AA8"/>
    <w:rsid w:val="00494203"/>
    <w:rsid w:val="00494670"/>
    <w:rsid w:val="004948EE"/>
    <w:rsid w:val="00496800"/>
    <w:rsid w:val="004A06F9"/>
    <w:rsid w:val="004A0D41"/>
    <w:rsid w:val="004A1DC8"/>
    <w:rsid w:val="004A23AC"/>
    <w:rsid w:val="004A2BD1"/>
    <w:rsid w:val="004A313A"/>
    <w:rsid w:val="004A3823"/>
    <w:rsid w:val="004A3EC6"/>
    <w:rsid w:val="004A51E6"/>
    <w:rsid w:val="004A5DE1"/>
    <w:rsid w:val="004A607B"/>
    <w:rsid w:val="004A7245"/>
    <w:rsid w:val="004A7BF8"/>
    <w:rsid w:val="004A7D72"/>
    <w:rsid w:val="004B3840"/>
    <w:rsid w:val="004B3FC3"/>
    <w:rsid w:val="004B5AE4"/>
    <w:rsid w:val="004B730C"/>
    <w:rsid w:val="004B7726"/>
    <w:rsid w:val="004C0051"/>
    <w:rsid w:val="004C2079"/>
    <w:rsid w:val="004C3435"/>
    <w:rsid w:val="004C4930"/>
    <w:rsid w:val="004C4D91"/>
    <w:rsid w:val="004C5638"/>
    <w:rsid w:val="004D0D08"/>
    <w:rsid w:val="004D1DEA"/>
    <w:rsid w:val="004D285B"/>
    <w:rsid w:val="004D3196"/>
    <w:rsid w:val="004D3CA6"/>
    <w:rsid w:val="004E05A5"/>
    <w:rsid w:val="004E1EF3"/>
    <w:rsid w:val="004E2037"/>
    <w:rsid w:val="004E21D3"/>
    <w:rsid w:val="004E2A17"/>
    <w:rsid w:val="004E2C1C"/>
    <w:rsid w:val="004E3B52"/>
    <w:rsid w:val="004E63FF"/>
    <w:rsid w:val="004E6946"/>
    <w:rsid w:val="004F061A"/>
    <w:rsid w:val="004F0C70"/>
    <w:rsid w:val="004F1590"/>
    <w:rsid w:val="004F1AD8"/>
    <w:rsid w:val="004F3791"/>
    <w:rsid w:val="004F3A41"/>
    <w:rsid w:val="004F48CD"/>
    <w:rsid w:val="004F67C9"/>
    <w:rsid w:val="004F7C3C"/>
    <w:rsid w:val="005003DA"/>
    <w:rsid w:val="00501276"/>
    <w:rsid w:val="0050139B"/>
    <w:rsid w:val="00501ABB"/>
    <w:rsid w:val="00501ACD"/>
    <w:rsid w:val="0050236F"/>
    <w:rsid w:val="00502FE2"/>
    <w:rsid w:val="00503578"/>
    <w:rsid w:val="005039CB"/>
    <w:rsid w:val="00504222"/>
    <w:rsid w:val="0050558F"/>
    <w:rsid w:val="00506286"/>
    <w:rsid w:val="005070C1"/>
    <w:rsid w:val="00507C3C"/>
    <w:rsid w:val="00510813"/>
    <w:rsid w:val="00511990"/>
    <w:rsid w:val="00511DE0"/>
    <w:rsid w:val="0051240D"/>
    <w:rsid w:val="00512AA4"/>
    <w:rsid w:val="005138C4"/>
    <w:rsid w:val="00514870"/>
    <w:rsid w:val="00514B9B"/>
    <w:rsid w:val="0051556C"/>
    <w:rsid w:val="00515CD4"/>
    <w:rsid w:val="00517A05"/>
    <w:rsid w:val="00517DD2"/>
    <w:rsid w:val="00517F02"/>
    <w:rsid w:val="00520924"/>
    <w:rsid w:val="005218FA"/>
    <w:rsid w:val="00522587"/>
    <w:rsid w:val="0052310C"/>
    <w:rsid w:val="00524303"/>
    <w:rsid w:val="00524E7E"/>
    <w:rsid w:val="005258A2"/>
    <w:rsid w:val="00525B32"/>
    <w:rsid w:val="005278C9"/>
    <w:rsid w:val="00527E34"/>
    <w:rsid w:val="005401AE"/>
    <w:rsid w:val="00542E07"/>
    <w:rsid w:val="00543180"/>
    <w:rsid w:val="005439E9"/>
    <w:rsid w:val="005444EB"/>
    <w:rsid w:val="005450E2"/>
    <w:rsid w:val="00545424"/>
    <w:rsid w:val="00546747"/>
    <w:rsid w:val="00547BF2"/>
    <w:rsid w:val="00550900"/>
    <w:rsid w:val="00550ED0"/>
    <w:rsid w:val="00553A86"/>
    <w:rsid w:val="00554048"/>
    <w:rsid w:val="005548A1"/>
    <w:rsid w:val="00554A7B"/>
    <w:rsid w:val="0055572C"/>
    <w:rsid w:val="00555F71"/>
    <w:rsid w:val="0055658D"/>
    <w:rsid w:val="00557129"/>
    <w:rsid w:val="00557992"/>
    <w:rsid w:val="0056106A"/>
    <w:rsid w:val="00561200"/>
    <w:rsid w:val="0056298F"/>
    <w:rsid w:val="00563CAF"/>
    <w:rsid w:val="00566B1F"/>
    <w:rsid w:val="005720AE"/>
    <w:rsid w:val="00572126"/>
    <w:rsid w:val="005727D3"/>
    <w:rsid w:val="005761A0"/>
    <w:rsid w:val="00577C3A"/>
    <w:rsid w:val="005816A2"/>
    <w:rsid w:val="00584A8E"/>
    <w:rsid w:val="0059002B"/>
    <w:rsid w:val="00591CF5"/>
    <w:rsid w:val="00591FE1"/>
    <w:rsid w:val="00592385"/>
    <w:rsid w:val="00594322"/>
    <w:rsid w:val="005947A8"/>
    <w:rsid w:val="00594D77"/>
    <w:rsid w:val="00596162"/>
    <w:rsid w:val="00596809"/>
    <w:rsid w:val="005969E4"/>
    <w:rsid w:val="005A06B7"/>
    <w:rsid w:val="005A1421"/>
    <w:rsid w:val="005A1759"/>
    <w:rsid w:val="005A1812"/>
    <w:rsid w:val="005A3BA8"/>
    <w:rsid w:val="005A3CA5"/>
    <w:rsid w:val="005A4F00"/>
    <w:rsid w:val="005A68A7"/>
    <w:rsid w:val="005B185E"/>
    <w:rsid w:val="005B25A9"/>
    <w:rsid w:val="005B26E9"/>
    <w:rsid w:val="005B47B2"/>
    <w:rsid w:val="005B55D3"/>
    <w:rsid w:val="005C1DC0"/>
    <w:rsid w:val="005C1EE5"/>
    <w:rsid w:val="005C41AA"/>
    <w:rsid w:val="005C4376"/>
    <w:rsid w:val="005C59A8"/>
    <w:rsid w:val="005C686A"/>
    <w:rsid w:val="005C7A5E"/>
    <w:rsid w:val="005D0234"/>
    <w:rsid w:val="005D1428"/>
    <w:rsid w:val="005D21B5"/>
    <w:rsid w:val="005D28EC"/>
    <w:rsid w:val="005D36AB"/>
    <w:rsid w:val="005D43A3"/>
    <w:rsid w:val="005D4471"/>
    <w:rsid w:val="005D638B"/>
    <w:rsid w:val="005D6CBD"/>
    <w:rsid w:val="005D7526"/>
    <w:rsid w:val="005D7DEE"/>
    <w:rsid w:val="005E14B2"/>
    <w:rsid w:val="005E2888"/>
    <w:rsid w:val="005E490E"/>
    <w:rsid w:val="005E79E9"/>
    <w:rsid w:val="005F0939"/>
    <w:rsid w:val="005F128E"/>
    <w:rsid w:val="005F2F0E"/>
    <w:rsid w:val="005F415B"/>
    <w:rsid w:val="005F4961"/>
    <w:rsid w:val="005F60B4"/>
    <w:rsid w:val="005F6B1B"/>
    <w:rsid w:val="005F7C21"/>
    <w:rsid w:val="005F7D57"/>
    <w:rsid w:val="0060720A"/>
    <w:rsid w:val="006111FD"/>
    <w:rsid w:val="00613466"/>
    <w:rsid w:val="00613881"/>
    <w:rsid w:val="00615963"/>
    <w:rsid w:val="00616E7A"/>
    <w:rsid w:val="006170DA"/>
    <w:rsid w:val="00617853"/>
    <w:rsid w:val="00617CC3"/>
    <w:rsid w:val="006205FF"/>
    <w:rsid w:val="006231CF"/>
    <w:rsid w:val="00630CE9"/>
    <w:rsid w:val="0063186A"/>
    <w:rsid w:val="00632851"/>
    <w:rsid w:val="00632BBA"/>
    <w:rsid w:val="00632F3A"/>
    <w:rsid w:val="00633C66"/>
    <w:rsid w:val="00633F6B"/>
    <w:rsid w:val="00634E7C"/>
    <w:rsid w:val="006353DD"/>
    <w:rsid w:val="006377A6"/>
    <w:rsid w:val="00637A3D"/>
    <w:rsid w:val="006411EF"/>
    <w:rsid w:val="0064192F"/>
    <w:rsid w:val="00642950"/>
    <w:rsid w:val="00644F3B"/>
    <w:rsid w:val="00645F7A"/>
    <w:rsid w:val="006464B8"/>
    <w:rsid w:val="006475EF"/>
    <w:rsid w:val="00647F37"/>
    <w:rsid w:val="006523A1"/>
    <w:rsid w:val="0065447B"/>
    <w:rsid w:val="00655C9F"/>
    <w:rsid w:val="00660B9C"/>
    <w:rsid w:val="00660DCF"/>
    <w:rsid w:val="00662212"/>
    <w:rsid w:val="0066234B"/>
    <w:rsid w:val="0066367B"/>
    <w:rsid w:val="00671A28"/>
    <w:rsid w:val="00671D14"/>
    <w:rsid w:val="00672AA8"/>
    <w:rsid w:val="006748B8"/>
    <w:rsid w:val="00675B8E"/>
    <w:rsid w:val="00675CEB"/>
    <w:rsid w:val="006764DD"/>
    <w:rsid w:val="0067692F"/>
    <w:rsid w:val="00676D33"/>
    <w:rsid w:val="006775C3"/>
    <w:rsid w:val="00682C8E"/>
    <w:rsid w:val="00685BD1"/>
    <w:rsid w:val="00686256"/>
    <w:rsid w:val="00686686"/>
    <w:rsid w:val="0069193F"/>
    <w:rsid w:val="0069290A"/>
    <w:rsid w:val="00692A84"/>
    <w:rsid w:val="006953C2"/>
    <w:rsid w:val="006955D7"/>
    <w:rsid w:val="00695601"/>
    <w:rsid w:val="00695A12"/>
    <w:rsid w:val="0069775A"/>
    <w:rsid w:val="00697813"/>
    <w:rsid w:val="006A09B0"/>
    <w:rsid w:val="006A3EE8"/>
    <w:rsid w:val="006A47E3"/>
    <w:rsid w:val="006A50EA"/>
    <w:rsid w:val="006A52D9"/>
    <w:rsid w:val="006A72BF"/>
    <w:rsid w:val="006B03F2"/>
    <w:rsid w:val="006B150B"/>
    <w:rsid w:val="006B1B96"/>
    <w:rsid w:val="006B37DC"/>
    <w:rsid w:val="006B4F68"/>
    <w:rsid w:val="006B65F5"/>
    <w:rsid w:val="006B7885"/>
    <w:rsid w:val="006C0592"/>
    <w:rsid w:val="006C0ADC"/>
    <w:rsid w:val="006C1E6A"/>
    <w:rsid w:val="006C1F45"/>
    <w:rsid w:val="006C1F85"/>
    <w:rsid w:val="006C2082"/>
    <w:rsid w:val="006C272E"/>
    <w:rsid w:val="006C5479"/>
    <w:rsid w:val="006C5796"/>
    <w:rsid w:val="006C5B71"/>
    <w:rsid w:val="006C60C4"/>
    <w:rsid w:val="006C731B"/>
    <w:rsid w:val="006C7ADE"/>
    <w:rsid w:val="006D05D7"/>
    <w:rsid w:val="006D1048"/>
    <w:rsid w:val="006D13B5"/>
    <w:rsid w:val="006D1640"/>
    <w:rsid w:val="006D194C"/>
    <w:rsid w:val="006D1A1A"/>
    <w:rsid w:val="006D24FB"/>
    <w:rsid w:val="006D2B74"/>
    <w:rsid w:val="006D3885"/>
    <w:rsid w:val="006D3D07"/>
    <w:rsid w:val="006D3DCD"/>
    <w:rsid w:val="006D3FE7"/>
    <w:rsid w:val="006D65B9"/>
    <w:rsid w:val="006D65F9"/>
    <w:rsid w:val="006E0B6F"/>
    <w:rsid w:val="006E12FF"/>
    <w:rsid w:val="006E16AA"/>
    <w:rsid w:val="006E1B22"/>
    <w:rsid w:val="006E53BF"/>
    <w:rsid w:val="006E5659"/>
    <w:rsid w:val="006E607E"/>
    <w:rsid w:val="006E6355"/>
    <w:rsid w:val="006E65DF"/>
    <w:rsid w:val="006F2BD4"/>
    <w:rsid w:val="006F4543"/>
    <w:rsid w:val="006F4761"/>
    <w:rsid w:val="006F4B6C"/>
    <w:rsid w:val="006F50CF"/>
    <w:rsid w:val="0070121A"/>
    <w:rsid w:val="00701851"/>
    <w:rsid w:val="00702D26"/>
    <w:rsid w:val="00703A66"/>
    <w:rsid w:val="00703B02"/>
    <w:rsid w:val="00704613"/>
    <w:rsid w:val="007047C5"/>
    <w:rsid w:val="00706C5D"/>
    <w:rsid w:val="00707F30"/>
    <w:rsid w:val="00710A88"/>
    <w:rsid w:val="007110BF"/>
    <w:rsid w:val="0071230A"/>
    <w:rsid w:val="0071362C"/>
    <w:rsid w:val="00713C6A"/>
    <w:rsid w:val="00717DFF"/>
    <w:rsid w:val="007215CB"/>
    <w:rsid w:val="007224F9"/>
    <w:rsid w:val="0072282B"/>
    <w:rsid w:val="00724CDB"/>
    <w:rsid w:val="0073102F"/>
    <w:rsid w:val="00732922"/>
    <w:rsid w:val="00733D46"/>
    <w:rsid w:val="00735052"/>
    <w:rsid w:val="0073734B"/>
    <w:rsid w:val="00737DFB"/>
    <w:rsid w:val="0074001F"/>
    <w:rsid w:val="00742401"/>
    <w:rsid w:val="007426D6"/>
    <w:rsid w:val="00742B04"/>
    <w:rsid w:val="007430FE"/>
    <w:rsid w:val="00747FC1"/>
    <w:rsid w:val="00750655"/>
    <w:rsid w:val="0075162E"/>
    <w:rsid w:val="00754034"/>
    <w:rsid w:val="00756010"/>
    <w:rsid w:val="00756435"/>
    <w:rsid w:val="00756488"/>
    <w:rsid w:val="00756556"/>
    <w:rsid w:val="00756859"/>
    <w:rsid w:val="00756919"/>
    <w:rsid w:val="007601B3"/>
    <w:rsid w:val="007609EB"/>
    <w:rsid w:val="007618C4"/>
    <w:rsid w:val="0076310B"/>
    <w:rsid w:val="0076539F"/>
    <w:rsid w:val="00765AEC"/>
    <w:rsid w:val="00766794"/>
    <w:rsid w:val="00766CEB"/>
    <w:rsid w:val="007676F5"/>
    <w:rsid w:val="00767953"/>
    <w:rsid w:val="00767980"/>
    <w:rsid w:val="00767F8B"/>
    <w:rsid w:val="00770B19"/>
    <w:rsid w:val="00772EE5"/>
    <w:rsid w:val="007733AA"/>
    <w:rsid w:val="007737A2"/>
    <w:rsid w:val="0077463F"/>
    <w:rsid w:val="00774727"/>
    <w:rsid w:val="007761BA"/>
    <w:rsid w:val="0077622C"/>
    <w:rsid w:val="007801CF"/>
    <w:rsid w:val="007806A9"/>
    <w:rsid w:val="0078115E"/>
    <w:rsid w:val="0078173B"/>
    <w:rsid w:val="007818DC"/>
    <w:rsid w:val="00781BB6"/>
    <w:rsid w:val="007836EA"/>
    <w:rsid w:val="0078483C"/>
    <w:rsid w:val="00784CDA"/>
    <w:rsid w:val="00786029"/>
    <w:rsid w:val="00786CC6"/>
    <w:rsid w:val="007906C4"/>
    <w:rsid w:val="00790A05"/>
    <w:rsid w:val="0079183E"/>
    <w:rsid w:val="00791E50"/>
    <w:rsid w:val="00792510"/>
    <w:rsid w:val="007940EA"/>
    <w:rsid w:val="00794E3E"/>
    <w:rsid w:val="0079503D"/>
    <w:rsid w:val="007967E8"/>
    <w:rsid w:val="00797A74"/>
    <w:rsid w:val="007A03AB"/>
    <w:rsid w:val="007A06BC"/>
    <w:rsid w:val="007A20A2"/>
    <w:rsid w:val="007A2170"/>
    <w:rsid w:val="007A22BF"/>
    <w:rsid w:val="007A3323"/>
    <w:rsid w:val="007A45CD"/>
    <w:rsid w:val="007A4AB0"/>
    <w:rsid w:val="007A55E5"/>
    <w:rsid w:val="007A5967"/>
    <w:rsid w:val="007A59DA"/>
    <w:rsid w:val="007A5C65"/>
    <w:rsid w:val="007A6D09"/>
    <w:rsid w:val="007A7514"/>
    <w:rsid w:val="007A78E6"/>
    <w:rsid w:val="007B114D"/>
    <w:rsid w:val="007B11C9"/>
    <w:rsid w:val="007B3BDB"/>
    <w:rsid w:val="007B3C62"/>
    <w:rsid w:val="007B5132"/>
    <w:rsid w:val="007B72B8"/>
    <w:rsid w:val="007B7A58"/>
    <w:rsid w:val="007C02C1"/>
    <w:rsid w:val="007C0B22"/>
    <w:rsid w:val="007C20A6"/>
    <w:rsid w:val="007C21B5"/>
    <w:rsid w:val="007C33D2"/>
    <w:rsid w:val="007C41A8"/>
    <w:rsid w:val="007C5D8D"/>
    <w:rsid w:val="007D101B"/>
    <w:rsid w:val="007D1AF9"/>
    <w:rsid w:val="007D3130"/>
    <w:rsid w:val="007D4B3F"/>
    <w:rsid w:val="007D71CC"/>
    <w:rsid w:val="007D7E56"/>
    <w:rsid w:val="007E352C"/>
    <w:rsid w:val="007E3FD9"/>
    <w:rsid w:val="007E4BD2"/>
    <w:rsid w:val="007E5114"/>
    <w:rsid w:val="007E5CE6"/>
    <w:rsid w:val="007E661F"/>
    <w:rsid w:val="007E7215"/>
    <w:rsid w:val="007E7240"/>
    <w:rsid w:val="007E77F2"/>
    <w:rsid w:val="007F1A91"/>
    <w:rsid w:val="007F2099"/>
    <w:rsid w:val="007F2436"/>
    <w:rsid w:val="007F30B0"/>
    <w:rsid w:val="007F32C9"/>
    <w:rsid w:val="007F607E"/>
    <w:rsid w:val="007F6FBA"/>
    <w:rsid w:val="00801393"/>
    <w:rsid w:val="00801AEE"/>
    <w:rsid w:val="00802AB3"/>
    <w:rsid w:val="00802C37"/>
    <w:rsid w:val="00802F88"/>
    <w:rsid w:val="00803C86"/>
    <w:rsid w:val="008044C6"/>
    <w:rsid w:val="008045D4"/>
    <w:rsid w:val="0080460C"/>
    <w:rsid w:val="00805F6D"/>
    <w:rsid w:val="00807648"/>
    <w:rsid w:val="00810209"/>
    <w:rsid w:val="00810BF0"/>
    <w:rsid w:val="0081275B"/>
    <w:rsid w:val="0081293E"/>
    <w:rsid w:val="00813D94"/>
    <w:rsid w:val="00815465"/>
    <w:rsid w:val="008175F5"/>
    <w:rsid w:val="008176AE"/>
    <w:rsid w:val="00817E9A"/>
    <w:rsid w:val="00821365"/>
    <w:rsid w:val="0082265B"/>
    <w:rsid w:val="00822783"/>
    <w:rsid w:val="008236FA"/>
    <w:rsid w:val="00824590"/>
    <w:rsid w:val="00825725"/>
    <w:rsid w:val="0083058D"/>
    <w:rsid w:val="008306BD"/>
    <w:rsid w:val="00831A80"/>
    <w:rsid w:val="00831F41"/>
    <w:rsid w:val="008328E2"/>
    <w:rsid w:val="00833605"/>
    <w:rsid w:val="00833743"/>
    <w:rsid w:val="008340A4"/>
    <w:rsid w:val="008354AA"/>
    <w:rsid w:val="008361BA"/>
    <w:rsid w:val="008367EB"/>
    <w:rsid w:val="008378D0"/>
    <w:rsid w:val="008407EB"/>
    <w:rsid w:val="0084305A"/>
    <w:rsid w:val="008437B9"/>
    <w:rsid w:val="0085652D"/>
    <w:rsid w:val="0085714F"/>
    <w:rsid w:val="0085740A"/>
    <w:rsid w:val="008607D1"/>
    <w:rsid w:val="00860EB1"/>
    <w:rsid w:val="0086190D"/>
    <w:rsid w:val="00862665"/>
    <w:rsid w:val="00862B8D"/>
    <w:rsid w:val="00867475"/>
    <w:rsid w:val="00867CE3"/>
    <w:rsid w:val="00867D98"/>
    <w:rsid w:val="0087135F"/>
    <w:rsid w:val="00872D94"/>
    <w:rsid w:val="00874B43"/>
    <w:rsid w:val="008765D5"/>
    <w:rsid w:val="00877362"/>
    <w:rsid w:val="00877F01"/>
    <w:rsid w:val="00880364"/>
    <w:rsid w:val="00881EFA"/>
    <w:rsid w:val="00881F68"/>
    <w:rsid w:val="0088256D"/>
    <w:rsid w:val="008908D0"/>
    <w:rsid w:val="00891269"/>
    <w:rsid w:val="00891592"/>
    <w:rsid w:val="00891E5B"/>
    <w:rsid w:val="00891E9E"/>
    <w:rsid w:val="008924AC"/>
    <w:rsid w:val="00892C61"/>
    <w:rsid w:val="0089366C"/>
    <w:rsid w:val="00893EB1"/>
    <w:rsid w:val="00893F3D"/>
    <w:rsid w:val="008941BF"/>
    <w:rsid w:val="00895200"/>
    <w:rsid w:val="00895209"/>
    <w:rsid w:val="00897EC9"/>
    <w:rsid w:val="008A0D00"/>
    <w:rsid w:val="008A170C"/>
    <w:rsid w:val="008A2F68"/>
    <w:rsid w:val="008A35A9"/>
    <w:rsid w:val="008A3FE9"/>
    <w:rsid w:val="008A4271"/>
    <w:rsid w:val="008A4520"/>
    <w:rsid w:val="008A478F"/>
    <w:rsid w:val="008A4B80"/>
    <w:rsid w:val="008A4C0E"/>
    <w:rsid w:val="008A67B8"/>
    <w:rsid w:val="008A69B5"/>
    <w:rsid w:val="008A7968"/>
    <w:rsid w:val="008A7E34"/>
    <w:rsid w:val="008B1098"/>
    <w:rsid w:val="008B15EF"/>
    <w:rsid w:val="008B1CFD"/>
    <w:rsid w:val="008B3488"/>
    <w:rsid w:val="008B40E5"/>
    <w:rsid w:val="008B4FA6"/>
    <w:rsid w:val="008B5282"/>
    <w:rsid w:val="008B5C7E"/>
    <w:rsid w:val="008B71F0"/>
    <w:rsid w:val="008B7C17"/>
    <w:rsid w:val="008C2D01"/>
    <w:rsid w:val="008C2EDE"/>
    <w:rsid w:val="008C40E6"/>
    <w:rsid w:val="008C546D"/>
    <w:rsid w:val="008C5B1A"/>
    <w:rsid w:val="008D0118"/>
    <w:rsid w:val="008D0F7A"/>
    <w:rsid w:val="008D10FC"/>
    <w:rsid w:val="008D2868"/>
    <w:rsid w:val="008D3198"/>
    <w:rsid w:val="008D3703"/>
    <w:rsid w:val="008D4E1D"/>
    <w:rsid w:val="008D54A5"/>
    <w:rsid w:val="008D5E2B"/>
    <w:rsid w:val="008D68E4"/>
    <w:rsid w:val="008D78B2"/>
    <w:rsid w:val="008E0506"/>
    <w:rsid w:val="008E0CFF"/>
    <w:rsid w:val="008E1709"/>
    <w:rsid w:val="008E1DB2"/>
    <w:rsid w:val="008E2540"/>
    <w:rsid w:val="008E3602"/>
    <w:rsid w:val="008E4349"/>
    <w:rsid w:val="008E5D6B"/>
    <w:rsid w:val="008E6048"/>
    <w:rsid w:val="008E61DF"/>
    <w:rsid w:val="008E76F0"/>
    <w:rsid w:val="008F14F4"/>
    <w:rsid w:val="008F15FE"/>
    <w:rsid w:val="008F16EE"/>
    <w:rsid w:val="008F2BAF"/>
    <w:rsid w:val="008F2D29"/>
    <w:rsid w:val="008F318F"/>
    <w:rsid w:val="008F5187"/>
    <w:rsid w:val="008F60A3"/>
    <w:rsid w:val="008F60D8"/>
    <w:rsid w:val="008F6548"/>
    <w:rsid w:val="00900B12"/>
    <w:rsid w:val="00900B1D"/>
    <w:rsid w:val="00900EA2"/>
    <w:rsid w:val="009010DE"/>
    <w:rsid w:val="00901CA6"/>
    <w:rsid w:val="00902727"/>
    <w:rsid w:val="00903067"/>
    <w:rsid w:val="0090312B"/>
    <w:rsid w:val="009044EB"/>
    <w:rsid w:val="00905937"/>
    <w:rsid w:val="0090656A"/>
    <w:rsid w:val="009066AA"/>
    <w:rsid w:val="0090713B"/>
    <w:rsid w:val="009078A0"/>
    <w:rsid w:val="0091106E"/>
    <w:rsid w:val="00914114"/>
    <w:rsid w:val="0091736D"/>
    <w:rsid w:val="00922CD1"/>
    <w:rsid w:val="00922E12"/>
    <w:rsid w:val="009234EF"/>
    <w:rsid w:val="0092387F"/>
    <w:rsid w:val="0092774A"/>
    <w:rsid w:val="0093037A"/>
    <w:rsid w:val="00931766"/>
    <w:rsid w:val="00931C61"/>
    <w:rsid w:val="00932768"/>
    <w:rsid w:val="0093388A"/>
    <w:rsid w:val="0093634D"/>
    <w:rsid w:val="00937BDC"/>
    <w:rsid w:val="00940522"/>
    <w:rsid w:val="0094154D"/>
    <w:rsid w:val="00944B47"/>
    <w:rsid w:val="00945244"/>
    <w:rsid w:val="00946EEA"/>
    <w:rsid w:val="00947D7F"/>
    <w:rsid w:val="0095076D"/>
    <w:rsid w:val="0095155F"/>
    <w:rsid w:val="00952105"/>
    <w:rsid w:val="009522EF"/>
    <w:rsid w:val="00952706"/>
    <w:rsid w:val="009540F9"/>
    <w:rsid w:val="0095434A"/>
    <w:rsid w:val="00954429"/>
    <w:rsid w:val="009563CE"/>
    <w:rsid w:val="00957C2C"/>
    <w:rsid w:val="00960BAF"/>
    <w:rsid w:val="00961134"/>
    <w:rsid w:val="0096120D"/>
    <w:rsid w:val="00964688"/>
    <w:rsid w:val="00964A6E"/>
    <w:rsid w:val="00970987"/>
    <w:rsid w:val="00973142"/>
    <w:rsid w:val="009732D5"/>
    <w:rsid w:val="009741F8"/>
    <w:rsid w:val="00976328"/>
    <w:rsid w:val="0097680D"/>
    <w:rsid w:val="00976928"/>
    <w:rsid w:val="00976DF0"/>
    <w:rsid w:val="00977160"/>
    <w:rsid w:val="009775AC"/>
    <w:rsid w:val="009808BD"/>
    <w:rsid w:val="00982086"/>
    <w:rsid w:val="00982438"/>
    <w:rsid w:val="009829C0"/>
    <w:rsid w:val="009830D2"/>
    <w:rsid w:val="00983F9F"/>
    <w:rsid w:val="0098404C"/>
    <w:rsid w:val="00985283"/>
    <w:rsid w:val="0098552D"/>
    <w:rsid w:val="00985989"/>
    <w:rsid w:val="009860EF"/>
    <w:rsid w:val="00987621"/>
    <w:rsid w:val="009909DF"/>
    <w:rsid w:val="00991D20"/>
    <w:rsid w:val="0099267D"/>
    <w:rsid w:val="00995686"/>
    <w:rsid w:val="00995992"/>
    <w:rsid w:val="00997B7C"/>
    <w:rsid w:val="009A03E5"/>
    <w:rsid w:val="009A06F8"/>
    <w:rsid w:val="009A0F3B"/>
    <w:rsid w:val="009A0FEA"/>
    <w:rsid w:val="009A1BB4"/>
    <w:rsid w:val="009A2628"/>
    <w:rsid w:val="009A3200"/>
    <w:rsid w:val="009A324D"/>
    <w:rsid w:val="009A502A"/>
    <w:rsid w:val="009A536B"/>
    <w:rsid w:val="009A585F"/>
    <w:rsid w:val="009A6CFC"/>
    <w:rsid w:val="009B0897"/>
    <w:rsid w:val="009B0F36"/>
    <w:rsid w:val="009B209F"/>
    <w:rsid w:val="009B2747"/>
    <w:rsid w:val="009B28E0"/>
    <w:rsid w:val="009B3055"/>
    <w:rsid w:val="009B4D95"/>
    <w:rsid w:val="009B6617"/>
    <w:rsid w:val="009B6F0D"/>
    <w:rsid w:val="009B75E8"/>
    <w:rsid w:val="009B7BD9"/>
    <w:rsid w:val="009C0252"/>
    <w:rsid w:val="009C0C19"/>
    <w:rsid w:val="009C3641"/>
    <w:rsid w:val="009C3ED0"/>
    <w:rsid w:val="009C611A"/>
    <w:rsid w:val="009C7DD5"/>
    <w:rsid w:val="009D11B1"/>
    <w:rsid w:val="009D1A6B"/>
    <w:rsid w:val="009D1B64"/>
    <w:rsid w:val="009D26CB"/>
    <w:rsid w:val="009D32C2"/>
    <w:rsid w:val="009D409B"/>
    <w:rsid w:val="009D5BDB"/>
    <w:rsid w:val="009D6BE5"/>
    <w:rsid w:val="009E1929"/>
    <w:rsid w:val="009E1D06"/>
    <w:rsid w:val="009E227D"/>
    <w:rsid w:val="009E264A"/>
    <w:rsid w:val="009E3C2E"/>
    <w:rsid w:val="009E5019"/>
    <w:rsid w:val="009E52AA"/>
    <w:rsid w:val="009E59E0"/>
    <w:rsid w:val="009E7911"/>
    <w:rsid w:val="009F0FD6"/>
    <w:rsid w:val="009F3C06"/>
    <w:rsid w:val="009F432F"/>
    <w:rsid w:val="009F5518"/>
    <w:rsid w:val="009F6C54"/>
    <w:rsid w:val="00A00EB7"/>
    <w:rsid w:val="00A0240C"/>
    <w:rsid w:val="00A02C77"/>
    <w:rsid w:val="00A030EA"/>
    <w:rsid w:val="00A03E85"/>
    <w:rsid w:val="00A04EFD"/>
    <w:rsid w:val="00A04F1B"/>
    <w:rsid w:val="00A0501B"/>
    <w:rsid w:val="00A06888"/>
    <w:rsid w:val="00A07368"/>
    <w:rsid w:val="00A1085C"/>
    <w:rsid w:val="00A12992"/>
    <w:rsid w:val="00A14947"/>
    <w:rsid w:val="00A15ED9"/>
    <w:rsid w:val="00A16A4C"/>
    <w:rsid w:val="00A1705B"/>
    <w:rsid w:val="00A20A73"/>
    <w:rsid w:val="00A23AEF"/>
    <w:rsid w:val="00A26EDA"/>
    <w:rsid w:val="00A324F3"/>
    <w:rsid w:val="00A32A83"/>
    <w:rsid w:val="00A32CA3"/>
    <w:rsid w:val="00A343C1"/>
    <w:rsid w:val="00A35C39"/>
    <w:rsid w:val="00A368DB"/>
    <w:rsid w:val="00A36DCE"/>
    <w:rsid w:val="00A412CA"/>
    <w:rsid w:val="00A41B96"/>
    <w:rsid w:val="00A423AA"/>
    <w:rsid w:val="00A43AE7"/>
    <w:rsid w:val="00A46576"/>
    <w:rsid w:val="00A46C7F"/>
    <w:rsid w:val="00A5025F"/>
    <w:rsid w:val="00A5035C"/>
    <w:rsid w:val="00A51B76"/>
    <w:rsid w:val="00A534A5"/>
    <w:rsid w:val="00A53EC6"/>
    <w:rsid w:val="00A55C0F"/>
    <w:rsid w:val="00A56911"/>
    <w:rsid w:val="00A60063"/>
    <w:rsid w:val="00A60276"/>
    <w:rsid w:val="00A606A9"/>
    <w:rsid w:val="00A62558"/>
    <w:rsid w:val="00A627FC"/>
    <w:rsid w:val="00A62EEB"/>
    <w:rsid w:val="00A63C3E"/>
    <w:rsid w:val="00A721AD"/>
    <w:rsid w:val="00A728CE"/>
    <w:rsid w:val="00A7325F"/>
    <w:rsid w:val="00A73DBF"/>
    <w:rsid w:val="00A75864"/>
    <w:rsid w:val="00A75CA2"/>
    <w:rsid w:val="00A77C8F"/>
    <w:rsid w:val="00A77D42"/>
    <w:rsid w:val="00A80180"/>
    <w:rsid w:val="00A81D9B"/>
    <w:rsid w:val="00A81E64"/>
    <w:rsid w:val="00A838E1"/>
    <w:rsid w:val="00A84A9F"/>
    <w:rsid w:val="00A84DC9"/>
    <w:rsid w:val="00A84EC1"/>
    <w:rsid w:val="00A84F6E"/>
    <w:rsid w:val="00A86DF7"/>
    <w:rsid w:val="00A8713F"/>
    <w:rsid w:val="00A9009D"/>
    <w:rsid w:val="00A90BA1"/>
    <w:rsid w:val="00A9492E"/>
    <w:rsid w:val="00A949A2"/>
    <w:rsid w:val="00A9693B"/>
    <w:rsid w:val="00A97A9A"/>
    <w:rsid w:val="00AA0671"/>
    <w:rsid w:val="00AA0B3E"/>
    <w:rsid w:val="00AA2361"/>
    <w:rsid w:val="00AA2531"/>
    <w:rsid w:val="00AA3347"/>
    <w:rsid w:val="00AA3A0E"/>
    <w:rsid w:val="00AA4972"/>
    <w:rsid w:val="00AA4AED"/>
    <w:rsid w:val="00AA4D8C"/>
    <w:rsid w:val="00AA721B"/>
    <w:rsid w:val="00AB1265"/>
    <w:rsid w:val="00AB1E09"/>
    <w:rsid w:val="00AB214A"/>
    <w:rsid w:val="00AB2440"/>
    <w:rsid w:val="00AB5330"/>
    <w:rsid w:val="00AB66DA"/>
    <w:rsid w:val="00AB7359"/>
    <w:rsid w:val="00AB7747"/>
    <w:rsid w:val="00AB7917"/>
    <w:rsid w:val="00AC14CE"/>
    <w:rsid w:val="00AC2A56"/>
    <w:rsid w:val="00AC3F3E"/>
    <w:rsid w:val="00AC5B94"/>
    <w:rsid w:val="00AD055E"/>
    <w:rsid w:val="00AD0F9C"/>
    <w:rsid w:val="00AD115A"/>
    <w:rsid w:val="00AD154F"/>
    <w:rsid w:val="00AD188A"/>
    <w:rsid w:val="00AD1A55"/>
    <w:rsid w:val="00AD1B7D"/>
    <w:rsid w:val="00AD2176"/>
    <w:rsid w:val="00AD2DED"/>
    <w:rsid w:val="00AD435A"/>
    <w:rsid w:val="00AD47A7"/>
    <w:rsid w:val="00AD49EB"/>
    <w:rsid w:val="00AD6DD4"/>
    <w:rsid w:val="00AD75BA"/>
    <w:rsid w:val="00AE05CE"/>
    <w:rsid w:val="00AE0C76"/>
    <w:rsid w:val="00AE2DB9"/>
    <w:rsid w:val="00AE4835"/>
    <w:rsid w:val="00AE4ADC"/>
    <w:rsid w:val="00AE73E3"/>
    <w:rsid w:val="00AF0265"/>
    <w:rsid w:val="00AF0CBF"/>
    <w:rsid w:val="00AF1F13"/>
    <w:rsid w:val="00AF2109"/>
    <w:rsid w:val="00AF257F"/>
    <w:rsid w:val="00AF33CF"/>
    <w:rsid w:val="00AF37D5"/>
    <w:rsid w:val="00AF4521"/>
    <w:rsid w:val="00AF4B20"/>
    <w:rsid w:val="00AF4D50"/>
    <w:rsid w:val="00AF5647"/>
    <w:rsid w:val="00AF6179"/>
    <w:rsid w:val="00AF62D3"/>
    <w:rsid w:val="00AF6EDA"/>
    <w:rsid w:val="00AF74EC"/>
    <w:rsid w:val="00AF78E5"/>
    <w:rsid w:val="00B01A74"/>
    <w:rsid w:val="00B035FF"/>
    <w:rsid w:val="00B04A49"/>
    <w:rsid w:val="00B04C3A"/>
    <w:rsid w:val="00B059C6"/>
    <w:rsid w:val="00B070B8"/>
    <w:rsid w:val="00B10BF4"/>
    <w:rsid w:val="00B11199"/>
    <w:rsid w:val="00B1295A"/>
    <w:rsid w:val="00B12F72"/>
    <w:rsid w:val="00B15D07"/>
    <w:rsid w:val="00B1718B"/>
    <w:rsid w:val="00B17303"/>
    <w:rsid w:val="00B17550"/>
    <w:rsid w:val="00B20A45"/>
    <w:rsid w:val="00B22C5C"/>
    <w:rsid w:val="00B22F5B"/>
    <w:rsid w:val="00B231BC"/>
    <w:rsid w:val="00B24F30"/>
    <w:rsid w:val="00B25070"/>
    <w:rsid w:val="00B3062A"/>
    <w:rsid w:val="00B30BE0"/>
    <w:rsid w:val="00B31ABF"/>
    <w:rsid w:val="00B3273C"/>
    <w:rsid w:val="00B33BE3"/>
    <w:rsid w:val="00B34279"/>
    <w:rsid w:val="00B371A6"/>
    <w:rsid w:val="00B40791"/>
    <w:rsid w:val="00B408CA"/>
    <w:rsid w:val="00B40CD6"/>
    <w:rsid w:val="00B41068"/>
    <w:rsid w:val="00B42ACA"/>
    <w:rsid w:val="00B44FC6"/>
    <w:rsid w:val="00B47EB7"/>
    <w:rsid w:val="00B51D02"/>
    <w:rsid w:val="00B53B5D"/>
    <w:rsid w:val="00B54BFE"/>
    <w:rsid w:val="00B55C0A"/>
    <w:rsid w:val="00B6055E"/>
    <w:rsid w:val="00B608E2"/>
    <w:rsid w:val="00B60FB4"/>
    <w:rsid w:val="00B6317D"/>
    <w:rsid w:val="00B6371B"/>
    <w:rsid w:val="00B653C8"/>
    <w:rsid w:val="00B65B48"/>
    <w:rsid w:val="00B65C7F"/>
    <w:rsid w:val="00B66ADE"/>
    <w:rsid w:val="00B67112"/>
    <w:rsid w:val="00B673B2"/>
    <w:rsid w:val="00B70C83"/>
    <w:rsid w:val="00B74857"/>
    <w:rsid w:val="00B748D6"/>
    <w:rsid w:val="00B749D4"/>
    <w:rsid w:val="00B7679B"/>
    <w:rsid w:val="00B7723F"/>
    <w:rsid w:val="00B8052E"/>
    <w:rsid w:val="00B80534"/>
    <w:rsid w:val="00B8082B"/>
    <w:rsid w:val="00B81310"/>
    <w:rsid w:val="00B8433C"/>
    <w:rsid w:val="00B84867"/>
    <w:rsid w:val="00B84E76"/>
    <w:rsid w:val="00B87491"/>
    <w:rsid w:val="00B903B2"/>
    <w:rsid w:val="00B927D2"/>
    <w:rsid w:val="00B9284D"/>
    <w:rsid w:val="00B92D34"/>
    <w:rsid w:val="00B932F1"/>
    <w:rsid w:val="00B95937"/>
    <w:rsid w:val="00B95AB3"/>
    <w:rsid w:val="00B97960"/>
    <w:rsid w:val="00BA1C5E"/>
    <w:rsid w:val="00BA1E08"/>
    <w:rsid w:val="00BA29E9"/>
    <w:rsid w:val="00BA4153"/>
    <w:rsid w:val="00BA6449"/>
    <w:rsid w:val="00BA672C"/>
    <w:rsid w:val="00BA6BD4"/>
    <w:rsid w:val="00BA7081"/>
    <w:rsid w:val="00BA7139"/>
    <w:rsid w:val="00BA7142"/>
    <w:rsid w:val="00BB1743"/>
    <w:rsid w:val="00BB1801"/>
    <w:rsid w:val="00BB237C"/>
    <w:rsid w:val="00BB41A3"/>
    <w:rsid w:val="00BB636D"/>
    <w:rsid w:val="00BB6FD8"/>
    <w:rsid w:val="00BC01E3"/>
    <w:rsid w:val="00BC1A16"/>
    <w:rsid w:val="00BC1BF6"/>
    <w:rsid w:val="00BC26BF"/>
    <w:rsid w:val="00BC32DC"/>
    <w:rsid w:val="00BC35B6"/>
    <w:rsid w:val="00BC69F6"/>
    <w:rsid w:val="00BC7A54"/>
    <w:rsid w:val="00BC7FC6"/>
    <w:rsid w:val="00BD06F7"/>
    <w:rsid w:val="00BD0986"/>
    <w:rsid w:val="00BD1B51"/>
    <w:rsid w:val="00BD2992"/>
    <w:rsid w:val="00BD31C9"/>
    <w:rsid w:val="00BD3E00"/>
    <w:rsid w:val="00BD403B"/>
    <w:rsid w:val="00BD4596"/>
    <w:rsid w:val="00BD6010"/>
    <w:rsid w:val="00BD6E3F"/>
    <w:rsid w:val="00BD7087"/>
    <w:rsid w:val="00BD7342"/>
    <w:rsid w:val="00BD7E16"/>
    <w:rsid w:val="00BE1405"/>
    <w:rsid w:val="00BE2ADC"/>
    <w:rsid w:val="00BE312D"/>
    <w:rsid w:val="00BE49E1"/>
    <w:rsid w:val="00BE50F6"/>
    <w:rsid w:val="00BE798E"/>
    <w:rsid w:val="00BF0E93"/>
    <w:rsid w:val="00BF1C20"/>
    <w:rsid w:val="00BF1FA7"/>
    <w:rsid w:val="00BF25E7"/>
    <w:rsid w:val="00BF36BD"/>
    <w:rsid w:val="00BF5366"/>
    <w:rsid w:val="00BF5F39"/>
    <w:rsid w:val="00BF5F8C"/>
    <w:rsid w:val="00C01052"/>
    <w:rsid w:val="00C02D55"/>
    <w:rsid w:val="00C032C8"/>
    <w:rsid w:val="00C03AE6"/>
    <w:rsid w:val="00C04017"/>
    <w:rsid w:val="00C041D2"/>
    <w:rsid w:val="00C10578"/>
    <w:rsid w:val="00C135BC"/>
    <w:rsid w:val="00C15C95"/>
    <w:rsid w:val="00C16FE3"/>
    <w:rsid w:val="00C17DE2"/>
    <w:rsid w:val="00C207E9"/>
    <w:rsid w:val="00C20C2C"/>
    <w:rsid w:val="00C21A2C"/>
    <w:rsid w:val="00C22348"/>
    <w:rsid w:val="00C233F8"/>
    <w:rsid w:val="00C24493"/>
    <w:rsid w:val="00C24FFF"/>
    <w:rsid w:val="00C2596A"/>
    <w:rsid w:val="00C264F9"/>
    <w:rsid w:val="00C27537"/>
    <w:rsid w:val="00C27705"/>
    <w:rsid w:val="00C27EAE"/>
    <w:rsid w:val="00C328FE"/>
    <w:rsid w:val="00C332C7"/>
    <w:rsid w:val="00C33507"/>
    <w:rsid w:val="00C3359B"/>
    <w:rsid w:val="00C35033"/>
    <w:rsid w:val="00C36CB8"/>
    <w:rsid w:val="00C37FEC"/>
    <w:rsid w:val="00C4347E"/>
    <w:rsid w:val="00C4409D"/>
    <w:rsid w:val="00C44E72"/>
    <w:rsid w:val="00C450A8"/>
    <w:rsid w:val="00C45A06"/>
    <w:rsid w:val="00C46A6E"/>
    <w:rsid w:val="00C47E5B"/>
    <w:rsid w:val="00C47E66"/>
    <w:rsid w:val="00C500C3"/>
    <w:rsid w:val="00C50BC0"/>
    <w:rsid w:val="00C519D1"/>
    <w:rsid w:val="00C51D19"/>
    <w:rsid w:val="00C52F06"/>
    <w:rsid w:val="00C52F62"/>
    <w:rsid w:val="00C5505E"/>
    <w:rsid w:val="00C55844"/>
    <w:rsid w:val="00C57B20"/>
    <w:rsid w:val="00C60885"/>
    <w:rsid w:val="00C6093A"/>
    <w:rsid w:val="00C6147B"/>
    <w:rsid w:val="00C61571"/>
    <w:rsid w:val="00C61A58"/>
    <w:rsid w:val="00C61E4B"/>
    <w:rsid w:val="00C6296C"/>
    <w:rsid w:val="00C63D56"/>
    <w:rsid w:val="00C64BFF"/>
    <w:rsid w:val="00C66BF5"/>
    <w:rsid w:val="00C66D41"/>
    <w:rsid w:val="00C67E2F"/>
    <w:rsid w:val="00C704E9"/>
    <w:rsid w:val="00C70AD1"/>
    <w:rsid w:val="00C711D1"/>
    <w:rsid w:val="00C736B8"/>
    <w:rsid w:val="00C74442"/>
    <w:rsid w:val="00C75A4A"/>
    <w:rsid w:val="00C763C9"/>
    <w:rsid w:val="00C7656C"/>
    <w:rsid w:val="00C76ECB"/>
    <w:rsid w:val="00C77ADC"/>
    <w:rsid w:val="00C80057"/>
    <w:rsid w:val="00C80AF8"/>
    <w:rsid w:val="00C80F8A"/>
    <w:rsid w:val="00C82232"/>
    <w:rsid w:val="00C82913"/>
    <w:rsid w:val="00C852D5"/>
    <w:rsid w:val="00C9268D"/>
    <w:rsid w:val="00C93CD9"/>
    <w:rsid w:val="00C94B4A"/>
    <w:rsid w:val="00C969D7"/>
    <w:rsid w:val="00C96E26"/>
    <w:rsid w:val="00C972B1"/>
    <w:rsid w:val="00C975BC"/>
    <w:rsid w:val="00CA011E"/>
    <w:rsid w:val="00CA120C"/>
    <w:rsid w:val="00CA17EF"/>
    <w:rsid w:val="00CA2CCE"/>
    <w:rsid w:val="00CA43FD"/>
    <w:rsid w:val="00CA4F86"/>
    <w:rsid w:val="00CA567F"/>
    <w:rsid w:val="00CA6807"/>
    <w:rsid w:val="00CA7EF8"/>
    <w:rsid w:val="00CB323A"/>
    <w:rsid w:val="00CB48CE"/>
    <w:rsid w:val="00CB5735"/>
    <w:rsid w:val="00CB5794"/>
    <w:rsid w:val="00CB58B1"/>
    <w:rsid w:val="00CB5C37"/>
    <w:rsid w:val="00CB6BC4"/>
    <w:rsid w:val="00CB74AE"/>
    <w:rsid w:val="00CC489B"/>
    <w:rsid w:val="00CC5422"/>
    <w:rsid w:val="00CC6DE1"/>
    <w:rsid w:val="00CD0F82"/>
    <w:rsid w:val="00CD2BCD"/>
    <w:rsid w:val="00CD31ED"/>
    <w:rsid w:val="00CD3A4C"/>
    <w:rsid w:val="00CD3ADF"/>
    <w:rsid w:val="00CD5F17"/>
    <w:rsid w:val="00CE10E9"/>
    <w:rsid w:val="00CE14E4"/>
    <w:rsid w:val="00CE16A5"/>
    <w:rsid w:val="00CE2202"/>
    <w:rsid w:val="00CE2910"/>
    <w:rsid w:val="00CE2937"/>
    <w:rsid w:val="00CE344A"/>
    <w:rsid w:val="00CE4696"/>
    <w:rsid w:val="00CE5393"/>
    <w:rsid w:val="00CF031A"/>
    <w:rsid w:val="00CF0A5C"/>
    <w:rsid w:val="00CF141B"/>
    <w:rsid w:val="00CF143F"/>
    <w:rsid w:val="00CF1C52"/>
    <w:rsid w:val="00CF24ED"/>
    <w:rsid w:val="00CF36BE"/>
    <w:rsid w:val="00CF3900"/>
    <w:rsid w:val="00CF49BD"/>
    <w:rsid w:val="00CF534E"/>
    <w:rsid w:val="00CF5F66"/>
    <w:rsid w:val="00CF6000"/>
    <w:rsid w:val="00CF7828"/>
    <w:rsid w:val="00D003F3"/>
    <w:rsid w:val="00D0064F"/>
    <w:rsid w:val="00D00666"/>
    <w:rsid w:val="00D01821"/>
    <w:rsid w:val="00D031B3"/>
    <w:rsid w:val="00D034A2"/>
    <w:rsid w:val="00D0364F"/>
    <w:rsid w:val="00D04125"/>
    <w:rsid w:val="00D04641"/>
    <w:rsid w:val="00D06834"/>
    <w:rsid w:val="00D11702"/>
    <w:rsid w:val="00D1376F"/>
    <w:rsid w:val="00D16A33"/>
    <w:rsid w:val="00D17C3F"/>
    <w:rsid w:val="00D20FA9"/>
    <w:rsid w:val="00D26F33"/>
    <w:rsid w:val="00D27017"/>
    <w:rsid w:val="00D27D71"/>
    <w:rsid w:val="00D308ED"/>
    <w:rsid w:val="00D3175F"/>
    <w:rsid w:val="00D31A38"/>
    <w:rsid w:val="00D320E0"/>
    <w:rsid w:val="00D33679"/>
    <w:rsid w:val="00D33CBF"/>
    <w:rsid w:val="00D35A90"/>
    <w:rsid w:val="00D36D86"/>
    <w:rsid w:val="00D427B2"/>
    <w:rsid w:val="00D428AA"/>
    <w:rsid w:val="00D42BDF"/>
    <w:rsid w:val="00D44ADB"/>
    <w:rsid w:val="00D462E8"/>
    <w:rsid w:val="00D50054"/>
    <w:rsid w:val="00D50A34"/>
    <w:rsid w:val="00D53EDE"/>
    <w:rsid w:val="00D53EFA"/>
    <w:rsid w:val="00D547F7"/>
    <w:rsid w:val="00D56043"/>
    <w:rsid w:val="00D606FC"/>
    <w:rsid w:val="00D61AC6"/>
    <w:rsid w:val="00D67903"/>
    <w:rsid w:val="00D71495"/>
    <w:rsid w:val="00D731C1"/>
    <w:rsid w:val="00D757C9"/>
    <w:rsid w:val="00D758BE"/>
    <w:rsid w:val="00D76FE1"/>
    <w:rsid w:val="00D77228"/>
    <w:rsid w:val="00D77F56"/>
    <w:rsid w:val="00D81758"/>
    <w:rsid w:val="00D832B7"/>
    <w:rsid w:val="00D854E0"/>
    <w:rsid w:val="00D862E5"/>
    <w:rsid w:val="00D86DBC"/>
    <w:rsid w:val="00D877E8"/>
    <w:rsid w:val="00D87A7F"/>
    <w:rsid w:val="00D903D1"/>
    <w:rsid w:val="00D910A9"/>
    <w:rsid w:val="00D9138F"/>
    <w:rsid w:val="00D92285"/>
    <w:rsid w:val="00D93A19"/>
    <w:rsid w:val="00D93FE0"/>
    <w:rsid w:val="00D940CB"/>
    <w:rsid w:val="00D94A7C"/>
    <w:rsid w:val="00D94E8C"/>
    <w:rsid w:val="00D94F59"/>
    <w:rsid w:val="00D95146"/>
    <w:rsid w:val="00D95896"/>
    <w:rsid w:val="00DA0C2A"/>
    <w:rsid w:val="00DA0E43"/>
    <w:rsid w:val="00DA1435"/>
    <w:rsid w:val="00DA1D6B"/>
    <w:rsid w:val="00DA3A1B"/>
    <w:rsid w:val="00DA43BD"/>
    <w:rsid w:val="00DA7BDB"/>
    <w:rsid w:val="00DA7E5E"/>
    <w:rsid w:val="00DB2983"/>
    <w:rsid w:val="00DB470A"/>
    <w:rsid w:val="00DB4ED6"/>
    <w:rsid w:val="00DB6090"/>
    <w:rsid w:val="00DB6A1B"/>
    <w:rsid w:val="00DC05CB"/>
    <w:rsid w:val="00DC1257"/>
    <w:rsid w:val="00DC31BB"/>
    <w:rsid w:val="00DC3866"/>
    <w:rsid w:val="00DC3DC0"/>
    <w:rsid w:val="00DC5B2B"/>
    <w:rsid w:val="00DC5D72"/>
    <w:rsid w:val="00DC6B4F"/>
    <w:rsid w:val="00DC6E07"/>
    <w:rsid w:val="00DD318D"/>
    <w:rsid w:val="00DD6D72"/>
    <w:rsid w:val="00DD6F02"/>
    <w:rsid w:val="00DD7080"/>
    <w:rsid w:val="00DD7A3D"/>
    <w:rsid w:val="00DD7D60"/>
    <w:rsid w:val="00DE1E6C"/>
    <w:rsid w:val="00DE33D2"/>
    <w:rsid w:val="00DE3A71"/>
    <w:rsid w:val="00DE6A52"/>
    <w:rsid w:val="00DF0C57"/>
    <w:rsid w:val="00DF2301"/>
    <w:rsid w:val="00DF2E12"/>
    <w:rsid w:val="00DF4832"/>
    <w:rsid w:val="00DF514A"/>
    <w:rsid w:val="00DF52C7"/>
    <w:rsid w:val="00DF6690"/>
    <w:rsid w:val="00DF6772"/>
    <w:rsid w:val="00DF6804"/>
    <w:rsid w:val="00E003BF"/>
    <w:rsid w:val="00E013B2"/>
    <w:rsid w:val="00E02256"/>
    <w:rsid w:val="00E02DA4"/>
    <w:rsid w:val="00E0358D"/>
    <w:rsid w:val="00E04323"/>
    <w:rsid w:val="00E04FCB"/>
    <w:rsid w:val="00E06134"/>
    <w:rsid w:val="00E06234"/>
    <w:rsid w:val="00E070A2"/>
    <w:rsid w:val="00E11B7F"/>
    <w:rsid w:val="00E1226C"/>
    <w:rsid w:val="00E14D97"/>
    <w:rsid w:val="00E16732"/>
    <w:rsid w:val="00E17CF5"/>
    <w:rsid w:val="00E200C0"/>
    <w:rsid w:val="00E20F80"/>
    <w:rsid w:val="00E215F8"/>
    <w:rsid w:val="00E21ADA"/>
    <w:rsid w:val="00E23D7E"/>
    <w:rsid w:val="00E24A85"/>
    <w:rsid w:val="00E25A86"/>
    <w:rsid w:val="00E2656A"/>
    <w:rsid w:val="00E2799E"/>
    <w:rsid w:val="00E30114"/>
    <w:rsid w:val="00E32313"/>
    <w:rsid w:val="00E36B37"/>
    <w:rsid w:val="00E36B3F"/>
    <w:rsid w:val="00E40428"/>
    <w:rsid w:val="00E412D0"/>
    <w:rsid w:val="00E41F52"/>
    <w:rsid w:val="00E433B8"/>
    <w:rsid w:val="00E44176"/>
    <w:rsid w:val="00E44C49"/>
    <w:rsid w:val="00E4508A"/>
    <w:rsid w:val="00E4592D"/>
    <w:rsid w:val="00E460B3"/>
    <w:rsid w:val="00E46A0F"/>
    <w:rsid w:val="00E50DB8"/>
    <w:rsid w:val="00E517A6"/>
    <w:rsid w:val="00E527E1"/>
    <w:rsid w:val="00E5310E"/>
    <w:rsid w:val="00E53B9E"/>
    <w:rsid w:val="00E53CBE"/>
    <w:rsid w:val="00E55FB6"/>
    <w:rsid w:val="00E56322"/>
    <w:rsid w:val="00E575D8"/>
    <w:rsid w:val="00E60982"/>
    <w:rsid w:val="00E625F2"/>
    <w:rsid w:val="00E62C62"/>
    <w:rsid w:val="00E64715"/>
    <w:rsid w:val="00E64954"/>
    <w:rsid w:val="00E65279"/>
    <w:rsid w:val="00E654C1"/>
    <w:rsid w:val="00E65D97"/>
    <w:rsid w:val="00E6733A"/>
    <w:rsid w:val="00E67F36"/>
    <w:rsid w:val="00E70E2E"/>
    <w:rsid w:val="00E7223D"/>
    <w:rsid w:val="00E72A5A"/>
    <w:rsid w:val="00E73354"/>
    <w:rsid w:val="00E77631"/>
    <w:rsid w:val="00E7778C"/>
    <w:rsid w:val="00E77ED1"/>
    <w:rsid w:val="00E80064"/>
    <w:rsid w:val="00E835B9"/>
    <w:rsid w:val="00E83820"/>
    <w:rsid w:val="00E8592D"/>
    <w:rsid w:val="00E8723A"/>
    <w:rsid w:val="00E90771"/>
    <w:rsid w:val="00E90E2B"/>
    <w:rsid w:val="00E91BDE"/>
    <w:rsid w:val="00E91C65"/>
    <w:rsid w:val="00E9211F"/>
    <w:rsid w:val="00E9242D"/>
    <w:rsid w:val="00E9385C"/>
    <w:rsid w:val="00E93A27"/>
    <w:rsid w:val="00E93DAB"/>
    <w:rsid w:val="00E9454F"/>
    <w:rsid w:val="00E949AB"/>
    <w:rsid w:val="00E97F0A"/>
    <w:rsid w:val="00EA06FA"/>
    <w:rsid w:val="00EA2A0C"/>
    <w:rsid w:val="00EA3996"/>
    <w:rsid w:val="00EA3F50"/>
    <w:rsid w:val="00EA487A"/>
    <w:rsid w:val="00EA4CA7"/>
    <w:rsid w:val="00EA5515"/>
    <w:rsid w:val="00EA6749"/>
    <w:rsid w:val="00EA6B43"/>
    <w:rsid w:val="00EB102E"/>
    <w:rsid w:val="00EB3787"/>
    <w:rsid w:val="00EB38A4"/>
    <w:rsid w:val="00EB4363"/>
    <w:rsid w:val="00EB4841"/>
    <w:rsid w:val="00EB5255"/>
    <w:rsid w:val="00EB5C47"/>
    <w:rsid w:val="00EB5CF6"/>
    <w:rsid w:val="00EB611E"/>
    <w:rsid w:val="00EC16E3"/>
    <w:rsid w:val="00EC33D0"/>
    <w:rsid w:val="00EC4415"/>
    <w:rsid w:val="00EC463C"/>
    <w:rsid w:val="00EC4EB6"/>
    <w:rsid w:val="00EC61AB"/>
    <w:rsid w:val="00EC7866"/>
    <w:rsid w:val="00ED0639"/>
    <w:rsid w:val="00ED0A2C"/>
    <w:rsid w:val="00ED21F7"/>
    <w:rsid w:val="00ED5D55"/>
    <w:rsid w:val="00ED6C2F"/>
    <w:rsid w:val="00ED7125"/>
    <w:rsid w:val="00ED754A"/>
    <w:rsid w:val="00EE05BA"/>
    <w:rsid w:val="00EE0B8B"/>
    <w:rsid w:val="00EE0E6A"/>
    <w:rsid w:val="00EE1A21"/>
    <w:rsid w:val="00EE24DC"/>
    <w:rsid w:val="00EE4D54"/>
    <w:rsid w:val="00EE555D"/>
    <w:rsid w:val="00EE6E67"/>
    <w:rsid w:val="00EE761A"/>
    <w:rsid w:val="00EE76F0"/>
    <w:rsid w:val="00EF0DF1"/>
    <w:rsid w:val="00EF11BA"/>
    <w:rsid w:val="00EF23FC"/>
    <w:rsid w:val="00EF344E"/>
    <w:rsid w:val="00EF3605"/>
    <w:rsid w:val="00EF3BD2"/>
    <w:rsid w:val="00EF4755"/>
    <w:rsid w:val="00EF7135"/>
    <w:rsid w:val="00F0036C"/>
    <w:rsid w:val="00F005CA"/>
    <w:rsid w:val="00F0079C"/>
    <w:rsid w:val="00F027DB"/>
    <w:rsid w:val="00F02AB7"/>
    <w:rsid w:val="00F03D59"/>
    <w:rsid w:val="00F101BF"/>
    <w:rsid w:val="00F118F2"/>
    <w:rsid w:val="00F128C5"/>
    <w:rsid w:val="00F14A7A"/>
    <w:rsid w:val="00F1644B"/>
    <w:rsid w:val="00F17A02"/>
    <w:rsid w:val="00F208D4"/>
    <w:rsid w:val="00F21255"/>
    <w:rsid w:val="00F22985"/>
    <w:rsid w:val="00F24285"/>
    <w:rsid w:val="00F27476"/>
    <w:rsid w:val="00F279D9"/>
    <w:rsid w:val="00F300FD"/>
    <w:rsid w:val="00F3383E"/>
    <w:rsid w:val="00F33C38"/>
    <w:rsid w:val="00F35DB2"/>
    <w:rsid w:val="00F4006E"/>
    <w:rsid w:val="00F406BA"/>
    <w:rsid w:val="00F41DBA"/>
    <w:rsid w:val="00F44888"/>
    <w:rsid w:val="00F46166"/>
    <w:rsid w:val="00F46522"/>
    <w:rsid w:val="00F465A7"/>
    <w:rsid w:val="00F46C79"/>
    <w:rsid w:val="00F47007"/>
    <w:rsid w:val="00F50B7C"/>
    <w:rsid w:val="00F50F83"/>
    <w:rsid w:val="00F53FA9"/>
    <w:rsid w:val="00F54DC9"/>
    <w:rsid w:val="00F550E6"/>
    <w:rsid w:val="00F56683"/>
    <w:rsid w:val="00F56698"/>
    <w:rsid w:val="00F575C5"/>
    <w:rsid w:val="00F61136"/>
    <w:rsid w:val="00F71560"/>
    <w:rsid w:val="00F74345"/>
    <w:rsid w:val="00F75410"/>
    <w:rsid w:val="00F7746E"/>
    <w:rsid w:val="00F80458"/>
    <w:rsid w:val="00F80A0A"/>
    <w:rsid w:val="00F82B19"/>
    <w:rsid w:val="00F82DC5"/>
    <w:rsid w:val="00F83B4F"/>
    <w:rsid w:val="00F84C9B"/>
    <w:rsid w:val="00F86359"/>
    <w:rsid w:val="00F86F28"/>
    <w:rsid w:val="00F90763"/>
    <w:rsid w:val="00F90957"/>
    <w:rsid w:val="00F9212D"/>
    <w:rsid w:val="00F93062"/>
    <w:rsid w:val="00F965DA"/>
    <w:rsid w:val="00F96EFB"/>
    <w:rsid w:val="00FA02C1"/>
    <w:rsid w:val="00FA3C0C"/>
    <w:rsid w:val="00FA406A"/>
    <w:rsid w:val="00FA43C6"/>
    <w:rsid w:val="00FA492D"/>
    <w:rsid w:val="00FA62D5"/>
    <w:rsid w:val="00FB1FC7"/>
    <w:rsid w:val="00FB4804"/>
    <w:rsid w:val="00FB4DD2"/>
    <w:rsid w:val="00FB503A"/>
    <w:rsid w:val="00FB516C"/>
    <w:rsid w:val="00FB7319"/>
    <w:rsid w:val="00FC03A8"/>
    <w:rsid w:val="00FC2418"/>
    <w:rsid w:val="00FC2DC8"/>
    <w:rsid w:val="00FC31C4"/>
    <w:rsid w:val="00FC4741"/>
    <w:rsid w:val="00FC5265"/>
    <w:rsid w:val="00FC670F"/>
    <w:rsid w:val="00FC7B90"/>
    <w:rsid w:val="00FD0236"/>
    <w:rsid w:val="00FD0900"/>
    <w:rsid w:val="00FD0B1D"/>
    <w:rsid w:val="00FD1883"/>
    <w:rsid w:val="00FD18F4"/>
    <w:rsid w:val="00FD35A9"/>
    <w:rsid w:val="00FD478F"/>
    <w:rsid w:val="00FD49A8"/>
    <w:rsid w:val="00FD49C0"/>
    <w:rsid w:val="00FD54DB"/>
    <w:rsid w:val="00FD619F"/>
    <w:rsid w:val="00FD65C8"/>
    <w:rsid w:val="00FD69D3"/>
    <w:rsid w:val="00FD7300"/>
    <w:rsid w:val="00FD7430"/>
    <w:rsid w:val="00FD7C2C"/>
    <w:rsid w:val="00FE0D20"/>
    <w:rsid w:val="00FE123D"/>
    <w:rsid w:val="00FE1548"/>
    <w:rsid w:val="00FE1566"/>
    <w:rsid w:val="00FE2791"/>
    <w:rsid w:val="00FE6171"/>
    <w:rsid w:val="00FF0224"/>
    <w:rsid w:val="00FF0B41"/>
    <w:rsid w:val="00FF202E"/>
    <w:rsid w:val="00FF368A"/>
    <w:rsid w:val="00FF535B"/>
    <w:rsid w:val="00FF61C3"/>
    <w:rsid w:val="00FF6DEA"/>
    <w:rsid w:val="00FF7D78"/>
    <w:rsid w:val="01290F7E"/>
    <w:rsid w:val="015D1E09"/>
    <w:rsid w:val="02697903"/>
    <w:rsid w:val="026D59FC"/>
    <w:rsid w:val="02F96569"/>
    <w:rsid w:val="03EA7B21"/>
    <w:rsid w:val="05F83EAE"/>
    <w:rsid w:val="063E7D85"/>
    <w:rsid w:val="065A6563"/>
    <w:rsid w:val="065B20CC"/>
    <w:rsid w:val="07293586"/>
    <w:rsid w:val="07295285"/>
    <w:rsid w:val="07636392"/>
    <w:rsid w:val="07770C56"/>
    <w:rsid w:val="092217DD"/>
    <w:rsid w:val="093A7294"/>
    <w:rsid w:val="09FE6118"/>
    <w:rsid w:val="0A263993"/>
    <w:rsid w:val="0A2D3AC2"/>
    <w:rsid w:val="0A536328"/>
    <w:rsid w:val="0AA755DF"/>
    <w:rsid w:val="0AC52D5E"/>
    <w:rsid w:val="0B120D44"/>
    <w:rsid w:val="0BD27BF6"/>
    <w:rsid w:val="0C3B3C7D"/>
    <w:rsid w:val="0CAB2EAE"/>
    <w:rsid w:val="0D621C7D"/>
    <w:rsid w:val="0E73034D"/>
    <w:rsid w:val="0F13775A"/>
    <w:rsid w:val="0F5F45FE"/>
    <w:rsid w:val="0F9A112B"/>
    <w:rsid w:val="106D2F64"/>
    <w:rsid w:val="10B63710"/>
    <w:rsid w:val="10F10820"/>
    <w:rsid w:val="111C2F7A"/>
    <w:rsid w:val="11665CA1"/>
    <w:rsid w:val="12023607"/>
    <w:rsid w:val="124512A8"/>
    <w:rsid w:val="12CA7DB7"/>
    <w:rsid w:val="1307444B"/>
    <w:rsid w:val="13951726"/>
    <w:rsid w:val="14396509"/>
    <w:rsid w:val="14DD2C3C"/>
    <w:rsid w:val="16087E1D"/>
    <w:rsid w:val="17701D14"/>
    <w:rsid w:val="17735226"/>
    <w:rsid w:val="18563CFE"/>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E9308FA"/>
    <w:rsid w:val="1FE7539E"/>
    <w:rsid w:val="20671BE0"/>
    <w:rsid w:val="20963CB8"/>
    <w:rsid w:val="20A81A1B"/>
    <w:rsid w:val="20B07FB6"/>
    <w:rsid w:val="20B646FB"/>
    <w:rsid w:val="213B74B1"/>
    <w:rsid w:val="215A2310"/>
    <w:rsid w:val="21D62820"/>
    <w:rsid w:val="21DE318A"/>
    <w:rsid w:val="21EF5B80"/>
    <w:rsid w:val="22576990"/>
    <w:rsid w:val="22F47480"/>
    <w:rsid w:val="23CC12DE"/>
    <w:rsid w:val="23DE1C48"/>
    <w:rsid w:val="240210CD"/>
    <w:rsid w:val="24BF09F7"/>
    <w:rsid w:val="252D53FE"/>
    <w:rsid w:val="25EC2D81"/>
    <w:rsid w:val="277057A2"/>
    <w:rsid w:val="29206EB8"/>
    <w:rsid w:val="29595666"/>
    <w:rsid w:val="29874881"/>
    <w:rsid w:val="29E325E0"/>
    <w:rsid w:val="2A13664C"/>
    <w:rsid w:val="2A452503"/>
    <w:rsid w:val="2BA936A8"/>
    <w:rsid w:val="2C315A5A"/>
    <w:rsid w:val="2C4B1C25"/>
    <w:rsid w:val="2D171E69"/>
    <w:rsid w:val="2D9E56F5"/>
    <w:rsid w:val="2E667F96"/>
    <w:rsid w:val="2E8226AB"/>
    <w:rsid w:val="2FD065E6"/>
    <w:rsid w:val="2FD96870"/>
    <w:rsid w:val="30580BC9"/>
    <w:rsid w:val="30997254"/>
    <w:rsid w:val="311E2ED7"/>
    <w:rsid w:val="315619EE"/>
    <w:rsid w:val="315C449C"/>
    <w:rsid w:val="31B82709"/>
    <w:rsid w:val="31D05482"/>
    <w:rsid w:val="32400B34"/>
    <w:rsid w:val="32581E7C"/>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1A83FBC"/>
    <w:rsid w:val="4200449D"/>
    <w:rsid w:val="423A3BCC"/>
    <w:rsid w:val="424E57D2"/>
    <w:rsid w:val="42B26C49"/>
    <w:rsid w:val="433A6FE6"/>
    <w:rsid w:val="43480868"/>
    <w:rsid w:val="4350713C"/>
    <w:rsid w:val="436653E0"/>
    <w:rsid w:val="43C4431A"/>
    <w:rsid w:val="44393A9C"/>
    <w:rsid w:val="44B951CC"/>
    <w:rsid w:val="44C271FA"/>
    <w:rsid w:val="44CD14E0"/>
    <w:rsid w:val="44F20B0B"/>
    <w:rsid w:val="452E5F4C"/>
    <w:rsid w:val="45612018"/>
    <w:rsid w:val="458946E9"/>
    <w:rsid w:val="45A47C0E"/>
    <w:rsid w:val="46577FD6"/>
    <w:rsid w:val="46D955A7"/>
    <w:rsid w:val="47133957"/>
    <w:rsid w:val="47A07E0C"/>
    <w:rsid w:val="4870272E"/>
    <w:rsid w:val="49DC7715"/>
    <w:rsid w:val="4A023139"/>
    <w:rsid w:val="4A445F2E"/>
    <w:rsid w:val="4A7B576F"/>
    <w:rsid w:val="4A952A7D"/>
    <w:rsid w:val="4AF561A9"/>
    <w:rsid w:val="4C3950CB"/>
    <w:rsid w:val="4C4A0649"/>
    <w:rsid w:val="4C4E69B6"/>
    <w:rsid w:val="4C7E5ECA"/>
    <w:rsid w:val="4C876AA5"/>
    <w:rsid w:val="4D0E00FB"/>
    <w:rsid w:val="4D176606"/>
    <w:rsid w:val="4DEC4FB0"/>
    <w:rsid w:val="4E075D8A"/>
    <w:rsid w:val="4E742C27"/>
    <w:rsid w:val="4EC00FAD"/>
    <w:rsid w:val="4F9843DC"/>
    <w:rsid w:val="4FC62A8C"/>
    <w:rsid w:val="4FE20F0D"/>
    <w:rsid w:val="4FE51552"/>
    <w:rsid w:val="50504C4B"/>
    <w:rsid w:val="509C6E7C"/>
    <w:rsid w:val="5162104E"/>
    <w:rsid w:val="51FC7A34"/>
    <w:rsid w:val="53A039CC"/>
    <w:rsid w:val="53A1505A"/>
    <w:rsid w:val="54063E08"/>
    <w:rsid w:val="543437E8"/>
    <w:rsid w:val="54CE5BBF"/>
    <w:rsid w:val="54F73313"/>
    <w:rsid w:val="54F80955"/>
    <w:rsid w:val="555170A7"/>
    <w:rsid w:val="5587536D"/>
    <w:rsid w:val="559B174B"/>
    <w:rsid w:val="55C36469"/>
    <w:rsid w:val="55CE0CF4"/>
    <w:rsid w:val="56B22A9C"/>
    <w:rsid w:val="57B72A76"/>
    <w:rsid w:val="57C3426C"/>
    <w:rsid w:val="57CE1F93"/>
    <w:rsid w:val="581215DF"/>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6E660F2"/>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04236"/>
    <w:rsid w:val="6DB34098"/>
    <w:rsid w:val="6DB545B6"/>
    <w:rsid w:val="6DE02FB4"/>
    <w:rsid w:val="6E514CED"/>
    <w:rsid w:val="6EB563D5"/>
    <w:rsid w:val="6ECF0F26"/>
    <w:rsid w:val="6ED92677"/>
    <w:rsid w:val="6F225983"/>
    <w:rsid w:val="6FFC5590"/>
    <w:rsid w:val="706D1DD0"/>
    <w:rsid w:val="70856B87"/>
    <w:rsid w:val="70D527EE"/>
    <w:rsid w:val="715B5300"/>
    <w:rsid w:val="71D27F8A"/>
    <w:rsid w:val="72553024"/>
    <w:rsid w:val="73122968"/>
    <w:rsid w:val="731F5D5E"/>
    <w:rsid w:val="73C51AD5"/>
    <w:rsid w:val="741E793C"/>
    <w:rsid w:val="745E3944"/>
    <w:rsid w:val="74CA6A3F"/>
    <w:rsid w:val="75034070"/>
    <w:rsid w:val="7635099D"/>
    <w:rsid w:val="768B2B12"/>
    <w:rsid w:val="77762421"/>
    <w:rsid w:val="77B56B1F"/>
    <w:rsid w:val="780F09F4"/>
    <w:rsid w:val="78A90480"/>
    <w:rsid w:val="7A364017"/>
    <w:rsid w:val="7A3D4831"/>
    <w:rsid w:val="7A8265E1"/>
    <w:rsid w:val="7B686D42"/>
    <w:rsid w:val="7B841746"/>
    <w:rsid w:val="7B9C3B6C"/>
    <w:rsid w:val="7C6C5AC7"/>
    <w:rsid w:val="7CC6544B"/>
    <w:rsid w:val="7D0239FF"/>
    <w:rsid w:val="7D5E40CD"/>
    <w:rsid w:val="7DCD56F2"/>
    <w:rsid w:val="7F001CE7"/>
    <w:rsid w:val="7F182394"/>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0" w:name="Strong" w:locked="1"/>
    <w:lsdException w:qFormat="1" w:unhideWhenUsed="0" w:uiPriority="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3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locked/>
    <w:uiPriority w:val="0"/>
    <w:pPr>
      <w:keepNext/>
      <w:overflowPunct w:val="0"/>
      <w:snapToGrid w:val="0"/>
      <w:spacing w:before="120" w:after="160"/>
      <w:ind w:firstLine="0" w:firstLineChars="0"/>
      <w:outlineLvl w:val="0"/>
    </w:pPr>
    <w:rPr>
      <w:b/>
      <w:bCs/>
      <w:color w:val="000000"/>
      <w:kern w:val="44"/>
      <w:sz w:val="28"/>
      <w:szCs w:val="30"/>
    </w:rPr>
  </w:style>
  <w:style w:type="paragraph" w:styleId="3">
    <w:name w:val="heading 2"/>
    <w:basedOn w:val="1"/>
    <w:next w:val="1"/>
    <w:link w:val="46"/>
    <w:qFormat/>
    <w:locked/>
    <w:uiPriority w:val="0"/>
    <w:pPr>
      <w:keepNext/>
      <w:keepLines/>
      <w:spacing w:before="120" w:after="120"/>
      <w:ind w:firstLine="0" w:firstLineChars="0"/>
      <w:outlineLvl w:val="1"/>
    </w:pPr>
    <w:rPr>
      <w:b/>
      <w:bCs/>
      <w:szCs w:val="32"/>
    </w:rPr>
  </w:style>
  <w:style w:type="paragraph" w:styleId="4">
    <w:name w:val="heading 3"/>
    <w:basedOn w:val="1"/>
    <w:next w:val="1"/>
    <w:link w:val="47"/>
    <w:qFormat/>
    <w:locked/>
    <w:uiPriority w:val="0"/>
    <w:pPr>
      <w:keepNext/>
      <w:keepLines/>
      <w:outlineLvl w:val="2"/>
    </w:pPr>
    <w:rPr>
      <w:bCs/>
      <w:szCs w:val="32"/>
    </w:rPr>
  </w:style>
  <w:style w:type="paragraph" w:styleId="5">
    <w:name w:val="heading 4"/>
    <w:basedOn w:val="1"/>
    <w:next w:val="1"/>
    <w:qFormat/>
    <w:locked/>
    <w:uiPriority w:val="0"/>
    <w:pPr>
      <w:keepNext/>
      <w:keepLines/>
      <w:tabs>
        <w:tab w:val="left" w:pos="0"/>
      </w:tabs>
      <w:outlineLvl w:val="3"/>
    </w:pPr>
    <w:rPr>
      <w:rFonts w:ascii="黑体" w:hAnsi="黑体" w:eastAsia="黑体"/>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locked/>
    <w:uiPriority w:val="0"/>
    <w:pPr>
      <w:ind w:firstLine="420"/>
    </w:pPr>
  </w:style>
  <w:style w:type="paragraph" w:styleId="7">
    <w:name w:val="caption"/>
    <w:basedOn w:val="1"/>
    <w:next w:val="1"/>
    <w:qFormat/>
    <w:locked/>
    <w:uiPriority w:val="35"/>
    <w:pPr>
      <w:ind w:firstLine="0" w:firstLineChars="0"/>
      <w:jc w:val="center"/>
    </w:pPr>
    <w:rPr>
      <w:b/>
      <w:szCs w:val="20"/>
    </w:rPr>
  </w:style>
  <w:style w:type="paragraph" w:styleId="8">
    <w:name w:val="annotation text"/>
    <w:basedOn w:val="1"/>
    <w:link w:val="35"/>
    <w:semiHidden/>
    <w:qFormat/>
    <w:uiPriority w:val="0"/>
    <w:pPr>
      <w:jc w:val="left"/>
    </w:pPr>
    <w:rPr>
      <w:kern w:val="0"/>
      <w:szCs w:val="20"/>
    </w:rPr>
  </w:style>
  <w:style w:type="paragraph" w:styleId="9">
    <w:name w:val="Body Text"/>
    <w:basedOn w:val="1"/>
    <w:link w:val="34"/>
    <w:qFormat/>
    <w:uiPriority w:val="0"/>
    <w:pPr>
      <w:widowControl/>
      <w:snapToGrid w:val="0"/>
      <w:spacing w:before="60" w:after="160" w:line="259" w:lineRule="auto"/>
      <w:ind w:right="113"/>
    </w:pPr>
    <w:rPr>
      <w:kern w:val="0"/>
      <w:sz w:val="18"/>
      <w:szCs w:val="20"/>
    </w:rPr>
  </w:style>
  <w:style w:type="paragraph" w:styleId="10">
    <w:name w:val="Body Text Indent"/>
    <w:basedOn w:val="1"/>
    <w:next w:val="11"/>
    <w:link w:val="43"/>
    <w:qFormat/>
    <w:uiPriority w:val="0"/>
    <w:pPr>
      <w:spacing w:after="120"/>
      <w:ind w:left="420" w:leftChars="200"/>
    </w:pPr>
    <w:rPr>
      <w:kern w:val="0"/>
      <w:szCs w:val="20"/>
    </w:rPr>
  </w:style>
  <w:style w:type="paragraph" w:styleId="11">
    <w:name w:val="Body Text First Indent 2"/>
    <w:basedOn w:val="10"/>
    <w:next w:val="1"/>
    <w:qFormat/>
    <w:locked/>
    <w:uiPriority w:val="0"/>
    <w:pPr>
      <w:ind w:firstLine="420"/>
    </w:pPr>
    <w:rPr>
      <w:sz w:val="21"/>
    </w:rPr>
  </w:style>
  <w:style w:type="paragraph" w:styleId="12">
    <w:name w:val="Plain Text"/>
    <w:basedOn w:val="1"/>
    <w:qFormat/>
    <w:locked/>
    <w:uiPriority w:val="0"/>
    <w:rPr>
      <w:rFonts w:ascii="宋体" w:hAnsi="Courier New" w:eastAsia="仿宋_GB2312"/>
      <w:sz w:val="28"/>
    </w:rPr>
  </w:style>
  <w:style w:type="paragraph" w:styleId="13">
    <w:name w:val="Date"/>
    <w:basedOn w:val="1"/>
    <w:next w:val="1"/>
    <w:link w:val="30"/>
    <w:qFormat/>
    <w:uiPriority w:val="0"/>
    <w:pPr>
      <w:ind w:left="100" w:leftChars="2500"/>
    </w:pPr>
    <w:rPr>
      <w:kern w:val="0"/>
      <w:szCs w:val="20"/>
    </w:rPr>
  </w:style>
  <w:style w:type="paragraph" w:styleId="14">
    <w:name w:val="Balloon Text"/>
    <w:basedOn w:val="1"/>
    <w:link w:val="39"/>
    <w:semiHidden/>
    <w:qFormat/>
    <w:uiPriority w:val="0"/>
    <w:rPr>
      <w:kern w:val="0"/>
      <w:sz w:val="18"/>
      <w:szCs w:val="20"/>
    </w:rPr>
  </w:style>
  <w:style w:type="paragraph" w:styleId="15">
    <w:name w:val="footer"/>
    <w:basedOn w:val="1"/>
    <w:link w:val="29"/>
    <w:qFormat/>
    <w:uiPriority w:val="99"/>
    <w:pPr>
      <w:tabs>
        <w:tab w:val="center" w:pos="4153"/>
        <w:tab w:val="right" w:pos="8306"/>
      </w:tabs>
      <w:snapToGrid w:val="0"/>
      <w:jc w:val="left"/>
    </w:pPr>
    <w:rPr>
      <w:kern w:val="0"/>
      <w:sz w:val="18"/>
      <w:szCs w:val="20"/>
    </w:r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HTML Preformatted"/>
    <w:basedOn w:val="1"/>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link w:val="32"/>
    <w:qFormat/>
    <w:uiPriority w:val="0"/>
    <w:pPr>
      <w:widowControl/>
      <w:spacing w:before="100" w:beforeAutospacing="1" w:after="100" w:afterAutospacing="1"/>
      <w:jc w:val="left"/>
    </w:pPr>
    <w:rPr>
      <w:rFonts w:ascii="宋体" w:hAnsi="宋体"/>
      <w:kern w:val="0"/>
      <w:szCs w:val="20"/>
    </w:rPr>
  </w:style>
  <w:style w:type="paragraph" w:styleId="19">
    <w:name w:val="annotation subject"/>
    <w:basedOn w:val="8"/>
    <w:next w:val="8"/>
    <w:link w:val="40"/>
    <w:semiHidden/>
    <w:qFormat/>
    <w:uiPriority w:val="0"/>
    <w:rPr>
      <w:b/>
    </w:rPr>
  </w:style>
  <w:style w:type="paragraph" w:styleId="20">
    <w:name w:val="Body Text First Indent"/>
    <w:basedOn w:val="9"/>
    <w:qFormat/>
    <w:locked/>
    <w:uiPriority w:val="0"/>
    <w:pPr>
      <w:widowControl w:val="0"/>
      <w:spacing w:after="120"/>
      <w:ind w:firstLine="420" w:firstLineChars="100"/>
    </w:pPr>
    <w:rPr>
      <w:kern w:val="2"/>
      <w:szCs w:val="24"/>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locked/>
    <w:uiPriority w:val="0"/>
  </w:style>
  <w:style w:type="character" w:styleId="25">
    <w:name w:val="Hyperlink"/>
    <w:basedOn w:val="23"/>
    <w:unhideWhenUsed/>
    <w:qFormat/>
    <w:locked/>
    <w:uiPriority w:val="99"/>
    <w:rPr>
      <w:color w:val="0000FF"/>
      <w:u w:val="single"/>
    </w:rPr>
  </w:style>
  <w:style w:type="character" w:styleId="26">
    <w:name w:val="annotation reference"/>
    <w:semiHidden/>
    <w:qFormat/>
    <w:uiPriority w:val="0"/>
    <w:rPr>
      <w:sz w:val="21"/>
    </w:rPr>
  </w:style>
  <w:style w:type="paragraph" w:customStyle="1" w:styleId="27">
    <w:name w:val="样式 正文缩进正文缩进2正文缩进 Char Char正文缩进 Char Char Char Char正文缩进 Char ..."/>
    <w:basedOn w:val="6"/>
    <w:qFormat/>
    <w:uiPriority w:val="0"/>
    <w:pPr>
      <w:spacing w:line="360" w:lineRule="auto"/>
      <w:ind w:firstLine="200"/>
    </w:pPr>
    <w:rPr>
      <w:rFonts w:cs="宋体"/>
      <w:sz w:val="24"/>
    </w:rPr>
  </w:style>
  <w:style w:type="paragraph" w:customStyle="1" w:styleId="28">
    <w:name w:val="Default"/>
    <w:qFormat/>
    <w:uiPriority w:val="0"/>
    <w:pPr>
      <w:widowControl w:val="0"/>
      <w:autoSpaceDE w:val="0"/>
      <w:autoSpaceDN w:val="0"/>
      <w:adjustRightInd w:val="0"/>
      <w:spacing w:line="360" w:lineRule="auto"/>
      <w:jc w:val="both"/>
    </w:pPr>
    <w:rPr>
      <w:rFonts w:ascii="Times New Roman" w:hAnsi="Times New Roman" w:eastAsia="宋体" w:cs="Times New Roman"/>
      <w:color w:val="000000"/>
      <w:sz w:val="24"/>
      <w:szCs w:val="24"/>
      <w:lang w:val="en-US" w:eastAsia="zh-CN" w:bidi="ar-SA"/>
    </w:rPr>
  </w:style>
  <w:style w:type="character" w:customStyle="1" w:styleId="29">
    <w:name w:val="页脚 Char"/>
    <w:link w:val="15"/>
    <w:qFormat/>
    <w:locked/>
    <w:uiPriority w:val="99"/>
    <w:rPr>
      <w:sz w:val="18"/>
    </w:rPr>
  </w:style>
  <w:style w:type="character" w:customStyle="1" w:styleId="30">
    <w:name w:val="日期 Char"/>
    <w:link w:val="13"/>
    <w:qFormat/>
    <w:locked/>
    <w:uiPriority w:val="0"/>
    <w:rPr>
      <w:rFonts w:ascii="Times New Roman" w:hAnsi="Times New Roman" w:eastAsia="宋体"/>
      <w:sz w:val="24"/>
    </w:rPr>
  </w:style>
  <w:style w:type="character" w:customStyle="1" w:styleId="31">
    <w:name w:val="页脚 字符"/>
    <w:basedOn w:val="23"/>
    <w:qFormat/>
    <w:uiPriority w:val="99"/>
  </w:style>
  <w:style w:type="character" w:customStyle="1" w:styleId="32">
    <w:name w:val="普通(网站) Char"/>
    <w:link w:val="18"/>
    <w:qFormat/>
    <w:locked/>
    <w:uiPriority w:val="0"/>
    <w:rPr>
      <w:rFonts w:ascii="宋体" w:hAnsi="宋体" w:eastAsia="宋体"/>
      <w:sz w:val="24"/>
    </w:rPr>
  </w:style>
  <w:style w:type="character" w:customStyle="1" w:styleId="33">
    <w:name w:val="正文文本 字符1"/>
    <w:semiHidden/>
    <w:qFormat/>
    <w:uiPriority w:val="0"/>
    <w:rPr>
      <w:rFonts w:ascii="Times New Roman" w:hAnsi="Times New Roman" w:eastAsia="宋体"/>
      <w:sz w:val="24"/>
    </w:rPr>
  </w:style>
  <w:style w:type="character" w:customStyle="1" w:styleId="34">
    <w:name w:val="正文文本 Char"/>
    <w:link w:val="9"/>
    <w:qFormat/>
    <w:locked/>
    <w:uiPriority w:val="0"/>
    <w:rPr>
      <w:sz w:val="18"/>
    </w:rPr>
  </w:style>
  <w:style w:type="character" w:customStyle="1" w:styleId="35">
    <w:name w:val="批注文字 Char"/>
    <w:link w:val="8"/>
    <w:qFormat/>
    <w:locked/>
    <w:uiPriority w:val="0"/>
    <w:rPr>
      <w:rFonts w:ascii="Times New Roman" w:hAnsi="Times New Roman" w:eastAsia="宋体"/>
      <w:sz w:val="24"/>
    </w:rPr>
  </w:style>
  <w:style w:type="character" w:customStyle="1" w:styleId="36">
    <w:name w:val="表格 Char"/>
    <w:link w:val="37"/>
    <w:qFormat/>
    <w:locked/>
    <w:uiPriority w:val="0"/>
    <w:rPr>
      <w:rFonts w:ascii="宋体"/>
      <w:sz w:val="21"/>
    </w:rPr>
  </w:style>
  <w:style w:type="paragraph" w:customStyle="1" w:styleId="37">
    <w:name w:val="表格"/>
    <w:basedOn w:val="1"/>
    <w:next w:val="1"/>
    <w:link w:val="36"/>
    <w:qFormat/>
    <w:uiPriority w:val="0"/>
    <w:pPr>
      <w:adjustRightInd w:val="0"/>
      <w:snapToGrid w:val="0"/>
      <w:spacing w:beforeLines="10" w:afterLines="10" w:line="259" w:lineRule="auto"/>
      <w:jc w:val="center"/>
    </w:pPr>
    <w:rPr>
      <w:rFonts w:ascii="宋体"/>
      <w:kern w:val="0"/>
      <w:szCs w:val="20"/>
    </w:rPr>
  </w:style>
  <w:style w:type="character" w:customStyle="1" w:styleId="38">
    <w:name w:val="日期 字符"/>
    <w:semiHidden/>
    <w:qFormat/>
    <w:uiPriority w:val="0"/>
    <w:rPr>
      <w:rFonts w:ascii="Times New Roman" w:hAnsi="Times New Roman" w:eastAsia="宋体"/>
      <w:sz w:val="24"/>
    </w:rPr>
  </w:style>
  <w:style w:type="character" w:customStyle="1" w:styleId="39">
    <w:name w:val="批注框文本 Char"/>
    <w:link w:val="14"/>
    <w:semiHidden/>
    <w:qFormat/>
    <w:locked/>
    <w:uiPriority w:val="0"/>
    <w:rPr>
      <w:rFonts w:ascii="Times New Roman" w:hAnsi="Times New Roman" w:eastAsia="宋体"/>
      <w:sz w:val="18"/>
    </w:rPr>
  </w:style>
  <w:style w:type="character" w:customStyle="1" w:styleId="40">
    <w:name w:val="批注主题 Char"/>
    <w:link w:val="19"/>
    <w:semiHidden/>
    <w:qFormat/>
    <w:locked/>
    <w:uiPriority w:val="0"/>
    <w:rPr>
      <w:rFonts w:ascii="Times New Roman" w:hAnsi="Times New Roman" w:eastAsia="宋体"/>
      <w:b/>
      <w:kern w:val="2"/>
      <w:sz w:val="24"/>
    </w:rPr>
  </w:style>
  <w:style w:type="character" w:customStyle="1" w:styleId="41">
    <w:name w:val="页眉 Char"/>
    <w:link w:val="16"/>
    <w:qFormat/>
    <w:locked/>
    <w:uiPriority w:val="0"/>
    <w:rPr>
      <w:sz w:val="18"/>
    </w:rPr>
  </w:style>
  <w:style w:type="character" w:customStyle="1" w:styleId="42">
    <w:name w:val="批注文字 字符1"/>
    <w:semiHidden/>
    <w:qFormat/>
    <w:uiPriority w:val="0"/>
    <w:rPr>
      <w:rFonts w:ascii="Times New Roman" w:hAnsi="Times New Roman" w:eastAsia="宋体"/>
      <w:sz w:val="24"/>
    </w:rPr>
  </w:style>
  <w:style w:type="character" w:customStyle="1" w:styleId="43">
    <w:name w:val="正文文本缩进 Char"/>
    <w:link w:val="10"/>
    <w:semiHidden/>
    <w:qFormat/>
    <w:locked/>
    <w:uiPriority w:val="0"/>
    <w:rPr>
      <w:rFonts w:ascii="Times New Roman" w:hAnsi="Times New Roman" w:eastAsia="宋体"/>
      <w:sz w:val="24"/>
    </w:rPr>
  </w:style>
  <w:style w:type="paragraph" w:customStyle="1" w:styleId="4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普通(网站)2"/>
    <w:basedOn w:val="1"/>
    <w:qFormat/>
    <w:uiPriority w:val="0"/>
    <w:pPr>
      <w:widowControl/>
      <w:spacing w:before="100" w:beforeAutospacing="1" w:after="100" w:afterAutospacing="1"/>
      <w:jc w:val="left"/>
    </w:pPr>
    <w:rPr>
      <w:rFonts w:ascii="宋体" w:hAnsi="宋体"/>
      <w:szCs w:val="20"/>
    </w:rPr>
  </w:style>
  <w:style w:type="character" w:customStyle="1" w:styleId="46">
    <w:name w:val="标题 2 Char"/>
    <w:link w:val="3"/>
    <w:qFormat/>
    <w:uiPriority w:val="0"/>
    <w:rPr>
      <w:rFonts w:cs="Times New Roman"/>
      <w:b/>
      <w:bCs/>
      <w:kern w:val="2"/>
      <w:sz w:val="24"/>
      <w:szCs w:val="32"/>
    </w:rPr>
  </w:style>
  <w:style w:type="character" w:customStyle="1" w:styleId="47">
    <w:name w:val="标题 3 Char"/>
    <w:link w:val="4"/>
    <w:qFormat/>
    <w:uiPriority w:val="0"/>
    <w:rPr>
      <w:bCs/>
      <w:kern w:val="2"/>
      <w:sz w:val="24"/>
      <w:szCs w:val="32"/>
    </w:rPr>
  </w:style>
  <w:style w:type="character" w:customStyle="1" w:styleId="48">
    <w:name w:val="标题 2 字符"/>
    <w:qFormat/>
    <w:uiPriority w:val="0"/>
    <w:rPr>
      <w:b/>
      <w:bCs/>
      <w:kern w:val="2"/>
      <w:sz w:val="24"/>
      <w:szCs w:val="32"/>
    </w:rPr>
  </w:style>
  <w:style w:type="paragraph" w:customStyle="1" w:styleId="49">
    <w:name w:val="报告书表格"/>
    <w:basedOn w:val="1"/>
    <w:qFormat/>
    <w:uiPriority w:val="0"/>
    <w:pPr>
      <w:adjustRightInd w:val="0"/>
      <w:spacing w:before="60" w:after="60" w:line="240" w:lineRule="atLeast"/>
      <w:jc w:val="center"/>
      <w:textAlignment w:val="baseline"/>
    </w:pPr>
    <w:rPr>
      <w:kern w:val="0"/>
      <w:szCs w:val="20"/>
    </w:rPr>
  </w:style>
  <w:style w:type="paragraph" w:customStyle="1" w:styleId="50">
    <w:name w:val="Table Paragraph"/>
    <w:basedOn w:val="1"/>
    <w:qFormat/>
    <w:uiPriority w:val="1"/>
    <w:pPr>
      <w:jc w:val="center"/>
    </w:pPr>
    <w:rPr>
      <w:rFonts w:ascii="宋体" w:hAnsi="宋体" w:cs="宋体"/>
      <w:lang w:val="zh-CN" w:bidi="zh-CN"/>
    </w:rPr>
  </w:style>
  <w:style w:type="paragraph" w:customStyle="1" w:styleId="51">
    <w:name w:val="xl7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Arial Unicode MS"/>
      <w:kern w:val="0"/>
    </w:rPr>
  </w:style>
  <w:style w:type="paragraph" w:customStyle="1" w:styleId="52">
    <w:name w:val="表格内文字"/>
    <w:basedOn w:val="1"/>
    <w:qFormat/>
    <w:uiPriority w:val="0"/>
    <w:pPr>
      <w:tabs>
        <w:tab w:val="left" w:pos="0"/>
      </w:tabs>
      <w:snapToGrid w:val="0"/>
      <w:jc w:val="center"/>
    </w:pPr>
    <w:rPr>
      <w:rFonts w:ascii="仿宋_GB2312" w:eastAsia="仿宋_GB2312"/>
      <w:spacing w:val="4"/>
      <w:kern w:val="18"/>
    </w:rPr>
  </w:style>
  <w:style w:type="paragraph" w:customStyle="1" w:styleId="53">
    <w:name w:val="正文01"/>
    <w:basedOn w:val="1"/>
    <w:qFormat/>
    <w:uiPriority w:val="0"/>
    <w:pPr>
      <w:spacing w:before="60" w:line="460" w:lineRule="exact"/>
    </w:pPr>
    <w:rPr>
      <w:bCs/>
    </w:rPr>
  </w:style>
  <w:style w:type="paragraph" w:customStyle="1" w:styleId="54">
    <w:name w:val="表"/>
    <w:basedOn w:val="1"/>
    <w:qFormat/>
    <w:uiPriority w:val="0"/>
    <w:pPr>
      <w:snapToGrid w:val="0"/>
      <w:jc w:val="center"/>
    </w:pPr>
  </w:style>
  <w:style w:type="character" w:customStyle="1" w:styleId="55">
    <w:name w:val="Body text|2 + Spacing 0 pt"/>
    <w:basedOn w:val="56"/>
    <w:unhideWhenUsed/>
    <w:qFormat/>
    <w:uiPriority w:val="0"/>
    <w:rPr>
      <w:rFonts w:ascii="PMingLiU" w:hAnsi="PMingLiU" w:eastAsia="PMingLiU" w:cs="PMingLiU"/>
      <w:color w:val="000000"/>
      <w:spacing w:val="0"/>
      <w:w w:val="100"/>
      <w:position w:val="0"/>
      <w:sz w:val="22"/>
      <w:szCs w:val="22"/>
      <w:u w:val="none"/>
      <w:lang w:val="zh-CN" w:eastAsia="zh-CN" w:bidi="zh-CN"/>
    </w:rPr>
  </w:style>
  <w:style w:type="character" w:customStyle="1" w:styleId="56">
    <w:name w:val="Body text|2_"/>
    <w:basedOn w:val="23"/>
    <w:link w:val="57"/>
    <w:qFormat/>
    <w:uiPriority w:val="0"/>
    <w:rPr>
      <w:rFonts w:ascii="PMingLiU" w:hAnsi="PMingLiU" w:eastAsia="PMingLiU" w:cs="PMingLiU"/>
      <w:spacing w:val="10"/>
      <w:sz w:val="22"/>
      <w:szCs w:val="22"/>
      <w:u w:val="none"/>
    </w:rPr>
  </w:style>
  <w:style w:type="paragraph" w:customStyle="1" w:styleId="57">
    <w:name w:val="Body text|221"/>
    <w:basedOn w:val="1"/>
    <w:link w:val="56"/>
    <w:qFormat/>
    <w:uiPriority w:val="0"/>
    <w:pPr>
      <w:shd w:val="clear" w:color="auto" w:fill="FFFFFF"/>
      <w:spacing w:before="240" w:line="451" w:lineRule="exact"/>
      <w:ind w:hanging="620"/>
      <w:jc w:val="distribute"/>
    </w:pPr>
    <w:rPr>
      <w:rFonts w:ascii="PMingLiU" w:hAnsi="PMingLiU" w:eastAsia="PMingLiU" w:cs="PMingLiU"/>
      <w:spacing w:val="10"/>
      <w:sz w:val="22"/>
      <w:szCs w:val="22"/>
    </w:rPr>
  </w:style>
  <w:style w:type="paragraph" w:customStyle="1" w:styleId="58">
    <w:name w:val="表头"/>
    <w:basedOn w:val="6"/>
    <w:next w:val="1"/>
    <w:qFormat/>
    <w:uiPriority w:val="0"/>
    <w:pPr>
      <w:ind w:firstLine="0" w:firstLineChars="0"/>
      <w:jc w:val="center"/>
    </w:pPr>
    <w:rPr>
      <w:rFonts w:eastAsia="Times New Roman"/>
      <w:sz w:val="21"/>
    </w:rPr>
  </w:style>
  <w:style w:type="paragraph" w:customStyle="1" w:styleId="59">
    <w:name w:val="中文报告书样式"/>
    <w:basedOn w:val="1"/>
    <w:qFormat/>
    <w:uiPriority w:val="0"/>
    <w:pPr>
      <w:adjustRightInd w:val="0"/>
      <w:spacing w:line="480" w:lineRule="atLeast"/>
      <w:ind w:firstLine="482"/>
      <w:textAlignment w:val="baseline"/>
    </w:pPr>
    <w:rPr>
      <w:kern w:val="24"/>
      <w:szCs w:val="20"/>
    </w:rPr>
  </w:style>
  <w:style w:type="paragraph" w:customStyle="1" w:styleId="60">
    <w:name w:val="正文A"/>
    <w:basedOn w:val="61"/>
    <w:qFormat/>
    <w:uiPriority w:val="0"/>
    <w:rPr>
      <w:rFonts w:ascii="Times New Roman" w:hAnsi="Times New Roman"/>
    </w:rPr>
  </w:style>
  <w:style w:type="paragraph" w:customStyle="1" w:styleId="61">
    <w:name w:val="正文!!!!!!!!!!!"/>
    <w:basedOn w:val="62"/>
    <w:qFormat/>
    <w:uiPriority w:val="0"/>
    <w:pPr>
      <w:ind w:firstLine="480"/>
    </w:pPr>
    <w:rPr>
      <w:rFonts w:ascii="华文仿宋" w:hAnsi="华文仿宋" w:eastAsia="华文仿宋" w:cs="华文仿宋"/>
    </w:rPr>
  </w:style>
  <w:style w:type="paragraph" w:customStyle="1" w:styleId="62">
    <w:name w:val="正文 楷体"/>
    <w:basedOn w:val="1"/>
    <w:qFormat/>
    <w:uiPriority w:val="0"/>
    <w:pPr>
      <w:spacing w:line="500" w:lineRule="exact"/>
    </w:pPr>
    <w:rPr>
      <w:rFonts w:ascii="楷体_GB2312" w:hAnsi="楷体_GB2312" w:eastAsia="楷体_GB2312" w:cs="宋体"/>
    </w:rPr>
  </w:style>
  <w:style w:type="paragraph" w:customStyle="1" w:styleId="63">
    <w:name w:val="标题三A"/>
    <w:basedOn w:val="4"/>
    <w:qFormat/>
    <w:uiPriority w:val="0"/>
    <w:pPr>
      <w:keepNext w:val="0"/>
      <w:keepLines w:val="0"/>
      <w:spacing w:line="500" w:lineRule="exact"/>
    </w:pPr>
    <w:rPr>
      <w:sz w:val="28"/>
      <w:szCs w:val="28"/>
    </w:rPr>
  </w:style>
  <w:style w:type="paragraph" w:customStyle="1" w:styleId="64">
    <w:name w:val="表内字"/>
    <w:basedOn w:val="1"/>
    <w:qFormat/>
    <w:uiPriority w:val="0"/>
    <w:pPr>
      <w:jc w:val="center"/>
    </w:pPr>
    <w:rPr>
      <w:kern w:val="0"/>
    </w:rPr>
  </w:style>
  <w:style w:type="paragraph" w:customStyle="1" w:styleId="65">
    <w:name w:val="正文格式"/>
    <w:basedOn w:val="20"/>
    <w:qFormat/>
    <w:uiPriority w:val="0"/>
    <w:pPr>
      <w:spacing w:after="0" w:line="360" w:lineRule="auto"/>
      <w:ind w:firstLine="200" w:firstLineChars="200"/>
    </w:pPr>
    <w:rPr>
      <w:rFonts w:ascii="宋体"/>
      <w:sz w:val="24"/>
    </w:rPr>
  </w:style>
  <w:style w:type="paragraph" w:customStyle="1" w:styleId="66">
    <w:name w:val="正文内容"/>
    <w:basedOn w:val="1"/>
    <w:qFormat/>
    <w:uiPriority w:val="0"/>
    <w:pPr>
      <w:adjustRightInd w:val="0"/>
      <w:snapToGrid w:val="0"/>
      <w:spacing w:line="360" w:lineRule="auto"/>
      <w:ind w:firstLine="560" w:firstLineChars="200"/>
    </w:pPr>
    <w:rPr>
      <w:rFonts w:ascii="Times New Roman" w:hAnsi="Times New Roman" w:eastAsia="仿宋_GB2312"/>
      <w:color w:val="000000"/>
      <w:sz w:val="28"/>
      <w:szCs w:val="30"/>
    </w:rPr>
  </w:style>
  <w:style w:type="paragraph" w:styleId="67">
    <w:name w:val="List Paragraph"/>
    <w:basedOn w:val="1"/>
    <w:qFormat/>
    <w:uiPriority w:val="99"/>
    <w:pPr>
      <w:ind w:firstLine="420" w:firstLineChars="200"/>
    </w:pPr>
  </w:style>
  <w:style w:type="character" w:customStyle="1" w:styleId="68">
    <w:name w:val="正文文本8"/>
    <w:qFormat/>
    <w:uiPriority w:val="0"/>
    <w:rPr>
      <w:rFonts w:ascii="MingLiU" w:hAnsi="MingLiU" w:eastAsia="MingLiU" w:cs="MingLiU"/>
      <w:color w:val="000000"/>
      <w:spacing w:val="12"/>
      <w:w w:val="100"/>
      <w:position w:val="0"/>
      <w:sz w:val="21"/>
      <w:szCs w:val="21"/>
      <w:u w:val="none"/>
      <w:lang w:val="zh-TW"/>
    </w:rPr>
  </w:style>
  <w:style w:type="paragraph" w:customStyle="1" w:styleId="69">
    <w:name w:val="Char"/>
    <w:basedOn w:val="1"/>
    <w:qFormat/>
    <w:uiPriority w:val="0"/>
    <w:pPr>
      <w:spacing w:line="240" w:lineRule="auto"/>
      <w:ind w:firstLine="0" w:firstLineChars="0"/>
      <w:jc w:val="both"/>
    </w:pPr>
    <w:rPr>
      <w:rFonts w:ascii="宋体" w:hAnsi="宋体"/>
      <w:color w:val="auto"/>
    </w:rPr>
  </w:style>
  <w:style w:type="paragraph" w:customStyle="1" w:styleId="70">
    <w:name w:val="文本"/>
    <w:basedOn w:val="1"/>
    <w:qFormat/>
    <w:uiPriority w:val="0"/>
    <w:pPr>
      <w:adjustRightInd w:val="0"/>
      <w:snapToGrid w:val="0"/>
      <w:spacing w:line="360" w:lineRule="auto"/>
      <w:ind w:firstLine="480" w:firstLineChars="200"/>
      <w:jc w:val="left"/>
    </w:pPr>
    <w:rPr>
      <w:sz w:val="24"/>
    </w:rPr>
  </w:style>
  <w:style w:type="paragraph" w:customStyle="1" w:styleId="71">
    <w:name w:val="正文-ls"/>
    <w:basedOn w:val="1"/>
    <w:qFormat/>
    <w:uiPriority w:val="0"/>
    <w:pPr>
      <w:widowControl/>
      <w:spacing w:line="360" w:lineRule="auto"/>
      <w:ind w:firstLine="200" w:firstLineChars="200"/>
      <w:jc w:val="left"/>
    </w:pPr>
    <w:rPr>
      <w:rFonts w:hAnsi="宋体" w:cs="宋体"/>
      <w:sz w:val="24"/>
      <w:szCs w:val="20"/>
    </w:rPr>
  </w:style>
  <w:style w:type="paragraph" w:customStyle="1" w:styleId="72">
    <w:name w:val="表头A"/>
    <w:basedOn w:val="58"/>
    <w:qFormat/>
    <w:uiPriority w:val="0"/>
    <w:pPr>
      <w:widowControl w:val="0"/>
      <w:spacing w:line="400" w:lineRule="exact"/>
    </w:pPr>
    <w:rPr>
      <w:rFonts w:ascii="华文仿宋" w:hAnsi="华文仿宋" w:eastAsia="华文仿宋"/>
    </w:rPr>
  </w:style>
  <w:style w:type="paragraph" w:customStyle="1" w:styleId="73">
    <w:name w:val="表+五号"/>
    <w:basedOn w:val="1"/>
    <w:qFormat/>
    <w:uiPriority w:val="0"/>
    <w:rPr>
      <w:szCs w:val="28"/>
    </w:rPr>
  </w:style>
  <w:style w:type="paragraph" w:customStyle="1" w:styleId="74">
    <w:name w:val="表格内容"/>
    <w:basedOn w:val="1"/>
    <w:qFormat/>
    <w:uiPriority w:val="0"/>
    <w:pPr>
      <w:autoSpaceDE w:val="0"/>
      <w:autoSpaceDN w:val="0"/>
      <w:adjustRightInd w:val="0"/>
      <w:jc w:val="center"/>
      <w:textAlignment w:val="center"/>
    </w:pPr>
    <w:rPr>
      <w:kern w:val="0"/>
      <w:szCs w:val="21"/>
    </w:rPr>
  </w:style>
  <w:style w:type="paragraph" w:customStyle="1" w:styleId="75">
    <w:name w:val="表格内容1"/>
    <w:basedOn w:val="1"/>
    <w:qFormat/>
    <w:uiPriority w:val="0"/>
    <w:pPr>
      <w:widowControl/>
      <w:jc w:val="center"/>
    </w:pPr>
    <w:rPr>
      <w:color w:val="000000"/>
      <w:kern w:val="0"/>
      <w:szCs w:val="21"/>
    </w:rPr>
  </w:style>
  <w:style w:type="paragraph" w:customStyle="1" w:styleId="76">
    <w:name w:val="表格文字样式14"/>
    <w:basedOn w:val="77"/>
    <w:qFormat/>
    <w:uiPriority w:val="0"/>
    <w:pPr>
      <w:overflowPunct w:val="0"/>
      <w:autoSpaceDE/>
      <w:autoSpaceDN/>
      <w:spacing w:line="240" w:lineRule="auto"/>
      <w:textAlignment w:val="auto"/>
    </w:pPr>
    <w:rPr>
      <w:rFonts w:ascii="宋体" w:hAnsi="宋体"/>
      <w:bCs/>
      <w:snapToGrid w:val="0"/>
      <w:szCs w:val="21"/>
    </w:rPr>
  </w:style>
  <w:style w:type="paragraph" w:customStyle="1" w:styleId="77">
    <w:name w:val="表格标题"/>
    <w:basedOn w:val="1"/>
    <w:next w:val="9"/>
    <w:qFormat/>
    <w:uiPriority w:val="0"/>
    <w:pPr>
      <w:autoSpaceDE w:val="0"/>
      <w:autoSpaceDN w:val="0"/>
      <w:adjustRightInd w:val="0"/>
      <w:snapToGrid w:val="0"/>
      <w:jc w:val="center"/>
      <w:textAlignment w:val="baseline"/>
    </w:pPr>
    <w:rPr>
      <w:kern w:val="0"/>
    </w:rPr>
  </w:style>
  <w:style w:type="paragraph" w:customStyle="1" w:styleId="78">
    <w:name w:val="标题四A"/>
    <w:basedOn w:val="1"/>
    <w:qFormat/>
    <w:uiPriority w:val="0"/>
    <w:pPr>
      <w:spacing w:line="500" w:lineRule="exact"/>
      <w:outlineLvl w:val="3"/>
    </w:pPr>
    <w:rPr>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wmf"/><Relationship Id="rId24" Type="http://schemas.openxmlformats.org/officeDocument/2006/relationships/image" Target="media/image9.wmf"/><Relationship Id="rId23" Type="http://schemas.openxmlformats.org/officeDocument/2006/relationships/image" Target="media/image8.wmf"/><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emf"/><Relationship Id="rId16" Type="http://schemas.openxmlformats.org/officeDocument/2006/relationships/oleObject" Target="embeddings/oleObject1.bin"/><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465640-CC32-47B2-A6F7-F081B1CE50AB}">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57</Pages>
  <Words>28620</Words>
  <Characters>32563</Characters>
  <Lines>275</Lines>
  <Paragraphs>77</Paragraphs>
  <TotalTime>4</TotalTime>
  <ScaleCrop>false</ScaleCrop>
  <LinksUpToDate>false</LinksUpToDate>
  <CharactersWithSpaces>32905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2021-04-25T07:48:00Z</dcterms:created>
  <dc:creator>lhj</dc:creator>
  <cp:lastModifiedBy>Administrator</cp:lastModifiedBy>
  <cp:lastPrinted>2021-10-28T05:09:16Z</cp:lastPrinted>
  <dcterms:modified xsi:type="dcterms:W3CDTF">2021-10-28T05:30:38Z</dcterms:modified>
  <dc:title>附件2</dc:title>
  <cp:revision>315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8019F7A2A5664381B9CC4D66924D9E81</vt:lpwstr>
  </property>
</Properties>
</file>