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仿宋_GB2312" w:hAnsi="仿宋_GB2312" w:eastAsia="仿宋_GB2312" w:cs="仿宋_GB2312"/>
          <w:b w:val="0"/>
          <w:bCs/>
          <w:i w:val="0"/>
          <w:caps w:val="0"/>
          <w:spacing w:val="0"/>
          <w:w w:val="100"/>
          <w:kern w:val="0"/>
          <w:sz w:val="30"/>
          <w:szCs w:val="30"/>
        </w:rPr>
      </w:pPr>
    </w:p>
    <w:p>
      <w:pPr>
        <w:pStyle w:val="2"/>
        <w:snapToGrid/>
        <w:spacing w:before="0" w:beforeAutospacing="0" w:after="0" w:afterAutospacing="0" w:line="240" w:lineRule="auto"/>
        <w:jc w:val="center"/>
        <w:textAlignment w:val="baseline"/>
        <w:rPr>
          <w:rFonts w:eastAsia="方正小标宋简体"/>
          <w:b/>
          <w:i w:val="0"/>
          <w:caps w:val="0"/>
          <w:spacing w:val="0"/>
          <w:w w:val="100"/>
          <w:sz w:val="44"/>
        </w:rPr>
      </w:pPr>
    </w:p>
    <w:p>
      <w:pPr>
        <w:pStyle w:val="2"/>
        <w:snapToGrid/>
        <w:spacing w:before="0" w:beforeAutospacing="0" w:after="0" w:afterAutospacing="0" w:line="240" w:lineRule="auto"/>
        <w:jc w:val="center"/>
        <w:textAlignment w:val="baseline"/>
        <w:rPr>
          <w:rFonts w:eastAsia="方正小标宋简体"/>
          <w:b/>
          <w:i w:val="0"/>
          <w:caps w:val="0"/>
          <w:spacing w:val="0"/>
          <w:w w:val="100"/>
          <w:sz w:val="44"/>
        </w:rPr>
      </w:pPr>
    </w:p>
    <w:p>
      <w:pPr>
        <w:snapToGrid/>
        <w:spacing w:before="0" w:beforeAutospacing="0" w:after="0" w:afterAutospacing="0" w:line="560" w:lineRule="exact"/>
        <w:jc w:val="center"/>
        <w:textAlignment w:val="baseline"/>
        <w:rPr>
          <w:rFonts w:ascii="黑体" w:hAnsi="黑体" w:eastAsia="黑体" w:cs="黑体"/>
          <w:b/>
          <w:i w:val="0"/>
          <w:caps w:val="0"/>
          <w:spacing w:val="0"/>
          <w:w w:val="100"/>
          <w:kern w:val="0"/>
          <w:sz w:val="48"/>
          <w:szCs w:val="48"/>
        </w:rPr>
      </w:pPr>
      <w:r>
        <w:rPr>
          <w:rFonts w:hint="eastAsia" w:ascii="黑体" w:hAnsi="黑体" w:eastAsia="黑体" w:cs="黑体"/>
          <w:b/>
          <w:i w:val="0"/>
          <w:caps w:val="0"/>
          <w:spacing w:val="0"/>
          <w:w w:val="100"/>
          <w:kern w:val="0"/>
          <w:sz w:val="48"/>
          <w:szCs w:val="48"/>
        </w:rPr>
        <w:t>昌吉州社会保险基金支出</w:t>
      </w:r>
    </w:p>
    <w:p>
      <w:pPr>
        <w:snapToGrid/>
        <w:spacing w:before="0" w:beforeAutospacing="0" w:after="0" w:afterAutospacing="0" w:line="560" w:lineRule="exact"/>
        <w:jc w:val="center"/>
        <w:textAlignment w:val="baseline"/>
        <w:rPr>
          <w:rFonts w:ascii="黑体" w:hAnsi="黑体" w:eastAsia="黑体" w:cs="黑体"/>
          <w:b/>
          <w:i w:val="0"/>
          <w:caps w:val="0"/>
          <w:spacing w:val="0"/>
          <w:w w:val="100"/>
          <w:kern w:val="0"/>
          <w:sz w:val="48"/>
          <w:szCs w:val="48"/>
        </w:rPr>
      </w:pPr>
      <w:r>
        <w:rPr>
          <w:rFonts w:hint="eastAsia" w:ascii="黑体" w:hAnsi="黑体" w:eastAsia="黑体" w:cs="黑体"/>
          <w:b/>
          <w:i w:val="0"/>
          <w:caps w:val="0"/>
          <w:spacing w:val="0"/>
          <w:w w:val="100"/>
          <w:kern w:val="0"/>
          <w:sz w:val="48"/>
          <w:szCs w:val="48"/>
        </w:rPr>
        <w:t>绩效评价报告</w:t>
      </w:r>
    </w:p>
    <w:p>
      <w:pPr>
        <w:snapToGrid/>
        <w:spacing w:before="0" w:beforeAutospacing="0" w:after="0" w:afterAutospacing="0" w:line="560" w:lineRule="exact"/>
        <w:jc w:val="center"/>
        <w:textAlignment w:val="baseline"/>
        <w:rPr>
          <w:rFonts w:ascii="黑体" w:hAnsi="黑体" w:eastAsia="黑体" w:cs="黑体"/>
          <w:b/>
          <w:i w:val="0"/>
          <w:caps w:val="0"/>
          <w:spacing w:val="0"/>
          <w:w w:val="100"/>
          <w:kern w:val="0"/>
          <w:sz w:val="48"/>
          <w:szCs w:val="48"/>
        </w:rPr>
      </w:pPr>
    </w:p>
    <w:p>
      <w:pPr>
        <w:snapToGrid/>
        <w:spacing w:before="0" w:beforeAutospacing="0" w:after="0" w:afterAutospacing="0" w:line="560" w:lineRule="exact"/>
        <w:jc w:val="center"/>
        <w:textAlignment w:val="baseline"/>
        <w:rPr>
          <w:rFonts w:ascii="黑体" w:hAnsi="黑体" w:eastAsia="黑体" w:cs="黑体"/>
          <w:b/>
          <w:i w:val="0"/>
          <w:caps w:val="0"/>
          <w:spacing w:val="0"/>
          <w:w w:val="100"/>
          <w:kern w:val="0"/>
          <w:sz w:val="48"/>
          <w:szCs w:val="48"/>
        </w:rPr>
      </w:pPr>
      <w:r>
        <w:rPr>
          <w:rFonts w:hint="eastAsia" w:ascii="黑体" w:hAnsi="黑体" w:eastAsia="黑体" w:cs="黑体"/>
          <w:b/>
          <w:i w:val="0"/>
          <w:caps w:val="0"/>
          <w:spacing w:val="0"/>
          <w:w w:val="100"/>
          <w:kern w:val="0"/>
          <w:sz w:val="48"/>
          <w:szCs w:val="48"/>
        </w:rPr>
        <w:t>（</w:t>
      </w:r>
      <w:r>
        <w:rPr>
          <w:rFonts w:ascii="黑体" w:hAnsi="黑体" w:eastAsia="黑体" w:cs="黑体"/>
          <w:b/>
          <w:i w:val="0"/>
          <w:caps w:val="0"/>
          <w:spacing w:val="0"/>
          <w:w w:val="100"/>
          <w:kern w:val="0"/>
          <w:sz w:val="48"/>
          <w:szCs w:val="48"/>
        </w:rPr>
        <w:t>20</w:t>
      </w:r>
      <w:r>
        <w:rPr>
          <w:rFonts w:hint="eastAsia" w:ascii="黑体" w:hAnsi="黑体" w:eastAsia="黑体" w:cs="黑体"/>
          <w:b/>
          <w:i w:val="0"/>
          <w:caps w:val="0"/>
          <w:spacing w:val="0"/>
          <w:w w:val="100"/>
          <w:kern w:val="0"/>
          <w:sz w:val="48"/>
          <w:szCs w:val="48"/>
        </w:rPr>
        <w:t>20年度）</w:t>
      </w:r>
    </w:p>
    <w:p>
      <w:pPr>
        <w:snapToGrid/>
        <w:spacing w:before="0" w:beforeAutospacing="0" w:after="0" w:afterAutospacing="0" w:line="560" w:lineRule="exact"/>
        <w:jc w:val="center"/>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center"/>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kern w:val="0"/>
          <w:sz w:val="30"/>
          <w:szCs w:val="30"/>
        </w:rPr>
      </w:pPr>
    </w:p>
    <w:p>
      <w:pPr>
        <w:snapToGrid/>
        <w:spacing w:before="0" w:beforeAutospacing="0" w:after="0" w:afterAutospacing="0" w:line="560" w:lineRule="exact"/>
        <w:ind w:firstLine="600" w:firstLineChars="200"/>
        <w:jc w:val="left"/>
        <w:textAlignment w:val="baseline"/>
        <w:rPr>
          <w:rFonts w:ascii="黑体" w:hAnsi="黑体" w:eastAsia="黑体" w:cs="黑体"/>
          <w:b w:val="0"/>
          <w:bCs/>
          <w:i w:val="0"/>
          <w:caps w:val="0"/>
          <w:spacing w:val="0"/>
          <w:w w:val="100"/>
          <w:kern w:val="0"/>
          <w:sz w:val="32"/>
          <w:szCs w:val="32"/>
        </w:rPr>
      </w:pPr>
      <w:r>
        <w:rPr>
          <w:rFonts w:ascii="黑体" w:hAnsi="黑体" w:eastAsia="黑体" w:cs="黑体"/>
          <w:b w:val="0"/>
          <w:bCs/>
          <w:i w:val="0"/>
          <w:caps w:val="0"/>
          <w:spacing w:val="0"/>
          <w:w w:val="100"/>
          <w:kern w:val="0"/>
          <w:sz w:val="30"/>
          <w:szCs w:val="30"/>
        </w:rPr>
        <w:t xml:space="preserve"> </w:t>
      </w:r>
      <w:r>
        <w:rPr>
          <w:rFonts w:hint="eastAsia" w:ascii="黑体" w:hAnsi="黑体" w:eastAsia="黑体" w:cs="黑体"/>
          <w:b w:val="0"/>
          <w:bCs/>
          <w:i w:val="0"/>
          <w:caps w:val="0"/>
          <w:spacing w:val="0"/>
          <w:w w:val="100"/>
          <w:kern w:val="0"/>
          <w:sz w:val="32"/>
          <w:szCs w:val="32"/>
        </w:rPr>
        <w:t>项目名称：社会保险基金支出</w:t>
      </w:r>
    </w:p>
    <w:p>
      <w:pPr>
        <w:snapToGrid/>
        <w:spacing w:before="0" w:beforeAutospacing="0" w:after="0" w:afterAutospacing="0" w:line="560" w:lineRule="exact"/>
        <w:jc w:val="left"/>
        <w:textAlignment w:val="baseline"/>
        <w:rPr>
          <w:rFonts w:ascii="黑体" w:hAnsi="黑体" w:eastAsia="黑体" w:cs="黑体"/>
          <w:b w:val="0"/>
          <w:bCs/>
          <w:i w:val="0"/>
          <w:caps w:val="0"/>
          <w:spacing w:val="0"/>
          <w:w w:val="100"/>
          <w:kern w:val="0"/>
          <w:sz w:val="32"/>
          <w:szCs w:val="32"/>
        </w:rPr>
      </w:pPr>
    </w:p>
    <w:p>
      <w:pPr>
        <w:snapToGrid/>
        <w:spacing w:before="0" w:beforeAutospacing="0" w:after="0" w:afterAutospacing="0" w:line="560" w:lineRule="exact"/>
        <w:jc w:val="left"/>
        <w:textAlignment w:val="baseline"/>
        <w:rPr>
          <w:rFonts w:ascii="黑体" w:hAnsi="黑体" w:eastAsia="黑体" w:cs="黑体"/>
          <w:b w:val="0"/>
          <w:bCs/>
          <w:i w:val="0"/>
          <w:caps w:val="0"/>
          <w:spacing w:val="0"/>
          <w:w w:val="100"/>
          <w:kern w:val="0"/>
          <w:sz w:val="32"/>
          <w:szCs w:val="32"/>
        </w:rPr>
      </w:pPr>
      <w:r>
        <w:rPr>
          <w:rFonts w:ascii="黑体" w:hAnsi="黑体" w:eastAsia="黑体" w:cs="黑体"/>
          <w:b w:val="0"/>
          <w:bCs/>
          <w:i w:val="0"/>
          <w:caps w:val="0"/>
          <w:spacing w:val="0"/>
          <w:w w:val="100"/>
          <w:kern w:val="0"/>
          <w:sz w:val="32"/>
          <w:szCs w:val="32"/>
        </w:rPr>
        <w:t xml:space="preserve">     </w:t>
      </w:r>
      <w:r>
        <w:rPr>
          <w:rFonts w:hint="eastAsia" w:ascii="黑体" w:hAnsi="黑体" w:eastAsia="黑体" w:cs="黑体"/>
          <w:b w:val="0"/>
          <w:bCs/>
          <w:i w:val="0"/>
          <w:caps w:val="0"/>
          <w:spacing w:val="0"/>
          <w:w w:val="100"/>
          <w:kern w:val="0"/>
          <w:sz w:val="32"/>
          <w:szCs w:val="32"/>
        </w:rPr>
        <w:t>实施单位（公章）：昌吉州社会保险管理局</w:t>
      </w:r>
    </w:p>
    <w:p>
      <w:pPr>
        <w:snapToGrid/>
        <w:spacing w:before="0" w:beforeAutospacing="0" w:after="0" w:afterAutospacing="0" w:line="560" w:lineRule="exact"/>
        <w:jc w:val="left"/>
        <w:textAlignment w:val="baseline"/>
        <w:rPr>
          <w:rFonts w:ascii="黑体" w:hAnsi="黑体" w:eastAsia="黑体" w:cs="黑体"/>
          <w:b w:val="0"/>
          <w:bCs/>
          <w:i w:val="0"/>
          <w:caps w:val="0"/>
          <w:spacing w:val="0"/>
          <w:w w:val="100"/>
          <w:kern w:val="0"/>
          <w:sz w:val="32"/>
          <w:szCs w:val="32"/>
        </w:rPr>
      </w:pPr>
    </w:p>
    <w:p>
      <w:pPr>
        <w:snapToGrid/>
        <w:spacing w:before="0" w:beforeAutospacing="0" w:after="0" w:afterAutospacing="0" w:line="560" w:lineRule="exact"/>
        <w:ind w:firstLine="745" w:firstLineChars="233"/>
        <w:jc w:val="left"/>
        <w:textAlignment w:val="baseline"/>
        <w:rPr>
          <w:rFonts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rPr>
        <w:t>负责人（签章）：</w:t>
      </w:r>
    </w:p>
    <w:p>
      <w:pPr>
        <w:snapToGrid/>
        <w:spacing w:before="0" w:beforeAutospacing="0" w:after="0" w:afterAutospacing="0" w:line="560" w:lineRule="exact"/>
        <w:ind w:firstLine="745" w:firstLineChars="233"/>
        <w:jc w:val="left"/>
        <w:textAlignment w:val="baseline"/>
        <w:rPr>
          <w:rFonts w:ascii="黑体" w:hAnsi="黑体" w:eastAsia="黑体" w:cs="黑体"/>
          <w:b w:val="0"/>
          <w:bCs/>
          <w:i w:val="0"/>
          <w:caps w:val="0"/>
          <w:spacing w:val="0"/>
          <w:w w:val="100"/>
          <w:kern w:val="0"/>
          <w:sz w:val="32"/>
          <w:szCs w:val="32"/>
        </w:rPr>
      </w:pPr>
      <w:r>
        <w:rPr>
          <w:rFonts w:hint="eastAsia" w:ascii="黑体" w:hAnsi="黑体" w:eastAsia="黑体" w:cs="黑体"/>
          <w:b w:val="0"/>
          <w:bCs/>
          <w:i w:val="0"/>
          <w:caps w:val="0"/>
          <w:spacing w:val="0"/>
          <w:w w:val="100"/>
          <w:kern w:val="0"/>
          <w:sz w:val="32"/>
          <w:szCs w:val="32"/>
        </w:rPr>
        <w:t>填报时间：</w:t>
      </w:r>
      <w:r>
        <w:rPr>
          <w:rFonts w:ascii="黑体" w:hAnsi="黑体" w:eastAsia="黑体" w:cs="黑体"/>
          <w:b w:val="0"/>
          <w:bCs/>
          <w:i w:val="0"/>
          <w:caps w:val="0"/>
          <w:spacing w:val="0"/>
          <w:w w:val="100"/>
          <w:kern w:val="0"/>
          <w:sz w:val="32"/>
          <w:szCs w:val="32"/>
        </w:rPr>
        <w:t xml:space="preserve"> 20</w:t>
      </w:r>
      <w:r>
        <w:rPr>
          <w:rFonts w:hint="eastAsia" w:ascii="黑体" w:hAnsi="黑体" w:eastAsia="黑体" w:cs="黑体"/>
          <w:b w:val="0"/>
          <w:bCs/>
          <w:i w:val="0"/>
          <w:caps w:val="0"/>
          <w:spacing w:val="0"/>
          <w:w w:val="100"/>
          <w:kern w:val="0"/>
          <w:sz w:val="32"/>
          <w:szCs w:val="32"/>
        </w:rPr>
        <w:t>21年</w:t>
      </w:r>
      <w:r>
        <w:rPr>
          <w:rFonts w:ascii="黑体" w:hAnsi="黑体" w:eastAsia="黑体" w:cs="黑体"/>
          <w:b w:val="0"/>
          <w:bCs/>
          <w:i w:val="0"/>
          <w:caps w:val="0"/>
          <w:spacing w:val="0"/>
          <w:w w:val="100"/>
          <w:kern w:val="0"/>
          <w:sz w:val="32"/>
          <w:szCs w:val="32"/>
        </w:rPr>
        <w:t xml:space="preserve"> </w:t>
      </w:r>
      <w:r>
        <w:rPr>
          <w:rFonts w:hint="eastAsia" w:ascii="黑体" w:hAnsi="黑体" w:eastAsia="黑体" w:cs="黑体"/>
          <w:b w:val="0"/>
          <w:bCs/>
          <w:i w:val="0"/>
          <w:caps w:val="0"/>
          <w:spacing w:val="0"/>
          <w:w w:val="100"/>
          <w:kern w:val="0"/>
          <w:sz w:val="32"/>
          <w:szCs w:val="32"/>
        </w:rPr>
        <w:t>2月</w:t>
      </w:r>
      <w:r>
        <w:rPr>
          <w:rFonts w:ascii="黑体" w:hAnsi="黑体" w:eastAsia="黑体" w:cs="黑体"/>
          <w:b w:val="0"/>
          <w:bCs/>
          <w:i w:val="0"/>
          <w:caps w:val="0"/>
          <w:spacing w:val="0"/>
          <w:w w:val="100"/>
          <w:kern w:val="0"/>
          <w:sz w:val="32"/>
          <w:szCs w:val="32"/>
        </w:rPr>
        <w:t xml:space="preserve"> </w:t>
      </w:r>
      <w:r>
        <w:rPr>
          <w:rFonts w:hint="eastAsia" w:ascii="黑体" w:hAnsi="黑体" w:eastAsia="黑体" w:cs="黑体"/>
          <w:b w:val="0"/>
          <w:bCs/>
          <w:i w:val="0"/>
          <w:caps w:val="0"/>
          <w:spacing w:val="0"/>
          <w:w w:val="100"/>
          <w:kern w:val="0"/>
          <w:sz w:val="32"/>
          <w:szCs w:val="32"/>
        </w:rPr>
        <w:t>22日</w:t>
      </w:r>
    </w:p>
    <w:p>
      <w:pPr>
        <w:snapToGrid/>
        <w:spacing w:before="0" w:beforeAutospacing="0" w:after="0" w:afterAutospacing="0" w:line="560" w:lineRule="exact"/>
        <w:ind w:firstLine="640"/>
        <w:jc w:val="both"/>
        <w:textAlignment w:val="baseline"/>
        <w:rPr>
          <w:rStyle w:val="20"/>
          <w:rFonts w:ascii="仿宋_GB2312" w:hAnsi="仿宋_GB2312" w:eastAsia="仿宋_GB2312" w:cs="仿宋_GB2312"/>
          <w:b/>
          <w:bCs w:val="0"/>
          <w:i w:val="0"/>
          <w:caps w:val="0"/>
          <w:spacing w:val="-4"/>
          <w:w w:val="100"/>
          <w:sz w:val="30"/>
          <w:szCs w:val="30"/>
        </w:rPr>
      </w:pPr>
    </w:p>
    <w:p>
      <w:pPr>
        <w:snapToGrid/>
        <w:spacing w:before="0" w:beforeAutospacing="0" w:after="0" w:afterAutospacing="0" w:line="560" w:lineRule="exact"/>
        <w:ind w:firstLine="640"/>
        <w:jc w:val="both"/>
        <w:textAlignment w:val="baseline"/>
        <w:rPr>
          <w:rStyle w:val="20"/>
          <w:rFonts w:ascii="仿宋_GB2312" w:hAnsi="仿宋_GB2312" w:eastAsia="仿宋_GB2312" w:cs="仿宋_GB2312"/>
          <w:b/>
          <w:bCs w:val="0"/>
          <w:i w:val="0"/>
          <w:caps w:val="0"/>
          <w:spacing w:val="-4"/>
          <w:w w:val="100"/>
          <w:sz w:val="30"/>
          <w:szCs w:val="30"/>
        </w:rPr>
      </w:pPr>
    </w:p>
    <w:p>
      <w:pPr>
        <w:snapToGrid/>
        <w:spacing w:before="0" w:beforeAutospacing="0" w:after="0" w:afterAutospacing="0" w:line="560" w:lineRule="exact"/>
        <w:ind w:firstLine="640"/>
        <w:jc w:val="both"/>
        <w:textAlignment w:val="baseline"/>
        <w:rPr>
          <w:rStyle w:val="20"/>
          <w:rFonts w:ascii="仿宋_GB2312" w:hAnsi="仿宋_GB2312" w:eastAsia="仿宋_GB2312" w:cs="仿宋_GB2312"/>
          <w:b/>
          <w:bCs w:val="0"/>
          <w:i w:val="0"/>
          <w:caps w:val="0"/>
          <w:spacing w:val="-4"/>
          <w:w w:val="100"/>
          <w:sz w:val="30"/>
          <w:szCs w:val="30"/>
        </w:rPr>
      </w:pPr>
    </w:p>
    <w:p>
      <w:pPr>
        <w:snapToGrid/>
        <w:spacing w:before="0" w:beforeAutospacing="0" w:after="0" w:afterAutospacing="0" w:line="560" w:lineRule="exact"/>
        <w:ind w:firstLine="64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2020</w:t>
      </w:r>
      <w:r>
        <w:rPr>
          <w:rFonts w:ascii="仿宋_GB2312" w:hAnsi="仿宋_GB2312" w:eastAsia="仿宋_GB2312" w:cs="仿宋_GB2312"/>
          <w:b w:val="0"/>
          <w:bCs/>
          <w:i w:val="0"/>
          <w:caps w:val="0"/>
          <w:spacing w:val="0"/>
          <w:w w:val="100"/>
          <w:sz w:val="30"/>
          <w:szCs w:val="30"/>
        </w:rPr>
        <w:t>年</w:t>
      </w:r>
      <w:r>
        <w:rPr>
          <w:rFonts w:hint="eastAsia" w:ascii="仿宋_GB2312" w:hAnsi="仿宋_GB2312" w:eastAsia="仿宋_GB2312" w:cs="仿宋_GB2312"/>
          <w:b w:val="0"/>
          <w:bCs/>
          <w:i w:val="0"/>
          <w:caps w:val="0"/>
          <w:spacing w:val="0"/>
          <w:w w:val="100"/>
          <w:sz w:val="30"/>
          <w:szCs w:val="30"/>
        </w:rPr>
        <w:t>,</w:t>
      </w:r>
      <w:r>
        <w:rPr>
          <w:rFonts w:ascii="仿宋_GB2312" w:hAnsi="仿宋_GB2312" w:eastAsia="仿宋_GB2312" w:cs="仿宋_GB2312"/>
          <w:b w:val="0"/>
          <w:bCs/>
          <w:i w:val="0"/>
          <w:caps w:val="0"/>
          <w:spacing w:val="0"/>
          <w:w w:val="100"/>
          <w:sz w:val="30"/>
          <w:szCs w:val="30"/>
        </w:rPr>
        <w:t>我局</w:t>
      </w:r>
      <w:r>
        <w:rPr>
          <w:rFonts w:hint="eastAsia" w:ascii="仿宋_GB2312" w:hAnsi="仿宋_GB2312" w:eastAsia="仿宋_GB2312" w:cs="仿宋_GB2312"/>
          <w:b w:val="0"/>
          <w:bCs/>
          <w:i w:val="0"/>
          <w:caps w:val="0"/>
          <w:spacing w:val="0"/>
          <w:w w:val="100"/>
          <w:sz w:val="30"/>
          <w:szCs w:val="30"/>
        </w:rPr>
        <w:t>深入学习贯彻习近平新时代中国特色社会主义思想、十九届五中全会、第三次中央新疆工作座谈会精神，紧紧围绕新时代党的治疆方略，落实“1+3”部署和“六稳”、“六保”工作，</w:t>
      </w:r>
      <w:r>
        <w:rPr>
          <w:rFonts w:ascii="仿宋_GB2312" w:hAnsi="仿宋_GB2312" w:eastAsia="仿宋_GB2312" w:cs="仿宋_GB2312"/>
          <w:b w:val="0"/>
          <w:bCs/>
          <w:i w:val="0"/>
          <w:caps w:val="0"/>
          <w:spacing w:val="0"/>
          <w:w w:val="100"/>
          <w:sz w:val="30"/>
          <w:szCs w:val="30"/>
        </w:rPr>
        <w:t>坚持稳中求进工作总基调，扎实推进全民参保计划，全力做好社保扶贫工作，稳步推进社会保险制度改革任务落实，加大扩面征缴力度，确保各项待遇按时合规支付，着力防范和化解社保领域风险，</w:t>
      </w:r>
      <w:r>
        <w:rPr>
          <w:rFonts w:hint="eastAsia" w:ascii="仿宋_GB2312" w:hAnsi="仿宋_GB2312" w:eastAsia="仿宋_GB2312" w:cs="仿宋_GB2312"/>
          <w:b w:val="0"/>
          <w:bCs/>
          <w:i w:val="0"/>
          <w:caps w:val="0"/>
          <w:spacing w:val="0"/>
          <w:w w:val="100"/>
          <w:sz w:val="30"/>
          <w:szCs w:val="30"/>
        </w:rPr>
        <w:t>加强社会保险基金预算管理，</w:t>
      </w:r>
      <w:r>
        <w:rPr>
          <w:rFonts w:ascii="仿宋_GB2312" w:hAnsi="仿宋_GB2312" w:eastAsia="仿宋_GB2312" w:cs="仿宋_GB2312"/>
          <w:b w:val="0"/>
          <w:bCs/>
          <w:i w:val="0"/>
          <w:caps w:val="0"/>
          <w:spacing w:val="0"/>
          <w:w w:val="100"/>
          <w:sz w:val="30"/>
          <w:szCs w:val="30"/>
        </w:rPr>
        <w:t>优化社会化管理服务水平，有力促进了社会和谐稳定，人民群众的获得感、幸福感和安全感不断增强。</w:t>
      </w:r>
    </w:p>
    <w:p>
      <w:pPr>
        <w:snapToGrid/>
        <w:spacing w:before="0" w:beforeAutospacing="0" w:after="0" w:afterAutospacing="0" w:line="560" w:lineRule="exact"/>
        <w:ind w:firstLine="586" w:firstLineChars="200"/>
        <w:jc w:val="both"/>
        <w:textAlignment w:val="baseline"/>
        <w:rPr>
          <w:rStyle w:val="20"/>
          <w:rFonts w:ascii="仿宋_GB2312" w:hAnsi="仿宋_GB2312" w:eastAsia="仿宋_GB2312" w:cs="仿宋_GB2312"/>
          <w:b/>
          <w:i w:val="0"/>
          <w:caps w:val="0"/>
          <w:spacing w:val="-4"/>
          <w:w w:val="100"/>
          <w:sz w:val="30"/>
          <w:szCs w:val="30"/>
        </w:rPr>
      </w:pPr>
      <w:r>
        <w:rPr>
          <w:rStyle w:val="20"/>
          <w:rFonts w:hint="eastAsia" w:ascii="黑体" w:hAnsi="黑体" w:eastAsia="黑体" w:cs="仿宋_GB2312"/>
          <w:b/>
          <w:bCs w:val="0"/>
          <w:i w:val="0"/>
          <w:caps w:val="0"/>
          <w:spacing w:val="-4"/>
          <w:w w:val="100"/>
          <w:sz w:val="30"/>
          <w:szCs w:val="30"/>
        </w:rPr>
        <w:t>一、社会保险基金总体情况及绩效目标设定情况</w:t>
      </w:r>
    </w:p>
    <w:p>
      <w:pPr>
        <w:snapToGrid/>
        <w:spacing w:before="0" w:beforeAutospacing="0" w:after="0" w:afterAutospacing="0" w:line="560" w:lineRule="exact"/>
        <w:ind w:firstLine="586" w:firstLineChars="200"/>
        <w:jc w:val="both"/>
        <w:textAlignment w:val="baseline"/>
        <w:rPr>
          <w:rStyle w:val="20"/>
          <w:rFonts w:ascii="仿宋_GB2312" w:hAnsi="仿宋_GB2312" w:eastAsia="仿宋_GB2312" w:cs="仿宋_GB2312"/>
          <w:b/>
          <w:bCs w:val="0"/>
          <w:i w:val="0"/>
          <w:caps w:val="0"/>
          <w:spacing w:val="-4"/>
          <w:w w:val="100"/>
          <w:sz w:val="30"/>
          <w:szCs w:val="30"/>
        </w:rPr>
      </w:pPr>
      <w:r>
        <w:rPr>
          <w:rStyle w:val="20"/>
          <w:rFonts w:hint="eastAsia" w:ascii="仿宋_GB2312" w:hAnsi="仿宋_GB2312" w:eastAsia="仿宋_GB2312" w:cs="仿宋_GB2312"/>
          <w:b/>
          <w:bCs w:val="0"/>
          <w:i w:val="0"/>
          <w:caps w:val="0"/>
          <w:spacing w:val="-4"/>
          <w:w w:val="100"/>
          <w:sz w:val="30"/>
          <w:szCs w:val="30"/>
        </w:rPr>
        <w:t>（一）社会保险基金总体情况</w:t>
      </w:r>
    </w:p>
    <w:p>
      <w:pPr>
        <w:snapToGrid/>
        <w:spacing w:before="0" w:beforeAutospacing="0" w:after="0" w:afterAutospacing="0" w:line="560" w:lineRule="exact"/>
        <w:ind w:firstLine="600" w:firstLineChars="200"/>
        <w:jc w:val="both"/>
        <w:textAlignment w:val="baseline"/>
        <w:rPr>
          <w:rFonts w:ascii="宋体" w:cs="宋体"/>
          <w:b w:val="0"/>
          <w:i w:val="0"/>
          <w:caps w:val="0"/>
          <w:color w:val="000000"/>
          <w:spacing w:val="0"/>
          <w:w w:val="100"/>
          <w:kern w:val="0"/>
          <w:sz w:val="30"/>
          <w:szCs w:val="30"/>
          <w:highlight w:val="none"/>
        </w:rPr>
      </w:pPr>
      <w:r>
        <w:rPr>
          <w:rFonts w:ascii="仿宋_GB2312" w:hAnsi="仿宋_GB2312" w:eastAsia="仿宋_GB2312" w:cs="仿宋_GB2312"/>
          <w:b w:val="0"/>
          <w:bCs/>
          <w:i w:val="0"/>
          <w:caps w:val="0"/>
          <w:spacing w:val="0"/>
          <w:w w:val="100"/>
          <w:sz w:val="30"/>
          <w:szCs w:val="30"/>
        </w:rPr>
        <w:t>20</w:t>
      </w:r>
      <w:r>
        <w:rPr>
          <w:rFonts w:hint="eastAsia" w:ascii="仿宋_GB2312" w:hAnsi="仿宋_GB2312" w:eastAsia="仿宋_GB2312" w:cs="仿宋_GB2312"/>
          <w:b w:val="0"/>
          <w:bCs/>
          <w:i w:val="0"/>
          <w:caps w:val="0"/>
          <w:spacing w:val="0"/>
          <w:w w:val="100"/>
          <w:sz w:val="30"/>
          <w:szCs w:val="30"/>
        </w:rPr>
        <w:t>20年社会保险基金预算绩效目标按照“以支定收、收支平衡、略有结余”的原则，包括：企业职工基本养老保险基金、机关事业养老保险基金、城乡居民基本养老保险基金、工伤保险基金、失业保险基金。</w:t>
      </w:r>
      <w:r>
        <w:rPr>
          <w:rFonts w:ascii="仿宋_GB2312" w:hAnsi="仿宋_GB2312" w:eastAsia="仿宋_GB2312" w:cs="仿宋_GB2312"/>
          <w:b w:val="0"/>
          <w:bCs/>
          <w:i w:val="0"/>
          <w:caps w:val="0"/>
          <w:color w:val="000000"/>
          <w:spacing w:val="0"/>
          <w:w w:val="100"/>
          <w:sz w:val="30"/>
          <w:szCs w:val="30"/>
        </w:rPr>
        <w:t>20</w:t>
      </w:r>
      <w:r>
        <w:rPr>
          <w:rFonts w:hint="eastAsia" w:ascii="仿宋_GB2312" w:hAnsi="仿宋_GB2312" w:eastAsia="仿宋_GB2312" w:cs="仿宋_GB2312"/>
          <w:b w:val="0"/>
          <w:bCs/>
          <w:i w:val="0"/>
          <w:caps w:val="0"/>
          <w:color w:val="000000"/>
          <w:spacing w:val="0"/>
          <w:w w:val="100"/>
          <w:sz w:val="30"/>
          <w:szCs w:val="30"/>
        </w:rPr>
        <w:t>20</w:t>
      </w:r>
      <w:r>
        <w:rPr>
          <w:rFonts w:ascii="仿宋_GB2312" w:hAnsi="仿宋_GB2312" w:eastAsia="仿宋_GB2312" w:cs="仿宋_GB2312"/>
          <w:b w:val="0"/>
          <w:bCs/>
          <w:i w:val="0"/>
          <w:caps w:val="0"/>
          <w:color w:val="000000"/>
          <w:spacing w:val="0"/>
          <w:w w:val="100"/>
          <w:sz w:val="30"/>
          <w:szCs w:val="30"/>
        </w:rPr>
        <w:t xml:space="preserve"> </w:t>
      </w:r>
      <w:r>
        <w:rPr>
          <w:rFonts w:hint="eastAsia" w:ascii="仿宋_GB2312" w:hAnsi="仿宋_GB2312" w:eastAsia="仿宋_GB2312" w:cs="仿宋_GB2312"/>
          <w:b w:val="0"/>
          <w:bCs/>
          <w:i w:val="0"/>
          <w:caps w:val="0"/>
          <w:color w:val="000000"/>
          <w:spacing w:val="0"/>
          <w:w w:val="100"/>
          <w:sz w:val="30"/>
          <w:szCs w:val="30"/>
        </w:rPr>
        <w:t>年社会保险基金预算总收入45.84亿元元，其中</w:t>
      </w:r>
      <w:r>
        <w:rPr>
          <w:rFonts w:ascii="仿宋_GB2312" w:hAnsi="仿宋_GB2312" w:eastAsia="仿宋_GB2312" w:cs="仿宋_GB2312"/>
          <w:b w:val="0"/>
          <w:bCs/>
          <w:i w:val="0"/>
          <w:caps w:val="0"/>
          <w:color w:val="000000"/>
          <w:spacing w:val="0"/>
          <w:w w:val="100"/>
          <w:sz w:val="30"/>
          <w:szCs w:val="30"/>
        </w:rPr>
        <w:t>:</w:t>
      </w:r>
      <w:r>
        <w:rPr>
          <w:rFonts w:hint="eastAsia" w:ascii="仿宋_GB2312" w:hAnsi="仿宋_GB2312" w:eastAsia="仿宋_GB2312" w:cs="仿宋_GB2312"/>
          <w:b w:val="0"/>
          <w:bCs/>
          <w:i w:val="0"/>
          <w:caps w:val="0"/>
          <w:color w:val="000000"/>
          <w:spacing w:val="0"/>
          <w:w w:val="100"/>
          <w:sz w:val="30"/>
          <w:szCs w:val="30"/>
        </w:rPr>
        <w:t>社会保险费收入30.65亿</w:t>
      </w:r>
      <w:r>
        <w:rPr>
          <w:rFonts w:hint="eastAsia" w:ascii="仿宋_GB2312" w:hAnsi="仿宋_GB2312" w:eastAsia="仿宋_GB2312" w:cs="仿宋_GB2312"/>
          <w:b w:val="0"/>
          <w:bCs/>
          <w:i w:val="0"/>
          <w:caps w:val="0"/>
          <w:color w:val="000000"/>
          <w:spacing w:val="0"/>
          <w:w w:val="100"/>
          <w:sz w:val="30"/>
          <w:szCs w:val="30"/>
          <w:highlight w:val="none"/>
        </w:rPr>
        <w:t>元，财政补贴收入13.85亿元。预算总支出54.27万元，其中：社会保险待遇支出51.88亿元。当年收支结余-8.21亿元，年末滚存结余30.89亿元。</w:t>
      </w:r>
    </w:p>
    <w:p>
      <w:pPr>
        <w:snapToGrid/>
        <w:spacing w:before="0" w:beforeAutospacing="0" w:after="0" w:afterAutospacing="0" w:line="560" w:lineRule="exact"/>
        <w:ind w:firstLine="586" w:firstLineChars="200"/>
        <w:jc w:val="both"/>
        <w:textAlignment w:val="baseline"/>
        <w:rPr>
          <w:rStyle w:val="20"/>
          <w:rFonts w:ascii="仿宋_GB2312" w:hAnsi="仿宋_GB2312" w:eastAsia="仿宋_GB2312" w:cs="仿宋_GB2312"/>
          <w:b/>
          <w:i w:val="0"/>
          <w:caps w:val="0"/>
          <w:spacing w:val="-4"/>
          <w:w w:val="100"/>
          <w:sz w:val="30"/>
          <w:szCs w:val="30"/>
        </w:rPr>
      </w:pPr>
      <w:r>
        <w:rPr>
          <w:rStyle w:val="20"/>
          <w:rFonts w:hint="eastAsia" w:ascii="仿宋_GB2312" w:hAnsi="仿宋_GB2312" w:eastAsia="仿宋_GB2312" w:cs="仿宋_GB2312"/>
          <w:b/>
          <w:i w:val="0"/>
          <w:caps w:val="0"/>
          <w:spacing w:val="-4"/>
          <w:w w:val="100"/>
          <w:sz w:val="30"/>
          <w:szCs w:val="30"/>
        </w:rPr>
        <w:t>（二）社会保险基金支出预算绩效目标设定情况</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认真贯彻落实《社会保险法》、《社会保险费征缴暂行条例》，严格执行社会保险各项政策，保障广大参保人员合法权益，全年实现老有所养、失业、工伤有社会保险提供的保障，使参保人员的获得感、幸福感不断增强，促进实现新疆社会稳定和长治久安总目标。</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bCs/>
          <w:i w:val="0"/>
          <w:caps w:val="0"/>
          <w:spacing w:val="-4"/>
          <w:w w:val="100"/>
          <w:sz w:val="30"/>
          <w:szCs w:val="30"/>
        </w:rPr>
      </w:pPr>
      <w:r>
        <w:rPr>
          <w:rFonts w:hint="eastAsia" w:ascii="仿宋_GB2312" w:hAnsi="仿宋_GB2312" w:eastAsia="仿宋_GB2312" w:cs="仿宋_GB2312"/>
          <w:b w:val="0"/>
          <w:bCs/>
          <w:i w:val="0"/>
          <w:caps w:val="0"/>
          <w:spacing w:val="0"/>
          <w:w w:val="100"/>
          <w:sz w:val="30"/>
          <w:szCs w:val="30"/>
        </w:rPr>
        <w:t>1</w:t>
      </w:r>
      <w:r>
        <w:rPr>
          <w:rFonts w:hint="eastAsia" w:ascii="仿宋_GB2312" w:hAnsi="仿宋_GB2312" w:eastAsia="仿宋_GB2312" w:cs="仿宋_GB2312"/>
          <w:b w:val="0"/>
          <w:bCs/>
          <w:i w:val="0"/>
          <w:caps w:val="0"/>
          <w:spacing w:val="0"/>
          <w:w w:val="100"/>
          <w:sz w:val="30"/>
          <w:szCs w:val="30"/>
          <w:lang w:val="en-US" w:eastAsia="zh-CN"/>
        </w:rPr>
        <w:t>.</w:t>
      </w:r>
      <w:r>
        <w:rPr>
          <w:rFonts w:hint="eastAsia" w:ascii="仿宋_GB2312" w:hAnsi="仿宋_GB2312" w:eastAsia="仿宋_GB2312" w:cs="仿宋_GB2312"/>
          <w:b w:val="0"/>
          <w:bCs/>
          <w:i w:val="0"/>
          <w:caps w:val="0"/>
          <w:spacing w:val="0"/>
          <w:w w:val="100"/>
          <w:sz w:val="30"/>
          <w:szCs w:val="30"/>
        </w:rPr>
        <w:t>各险种</w:t>
      </w:r>
      <w:r>
        <w:rPr>
          <w:rStyle w:val="20"/>
          <w:rFonts w:hint="eastAsia" w:ascii="仿宋_GB2312" w:hAnsi="仿宋_GB2312" w:eastAsia="仿宋_GB2312" w:cs="仿宋_GB2312"/>
          <w:b w:val="0"/>
          <w:i w:val="0"/>
          <w:caps w:val="0"/>
          <w:spacing w:val="-4"/>
          <w:w w:val="100"/>
          <w:sz w:val="30"/>
          <w:szCs w:val="30"/>
        </w:rPr>
        <w:t>预算绩效目标设定情况</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（1）</w:t>
      </w:r>
      <w:r>
        <w:rPr>
          <w:rFonts w:ascii="仿宋_GB2312" w:hAnsi="仿宋_GB2312" w:eastAsia="仿宋_GB2312" w:cs="仿宋_GB2312"/>
          <w:b w:val="0"/>
          <w:bCs/>
          <w:i w:val="0"/>
          <w:caps w:val="0"/>
          <w:spacing w:val="0"/>
          <w:w w:val="100"/>
          <w:sz w:val="30"/>
          <w:szCs w:val="30"/>
        </w:rPr>
        <w:t>2020</w:t>
      </w:r>
      <w:r>
        <w:rPr>
          <w:rFonts w:hint="eastAsia" w:ascii="仿宋_GB2312" w:hAnsi="仿宋_GB2312" w:eastAsia="仿宋_GB2312" w:cs="仿宋_GB2312"/>
          <w:b w:val="0"/>
          <w:bCs/>
          <w:i w:val="0"/>
          <w:caps w:val="0"/>
          <w:spacing w:val="0"/>
          <w:w w:val="100"/>
          <w:sz w:val="30"/>
          <w:szCs w:val="30"/>
        </w:rPr>
        <w:t>年预算企业养老保险基金总支出</w:t>
      </w:r>
      <w:r>
        <w:rPr>
          <w:rFonts w:ascii="仿宋_GB2312" w:hAnsi="仿宋_GB2312" w:eastAsia="仿宋_GB2312" w:cs="仿宋_GB2312"/>
          <w:b w:val="0"/>
          <w:bCs/>
          <w:i w:val="0"/>
          <w:caps w:val="0"/>
          <w:spacing w:val="0"/>
          <w:w w:val="100"/>
          <w:sz w:val="30"/>
          <w:szCs w:val="30"/>
        </w:rPr>
        <w:t>27.82</w:t>
      </w:r>
      <w:r>
        <w:rPr>
          <w:rFonts w:hint="eastAsia" w:ascii="仿宋_GB2312" w:hAnsi="仿宋_GB2312" w:eastAsia="仿宋_GB2312" w:cs="仿宋_GB2312"/>
          <w:b w:val="0"/>
          <w:bCs/>
          <w:i w:val="0"/>
          <w:caps w:val="0"/>
          <w:spacing w:val="0"/>
          <w:w w:val="100"/>
          <w:sz w:val="30"/>
          <w:szCs w:val="30"/>
        </w:rPr>
        <w:t>亿元，其中：基本养老金支出26.47亿元，丧葬抚恤补助1.21亿元。全年保障8.06万名离退休人员的基本养老金待遇发放，保障1768名死亡人员的丧葬抚恤金待遇发放。</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（2）</w:t>
      </w:r>
      <w:r>
        <w:rPr>
          <w:rFonts w:ascii="仿宋_GB2312" w:hAnsi="仿宋_GB2312" w:eastAsia="仿宋_GB2312" w:cs="仿宋_GB2312"/>
          <w:b w:val="0"/>
          <w:bCs/>
          <w:i w:val="0"/>
          <w:caps w:val="0"/>
          <w:spacing w:val="0"/>
          <w:w w:val="100"/>
          <w:sz w:val="30"/>
          <w:szCs w:val="30"/>
        </w:rPr>
        <w:t>20</w:t>
      </w:r>
      <w:r>
        <w:rPr>
          <w:rFonts w:hint="eastAsia" w:ascii="仿宋_GB2312" w:hAnsi="仿宋_GB2312" w:eastAsia="仿宋_GB2312" w:cs="仿宋_GB2312"/>
          <w:b w:val="0"/>
          <w:bCs/>
          <w:i w:val="0"/>
          <w:caps w:val="0"/>
          <w:spacing w:val="0"/>
          <w:w w:val="100"/>
          <w:sz w:val="30"/>
          <w:szCs w:val="30"/>
        </w:rPr>
        <w:t>20年预算机关事业养老保险（改革）基金总支出22.06亿元</w:t>
      </w:r>
      <w:r>
        <w:rPr>
          <w:rFonts w:ascii="仿宋_GB2312" w:hAnsi="仿宋_GB2312" w:eastAsia="仿宋_GB2312" w:cs="仿宋_GB2312"/>
          <w:b w:val="0"/>
          <w:bCs/>
          <w:i w:val="0"/>
          <w:caps w:val="0"/>
          <w:spacing w:val="0"/>
          <w:w w:val="100"/>
          <w:kern w:val="0"/>
          <w:sz w:val="30"/>
          <w:szCs w:val="30"/>
        </w:rPr>
        <w:t>,</w:t>
      </w:r>
      <w:r>
        <w:rPr>
          <w:rFonts w:hint="eastAsia" w:ascii="仿宋_GB2312" w:hAnsi="仿宋_GB2312" w:eastAsia="仿宋_GB2312" w:cs="仿宋_GB2312"/>
          <w:b w:val="0"/>
          <w:bCs/>
          <w:i w:val="0"/>
          <w:caps w:val="0"/>
          <w:spacing w:val="0"/>
          <w:w w:val="100"/>
          <w:kern w:val="0"/>
          <w:sz w:val="30"/>
          <w:szCs w:val="30"/>
        </w:rPr>
        <w:t>其中：基本</w:t>
      </w:r>
      <w:r>
        <w:rPr>
          <w:rFonts w:hint="eastAsia" w:ascii="仿宋_GB2312" w:hAnsi="仿宋_GB2312" w:eastAsia="仿宋_GB2312" w:cs="仿宋_GB2312"/>
          <w:b w:val="0"/>
          <w:bCs/>
          <w:i w:val="0"/>
          <w:caps w:val="0"/>
          <w:spacing w:val="0"/>
          <w:w w:val="100"/>
          <w:sz w:val="30"/>
          <w:szCs w:val="30"/>
        </w:rPr>
        <w:t>养老金待遇支出22.06亿元。全年保障退休人员3.25万人的基本养老金待遇发放。</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（3）</w:t>
      </w:r>
      <w:r>
        <w:rPr>
          <w:rFonts w:ascii="仿宋_GB2312" w:hAnsi="仿宋_GB2312" w:eastAsia="仿宋_GB2312" w:cs="仿宋_GB2312"/>
          <w:b w:val="0"/>
          <w:bCs/>
          <w:i w:val="0"/>
          <w:caps w:val="0"/>
          <w:spacing w:val="0"/>
          <w:w w:val="100"/>
          <w:sz w:val="30"/>
          <w:szCs w:val="30"/>
        </w:rPr>
        <w:t>20</w:t>
      </w:r>
      <w:r>
        <w:rPr>
          <w:rFonts w:hint="eastAsia" w:ascii="仿宋_GB2312" w:hAnsi="仿宋_GB2312" w:eastAsia="仿宋_GB2312" w:cs="仿宋_GB2312"/>
          <w:b w:val="0"/>
          <w:bCs/>
          <w:i w:val="0"/>
          <w:caps w:val="0"/>
          <w:spacing w:val="0"/>
          <w:w w:val="100"/>
          <w:sz w:val="30"/>
          <w:szCs w:val="30"/>
        </w:rPr>
        <w:t>20年预算城乡居民养老保险基金总支出2</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16亿元</w:t>
      </w:r>
      <w:r>
        <w:rPr>
          <w:rFonts w:ascii="仿宋_GB2312" w:hAnsi="仿宋_GB2312" w:eastAsia="仿宋_GB2312" w:cs="仿宋_GB2312"/>
          <w:b w:val="0"/>
          <w:bCs/>
          <w:i w:val="0"/>
          <w:caps w:val="0"/>
          <w:spacing w:val="0"/>
          <w:w w:val="100"/>
          <w:kern w:val="0"/>
          <w:sz w:val="30"/>
          <w:szCs w:val="30"/>
        </w:rPr>
        <w:t>,</w:t>
      </w:r>
      <w:r>
        <w:rPr>
          <w:rFonts w:hint="eastAsia" w:ascii="仿宋_GB2312" w:hAnsi="仿宋_GB2312" w:eastAsia="仿宋_GB2312" w:cs="仿宋_GB2312"/>
          <w:b w:val="0"/>
          <w:bCs/>
          <w:i w:val="0"/>
          <w:caps w:val="0"/>
          <w:spacing w:val="0"/>
          <w:w w:val="100"/>
          <w:kern w:val="0"/>
          <w:sz w:val="30"/>
          <w:szCs w:val="30"/>
        </w:rPr>
        <w:t>其中：基本</w:t>
      </w:r>
      <w:r>
        <w:rPr>
          <w:rFonts w:hint="eastAsia" w:ascii="仿宋_GB2312" w:hAnsi="仿宋_GB2312" w:eastAsia="仿宋_GB2312" w:cs="仿宋_GB2312"/>
          <w:b w:val="0"/>
          <w:bCs/>
          <w:i w:val="0"/>
          <w:caps w:val="0"/>
          <w:spacing w:val="0"/>
          <w:w w:val="100"/>
          <w:sz w:val="30"/>
          <w:szCs w:val="30"/>
        </w:rPr>
        <w:t>养老金待遇支出2.16亿元。全年保障9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81万人的基本养老金待遇发放。</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（4）</w:t>
      </w:r>
      <w:r>
        <w:rPr>
          <w:rFonts w:ascii="仿宋_GB2312" w:hAnsi="仿宋_GB2312" w:eastAsia="仿宋_GB2312" w:cs="仿宋_GB2312"/>
          <w:b w:val="0"/>
          <w:bCs/>
          <w:i w:val="0"/>
          <w:caps w:val="0"/>
          <w:spacing w:val="0"/>
          <w:w w:val="100"/>
          <w:sz w:val="30"/>
          <w:szCs w:val="30"/>
        </w:rPr>
        <w:t>2</w:t>
      </w:r>
      <w:r>
        <w:rPr>
          <w:rFonts w:hint="eastAsia" w:ascii="仿宋_GB2312" w:hAnsi="仿宋_GB2312" w:eastAsia="仿宋_GB2312" w:cs="仿宋_GB2312"/>
          <w:b w:val="0"/>
          <w:bCs/>
          <w:i w:val="0"/>
          <w:caps w:val="0"/>
          <w:spacing w:val="0"/>
          <w:w w:val="100"/>
          <w:sz w:val="30"/>
          <w:szCs w:val="30"/>
        </w:rPr>
        <w:t>020年预算工伤保险基金总支出0</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75亿元</w:t>
      </w:r>
      <w:r>
        <w:rPr>
          <w:rFonts w:ascii="仿宋_GB2312" w:hAnsi="仿宋_GB2312" w:eastAsia="仿宋_GB2312" w:cs="仿宋_GB2312"/>
          <w:b w:val="0"/>
          <w:bCs/>
          <w:i w:val="0"/>
          <w:caps w:val="0"/>
          <w:spacing w:val="0"/>
          <w:w w:val="100"/>
          <w:kern w:val="0"/>
          <w:sz w:val="30"/>
          <w:szCs w:val="30"/>
        </w:rPr>
        <w:t>,</w:t>
      </w:r>
      <w:r>
        <w:rPr>
          <w:rFonts w:hint="eastAsia" w:ascii="仿宋_GB2312" w:hAnsi="仿宋_GB2312" w:eastAsia="仿宋_GB2312" w:cs="仿宋_GB2312"/>
          <w:b w:val="0"/>
          <w:bCs/>
          <w:i w:val="0"/>
          <w:caps w:val="0"/>
          <w:spacing w:val="0"/>
          <w:w w:val="100"/>
          <w:sz w:val="30"/>
          <w:szCs w:val="30"/>
        </w:rPr>
        <w:t>其中工伤保险待遇支出0.73亿元。全年保障</w:t>
      </w:r>
      <w:r>
        <w:rPr>
          <w:rFonts w:hint="eastAsia" w:ascii="仿宋_GB2312" w:hAnsi="仿宋_GB2312" w:eastAsia="仿宋_GB2312" w:cs="仿宋_GB2312"/>
          <w:b w:val="0"/>
          <w:bCs/>
          <w:i w:val="0"/>
          <w:caps w:val="0"/>
          <w:spacing w:val="0"/>
          <w:w w:val="100"/>
          <w:sz w:val="30"/>
          <w:szCs w:val="30"/>
          <w:lang w:val="en-US" w:eastAsia="zh-CN"/>
        </w:rPr>
        <w:t>24.51</w:t>
      </w:r>
      <w:r>
        <w:rPr>
          <w:rFonts w:hint="eastAsia" w:ascii="仿宋_GB2312" w:hAnsi="仿宋_GB2312" w:eastAsia="仿宋_GB2312" w:cs="仿宋_GB2312"/>
          <w:b w:val="0"/>
          <w:bCs/>
          <w:i w:val="0"/>
          <w:caps w:val="0"/>
          <w:spacing w:val="0"/>
          <w:w w:val="100"/>
          <w:sz w:val="30"/>
          <w:szCs w:val="30"/>
        </w:rPr>
        <w:t>名参保职工的工伤医疗报销、工伤致残及工亡待遇问题。</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highlight w:val="none"/>
        </w:rPr>
      </w:pPr>
      <w:r>
        <w:rPr>
          <w:rFonts w:hint="eastAsia" w:ascii="仿宋_GB2312" w:hAnsi="仿宋_GB2312" w:eastAsia="仿宋_GB2312" w:cs="仿宋_GB2312"/>
          <w:b w:val="0"/>
          <w:bCs/>
          <w:i w:val="0"/>
          <w:caps w:val="0"/>
          <w:spacing w:val="0"/>
          <w:w w:val="100"/>
          <w:sz w:val="30"/>
          <w:szCs w:val="30"/>
        </w:rPr>
        <w:t>（5）</w:t>
      </w:r>
      <w:r>
        <w:rPr>
          <w:rFonts w:ascii="仿宋_GB2312" w:hAnsi="仿宋_GB2312" w:eastAsia="仿宋_GB2312" w:cs="仿宋_GB2312"/>
          <w:b w:val="0"/>
          <w:bCs/>
          <w:i w:val="0"/>
          <w:caps w:val="0"/>
          <w:spacing w:val="0"/>
          <w:w w:val="100"/>
          <w:sz w:val="30"/>
          <w:szCs w:val="30"/>
        </w:rPr>
        <w:t>20</w:t>
      </w:r>
      <w:r>
        <w:rPr>
          <w:rFonts w:hint="eastAsia" w:ascii="仿宋_GB2312" w:hAnsi="仿宋_GB2312" w:eastAsia="仿宋_GB2312" w:cs="仿宋_GB2312"/>
          <w:b w:val="0"/>
          <w:bCs/>
          <w:i w:val="0"/>
          <w:caps w:val="0"/>
          <w:spacing w:val="0"/>
          <w:w w:val="100"/>
          <w:sz w:val="30"/>
          <w:szCs w:val="30"/>
        </w:rPr>
        <w:t>20年预算失业保险基金总支出1</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26亿元。2020年全年领取失业金人</w:t>
      </w:r>
      <w:r>
        <w:rPr>
          <w:rFonts w:hint="eastAsia" w:ascii="仿宋_GB2312" w:hAnsi="仿宋_GB2312" w:eastAsia="仿宋_GB2312" w:cs="仿宋_GB2312"/>
          <w:b w:val="0"/>
          <w:bCs/>
          <w:i w:val="0"/>
          <w:caps w:val="0"/>
          <w:spacing w:val="0"/>
          <w:w w:val="100"/>
          <w:sz w:val="30"/>
          <w:szCs w:val="30"/>
          <w:highlight w:val="none"/>
        </w:rPr>
        <w:t>数</w:t>
      </w:r>
      <w:r>
        <w:rPr>
          <w:rFonts w:hint="eastAsia" w:ascii="仿宋_GB2312" w:hAnsi="仿宋_GB2312" w:eastAsia="仿宋_GB2312" w:cs="仿宋_GB2312"/>
          <w:b w:val="0"/>
          <w:bCs/>
          <w:i w:val="0"/>
          <w:caps w:val="0"/>
          <w:spacing w:val="0"/>
          <w:w w:val="100"/>
          <w:sz w:val="30"/>
          <w:szCs w:val="30"/>
          <w:highlight w:val="none"/>
          <w:lang w:val="en-US" w:eastAsia="zh-CN"/>
        </w:rPr>
        <w:t>7500</w:t>
      </w:r>
      <w:r>
        <w:rPr>
          <w:rFonts w:hint="eastAsia" w:ascii="仿宋_GB2312" w:hAnsi="仿宋_GB2312" w:eastAsia="仿宋_GB2312" w:cs="仿宋_GB2312"/>
          <w:b w:val="0"/>
          <w:bCs/>
          <w:i w:val="0"/>
          <w:caps w:val="0"/>
          <w:spacing w:val="0"/>
          <w:w w:val="100"/>
          <w:sz w:val="30"/>
          <w:szCs w:val="30"/>
          <w:highlight w:val="none"/>
        </w:rPr>
        <w:t>人,人均月领取失业金</w:t>
      </w:r>
      <w:r>
        <w:rPr>
          <w:rFonts w:hint="eastAsia" w:ascii="仿宋_GB2312" w:hAnsi="仿宋_GB2312" w:eastAsia="仿宋_GB2312" w:cs="仿宋_GB2312"/>
          <w:b w:val="0"/>
          <w:bCs/>
          <w:i w:val="0"/>
          <w:caps w:val="0"/>
          <w:spacing w:val="0"/>
          <w:w w:val="100"/>
          <w:sz w:val="30"/>
          <w:szCs w:val="30"/>
          <w:highlight w:val="none"/>
          <w:lang w:val="en-US" w:eastAsia="zh-CN"/>
        </w:rPr>
        <w:t>1038</w:t>
      </w:r>
      <w:r>
        <w:rPr>
          <w:rFonts w:hint="eastAsia" w:ascii="仿宋_GB2312" w:hAnsi="仿宋_GB2312" w:eastAsia="仿宋_GB2312" w:cs="仿宋_GB2312"/>
          <w:b w:val="0"/>
          <w:bCs/>
          <w:i w:val="0"/>
          <w:caps w:val="0"/>
          <w:spacing w:val="0"/>
          <w:w w:val="100"/>
          <w:sz w:val="30"/>
          <w:szCs w:val="30"/>
          <w:highlight w:val="none"/>
        </w:rPr>
        <w:t>元。全年代缴失业人员医疗保险费</w:t>
      </w:r>
      <w:r>
        <w:rPr>
          <w:rFonts w:hint="eastAsia" w:ascii="仿宋_GB2312" w:hAnsi="仿宋_GB2312" w:eastAsia="仿宋_GB2312" w:cs="仿宋_GB2312"/>
          <w:b w:val="0"/>
          <w:bCs/>
          <w:i w:val="0"/>
          <w:caps w:val="0"/>
          <w:spacing w:val="0"/>
          <w:w w:val="100"/>
          <w:sz w:val="30"/>
          <w:szCs w:val="30"/>
          <w:highlight w:val="none"/>
          <w:lang w:val="en-US" w:eastAsia="zh-CN"/>
        </w:rPr>
        <w:t>4.3万</w:t>
      </w:r>
      <w:r>
        <w:rPr>
          <w:rFonts w:hint="eastAsia" w:ascii="仿宋_GB2312" w:hAnsi="仿宋_GB2312" w:eastAsia="仿宋_GB2312" w:cs="仿宋_GB2312"/>
          <w:b w:val="0"/>
          <w:bCs/>
          <w:i w:val="0"/>
          <w:caps w:val="0"/>
          <w:spacing w:val="0"/>
          <w:w w:val="100"/>
          <w:sz w:val="30"/>
          <w:szCs w:val="30"/>
          <w:highlight w:val="none"/>
        </w:rPr>
        <w:t>人</w:t>
      </w:r>
      <w:r>
        <w:rPr>
          <w:rFonts w:hint="eastAsia" w:ascii="仿宋_GB2312" w:hAnsi="仿宋_GB2312" w:eastAsia="仿宋_GB2312" w:cs="仿宋_GB2312"/>
          <w:b w:val="0"/>
          <w:bCs/>
          <w:i w:val="0"/>
          <w:caps w:val="0"/>
          <w:spacing w:val="0"/>
          <w:w w:val="100"/>
          <w:sz w:val="30"/>
          <w:szCs w:val="30"/>
          <w:highlight w:val="none"/>
          <w:lang w:eastAsia="zh-CN"/>
        </w:rPr>
        <w:t>次</w:t>
      </w:r>
      <w:r>
        <w:rPr>
          <w:rFonts w:hint="eastAsia" w:ascii="仿宋_GB2312" w:hAnsi="仿宋_GB2312" w:eastAsia="仿宋_GB2312" w:cs="仿宋_GB2312"/>
          <w:b w:val="0"/>
          <w:bCs/>
          <w:i w:val="0"/>
          <w:caps w:val="0"/>
          <w:spacing w:val="0"/>
          <w:w w:val="100"/>
          <w:sz w:val="30"/>
          <w:szCs w:val="30"/>
          <w:highlight w:val="none"/>
        </w:rPr>
        <w:t>, 月人均参加职工基本医疗保险费</w:t>
      </w:r>
      <w:r>
        <w:rPr>
          <w:rFonts w:hint="eastAsia" w:ascii="仿宋_GB2312" w:hAnsi="仿宋_GB2312" w:eastAsia="仿宋_GB2312" w:cs="仿宋_GB2312"/>
          <w:b w:val="0"/>
          <w:bCs/>
          <w:i w:val="0"/>
          <w:caps w:val="0"/>
          <w:spacing w:val="0"/>
          <w:w w:val="100"/>
          <w:sz w:val="30"/>
          <w:szCs w:val="30"/>
          <w:highlight w:val="none"/>
          <w:lang w:val="en-US" w:eastAsia="zh-CN"/>
        </w:rPr>
        <w:t>641.93</w:t>
      </w:r>
      <w:r>
        <w:rPr>
          <w:rFonts w:hint="eastAsia" w:ascii="仿宋_GB2312" w:hAnsi="仿宋_GB2312" w:eastAsia="仿宋_GB2312" w:cs="仿宋_GB2312"/>
          <w:b w:val="0"/>
          <w:bCs/>
          <w:i w:val="0"/>
          <w:caps w:val="0"/>
          <w:spacing w:val="0"/>
          <w:w w:val="100"/>
          <w:sz w:val="30"/>
          <w:szCs w:val="30"/>
          <w:highlight w:val="none"/>
        </w:rPr>
        <w:t>元。</w:t>
      </w:r>
    </w:p>
    <w:p>
      <w:pPr>
        <w:pStyle w:val="2"/>
        <w:snapToGrid/>
        <w:spacing w:before="0" w:beforeAutospacing="0" w:after="0" w:afterAutospacing="0" w:line="560" w:lineRule="exact"/>
        <w:ind w:firstLine="600" w:firstLineChars="200"/>
        <w:jc w:val="both"/>
        <w:textAlignment w:val="baseline"/>
        <w:rPr>
          <w:rFonts w:eastAsia="方正小标宋简体"/>
          <w:b w:val="0"/>
          <w:i w:val="0"/>
          <w:caps w:val="0"/>
          <w:spacing w:val="0"/>
          <w:w w:val="100"/>
          <w:sz w:val="44"/>
        </w:rPr>
      </w:pPr>
      <w:r>
        <w:rPr>
          <w:rFonts w:hint="eastAsia" w:ascii="仿宋_GB2312" w:hAnsi="仿宋_GB2312" w:eastAsia="仿宋_GB2312" w:cs="仿宋_GB2312"/>
          <w:b w:val="0"/>
          <w:i w:val="0"/>
          <w:caps w:val="0"/>
          <w:spacing w:val="0"/>
          <w:w w:val="100"/>
          <w:sz w:val="30"/>
          <w:szCs w:val="30"/>
        </w:rPr>
        <w:t>2</w:t>
      </w:r>
      <w:r>
        <w:rPr>
          <w:rFonts w:hint="eastAsia" w:ascii="仿宋_GB2312" w:hAnsi="仿宋_GB2312" w:eastAsia="仿宋_GB2312" w:cs="仿宋_GB2312"/>
          <w:b w:val="0"/>
          <w:i w:val="0"/>
          <w:caps w:val="0"/>
          <w:spacing w:val="0"/>
          <w:w w:val="100"/>
          <w:sz w:val="30"/>
          <w:szCs w:val="30"/>
          <w:lang w:val="en-US" w:eastAsia="zh-CN"/>
        </w:rPr>
        <w:t>.</w:t>
      </w:r>
      <w:r>
        <w:rPr>
          <w:rFonts w:hint="eastAsia" w:ascii="仿宋_GB2312" w:hAnsi="仿宋_GB2312" w:eastAsia="仿宋_GB2312" w:cs="仿宋_GB2312"/>
          <w:b w:val="0"/>
          <w:i w:val="0"/>
          <w:caps w:val="0"/>
          <w:spacing w:val="0"/>
          <w:w w:val="100"/>
          <w:sz w:val="30"/>
          <w:szCs w:val="30"/>
        </w:rPr>
        <w:t>预算支出执行目标</w:t>
      </w:r>
      <w:r>
        <w:rPr>
          <w:rFonts w:ascii="仿宋_GB2312" w:hAnsi="仿宋_GB2312" w:eastAsia="仿宋_GB2312" w:cs="仿宋_GB2312"/>
          <w:b w:val="0"/>
          <w:i w:val="0"/>
          <w:caps w:val="0"/>
          <w:spacing w:val="0"/>
          <w:w w:val="100"/>
          <w:sz w:val="30"/>
          <w:szCs w:val="30"/>
        </w:rPr>
        <w:t>95%</w:t>
      </w:r>
      <w:r>
        <w:rPr>
          <w:rFonts w:hint="eastAsia" w:ascii="仿宋_GB2312" w:hAnsi="仿宋_GB2312" w:eastAsia="仿宋_GB2312" w:cs="仿宋_GB2312"/>
          <w:b w:val="0"/>
          <w:i w:val="0"/>
          <w:caps w:val="0"/>
          <w:spacing w:val="0"/>
          <w:w w:val="100"/>
          <w:sz w:val="30"/>
          <w:szCs w:val="30"/>
        </w:rPr>
        <w:t>以上，承诺在每月25日前按时足额发放各项待遇，首次发放准确率</w:t>
      </w:r>
      <w:r>
        <w:rPr>
          <w:rFonts w:ascii="仿宋_GB2312" w:hAnsi="仿宋_GB2312" w:eastAsia="仿宋_GB2312" w:cs="仿宋_GB2312"/>
          <w:b w:val="0"/>
          <w:i w:val="0"/>
          <w:caps w:val="0"/>
          <w:spacing w:val="0"/>
          <w:w w:val="100"/>
          <w:sz w:val="30"/>
          <w:szCs w:val="30"/>
        </w:rPr>
        <w:t>9</w:t>
      </w:r>
      <w:r>
        <w:rPr>
          <w:rFonts w:hint="eastAsia" w:ascii="仿宋_GB2312" w:hAnsi="仿宋_GB2312" w:eastAsia="仿宋_GB2312" w:cs="仿宋_GB2312"/>
          <w:b w:val="0"/>
          <w:i w:val="0"/>
          <w:caps w:val="0"/>
          <w:spacing w:val="0"/>
          <w:w w:val="100"/>
          <w:sz w:val="30"/>
          <w:szCs w:val="30"/>
        </w:rPr>
        <w:t>5％以上，参保群众满意率</w:t>
      </w:r>
      <w:r>
        <w:rPr>
          <w:rFonts w:ascii="仿宋_GB2312" w:hAnsi="仿宋_GB2312" w:eastAsia="仿宋_GB2312" w:cs="仿宋_GB2312"/>
          <w:b w:val="0"/>
          <w:i w:val="0"/>
          <w:caps w:val="0"/>
          <w:spacing w:val="0"/>
          <w:w w:val="100"/>
          <w:sz w:val="30"/>
          <w:szCs w:val="30"/>
        </w:rPr>
        <w:t>95%</w:t>
      </w:r>
      <w:r>
        <w:rPr>
          <w:rFonts w:hint="eastAsia" w:ascii="仿宋_GB2312" w:hAnsi="仿宋_GB2312" w:eastAsia="仿宋_GB2312" w:cs="仿宋_GB2312"/>
          <w:b w:val="0"/>
          <w:i w:val="0"/>
          <w:caps w:val="0"/>
          <w:spacing w:val="0"/>
          <w:w w:val="100"/>
          <w:sz w:val="30"/>
          <w:szCs w:val="30"/>
        </w:rPr>
        <w:t>以上。</w:t>
      </w:r>
    </w:p>
    <w:p>
      <w:pPr>
        <w:snapToGrid/>
        <w:spacing w:before="0" w:beforeAutospacing="0" w:after="0" w:afterAutospacing="0" w:line="560" w:lineRule="exact"/>
        <w:ind w:firstLine="640"/>
        <w:jc w:val="both"/>
        <w:textAlignment w:val="baseline"/>
        <w:rPr>
          <w:rStyle w:val="20"/>
          <w:rFonts w:ascii="仿宋_GB2312" w:hAnsi="仿宋_GB2312" w:eastAsia="仿宋_GB2312" w:cs="仿宋_GB2312"/>
          <w:b/>
          <w:bCs w:val="0"/>
          <w:i w:val="0"/>
          <w:caps w:val="0"/>
          <w:spacing w:val="-4"/>
          <w:w w:val="100"/>
          <w:sz w:val="30"/>
          <w:szCs w:val="30"/>
        </w:rPr>
      </w:pPr>
      <w:r>
        <w:rPr>
          <w:rStyle w:val="20"/>
          <w:rFonts w:hint="eastAsia" w:ascii="仿宋_GB2312" w:hAnsi="仿宋_GB2312" w:eastAsia="仿宋_GB2312" w:cs="仿宋_GB2312"/>
          <w:b/>
          <w:bCs w:val="0"/>
          <w:i w:val="0"/>
          <w:caps w:val="0"/>
          <w:spacing w:val="-4"/>
          <w:w w:val="100"/>
          <w:sz w:val="30"/>
          <w:szCs w:val="30"/>
        </w:rPr>
        <w:t>二、社会保险基金收支余总体情况</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社会保险基金总体情况</w:t>
      </w:r>
    </w:p>
    <w:p>
      <w:pPr>
        <w:tabs>
          <w:tab w:val="left" w:pos="0"/>
        </w:tabs>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ascii="仿宋_GB2312" w:hAnsi="仿宋_GB2312" w:eastAsia="仿宋_GB2312" w:cs="仿宋_GB2312"/>
          <w:b w:val="0"/>
          <w:bCs/>
          <w:i w:val="0"/>
          <w:caps w:val="0"/>
          <w:spacing w:val="0"/>
          <w:w w:val="100"/>
          <w:sz w:val="30"/>
          <w:szCs w:val="30"/>
        </w:rPr>
        <w:t>20</w:t>
      </w:r>
      <w:r>
        <w:rPr>
          <w:rFonts w:hint="eastAsia" w:ascii="仿宋_GB2312" w:hAnsi="仿宋_GB2312" w:eastAsia="仿宋_GB2312" w:cs="仿宋_GB2312"/>
          <w:b w:val="0"/>
          <w:bCs/>
          <w:i w:val="0"/>
          <w:caps w:val="0"/>
          <w:spacing w:val="0"/>
          <w:w w:val="100"/>
          <w:sz w:val="30"/>
          <w:szCs w:val="30"/>
        </w:rPr>
        <w:t>20年昌吉州各项基金总收入48.23亿元（不含上下级往来，下同），较上年减少5.11亿元，</w:t>
      </w:r>
      <w:r>
        <w:rPr>
          <w:rFonts w:hint="eastAsia" w:ascii="仿宋_GB2312" w:eastAsia="仿宋_GB2312"/>
          <w:b w:val="0"/>
          <w:i w:val="0"/>
          <w:caps w:val="0"/>
          <w:spacing w:val="0"/>
          <w:w w:val="100"/>
          <w:sz w:val="30"/>
          <w:szCs w:val="30"/>
          <w:lang w:eastAsia="zh-CN"/>
        </w:rPr>
        <w:t>下降</w:t>
      </w:r>
      <w:r>
        <w:rPr>
          <w:rFonts w:hint="eastAsia" w:ascii="仿宋_GB2312" w:hAnsi="仿宋_GB2312" w:eastAsia="仿宋_GB2312" w:cs="仿宋_GB2312"/>
          <w:b w:val="0"/>
          <w:bCs/>
          <w:i w:val="0"/>
          <w:caps w:val="0"/>
          <w:spacing w:val="0"/>
          <w:w w:val="100"/>
          <w:sz w:val="30"/>
          <w:szCs w:val="30"/>
        </w:rPr>
        <w:t>9.58</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，完成年度预算105.20</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。各项基金总支出54.27亿元（不含上下级往来，下同），较上年增加3.01亿元，增长5.89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，完成年度预算100.09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。基金当期结余-18.42亿元，滚存结余20.70亿元。</w:t>
      </w:r>
    </w:p>
    <w:tbl>
      <w:tblPr>
        <w:tblStyle w:val="18"/>
        <w:tblW w:w="9480" w:type="dxa"/>
        <w:tblInd w:w="0" w:type="dxa"/>
        <w:tblLayout w:type="fixed"/>
        <w:tblCellMar>
          <w:top w:w="0" w:type="dxa"/>
          <w:left w:w="0" w:type="dxa"/>
          <w:bottom w:w="0" w:type="dxa"/>
          <w:right w:w="0" w:type="dxa"/>
        </w:tblCellMar>
      </w:tblPr>
      <w:tblGrid>
        <w:gridCol w:w="1080"/>
        <w:gridCol w:w="1080"/>
        <w:gridCol w:w="1245"/>
        <w:gridCol w:w="1245"/>
        <w:gridCol w:w="1095"/>
        <w:gridCol w:w="1245"/>
        <w:gridCol w:w="1245"/>
        <w:gridCol w:w="1245"/>
      </w:tblGrid>
      <w:tr>
        <w:tblPrEx>
          <w:tblLayout w:type="fixed"/>
          <w:tblCellMar>
            <w:top w:w="0" w:type="dxa"/>
            <w:left w:w="0" w:type="dxa"/>
            <w:bottom w:w="0" w:type="dxa"/>
            <w:right w:w="0" w:type="dxa"/>
          </w:tblCellMar>
        </w:tblPrEx>
        <w:trPr>
          <w:trHeight w:val="285" w:hRule="atLeast"/>
        </w:trPr>
        <w:tc>
          <w:tcPr>
            <w:tcW w:w="9480" w:type="dxa"/>
            <w:gridSpan w:val="8"/>
            <w:tcBorders>
              <w:top w:val="nil"/>
              <w:left w:val="nil"/>
              <w:bottom w:val="nil"/>
              <w:right w:val="nil"/>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2020年昌吉州社保基金收支分析表</w:t>
            </w:r>
          </w:p>
        </w:tc>
      </w:tr>
      <w:tr>
        <w:tblPrEx>
          <w:tblLayout w:type="fixed"/>
          <w:tblCellMar>
            <w:top w:w="0" w:type="dxa"/>
            <w:left w:w="0" w:type="dxa"/>
            <w:bottom w:w="0" w:type="dxa"/>
            <w:right w:w="0" w:type="dxa"/>
          </w:tblCellMar>
        </w:tblPrEx>
        <w:trPr>
          <w:trHeight w:val="315" w:hRule="atLeast"/>
        </w:trPr>
        <w:tc>
          <w:tcPr>
            <w:tcW w:w="1080" w:type="dxa"/>
            <w:tcBorders>
              <w:top w:val="nil"/>
              <w:left w:val="nil"/>
              <w:bottom w:val="nil"/>
              <w:right w:val="nil"/>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sz w:val="24"/>
              </w:rPr>
            </w:pPr>
          </w:p>
        </w:tc>
        <w:tc>
          <w:tcPr>
            <w:tcW w:w="1245" w:type="dxa"/>
            <w:tcBorders>
              <w:top w:val="nil"/>
              <w:left w:val="nil"/>
              <w:bottom w:val="nil"/>
              <w:right w:val="nil"/>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sz w:val="24"/>
              </w:rPr>
            </w:pPr>
          </w:p>
        </w:tc>
        <w:tc>
          <w:tcPr>
            <w:tcW w:w="1245" w:type="dxa"/>
            <w:tcBorders>
              <w:top w:val="nil"/>
              <w:left w:val="nil"/>
              <w:bottom w:val="nil"/>
              <w:right w:val="nil"/>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sz w:val="24"/>
              </w:rPr>
            </w:pPr>
          </w:p>
        </w:tc>
        <w:tc>
          <w:tcPr>
            <w:tcW w:w="1095" w:type="dxa"/>
            <w:tcBorders>
              <w:top w:val="nil"/>
              <w:left w:val="nil"/>
              <w:bottom w:val="nil"/>
              <w:right w:val="nil"/>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宋体" w:hAnsi="宋体" w:cs="宋体"/>
                <w:b w:val="0"/>
                <w:i w:val="0"/>
                <w:caps w:val="0"/>
                <w:color w:val="000000"/>
                <w:spacing w:val="0"/>
                <w:w w:val="100"/>
                <w:sz w:val="24"/>
              </w:rPr>
            </w:pPr>
          </w:p>
        </w:tc>
        <w:tc>
          <w:tcPr>
            <w:tcW w:w="3735" w:type="dxa"/>
            <w:gridSpan w:val="3"/>
            <w:tcBorders>
              <w:top w:val="nil"/>
              <w:left w:val="nil"/>
              <w:bottom w:val="nil"/>
              <w:right w:val="nil"/>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单位：万元</w:t>
            </w:r>
          </w:p>
        </w:tc>
      </w:tr>
      <w:tr>
        <w:tblPrEx>
          <w:tblLayout w:type="fixed"/>
          <w:tblCellMar>
            <w:top w:w="0" w:type="dxa"/>
            <w:left w:w="0" w:type="dxa"/>
            <w:bottom w:w="0" w:type="dxa"/>
            <w:right w:w="0" w:type="dxa"/>
          </w:tblCellMar>
        </w:tblPrEx>
        <w:trPr>
          <w:trHeight w:val="540" w:hRule="atLeast"/>
        </w:trPr>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险种</w:t>
            </w:r>
          </w:p>
        </w:tc>
        <w:tc>
          <w:tcPr>
            <w:tcW w:w="12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企业养老保险</w:t>
            </w:r>
          </w:p>
        </w:tc>
        <w:tc>
          <w:tcPr>
            <w:tcW w:w="12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机关事业养老（改革）</w:t>
            </w:r>
          </w:p>
        </w:tc>
        <w:tc>
          <w:tcPr>
            <w:tcW w:w="109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城乡居民养老保险</w:t>
            </w:r>
          </w:p>
        </w:tc>
        <w:tc>
          <w:tcPr>
            <w:tcW w:w="12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工伤保险</w:t>
            </w:r>
          </w:p>
        </w:tc>
        <w:tc>
          <w:tcPr>
            <w:tcW w:w="12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失业保险</w:t>
            </w:r>
          </w:p>
        </w:tc>
        <w:tc>
          <w:tcPr>
            <w:tcW w:w="1245"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合计：</w:t>
            </w:r>
          </w:p>
        </w:tc>
      </w:tr>
      <w:tr>
        <w:tblPrEx>
          <w:tblLayout w:type="fixed"/>
          <w:tblCellMar>
            <w:top w:w="0" w:type="dxa"/>
            <w:left w:w="0" w:type="dxa"/>
            <w:bottom w:w="0" w:type="dxa"/>
            <w:right w:w="0" w:type="dxa"/>
          </w:tblCellMar>
        </w:tblPrEx>
        <w:trPr>
          <w:trHeight w:val="540" w:hRule="atLeast"/>
        </w:trPr>
        <w:tc>
          <w:tcPr>
            <w:tcW w:w="108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预算</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基金收入小计</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191067</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220756</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32376</w:t>
            </w:r>
          </w:p>
        </w:tc>
        <w:tc>
          <w:tcPr>
            <w:tcW w:w="12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3865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10365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458429</w:t>
            </w:r>
          </w:p>
        </w:tc>
      </w:tr>
      <w:tr>
        <w:tblPrEx>
          <w:tblLayout w:type="fixed"/>
          <w:tblCellMar>
            <w:top w:w="0" w:type="dxa"/>
            <w:left w:w="0" w:type="dxa"/>
            <w:bottom w:w="0" w:type="dxa"/>
            <w:right w:w="0" w:type="dxa"/>
          </w:tblCellMar>
        </w:tblPrEx>
        <w:trPr>
          <w:trHeight w:val="54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基金支出小计</w:t>
            </w:r>
          </w:p>
        </w:tc>
        <w:tc>
          <w:tcPr>
            <w:tcW w:w="12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281471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218863</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21695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7569</w:t>
            </w:r>
          </w:p>
        </w:tc>
        <w:tc>
          <w:tcPr>
            <w:tcW w:w="12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12624</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542222</w:t>
            </w:r>
          </w:p>
        </w:tc>
      </w:tr>
      <w:tr>
        <w:tblPrEx>
          <w:tblLayout w:type="fixed"/>
          <w:tblCellMar>
            <w:top w:w="0" w:type="dxa"/>
            <w:left w:w="0" w:type="dxa"/>
            <w:bottom w:w="0" w:type="dxa"/>
            <w:right w:w="0" w:type="dxa"/>
          </w:tblCellMar>
        </w:tblPrEx>
        <w:trPr>
          <w:trHeight w:val="540" w:hRule="atLeast"/>
        </w:trPr>
        <w:tc>
          <w:tcPr>
            <w:tcW w:w="108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2020年</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基金收入小计</w:t>
            </w:r>
          </w:p>
        </w:tc>
        <w:tc>
          <w:tcPr>
            <w:tcW w:w="124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211801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223597</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32072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3933</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10870</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482273</w:t>
            </w:r>
          </w:p>
        </w:tc>
      </w:tr>
      <w:tr>
        <w:tblPrEx>
          <w:tblLayout w:type="fixed"/>
          <w:tblCellMar>
            <w:top w:w="0" w:type="dxa"/>
            <w:left w:w="0" w:type="dxa"/>
            <w:bottom w:w="0" w:type="dxa"/>
            <w:right w:w="0" w:type="dxa"/>
          </w:tblCellMar>
        </w:tblPrEx>
        <w:trPr>
          <w:trHeight w:val="54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基金支出小计</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278186</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220652</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21508</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8878</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13471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542695</w:t>
            </w:r>
          </w:p>
        </w:tc>
      </w:tr>
      <w:tr>
        <w:tblPrEx>
          <w:tblLayout w:type="fixed"/>
          <w:tblCellMar>
            <w:top w:w="0" w:type="dxa"/>
            <w:left w:w="0" w:type="dxa"/>
            <w:bottom w:w="0" w:type="dxa"/>
            <w:right w:w="0" w:type="dxa"/>
          </w:tblCellMar>
        </w:tblPrEx>
        <w:trPr>
          <w:trHeight w:val="540" w:hRule="atLeast"/>
        </w:trPr>
        <w:tc>
          <w:tcPr>
            <w:tcW w:w="108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2019年</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基金收入小计</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261759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219463</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32023</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7555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12587</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533387</w:t>
            </w:r>
          </w:p>
        </w:tc>
      </w:tr>
      <w:tr>
        <w:tblPrEx>
          <w:tblLayout w:type="fixed"/>
          <w:tblCellMar>
            <w:top w:w="0" w:type="dxa"/>
            <w:left w:w="0" w:type="dxa"/>
            <w:bottom w:w="0" w:type="dxa"/>
            <w:right w:w="0" w:type="dxa"/>
          </w:tblCellMar>
        </w:tblPrEx>
        <w:trPr>
          <w:trHeight w:val="51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基金支出小计</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257055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216286</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20276</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9211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9699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512527</w:t>
            </w:r>
          </w:p>
        </w:tc>
      </w:tr>
      <w:tr>
        <w:tblPrEx>
          <w:tblLayout w:type="fixed"/>
          <w:tblCellMar>
            <w:top w:w="0" w:type="dxa"/>
            <w:left w:w="0" w:type="dxa"/>
            <w:bottom w:w="0" w:type="dxa"/>
            <w:right w:w="0" w:type="dxa"/>
          </w:tblCellMar>
        </w:tblPrEx>
        <w:trPr>
          <w:trHeight w:val="500" w:hRule="atLeast"/>
        </w:trPr>
        <w:tc>
          <w:tcPr>
            <w:tcW w:w="108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收入对比分析</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增长</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-49958</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4134</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-3622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-1717</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-51114</w:t>
            </w:r>
          </w:p>
        </w:tc>
      </w:tr>
      <w:tr>
        <w:tblPrEx>
          <w:tblLayout w:type="fixed"/>
          <w:tblCellMar>
            <w:top w:w="0" w:type="dxa"/>
            <w:left w:w="0" w:type="dxa"/>
            <w:bottom w:w="0" w:type="dxa"/>
            <w:right w:w="0" w:type="dxa"/>
          </w:tblCellMar>
        </w:tblPrEx>
        <w:trPr>
          <w:trHeight w:val="52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hint="eastAsia" w:ascii="仿宋_GB2312" w:hAnsi="宋体" w:eastAsia="仿宋_GB2312" w:cs="仿宋_GB2312"/>
                <w:b w:val="0"/>
                <w:i w:val="0"/>
                <w:caps w:val="0"/>
                <w:color w:val="000000"/>
                <w:spacing w:val="0"/>
                <w:w w:val="100"/>
                <w:kern w:val="0"/>
                <w:sz w:val="21"/>
                <w:szCs w:val="21"/>
                <w:lang w:eastAsia="zh-CN" w:bidi="ar"/>
              </w:rPr>
              <w:t>增长</w:t>
            </w:r>
            <w:r>
              <w:rPr>
                <w:rFonts w:ascii="仿宋_GB2312" w:hAnsi="宋体" w:eastAsia="仿宋_GB2312" w:cs="仿宋_GB2312"/>
                <w:b w:val="0"/>
                <w:i w:val="0"/>
                <w:caps w:val="0"/>
                <w:color w:val="000000"/>
                <w:spacing w:val="0"/>
                <w:w w:val="100"/>
                <w:kern w:val="0"/>
                <w:sz w:val="21"/>
                <w:szCs w:val="21"/>
                <w:lang w:bidi="ar"/>
              </w:rPr>
              <w:t>%</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-19.09%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1.88%</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0.15%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-47.94%</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-13.64%</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-9.58%</w:t>
            </w:r>
          </w:p>
        </w:tc>
      </w:tr>
      <w:tr>
        <w:tblPrEx>
          <w:tblLayout w:type="fixed"/>
          <w:tblCellMar>
            <w:top w:w="0" w:type="dxa"/>
            <w:left w:w="0" w:type="dxa"/>
            <w:bottom w:w="0" w:type="dxa"/>
            <w:right w:w="0" w:type="dxa"/>
          </w:tblCellMar>
        </w:tblPrEx>
        <w:trPr>
          <w:trHeight w:val="54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执行预算%</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110.85%</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101.29%</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99.06%</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101.76%</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104.87%</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105.20%</w:t>
            </w:r>
          </w:p>
        </w:tc>
      </w:tr>
      <w:tr>
        <w:tblPrEx>
          <w:tblLayout w:type="fixed"/>
          <w:tblCellMar>
            <w:top w:w="0" w:type="dxa"/>
            <w:left w:w="0" w:type="dxa"/>
            <w:bottom w:w="0" w:type="dxa"/>
            <w:right w:w="0" w:type="dxa"/>
          </w:tblCellMar>
        </w:tblPrEx>
        <w:trPr>
          <w:trHeight w:val="440" w:hRule="atLeast"/>
        </w:trPr>
        <w:tc>
          <w:tcPr>
            <w:tcW w:w="1080" w:type="dxa"/>
            <w:vMerge w:val="restar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支出对比分析</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增长</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21131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4366</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1232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-333</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3772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30168</w:t>
            </w:r>
          </w:p>
        </w:tc>
      </w:tr>
      <w:tr>
        <w:tblPrEx>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hint="eastAsia" w:ascii="仿宋_GB2312" w:hAnsi="宋体" w:eastAsia="仿宋_GB2312" w:cs="仿宋_GB2312"/>
                <w:b w:val="0"/>
                <w:i w:val="0"/>
                <w:caps w:val="0"/>
                <w:color w:val="000000"/>
                <w:spacing w:val="0"/>
                <w:w w:val="100"/>
                <w:kern w:val="0"/>
                <w:sz w:val="21"/>
                <w:szCs w:val="21"/>
                <w:lang w:eastAsia="zh-CN" w:bidi="ar"/>
              </w:rPr>
              <w:t>增长</w:t>
            </w:r>
            <w:r>
              <w:rPr>
                <w:rFonts w:ascii="仿宋_GB2312" w:hAnsi="宋体" w:eastAsia="仿宋_GB2312" w:cs="仿宋_GB2312"/>
                <w:b w:val="0"/>
                <w:i w:val="0"/>
                <w:caps w:val="0"/>
                <w:color w:val="000000"/>
                <w:spacing w:val="0"/>
                <w:w w:val="100"/>
                <w:kern w:val="0"/>
                <w:sz w:val="21"/>
                <w:szCs w:val="21"/>
                <w:lang w:bidi="ar"/>
              </w:rPr>
              <w:t>%</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8.22%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2.02%</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6.08%</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-3.62%</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38.89%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5.89%</w:t>
            </w:r>
          </w:p>
        </w:tc>
      </w:tr>
      <w:tr>
        <w:tblPrEx>
          <w:tblLayout w:type="fixed"/>
          <w:tblCellMar>
            <w:top w:w="0" w:type="dxa"/>
            <w:left w:w="0" w:type="dxa"/>
            <w:bottom w:w="0" w:type="dxa"/>
            <w:right w:w="0" w:type="dxa"/>
          </w:tblCellMar>
        </w:tblPrEx>
        <w:trPr>
          <w:trHeight w:val="500" w:hRule="atLeast"/>
        </w:trPr>
        <w:tc>
          <w:tcPr>
            <w:tcW w:w="1080" w:type="dxa"/>
            <w:vMerge w:val="continue"/>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snapToGrid/>
              <w:spacing w:before="0" w:beforeAutospacing="0" w:after="0" w:afterAutospacing="0" w:line="240" w:lineRule="auto"/>
              <w:jc w:val="center"/>
              <w:textAlignment w:val="baseline"/>
              <w:rPr>
                <w:rFonts w:ascii="仿宋_GB2312" w:hAnsi="宋体" w:eastAsia="仿宋_GB2312" w:cs="仿宋_GB2312"/>
                <w:b w:val="0"/>
                <w:i w:val="0"/>
                <w:caps w:val="0"/>
                <w:color w:val="000000"/>
                <w:spacing w:val="0"/>
                <w:w w:val="100"/>
                <w:sz w:val="20"/>
                <w:szCs w:val="21"/>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仿宋_GB2312" w:hAnsi="宋体" w:eastAsia="仿宋_GB2312" w:cs="仿宋_GB2312"/>
                <w:b w:val="0"/>
                <w:i w:val="0"/>
                <w:caps w:val="0"/>
                <w:color w:val="000000"/>
                <w:spacing w:val="0"/>
                <w:w w:val="100"/>
                <w:sz w:val="20"/>
                <w:szCs w:val="21"/>
              </w:rPr>
            </w:pPr>
            <w:r>
              <w:rPr>
                <w:rFonts w:ascii="仿宋_GB2312" w:hAnsi="宋体" w:eastAsia="仿宋_GB2312" w:cs="仿宋_GB2312"/>
                <w:b w:val="0"/>
                <w:i w:val="0"/>
                <w:caps w:val="0"/>
                <w:color w:val="000000"/>
                <w:spacing w:val="0"/>
                <w:w w:val="100"/>
                <w:kern w:val="0"/>
                <w:sz w:val="21"/>
                <w:szCs w:val="21"/>
                <w:lang w:bidi="ar"/>
              </w:rPr>
              <w:t>执行预算%</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98.83%</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100.82%</w:t>
            </w:r>
          </w:p>
        </w:tc>
        <w:tc>
          <w:tcPr>
            <w:tcW w:w="109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99.14%</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117.29%</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106.71%</w:t>
            </w:r>
          </w:p>
        </w:tc>
        <w:tc>
          <w:tcPr>
            <w:tcW w:w="1245"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snapToGrid/>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cs="宋体"/>
                <w:b w:val="0"/>
                <w:i w:val="0"/>
                <w:caps w:val="0"/>
                <w:color w:val="000000"/>
                <w:spacing w:val="0"/>
                <w:w w:val="100"/>
                <w:kern w:val="0"/>
                <w:sz w:val="24"/>
                <w:lang w:bidi="ar"/>
              </w:rPr>
              <w:t>100.09%</w:t>
            </w:r>
          </w:p>
        </w:tc>
      </w:tr>
    </w:tbl>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p>
    <w:p>
      <w:pPr>
        <w:snapToGrid/>
        <w:spacing w:before="0" w:beforeAutospacing="0" w:after="0" w:afterAutospacing="0" w:line="560" w:lineRule="exact"/>
        <w:ind w:firstLine="640"/>
        <w:jc w:val="both"/>
        <w:textAlignment w:val="baseline"/>
        <w:rPr>
          <w:rStyle w:val="20"/>
          <w:rFonts w:ascii="仿宋_GB2312" w:hAnsi="仿宋_GB2312" w:eastAsia="仿宋_GB2312" w:cs="仿宋_GB2312"/>
          <w:b/>
          <w:bCs w:val="0"/>
          <w:i w:val="0"/>
          <w:caps w:val="0"/>
          <w:spacing w:val="-4"/>
          <w:w w:val="100"/>
          <w:sz w:val="30"/>
          <w:szCs w:val="30"/>
        </w:rPr>
      </w:pPr>
      <w:r>
        <w:rPr>
          <w:rStyle w:val="20"/>
          <w:rFonts w:hint="eastAsia" w:ascii="仿宋_GB2312" w:hAnsi="仿宋_GB2312" w:eastAsia="仿宋_GB2312" w:cs="仿宋_GB2312"/>
          <w:b/>
          <w:bCs w:val="0"/>
          <w:i w:val="0"/>
          <w:caps w:val="0"/>
          <w:spacing w:val="-4"/>
          <w:w w:val="100"/>
          <w:sz w:val="30"/>
          <w:szCs w:val="30"/>
        </w:rPr>
        <w:t>三、各项社会保险基金预算完成及运行情况</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（一）企业职工基本养老保险基金预算完成及运行情况分析</w:t>
      </w:r>
    </w:p>
    <w:p>
      <w:pPr>
        <w:snapToGrid/>
        <w:spacing w:before="0" w:beforeAutospacing="0" w:after="0" w:afterAutospacing="0" w:line="240" w:lineRule="auto"/>
        <w:ind w:firstLine="600" w:firstLineChars="200"/>
        <w:jc w:val="both"/>
        <w:textAlignment w:val="baseline"/>
        <w:rPr>
          <w:rFonts w:ascii="仿宋_GB2312" w:hAnsi="仿宋_GB2312" w:eastAsia="仿宋_GB2312"/>
          <w:b w:val="0"/>
          <w:bCs/>
          <w:i w:val="0"/>
          <w:caps w:val="0"/>
          <w:spacing w:val="0"/>
          <w:w w:val="100"/>
          <w:sz w:val="30"/>
          <w:szCs w:val="30"/>
        </w:rPr>
      </w:pPr>
      <w:r>
        <w:rPr>
          <w:rFonts w:hint="eastAsia" w:ascii="仿宋_GB2312" w:hAnsi="仿宋_GB2312" w:eastAsia="仿宋_GB2312"/>
          <w:b w:val="0"/>
          <w:bCs/>
          <w:i w:val="0"/>
          <w:caps w:val="0"/>
          <w:spacing w:val="0"/>
          <w:w w:val="100"/>
          <w:sz w:val="30"/>
          <w:szCs w:val="30"/>
        </w:rPr>
        <w:t>2020年度企业养老保险基金总收入21.18</w:t>
      </w:r>
      <w:r>
        <w:rPr>
          <w:rFonts w:hint="eastAsia" w:ascii="仿宋_GB2312" w:hAnsi="宋体" w:eastAsia="仿宋_GB2312" w:cs="宋体"/>
          <w:b w:val="0"/>
          <w:i w:val="0"/>
          <w:caps w:val="0"/>
          <w:spacing w:val="0"/>
          <w:w w:val="100"/>
          <w:kern w:val="0"/>
          <w:sz w:val="30"/>
          <w:szCs w:val="30"/>
        </w:rPr>
        <w:t>亿</w:t>
      </w:r>
      <w:r>
        <w:rPr>
          <w:rFonts w:hint="eastAsia" w:ascii="仿宋_GB2312" w:hAnsi="仿宋_GB2312" w:eastAsia="仿宋_GB2312"/>
          <w:b w:val="0"/>
          <w:bCs/>
          <w:i w:val="0"/>
          <w:caps w:val="0"/>
          <w:spacing w:val="0"/>
          <w:w w:val="100"/>
          <w:sz w:val="30"/>
          <w:szCs w:val="30"/>
        </w:rPr>
        <w:t>元</w:t>
      </w:r>
      <w:r>
        <w:rPr>
          <w:rFonts w:hint="eastAsia" w:ascii="仿宋_GB2312" w:hAnsi="宋体" w:eastAsia="仿宋_GB2312" w:cs="宋体"/>
          <w:b w:val="0"/>
          <w:i w:val="0"/>
          <w:caps w:val="0"/>
          <w:spacing w:val="0"/>
          <w:w w:val="100"/>
          <w:kern w:val="0"/>
          <w:sz w:val="30"/>
          <w:szCs w:val="30"/>
        </w:rPr>
        <w:t>，其中：保费收入18.95亿</w:t>
      </w:r>
      <w:r>
        <w:rPr>
          <w:rFonts w:hint="eastAsia" w:ascii="仿宋_GB2312" w:hAnsi="仿宋_GB2312" w:eastAsia="仿宋_GB2312"/>
          <w:b w:val="0"/>
          <w:bCs/>
          <w:i w:val="0"/>
          <w:caps w:val="0"/>
          <w:spacing w:val="0"/>
          <w:w w:val="100"/>
          <w:sz w:val="30"/>
          <w:szCs w:val="30"/>
        </w:rPr>
        <w:t>元</w:t>
      </w:r>
      <w:r>
        <w:rPr>
          <w:rFonts w:hint="eastAsia" w:ascii="仿宋_GB2312" w:hAnsi="宋体" w:eastAsia="仿宋_GB2312" w:cs="宋体"/>
          <w:b w:val="0"/>
          <w:i w:val="0"/>
          <w:caps w:val="0"/>
          <w:spacing w:val="0"/>
          <w:w w:val="100"/>
          <w:kern w:val="0"/>
          <w:sz w:val="30"/>
          <w:szCs w:val="30"/>
        </w:rPr>
        <w:t>，财政补助收入0.66亿</w:t>
      </w:r>
      <w:r>
        <w:rPr>
          <w:rFonts w:hint="eastAsia" w:ascii="仿宋_GB2312" w:hAnsi="仿宋_GB2312" w:eastAsia="仿宋_GB2312"/>
          <w:b w:val="0"/>
          <w:bCs/>
          <w:i w:val="0"/>
          <w:caps w:val="0"/>
          <w:spacing w:val="0"/>
          <w:w w:val="100"/>
          <w:sz w:val="30"/>
          <w:szCs w:val="30"/>
        </w:rPr>
        <w:t>元,</w:t>
      </w:r>
      <w:r>
        <w:rPr>
          <w:rFonts w:hint="eastAsia" w:ascii="仿宋_GB2312" w:hAnsi="宋体" w:eastAsia="仿宋_GB2312" w:cs="宋体"/>
          <w:b w:val="0"/>
          <w:i w:val="0"/>
          <w:caps w:val="0"/>
          <w:spacing w:val="0"/>
          <w:w w:val="100"/>
          <w:kern w:val="0"/>
          <w:sz w:val="30"/>
          <w:szCs w:val="30"/>
        </w:rPr>
        <w:t>利息收入0.33亿元，其他收入0.42亿元，转移收入0.81亿元。基金</w:t>
      </w:r>
      <w:r>
        <w:rPr>
          <w:rFonts w:hint="eastAsia" w:ascii="仿宋_GB2312" w:hAnsi="仿宋_GB2312" w:eastAsia="仿宋_GB2312"/>
          <w:b w:val="0"/>
          <w:bCs/>
          <w:i w:val="0"/>
          <w:caps w:val="0"/>
          <w:spacing w:val="0"/>
          <w:w w:val="100"/>
          <w:sz w:val="30"/>
          <w:szCs w:val="30"/>
        </w:rPr>
        <w:t>总支出27.82亿元，</w:t>
      </w:r>
      <w:r>
        <w:rPr>
          <w:rFonts w:hint="eastAsia" w:ascii="仿宋_GB2312" w:hAnsi="宋体" w:eastAsia="仿宋_GB2312" w:cs="宋体"/>
          <w:b w:val="0"/>
          <w:i w:val="0"/>
          <w:caps w:val="0"/>
          <w:spacing w:val="0"/>
          <w:w w:val="100"/>
          <w:kern w:val="0"/>
          <w:sz w:val="30"/>
          <w:szCs w:val="30"/>
        </w:rPr>
        <w:t>其中：基本养老金支出26.07亿元，丧葬抚恤金支出1.17亿元，转移支出0.52亿元。基金</w:t>
      </w:r>
      <w:r>
        <w:rPr>
          <w:rFonts w:hint="eastAsia" w:ascii="仿宋_GB2312" w:hAnsi="仿宋_GB2312" w:eastAsia="仿宋_GB2312"/>
          <w:b w:val="0"/>
          <w:bCs/>
          <w:i w:val="0"/>
          <w:caps w:val="0"/>
          <w:spacing w:val="0"/>
          <w:w w:val="100"/>
          <w:sz w:val="30"/>
          <w:szCs w:val="30"/>
        </w:rPr>
        <w:t>当期结余-18.72亿元。累计结余5.51亿元。</w:t>
      </w:r>
    </w:p>
    <w:p>
      <w:pPr>
        <w:snapToGrid/>
        <w:spacing w:before="0" w:beforeAutospacing="0" w:after="0" w:afterAutospacing="0" w:line="240" w:lineRule="auto"/>
        <w:jc w:val="left"/>
        <w:textAlignment w:val="baseline"/>
        <w:rPr>
          <w:rFonts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 xml:space="preserve">    2020年度养老保险费收入18.95亿元，与去年同期相比减少5.94亿元，</w:t>
      </w:r>
      <w:r>
        <w:rPr>
          <w:rFonts w:hint="eastAsia" w:ascii="仿宋_GB2312" w:eastAsia="仿宋_GB2312"/>
          <w:b w:val="0"/>
          <w:i w:val="0"/>
          <w:caps w:val="0"/>
          <w:spacing w:val="0"/>
          <w:w w:val="100"/>
          <w:sz w:val="30"/>
          <w:szCs w:val="30"/>
          <w:lang w:eastAsia="zh-CN"/>
        </w:rPr>
        <w:t>下降</w:t>
      </w:r>
      <w:r>
        <w:rPr>
          <w:rFonts w:hint="eastAsia" w:ascii="仿宋_GB2312" w:eastAsia="仿宋_GB2312"/>
          <w:b w:val="0"/>
          <w:i w:val="0"/>
          <w:caps w:val="0"/>
          <w:spacing w:val="0"/>
          <w:w w:val="100"/>
          <w:sz w:val="30"/>
          <w:szCs w:val="30"/>
        </w:rPr>
        <w:t>23.88%（</w:t>
      </w:r>
      <w:r>
        <w:rPr>
          <w:rFonts w:hint="eastAsia" w:ascii="仿宋_GB2312" w:eastAsia="仿宋_GB2312"/>
          <w:b w:val="0"/>
          <w:i w:val="0"/>
          <w:caps w:val="0"/>
          <w:spacing w:val="0"/>
          <w:w w:val="100"/>
          <w:sz w:val="30"/>
          <w:szCs w:val="30"/>
          <w:lang w:val="en-US" w:eastAsia="zh-CN"/>
        </w:rPr>
        <w:t>2020年</w:t>
      </w:r>
      <w:r>
        <w:rPr>
          <w:rFonts w:hint="eastAsia" w:ascii="仿宋_GB2312" w:eastAsia="仿宋_GB2312"/>
          <w:b w:val="0"/>
          <w:i w:val="0"/>
          <w:caps w:val="0"/>
          <w:spacing w:val="0"/>
          <w:w w:val="100"/>
          <w:sz w:val="30"/>
          <w:szCs w:val="30"/>
        </w:rPr>
        <w:t>减免企业养老保费8.72亿元，剔除此项因素，征缴收入较同期增</w:t>
      </w:r>
      <w:r>
        <w:rPr>
          <w:rFonts w:hint="eastAsia" w:ascii="仿宋_GB2312" w:eastAsia="仿宋_GB2312"/>
          <w:b w:val="0"/>
          <w:i w:val="0"/>
          <w:caps w:val="0"/>
          <w:spacing w:val="0"/>
          <w:w w:val="100"/>
          <w:sz w:val="30"/>
          <w:szCs w:val="30"/>
          <w:lang w:eastAsia="zh-CN"/>
        </w:rPr>
        <w:t>加</w:t>
      </w:r>
      <w:r>
        <w:rPr>
          <w:rFonts w:hint="eastAsia" w:ascii="仿宋_GB2312" w:eastAsia="仿宋_GB2312"/>
          <w:b w:val="0"/>
          <w:i w:val="0"/>
          <w:caps w:val="0"/>
          <w:spacing w:val="0"/>
          <w:w w:val="100"/>
          <w:sz w:val="30"/>
          <w:szCs w:val="30"/>
          <w:lang w:val="en-US" w:eastAsia="zh-CN"/>
        </w:rPr>
        <w:t>2.78亿</w:t>
      </w:r>
      <w:r>
        <w:rPr>
          <w:rFonts w:hint="eastAsia" w:ascii="仿宋_GB2312" w:eastAsia="仿宋_GB2312"/>
          <w:b w:val="0"/>
          <w:i w:val="0"/>
          <w:caps w:val="0"/>
          <w:spacing w:val="0"/>
          <w:w w:val="100"/>
          <w:sz w:val="30"/>
          <w:szCs w:val="30"/>
        </w:rPr>
        <w:t>元，</w:t>
      </w:r>
      <w:r>
        <w:rPr>
          <w:rFonts w:hint="eastAsia" w:ascii="仿宋_GB2312" w:eastAsia="仿宋_GB2312"/>
          <w:b w:val="0"/>
          <w:i w:val="0"/>
          <w:caps w:val="0"/>
          <w:spacing w:val="0"/>
          <w:w w:val="100"/>
          <w:sz w:val="30"/>
          <w:szCs w:val="30"/>
          <w:lang w:eastAsia="zh-CN"/>
        </w:rPr>
        <w:t>增长</w:t>
      </w:r>
      <w:r>
        <w:rPr>
          <w:rFonts w:hint="eastAsia" w:ascii="仿宋_GB2312" w:eastAsia="仿宋_GB2312"/>
          <w:b w:val="0"/>
          <w:i w:val="0"/>
          <w:caps w:val="0"/>
          <w:spacing w:val="0"/>
          <w:w w:val="100"/>
          <w:sz w:val="30"/>
          <w:szCs w:val="30"/>
          <w:lang w:val="en-US" w:eastAsia="zh-CN"/>
        </w:rPr>
        <w:t>11</w:t>
      </w:r>
      <w:r>
        <w:rPr>
          <w:rFonts w:hint="eastAsia" w:ascii="仿宋_GB2312" w:eastAsia="仿宋_GB2312"/>
          <w:b w:val="0"/>
          <w:i w:val="0"/>
          <w:caps w:val="0"/>
          <w:spacing w:val="0"/>
          <w:w w:val="100"/>
          <w:sz w:val="30"/>
          <w:szCs w:val="30"/>
        </w:rPr>
        <w:t>%），当年征缴完成全年预算的105%；养老金待遇支出27.81亿元，与去年同期相比增加2.70亿元，增长10.75%，完成全年预算的98.83%。</w:t>
      </w:r>
    </w:p>
    <w:p>
      <w:pPr>
        <w:snapToGrid/>
        <w:spacing w:before="0" w:beforeAutospacing="0" w:after="0" w:afterAutospacing="0" w:line="560" w:lineRule="exact"/>
        <w:ind w:firstLine="567"/>
        <w:jc w:val="left"/>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（二）机关事业单位养老保险</w:t>
      </w:r>
      <w:r>
        <w:rPr>
          <w:rFonts w:hint="eastAsia" w:ascii="仿宋_GB2312" w:eastAsia="仿宋_GB2312"/>
          <w:b w:val="0"/>
          <w:i w:val="0"/>
          <w:caps w:val="0"/>
          <w:spacing w:val="0"/>
          <w:w w:val="100"/>
          <w:sz w:val="30"/>
          <w:szCs w:val="30"/>
        </w:rPr>
        <w:t>（改革）</w:t>
      </w:r>
      <w:r>
        <w:rPr>
          <w:rStyle w:val="20"/>
          <w:rFonts w:hint="eastAsia" w:ascii="仿宋_GB2312" w:hAnsi="仿宋_GB2312" w:eastAsia="仿宋_GB2312" w:cs="仿宋_GB2312"/>
          <w:b w:val="0"/>
          <w:i w:val="0"/>
          <w:caps w:val="0"/>
          <w:spacing w:val="-4"/>
          <w:w w:val="100"/>
          <w:sz w:val="30"/>
          <w:szCs w:val="30"/>
        </w:rPr>
        <w:t>基金预算完成及运行情况分析</w:t>
      </w:r>
    </w:p>
    <w:p>
      <w:pPr>
        <w:snapToGrid/>
        <w:spacing w:before="0" w:beforeAutospacing="0" w:after="0" w:afterAutospacing="0" w:line="240" w:lineRule="auto"/>
        <w:ind w:firstLine="600" w:firstLineChars="200"/>
        <w:jc w:val="both"/>
        <w:textAlignment w:val="baseline"/>
        <w:rPr>
          <w:rFonts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2020年度</w:t>
      </w:r>
      <w:r>
        <w:rPr>
          <w:rFonts w:hint="eastAsia" w:ascii="仿宋_GB2312" w:hAnsi="宋体" w:eastAsia="仿宋_GB2312"/>
          <w:b w:val="0"/>
          <w:i w:val="0"/>
          <w:caps w:val="0"/>
          <w:spacing w:val="0"/>
          <w:w w:val="100"/>
          <w:sz w:val="30"/>
          <w:szCs w:val="30"/>
        </w:rPr>
        <w:t>机关事业单位</w:t>
      </w:r>
      <w:r>
        <w:rPr>
          <w:rFonts w:hint="eastAsia" w:ascii="仿宋_GB2312" w:eastAsia="仿宋_GB2312"/>
          <w:b w:val="0"/>
          <w:i w:val="0"/>
          <w:caps w:val="0"/>
          <w:spacing w:val="0"/>
          <w:w w:val="100"/>
          <w:sz w:val="30"/>
          <w:szCs w:val="30"/>
        </w:rPr>
        <w:t>养老保险基金收入22.36亿元，其中：保费收入10.51亿元、利息收入0.04亿元、财政补助收入11.73亿元，其他收入0.02亿元，转移收入0.06亿元。基金总支出22.06亿元，其中：基本养老金支出22.06亿元。基金当期结余0.24亿元，滚存结余2.43亿元。</w:t>
      </w:r>
    </w:p>
    <w:p>
      <w:pPr>
        <w:snapToGrid/>
        <w:spacing w:before="0" w:beforeAutospacing="0" w:after="0" w:afterAutospacing="0" w:line="240" w:lineRule="auto"/>
        <w:ind w:firstLine="600" w:firstLineChars="200"/>
        <w:jc w:val="both"/>
        <w:textAlignment w:val="baseline"/>
        <w:rPr>
          <w:b w:val="0"/>
          <w:i w:val="0"/>
          <w:caps w:val="0"/>
          <w:spacing w:val="0"/>
          <w:w w:val="100"/>
          <w:sz w:val="20"/>
        </w:rPr>
      </w:pPr>
      <w:r>
        <w:rPr>
          <w:rFonts w:hint="eastAsia" w:ascii="仿宋_GB2312" w:eastAsia="仿宋_GB2312"/>
          <w:b w:val="0"/>
          <w:i w:val="0"/>
          <w:caps w:val="0"/>
          <w:spacing w:val="0"/>
          <w:w w:val="100"/>
          <w:sz w:val="30"/>
          <w:szCs w:val="30"/>
        </w:rPr>
        <w:t>2020年机关事业单位养老保险基金保费收入10.51亿元，较上年减少2.05亿元，</w:t>
      </w:r>
      <w:r>
        <w:rPr>
          <w:rFonts w:hint="eastAsia" w:ascii="仿宋_GB2312" w:eastAsia="仿宋_GB2312"/>
          <w:b w:val="0"/>
          <w:i w:val="0"/>
          <w:caps w:val="0"/>
          <w:spacing w:val="0"/>
          <w:w w:val="100"/>
          <w:sz w:val="30"/>
          <w:szCs w:val="30"/>
          <w:lang w:eastAsia="zh-CN"/>
        </w:rPr>
        <w:t>下降</w:t>
      </w:r>
      <w:r>
        <w:rPr>
          <w:rFonts w:hint="eastAsia" w:ascii="仿宋_GB2312" w:eastAsia="仿宋_GB2312"/>
          <w:b w:val="0"/>
          <w:i w:val="0"/>
          <w:caps w:val="0"/>
          <w:spacing w:val="0"/>
          <w:w w:val="100"/>
          <w:sz w:val="30"/>
          <w:szCs w:val="30"/>
        </w:rPr>
        <w:t>16.32%，完成年度预算的102.41%。</w:t>
      </w:r>
    </w:p>
    <w:p>
      <w:pPr>
        <w:snapToGrid/>
        <w:spacing w:before="0" w:beforeAutospacing="0" w:after="0" w:afterAutospacing="0" w:line="560" w:lineRule="exact"/>
        <w:ind w:firstLine="567"/>
        <w:jc w:val="both"/>
        <w:textAlignment w:val="baseline"/>
        <w:rPr>
          <w:rFonts w:ascii="仿宋_GB2312" w:eastAsia="仿宋_GB2312"/>
          <w:b w:val="0"/>
          <w:i w:val="0"/>
          <w:caps w:val="0"/>
          <w:spacing w:val="0"/>
          <w:w w:val="100"/>
          <w:sz w:val="30"/>
          <w:szCs w:val="30"/>
          <w:highlight w:val="yellow"/>
        </w:rPr>
      </w:pPr>
      <w:r>
        <w:rPr>
          <w:rFonts w:hint="eastAsia" w:ascii="仿宋_GB2312" w:eastAsia="仿宋_GB2312"/>
          <w:b w:val="0"/>
          <w:i w:val="0"/>
          <w:caps w:val="0"/>
          <w:spacing w:val="0"/>
          <w:w w:val="100"/>
          <w:sz w:val="30"/>
          <w:szCs w:val="30"/>
        </w:rPr>
        <w:t xml:space="preserve">2020年机关事业单位养老保险基金待遇支出22.06亿元，较上年增加0.43亿元，增长1.98%，完成年度预算的100.77%。  </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Fonts w:hint="eastAsia" w:ascii="仿宋_GB2312" w:eastAsia="仿宋_GB2312"/>
          <w:b w:val="0"/>
          <w:i w:val="0"/>
          <w:caps w:val="0"/>
          <w:spacing w:val="0"/>
          <w:w w:val="100"/>
          <w:sz w:val="30"/>
          <w:szCs w:val="30"/>
        </w:rPr>
        <w:t xml:space="preserve"> </w:t>
      </w:r>
      <w:r>
        <w:rPr>
          <w:rStyle w:val="20"/>
          <w:rFonts w:hint="eastAsia" w:ascii="仿宋_GB2312" w:hAnsi="仿宋_GB2312" w:eastAsia="仿宋_GB2312" w:cs="仿宋_GB2312"/>
          <w:b w:val="0"/>
          <w:i w:val="0"/>
          <w:caps w:val="0"/>
          <w:spacing w:val="-4"/>
          <w:w w:val="100"/>
          <w:sz w:val="30"/>
          <w:szCs w:val="30"/>
        </w:rPr>
        <w:t>（三）城乡居民养老保险基金预算完成及运行情况分析</w:t>
      </w:r>
    </w:p>
    <w:p>
      <w:pPr>
        <w:snapToGrid/>
        <w:spacing w:before="0" w:beforeAutospacing="0" w:after="0" w:afterAutospacing="0" w:line="240" w:lineRule="auto"/>
        <w:ind w:firstLine="600" w:firstLineChars="200"/>
        <w:jc w:val="both"/>
        <w:textAlignment w:val="baseline"/>
        <w:rPr>
          <w:rFonts w:ascii="仿宋_GB2312" w:hAnsi="仿宋_GB2312" w:eastAsia="仿宋_GB2312"/>
          <w:b w:val="0"/>
          <w:bCs/>
          <w:i w:val="0"/>
          <w:caps w:val="0"/>
          <w:spacing w:val="0"/>
          <w:w w:val="100"/>
          <w:sz w:val="30"/>
          <w:szCs w:val="30"/>
        </w:rPr>
      </w:pPr>
      <w:r>
        <w:rPr>
          <w:rFonts w:hint="eastAsia" w:ascii="仿宋_GB2312" w:hAnsi="仿宋_GB2312" w:eastAsia="仿宋_GB2312"/>
          <w:b w:val="0"/>
          <w:bCs/>
          <w:i w:val="0"/>
          <w:caps w:val="0"/>
          <w:spacing w:val="0"/>
          <w:w w:val="100"/>
          <w:sz w:val="30"/>
          <w:szCs w:val="30"/>
        </w:rPr>
        <w:t>2020年度城乡居民养老保险基金总收入3.20亿元</w:t>
      </w:r>
      <w:r>
        <w:rPr>
          <w:rFonts w:hint="eastAsia" w:ascii="仿宋_GB2312" w:hAnsi="宋体" w:eastAsia="仿宋_GB2312" w:cs="宋体"/>
          <w:b w:val="0"/>
          <w:i w:val="0"/>
          <w:caps w:val="0"/>
          <w:spacing w:val="0"/>
          <w:w w:val="100"/>
          <w:kern w:val="0"/>
          <w:sz w:val="30"/>
          <w:szCs w:val="30"/>
        </w:rPr>
        <w:t>，其中：保费收入1.13亿元，财政补助收入1.96亿元，利息收入0.08亿元，其他收入0.03亿元，转移收入0.006亿元。基金</w:t>
      </w:r>
      <w:r>
        <w:rPr>
          <w:rFonts w:hint="eastAsia" w:ascii="仿宋_GB2312" w:hAnsi="仿宋_GB2312" w:eastAsia="仿宋_GB2312"/>
          <w:b w:val="0"/>
          <w:bCs/>
          <w:i w:val="0"/>
          <w:caps w:val="0"/>
          <w:spacing w:val="0"/>
          <w:w w:val="100"/>
          <w:sz w:val="30"/>
          <w:szCs w:val="30"/>
        </w:rPr>
        <w:t>总支出2.15亿元</w:t>
      </w:r>
      <w:r>
        <w:rPr>
          <w:rFonts w:hint="eastAsia" w:ascii="仿宋_GB2312" w:hAnsi="宋体" w:eastAsia="仿宋_GB2312" w:cs="宋体"/>
          <w:b w:val="0"/>
          <w:i w:val="0"/>
          <w:caps w:val="0"/>
          <w:spacing w:val="0"/>
          <w:w w:val="100"/>
          <w:kern w:val="0"/>
          <w:sz w:val="30"/>
          <w:szCs w:val="30"/>
        </w:rPr>
        <w:t>,其中：基本养老金支出2.12亿元，丧葬抚恤金支出0.03亿元。基金</w:t>
      </w:r>
      <w:r>
        <w:rPr>
          <w:rFonts w:hint="eastAsia" w:ascii="仿宋_GB2312" w:hAnsi="仿宋_GB2312" w:eastAsia="仿宋_GB2312"/>
          <w:b w:val="0"/>
          <w:bCs/>
          <w:i w:val="0"/>
          <w:caps w:val="0"/>
          <w:spacing w:val="0"/>
          <w:w w:val="100"/>
          <w:sz w:val="30"/>
          <w:szCs w:val="30"/>
        </w:rPr>
        <w:t>当期结余1.06亿元，累计结余9.98亿元。</w:t>
      </w:r>
    </w:p>
    <w:p>
      <w:pPr>
        <w:snapToGrid/>
        <w:spacing w:before="0" w:beforeAutospacing="0" w:after="0" w:afterAutospacing="0" w:line="240" w:lineRule="auto"/>
        <w:jc w:val="left"/>
        <w:textAlignment w:val="baseline"/>
        <w:rPr>
          <w:rFonts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 xml:space="preserve">    2020年度</w:t>
      </w:r>
      <w:r>
        <w:rPr>
          <w:rFonts w:hint="eastAsia" w:ascii="仿宋_GB2312" w:eastAsia="仿宋_GB2312"/>
          <w:b w:val="0"/>
          <w:i w:val="0"/>
          <w:caps w:val="0"/>
          <w:spacing w:val="0"/>
          <w:w w:val="100"/>
          <w:sz w:val="30"/>
          <w:szCs w:val="30"/>
          <w:lang w:eastAsia="zh-CN"/>
        </w:rPr>
        <w:t>城乡居民</w:t>
      </w:r>
      <w:r>
        <w:rPr>
          <w:rFonts w:hint="eastAsia" w:ascii="仿宋_GB2312" w:eastAsia="仿宋_GB2312"/>
          <w:b w:val="0"/>
          <w:i w:val="0"/>
          <w:caps w:val="0"/>
          <w:spacing w:val="0"/>
          <w:w w:val="100"/>
          <w:sz w:val="30"/>
          <w:szCs w:val="30"/>
        </w:rPr>
        <w:t>养老保险费个人缴费收入1.13亿元，与去年同期相比增加0.03亿元，</w:t>
      </w:r>
      <w:r>
        <w:rPr>
          <w:rFonts w:hint="eastAsia" w:ascii="仿宋_GB2312" w:eastAsia="仿宋_GB2312"/>
          <w:b w:val="0"/>
          <w:i w:val="0"/>
          <w:caps w:val="0"/>
          <w:spacing w:val="0"/>
          <w:w w:val="100"/>
          <w:sz w:val="30"/>
          <w:szCs w:val="30"/>
          <w:lang w:eastAsia="zh-CN"/>
        </w:rPr>
        <w:t>增长</w:t>
      </w:r>
      <w:r>
        <w:rPr>
          <w:rFonts w:hint="eastAsia" w:ascii="仿宋_GB2312" w:eastAsia="仿宋_GB2312"/>
          <w:b w:val="0"/>
          <w:i w:val="0"/>
          <w:caps w:val="0"/>
          <w:spacing w:val="0"/>
          <w:w w:val="100"/>
          <w:sz w:val="30"/>
          <w:szCs w:val="30"/>
        </w:rPr>
        <w:t>2.73%，完成全年预算的106%；养老金待遇支出2.15亿元，与去年同期相比增加0.05亿元，增长2.38%，完成全年预算的99%。</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（四）工伤保险基金预算完成及运行情况分析</w:t>
      </w:r>
    </w:p>
    <w:p>
      <w:pPr>
        <w:snapToGrid/>
        <w:spacing w:before="0" w:beforeAutospacing="0" w:after="0" w:afterAutospacing="0" w:line="360" w:lineRule="auto"/>
        <w:ind w:firstLine="504" w:firstLineChars="168"/>
        <w:jc w:val="both"/>
        <w:textAlignment w:val="baseline"/>
        <w:rPr>
          <w:rFonts w:ascii="仿宋_GB2312" w:hAnsi="宋体" w:eastAsia="仿宋_GB2312"/>
          <w:b w:val="0"/>
          <w:i w:val="0"/>
          <w:caps w:val="0"/>
          <w:spacing w:val="0"/>
          <w:w w:val="100"/>
          <w:sz w:val="30"/>
          <w:szCs w:val="30"/>
        </w:rPr>
      </w:pPr>
      <w:r>
        <w:rPr>
          <w:rFonts w:hint="eastAsia" w:ascii="仿宋_GB2312" w:hAnsi="宋体" w:eastAsia="仿宋_GB2312"/>
          <w:b w:val="0"/>
          <w:bCs/>
          <w:i w:val="0"/>
          <w:caps w:val="0"/>
          <w:spacing w:val="0"/>
          <w:w w:val="100"/>
          <w:sz w:val="30"/>
          <w:szCs w:val="30"/>
        </w:rPr>
        <w:t>2020年度工伤保险基金总收入0.39亿元，</w:t>
      </w:r>
      <w:r>
        <w:rPr>
          <w:rFonts w:hint="eastAsia" w:ascii="仿宋_GB2312" w:hAnsi="宋体" w:eastAsia="仿宋_GB2312"/>
          <w:b w:val="0"/>
          <w:i w:val="0"/>
          <w:caps w:val="0"/>
          <w:spacing w:val="0"/>
          <w:w w:val="100"/>
          <w:sz w:val="30"/>
          <w:szCs w:val="30"/>
        </w:rPr>
        <w:t>其中：保费收入0.37亿元，利息收入0.02亿元，其他收入0.03亿元。基金</w:t>
      </w:r>
      <w:r>
        <w:rPr>
          <w:rFonts w:hint="eastAsia" w:ascii="仿宋_GB2312" w:hAnsi="宋体" w:eastAsia="仿宋_GB2312"/>
          <w:b w:val="0"/>
          <w:i w:val="0"/>
          <w:caps w:val="0"/>
          <w:spacing w:val="-20"/>
          <w:w w:val="100"/>
          <w:sz w:val="30"/>
          <w:szCs w:val="30"/>
        </w:rPr>
        <w:t>总支出0.89亿元 ，</w:t>
      </w:r>
      <w:r>
        <w:rPr>
          <w:rFonts w:hint="eastAsia" w:ascii="仿宋_GB2312" w:hAnsi="宋体" w:eastAsia="仿宋_GB2312"/>
          <w:b w:val="0"/>
          <w:i w:val="0"/>
          <w:caps w:val="0"/>
          <w:spacing w:val="0"/>
          <w:w w:val="100"/>
          <w:sz w:val="30"/>
          <w:szCs w:val="30"/>
        </w:rPr>
        <w:t>工伤保险待遇支出0.88亿元。基金当期结余-0.61亿元，累计结余0.82亿元。</w:t>
      </w:r>
    </w:p>
    <w:p>
      <w:pPr>
        <w:pStyle w:val="2"/>
        <w:snapToGrid/>
        <w:spacing w:before="0" w:beforeAutospacing="0" w:after="0" w:afterAutospacing="0" w:line="240" w:lineRule="auto"/>
        <w:jc w:val="left"/>
        <w:textAlignment w:val="baseline"/>
        <w:rPr>
          <w:rFonts w:ascii="仿宋_GB2312" w:hAnsi="宋体" w:eastAsia="仿宋_GB2312"/>
          <w:b w:val="0"/>
          <w:bCs w:val="0"/>
          <w:i w:val="0"/>
          <w:caps w:val="0"/>
          <w:spacing w:val="0"/>
          <w:w w:val="100"/>
          <w:sz w:val="30"/>
          <w:szCs w:val="30"/>
        </w:rPr>
      </w:pPr>
      <w:r>
        <w:rPr>
          <w:rFonts w:hint="eastAsia" w:ascii="仿宋_GB2312" w:eastAsia="仿宋_GB2312"/>
          <w:b/>
          <w:i w:val="0"/>
          <w:caps w:val="0"/>
          <w:spacing w:val="0"/>
          <w:w w:val="100"/>
          <w:sz w:val="30"/>
          <w:szCs w:val="30"/>
        </w:rPr>
        <w:t xml:space="preserve">    </w:t>
      </w:r>
      <w:r>
        <w:rPr>
          <w:rFonts w:hint="eastAsia" w:ascii="仿宋_GB2312" w:hAnsi="宋体" w:eastAsia="仿宋_GB2312"/>
          <w:b w:val="0"/>
          <w:bCs w:val="0"/>
          <w:i w:val="0"/>
          <w:caps w:val="0"/>
          <w:spacing w:val="0"/>
          <w:w w:val="100"/>
          <w:sz w:val="30"/>
          <w:szCs w:val="30"/>
        </w:rPr>
        <w:t>2020年度工伤保险</w:t>
      </w:r>
      <w:r>
        <w:rPr>
          <w:rFonts w:hint="eastAsia" w:ascii="仿宋_GB2312" w:hAnsi="宋体" w:eastAsia="仿宋_GB2312"/>
          <w:b w:val="0"/>
          <w:bCs w:val="0"/>
          <w:i w:val="0"/>
          <w:caps w:val="0"/>
          <w:spacing w:val="0"/>
          <w:w w:val="100"/>
          <w:sz w:val="30"/>
          <w:szCs w:val="30"/>
          <w:lang w:eastAsia="zh-CN"/>
        </w:rPr>
        <w:t>征</w:t>
      </w:r>
      <w:r>
        <w:rPr>
          <w:rFonts w:hint="eastAsia" w:ascii="仿宋_GB2312" w:hAnsi="宋体" w:eastAsia="仿宋_GB2312"/>
          <w:b w:val="0"/>
          <w:bCs w:val="0"/>
          <w:i w:val="0"/>
          <w:caps w:val="0"/>
          <w:spacing w:val="0"/>
          <w:w w:val="100"/>
          <w:sz w:val="30"/>
          <w:szCs w:val="30"/>
        </w:rPr>
        <w:t>缴收入0.37亿元，与去年同期相比减少0.36亿元，下降49.32%</w:t>
      </w:r>
      <w:r>
        <w:rPr>
          <w:rFonts w:hint="eastAsia" w:ascii="仿宋_GB2312" w:eastAsia="仿宋_GB2312"/>
          <w:b w:val="0"/>
          <w:i w:val="0"/>
          <w:caps w:val="0"/>
          <w:spacing w:val="0"/>
          <w:w w:val="100"/>
          <w:sz w:val="30"/>
          <w:szCs w:val="30"/>
        </w:rPr>
        <w:t>（</w:t>
      </w:r>
      <w:r>
        <w:rPr>
          <w:rFonts w:hint="eastAsia" w:ascii="仿宋_GB2312" w:eastAsia="仿宋_GB2312"/>
          <w:b w:val="0"/>
          <w:i w:val="0"/>
          <w:caps w:val="0"/>
          <w:spacing w:val="0"/>
          <w:w w:val="100"/>
          <w:sz w:val="30"/>
          <w:szCs w:val="30"/>
          <w:lang w:val="en-US" w:eastAsia="zh-CN"/>
        </w:rPr>
        <w:t>2020年</w:t>
      </w:r>
      <w:r>
        <w:rPr>
          <w:rFonts w:hint="eastAsia" w:ascii="仿宋_GB2312" w:eastAsia="仿宋_GB2312"/>
          <w:b w:val="0"/>
          <w:i w:val="0"/>
          <w:caps w:val="0"/>
          <w:spacing w:val="0"/>
          <w:w w:val="100"/>
          <w:sz w:val="30"/>
          <w:szCs w:val="30"/>
        </w:rPr>
        <w:t>减免</w:t>
      </w:r>
      <w:r>
        <w:rPr>
          <w:rFonts w:hint="eastAsia" w:ascii="仿宋_GB2312" w:eastAsia="仿宋_GB2312"/>
          <w:b w:val="0"/>
          <w:i w:val="0"/>
          <w:caps w:val="0"/>
          <w:spacing w:val="0"/>
          <w:w w:val="100"/>
          <w:sz w:val="30"/>
          <w:szCs w:val="30"/>
          <w:lang w:eastAsia="zh-CN"/>
        </w:rPr>
        <w:t>工伤</w:t>
      </w:r>
      <w:r>
        <w:rPr>
          <w:rFonts w:hint="eastAsia" w:ascii="仿宋_GB2312" w:eastAsia="仿宋_GB2312"/>
          <w:b w:val="0"/>
          <w:i w:val="0"/>
          <w:caps w:val="0"/>
          <w:spacing w:val="0"/>
          <w:w w:val="100"/>
          <w:sz w:val="30"/>
          <w:szCs w:val="30"/>
        </w:rPr>
        <w:t>保费</w:t>
      </w:r>
      <w:r>
        <w:rPr>
          <w:rFonts w:hint="eastAsia" w:ascii="仿宋_GB2312" w:eastAsia="仿宋_GB2312"/>
          <w:b w:val="0"/>
          <w:i w:val="0"/>
          <w:caps w:val="0"/>
          <w:spacing w:val="0"/>
          <w:w w:val="100"/>
          <w:sz w:val="30"/>
          <w:szCs w:val="30"/>
          <w:lang w:val="en-US" w:eastAsia="zh-CN"/>
        </w:rPr>
        <w:t>0.41</w:t>
      </w:r>
      <w:r>
        <w:rPr>
          <w:rFonts w:hint="eastAsia" w:ascii="仿宋_GB2312" w:eastAsia="仿宋_GB2312"/>
          <w:b w:val="0"/>
          <w:i w:val="0"/>
          <w:caps w:val="0"/>
          <w:spacing w:val="0"/>
          <w:w w:val="100"/>
          <w:sz w:val="30"/>
          <w:szCs w:val="30"/>
        </w:rPr>
        <w:t>亿元，剔除此项因素，征缴收入较同期增</w:t>
      </w:r>
      <w:r>
        <w:rPr>
          <w:rFonts w:hint="eastAsia" w:ascii="仿宋_GB2312" w:eastAsia="仿宋_GB2312"/>
          <w:b w:val="0"/>
          <w:i w:val="0"/>
          <w:caps w:val="0"/>
          <w:spacing w:val="0"/>
          <w:w w:val="100"/>
          <w:sz w:val="30"/>
          <w:szCs w:val="30"/>
          <w:lang w:eastAsia="zh-CN"/>
        </w:rPr>
        <w:t>加</w:t>
      </w:r>
      <w:r>
        <w:rPr>
          <w:rFonts w:hint="eastAsia" w:ascii="仿宋_GB2312" w:eastAsia="仿宋_GB2312"/>
          <w:b w:val="0"/>
          <w:i w:val="0"/>
          <w:caps w:val="0"/>
          <w:spacing w:val="0"/>
          <w:w w:val="100"/>
          <w:sz w:val="30"/>
          <w:szCs w:val="30"/>
          <w:lang w:val="en-US" w:eastAsia="zh-CN"/>
        </w:rPr>
        <w:t>0.02亿</w:t>
      </w:r>
      <w:r>
        <w:rPr>
          <w:rFonts w:hint="eastAsia" w:ascii="仿宋_GB2312" w:eastAsia="仿宋_GB2312"/>
          <w:b w:val="0"/>
          <w:i w:val="0"/>
          <w:caps w:val="0"/>
          <w:spacing w:val="0"/>
          <w:w w:val="100"/>
          <w:sz w:val="30"/>
          <w:szCs w:val="30"/>
        </w:rPr>
        <w:t>元，</w:t>
      </w:r>
      <w:r>
        <w:rPr>
          <w:rFonts w:hint="eastAsia" w:ascii="仿宋_GB2312" w:eastAsia="仿宋_GB2312"/>
          <w:b w:val="0"/>
          <w:i w:val="0"/>
          <w:caps w:val="0"/>
          <w:spacing w:val="0"/>
          <w:w w:val="100"/>
          <w:sz w:val="30"/>
          <w:szCs w:val="30"/>
          <w:lang w:eastAsia="zh-CN"/>
        </w:rPr>
        <w:t>增长</w:t>
      </w:r>
      <w:r>
        <w:rPr>
          <w:rFonts w:hint="eastAsia" w:ascii="仿宋_GB2312" w:eastAsia="仿宋_GB2312"/>
          <w:b w:val="0"/>
          <w:i w:val="0"/>
          <w:caps w:val="0"/>
          <w:spacing w:val="0"/>
          <w:w w:val="100"/>
          <w:sz w:val="30"/>
          <w:szCs w:val="30"/>
          <w:lang w:val="en-US" w:eastAsia="zh-CN"/>
        </w:rPr>
        <w:t>3</w:t>
      </w:r>
      <w:r>
        <w:rPr>
          <w:rFonts w:hint="eastAsia" w:ascii="仿宋_GB2312" w:eastAsia="仿宋_GB2312"/>
          <w:b w:val="0"/>
          <w:i w:val="0"/>
          <w:caps w:val="0"/>
          <w:spacing w:val="0"/>
          <w:w w:val="100"/>
          <w:sz w:val="30"/>
          <w:szCs w:val="30"/>
        </w:rPr>
        <w:t>%）</w:t>
      </w:r>
      <w:r>
        <w:rPr>
          <w:rFonts w:hint="eastAsia" w:ascii="仿宋_GB2312" w:hAnsi="宋体" w:eastAsia="仿宋_GB2312"/>
          <w:b w:val="0"/>
          <w:bCs w:val="0"/>
          <w:i w:val="0"/>
          <w:caps w:val="0"/>
          <w:spacing w:val="0"/>
          <w:w w:val="100"/>
          <w:sz w:val="30"/>
          <w:szCs w:val="30"/>
        </w:rPr>
        <w:t>，完成全年预算的102%；工伤保险待遇支出0.88亿元，与去年同期相比增加0.02亿元，增长3.49%，完成全年预算的117%。</w:t>
      </w:r>
    </w:p>
    <w:p>
      <w:pPr>
        <w:snapToGrid/>
        <w:spacing w:before="0" w:beforeAutospacing="0" w:after="0" w:afterAutospacing="0" w:line="560" w:lineRule="exact"/>
        <w:ind w:firstLine="567"/>
        <w:jc w:val="left"/>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（五）失业保险基金预算完成及运行情况分析</w:t>
      </w:r>
    </w:p>
    <w:p>
      <w:pPr>
        <w:snapToGrid/>
        <w:spacing w:before="0" w:beforeAutospacing="0" w:after="0" w:afterAutospacing="0" w:line="360" w:lineRule="auto"/>
        <w:ind w:firstLine="504" w:firstLineChars="168"/>
        <w:jc w:val="both"/>
        <w:textAlignment w:val="baseline"/>
        <w:rPr>
          <w:rFonts w:ascii="仿宋_GB2312" w:hAnsi="宋体" w:eastAsia="仿宋_GB2312"/>
          <w:b w:val="0"/>
          <w:i w:val="0"/>
          <w:caps w:val="0"/>
          <w:spacing w:val="0"/>
          <w:w w:val="100"/>
          <w:sz w:val="30"/>
          <w:szCs w:val="30"/>
        </w:rPr>
      </w:pPr>
      <w:r>
        <w:rPr>
          <w:rFonts w:hint="eastAsia" w:ascii="仿宋_GB2312" w:hAnsi="宋体" w:eastAsia="仿宋_GB2312"/>
          <w:b w:val="0"/>
          <w:bCs/>
          <w:i w:val="0"/>
          <w:caps w:val="0"/>
          <w:spacing w:val="0"/>
          <w:w w:val="100"/>
          <w:sz w:val="30"/>
          <w:szCs w:val="30"/>
        </w:rPr>
        <w:t>2020年度失业保险基金总收入1.09亿元，其中：</w:t>
      </w:r>
      <w:r>
        <w:rPr>
          <w:rFonts w:hint="eastAsia" w:ascii="仿宋_GB2312" w:hAnsi="宋体" w:eastAsia="仿宋_GB2312"/>
          <w:b w:val="0"/>
          <w:i w:val="0"/>
          <w:caps w:val="0"/>
          <w:spacing w:val="0"/>
          <w:w w:val="100"/>
          <w:sz w:val="30"/>
          <w:szCs w:val="30"/>
        </w:rPr>
        <w:t>保费收入1.04亿元，利息收入0.04亿元。基金</w:t>
      </w:r>
      <w:r>
        <w:rPr>
          <w:rFonts w:hint="eastAsia" w:ascii="仿宋_GB2312" w:hAnsi="宋体" w:eastAsia="仿宋_GB2312"/>
          <w:b w:val="0"/>
          <w:i w:val="0"/>
          <w:caps w:val="0"/>
          <w:spacing w:val="-20"/>
          <w:w w:val="100"/>
          <w:sz w:val="30"/>
          <w:szCs w:val="30"/>
        </w:rPr>
        <w:t>总支出1.35亿元，</w:t>
      </w:r>
      <w:r>
        <w:rPr>
          <w:rFonts w:hint="eastAsia" w:ascii="仿宋_GB2312" w:hAnsi="宋体" w:eastAsia="仿宋_GB2312"/>
          <w:b w:val="0"/>
          <w:i w:val="0"/>
          <w:caps w:val="0"/>
          <w:spacing w:val="0"/>
          <w:w w:val="100"/>
          <w:sz w:val="30"/>
          <w:szCs w:val="30"/>
        </w:rPr>
        <w:t>其中：失业保险待遇支出0.55亿元、技能提升补贴支出0.003亿元、稳岗补贴支出0.62亿元。基金当期结余-0.38亿元，累计结余1.94亿元。</w:t>
      </w:r>
    </w:p>
    <w:p>
      <w:pPr>
        <w:pStyle w:val="2"/>
        <w:snapToGrid/>
        <w:spacing w:before="0" w:beforeAutospacing="0" w:after="0" w:afterAutospacing="0" w:line="240" w:lineRule="auto"/>
        <w:jc w:val="left"/>
        <w:textAlignment w:val="baseline"/>
        <w:rPr>
          <w:rFonts w:eastAsia="方正小标宋简体"/>
          <w:b/>
          <w:i w:val="0"/>
          <w:caps w:val="0"/>
          <w:spacing w:val="0"/>
          <w:w w:val="100"/>
          <w:sz w:val="44"/>
        </w:rPr>
      </w:pPr>
      <w:r>
        <w:rPr>
          <w:rFonts w:hint="eastAsia" w:ascii="仿宋_GB2312" w:eastAsia="仿宋_GB2312"/>
          <w:b/>
          <w:i w:val="0"/>
          <w:caps w:val="0"/>
          <w:spacing w:val="0"/>
          <w:w w:val="100"/>
          <w:sz w:val="30"/>
          <w:szCs w:val="30"/>
        </w:rPr>
        <w:t xml:space="preserve">   </w:t>
      </w:r>
      <w:r>
        <w:rPr>
          <w:rFonts w:hint="eastAsia" w:ascii="仿宋_GB2312" w:hAnsi="宋体" w:eastAsia="仿宋_GB2312"/>
          <w:b w:val="0"/>
          <w:bCs w:val="0"/>
          <w:i w:val="0"/>
          <w:caps w:val="0"/>
          <w:spacing w:val="0"/>
          <w:w w:val="100"/>
          <w:sz w:val="30"/>
          <w:szCs w:val="30"/>
        </w:rPr>
        <w:t>2020年度失业保险</w:t>
      </w:r>
      <w:r>
        <w:rPr>
          <w:rFonts w:hint="eastAsia" w:ascii="仿宋_GB2312" w:hAnsi="宋体" w:eastAsia="仿宋_GB2312"/>
          <w:b w:val="0"/>
          <w:bCs w:val="0"/>
          <w:i w:val="0"/>
          <w:caps w:val="0"/>
          <w:spacing w:val="0"/>
          <w:w w:val="100"/>
          <w:sz w:val="30"/>
          <w:szCs w:val="30"/>
          <w:lang w:eastAsia="zh-CN"/>
        </w:rPr>
        <w:t>基金征</w:t>
      </w:r>
      <w:r>
        <w:rPr>
          <w:rFonts w:hint="eastAsia" w:ascii="仿宋_GB2312" w:hAnsi="宋体" w:eastAsia="仿宋_GB2312"/>
          <w:b w:val="0"/>
          <w:bCs w:val="0"/>
          <w:i w:val="0"/>
          <w:caps w:val="0"/>
          <w:spacing w:val="0"/>
          <w:w w:val="100"/>
          <w:sz w:val="30"/>
          <w:szCs w:val="30"/>
        </w:rPr>
        <w:t>缴收入1.04亿元，与去年同期相比减少0.17亿元，</w:t>
      </w:r>
      <w:r>
        <w:rPr>
          <w:rFonts w:hint="eastAsia" w:ascii="仿宋_GB2312" w:hAnsi="宋体" w:eastAsia="仿宋_GB2312"/>
          <w:b w:val="0"/>
          <w:bCs w:val="0"/>
          <w:i w:val="0"/>
          <w:caps w:val="0"/>
          <w:spacing w:val="0"/>
          <w:w w:val="100"/>
          <w:sz w:val="30"/>
          <w:szCs w:val="30"/>
          <w:lang w:eastAsia="zh-CN"/>
        </w:rPr>
        <w:t>下降</w:t>
      </w:r>
      <w:r>
        <w:rPr>
          <w:rFonts w:hint="eastAsia" w:ascii="仿宋_GB2312" w:hAnsi="宋体" w:eastAsia="仿宋_GB2312"/>
          <w:b w:val="0"/>
          <w:bCs w:val="0"/>
          <w:i w:val="0"/>
          <w:caps w:val="0"/>
          <w:spacing w:val="0"/>
          <w:w w:val="100"/>
          <w:sz w:val="30"/>
          <w:szCs w:val="30"/>
        </w:rPr>
        <w:t>14.05%</w:t>
      </w:r>
      <w:r>
        <w:rPr>
          <w:rFonts w:hint="eastAsia" w:ascii="仿宋_GB2312" w:hAnsi="宋体" w:eastAsia="仿宋_GB2312"/>
          <w:b w:val="0"/>
          <w:bCs w:val="0"/>
          <w:i w:val="0"/>
          <w:caps w:val="0"/>
          <w:spacing w:val="0"/>
          <w:w w:val="100"/>
          <w:sz w:val="30"/>
          <w:szCs w:val="30"/>
          <w:lang w:eastAsia="zh-CN"/>
        </w:rPr>
        <w:t>（</w:t>
      </w:r>
      <w:r>
        <w:rPr>
          <w:rFonts w:hint="eastAsia" w:ascii="仿宋_GB2312" w:eastAsia="仿宋_GB2312"/>
          <w:b w:val="0"/>
          <w:i w:val="0"/>
          <w:caps w:val="0"/>
          <w:spacing w:val="0"/>
          <w:w w:val="100"/>
          <w:sz w:val="30"/>
          <w:szCs w:val="30"/>
          <w:lang w:val="en-US" w:eastAsia="zh-CN"/>
        </w:rPr>
        <w:t>2020年</w:t>
      </w:r>
      <w:r>
        <w:rPr>
          <w:rFonts w:hint="eastAsia" w:ascii="仿宋_GB2312" w:eastAsia="仿宋_GB2312"/>
          <w:b w:val="0"/>
          <w:i w:val="0"/>
          <w:caps w:val="0"/>
          <w:spacing w:val="0"/>
          <w:w w:val="100"/>
          <w:sz w:val="30"/>
          <w:szCs w:val="30"/>
        </w:rPr>
        <w:t>减免</w:t>
      </w:r>
      <w:r>
        <w:rPr>
          <w:rFonts w:hint="eastAsia" w:ascii="仿宋_GB2312" w:eastAsia="仿宋_GB2312"/>
          <w:b w:val="0"/>
          <w:i w:val="0"/>
          <w:caps w:val="0"/>
          <w:spacing w:val="0"/>
          <w:w w:val="100"/>
          <w:sz w:val="30"/>
          <w:szCs w:val="30"/>
          <w:lang w:eastAsia="zh-CN"/>
        </w:rPr>
        <w:t>失业</w:t>
      </w:r>
      <w:r>
        <w:rPr>
          <w:rFonts w:hint="eastAsia" w:ascii="仿宋_GB2312" w:eastAsia="仿宋_GB2312"/>
          <w:b w:val="0"/>
          <w:i w:val="0"/>
          <w:caps w:val="0"/>
          <w:spacing w:val="0"/>
          <w:w w:val="100"/>
          <w:sz w:val="30"/>
          <w:szCs w:val="30"/>
        </w:rPr>
        <w:t>保</w:t>
      </w:r>
      <w:r>
        <w:rPr>
          <w:rFonts w:hint="eastAsia" w:ascii="仿宋_GB2312" w:eastAsia="仿宋_GB2312"/>
          <w:b w:val="0"/>
          <w:i w:val="0"/>
          <w:caps w:val="0"/>
          <w:spacing w:val="0"/>
          <w:w w:val="100"/>
          <w:sz w:val="30"/>
          <w:szCs w:val="30"/>
          <w:lang w:eastAsia="zh-CN"/>
        </w:rPr>
        <w:t>险</w:t>
      </w:r>
      <w:r>
        <w:rPr>
          <w:rFonts w:hint="eastAsia" w:ascii="仿宋_GB2312" w:eastAsia="仿宋_GB2312"/>
          <w:b w:val="0"/>
          <w:i w:val="0"/>
          <w:caps w:val="0"/>
          <w:spacing w:val="0"/>
          <w:w w:val="100"/>
          <w:sz w:val="30"/>
          <w:szCs w:val="30"/>
        </w:rPr>
        <w:t>费</w:t>
      </w:r>
      <w:r>
        <w:rPr>
          <w:rFonts w:hint="eastAsia" w:ascii="仿宋_GB2312" w:eastAsia="仿宋_GB2312"/>
          <w:b w:val="0"/>
          <w:i w:val="0"/>
          <w:caps w:val="0"/>
          <w:spacing w:val="0"/>
          <w:w w:val="100"/>
          <w:sz w:val="30"/>
          <w:szCs w:val="30"/>
          <w:lang w:val="en-US" w:eastAsia="zh-CN"/>
        </w:rPr>
        <w:t>0.31</w:t>
      </w:r>
      <w:r>
        <w:rPr>
          <w:rFonts w:hint="eastAsia" w:ascii="仿宋_GB2312" w:eastAsia="仿宋_GB2312"/>
          <w:b w:val="0"/>
          <w:i w:val="0"/>
          <w:caps w:val="0"/>
          <w:spacing w:val="0"/>
          <w:w w:val="100"/>
          <w:sz w:val="30"/>
          <w:szCs w:val="30"/>
        </w:rPr>
        <w:t>亿元，剔除此项因素，征缴收入较同期增</w:t>
      </w:r>
      <w:r>
        <w:rPr>
          <w:rFonts w:hint="eastAsia" w:ascii="仿宋_GB2312" w:eastAsia="仿宋_GB2312"/>
          <w:b w:val="0"/>
          <w:i w:val="0"/>
          <w:caps w:val="0"/>
          <w:spacing w:val="0"/>
          <w:w w:val="100"/>
          <w:sz w:val="30"/>
          <w:szCs w:val="30"/>
          <w:lang w:eastAsia="zh-CN"/>
        </w:rPr>
        <w:t>加</w:t>
      </w:r>
      <w:r>
        <w:rPr>
          <w:rFonts w:hint="eastAsia" w:ascii="仿宋_GB2312" w:eastAsia="仿宋_GB2312"/>
          <w:b w:val="0"/>
          <w:i w:val="0"/>
          <w:caps w:val="0"/>
          <w:spacing w:val="0"/>
          <w:w w:val="100"/>
          <w:sz w:val="30"/>
          <w:szCs w:val="30"/>
          <w:lang w:val="en-US" w:eastAsia="zh-CN"/>
        </w:rPr>
        <w:t>0.14亿</w:t>
      </w:r>
      <w:r>
        <w:rPr>
          <w:rFonts w:hint="eastAsia" w:ascii="仿宋_GB2312" w:eastAsia="仿宋_GB2312"/>
          <w:b w:val="0"/>
          <w:i w:val="0"/>
          <w:caps w:val="0"/>
          <w:spacing w:val="0"/>
          <w:w w:val="100"/>
          <w:sz w:val="30"/>
          <w:szCs w:val="30"/>
        </w:rPr>
        <w:t>元，</w:t>
      </w:r>
      <w:r>
        <w:rPr>
          <w:rFonts w:hint="eastAsia" w:ascii="仿宋_GB2312" w:eastAsia="仿宋_GB2312"/>
          <w:b w:val="0"/>
          <w:i w:val="0"/>
          <w:caps w:val="0"/>
          <w:spacing w:val="0"/>
          <w:w w:val="100"/>
          <w:sz w:val="30"/>
          <w:szCs w:val="30"/>
          <w:lang w:eastAsia="zh-CN"/>
        </w:rPr>
        <w:t>增长</w:t>
      </w:r>
      <w:r>
        <w:rPr>
          <w:rFonts w:hint="eastAsia" w:ascii="仿宋_GB2312" w:eastAsia="仿宋_GB2312"/>
          <w:b w:val="0"/>
          <w:i w:val="0"/>
          <w:caps w:val="0"/>
          <w:spacing w:val="0"/>
          <w:w w:val="100"/>
          <w:sz w:val="30"/>
          <w:szCs w:val="30"/>
          <w:lang w:val="en-US" w:eastAsia="zh-CN"/>
        </w:rPr>
        <w:t>12</w:t>
      </w:r>
      <w:r>
        <w:rPr>
          <w:rFonts w:hint="eastAsia" w:ascii="仿宋_GB2312" w:eastAsia="仿宋_GB2312"/>
          <w:b w:val="0"/>
          <w:i w:val="0"/>
          <w:caps w:val="0"/>
          <w:spacing w:val="0"/>
          <w:w w:val="100"/>
          <w:sz w:val="30"/>
          <w:szCs w:val="30"/>
        </w:rPr>
        <w:t>%）</w:t>
      </w:r>
      <w:r>
        <w:rPr>
          <w:rFonts w:hint="eastAsia" w:ascii="仿宋_GB2312" w:hAnsi="宋体" w:eastAsia="仿宋_GB2312"/>
          <w:b w:val="0"/>
          <w:bCs w:val="0"/>
          <w:i w:val="0"/>
          <w:caps w:val="0"/>
          <w:spacing w:val="0"/>
          <w:w w:val="100"/>
          <w:sz w:val="30"/>
          <w:szCs w:val="30"/>
        </w:rPr>
        <w:t>，完成全年预算的103%；失业保险待遇支出1.35亿元，与去年同期相比增加0.10亿元，</w:t>
      </w:r>
      <w:r>
        <w:rPr>
          <w:rFonts w:hint="eastAsia" w:ascii="仿宋_GB2312" w:hAnsi="宋体" w:eastAsia="仿宋_GB2312"/>
          <w:b w:val="0"/>
          <w:bCs w:val="0"/>
          <w:i w:val="0"/>
          <w:caps w:val="0"/>
          <w:spacing w:val="0"/>
          <w:w w:val="100"/>
          <w:sz w:val="30"/>
          <w:szCs w:val="30"/>
          <w:lang w:eastAsia="zh-CN"/>
        </w:rPr>
        <w:t>增长</w:t>
      </w:r>
      <w:r>
        <w:rPr>
          <w:rFonts w:hint="eastAsia" w:ascii="仿宋_GB2312" w:hAnsi="宋体" w:eastAsia="仿宋_GB2312"/>
          <w:b w:val="0"/>
          <w:bCs w:val="0"/>
          <w:i w:val="0"/>
          <w:caps w:val="0"/>
          <w:spacing w:val="0"/>
          <w:w w:val="100"/>
          <w:sz w:val="30"/>
          <w:szCs w:val="30"/>
        </w:rPr>
        <w:t>8%，完成全年预算的106%。</w:t>
      </w:r>
    </w:p>
    <w:p>
      <w:pPr>
        <w:snapToGrid/>
        <w:spacing w:before="0" w:beforeAutospacing="0" w:after="0" w:afterAutospacing="0" w:line="560" w:lineRule="exact"/>
        <w:ind w:firstLine="586" w:firstLineChars="200"/>
        <w:jc w:val="both"/>
        <w:textAlignment w:val="baseline"/>
        <w:rPr>
          <w:rStyle w:val="20"/>
          <w:rFonts w:ascii="仿宋_GB2312" w:hAnsi="仿宋_GB2312" w:eastAsia="仿宋_GB2312" w:cs="仿宋_GB2312"/>
          <w:b/>
          <w:bCs w:val="0"/>
          <w:i w:val="0"/>
          <w:caps w:val="0"/>
          <w:spacing w:val="-4"/>
          <w:w w:val="100"/>
          <w:sz w:val="30"/>
          <w:szCs w:val="30"/>
        </w:rPr>
      </w:pPr>
      <w:r>
        <w:rPr>
          <w:rStyle w:val="20"/>
          <w:rFonts w:hint="eastAsia" w:ascii="仿宋_GB2312" w:hAnsi="仿宋_GB2312" w:eastAsia="仿宋_GB2312"/>
          <w:b/>
          <w:bCs w:val="0"/>
          <w:i w:val="0"/>
          <w:caps w:val="0"/>
          <w:spacing w:val="-4"/>
          <w:w w:val="100"/>
          <w:sz w:val="30"/>
          <w:szCs w:val="30"/>
          <w:highlight w:val="lightGray"/>
        </w:rPr>
        <w:t>四、</w:t>
      </w:r>
      <w:r>
        <w:rPr>
          <w:rStyle w:val="20"/>
          <w:rFonts w:hint="eastAsia" w:ascii="仿宋_GB2312" w:hAnsi="仿宋_GB2312" w:eastAsia="仿宋_GB2312" w:cs="仿宋_GB2312"/>
          <w:b/>
          <w:bCs w:val="0"/>
          <w:i w:val="0"/>
          <w:caps w:val="0"/>
          <w:spacing w:val="-4"/>
          <w:w w:val="100"/>
          <w:sz w:val="30"/>
          <w:szCs w:val="30"/>
        </w:rPr>
        <w:t>各项社会保险基金支出组织实施情况和绩效管理情况</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（一）社会保险管理情况分析</w:t>
      </w:r>
    </w:p>
    <w:p>
      <w:pPr>
        <w:snapToGrid/>
        <w:spacing w:before="0" w:beforeAutospacing="0" w:after="0" w:afterAutospacing="0" w:line="560" w:lineRule="exact"/>
        <w:ind w:firstLine="600" w:firstLineChars="200"/>
        <w:jc w:val="left"/>
        <w:textAlignment w:val="baseline"/>
        <w:rPr>
          <w:rFonts w:ascii="仿宋_GB2312" w:hAnsi="仿宋_GB2312" w:eastAsia="仿宋_GB2312" w:cs="仿宋_GB2312"/>
          <w:b w:val="0"/>
          <w:bCs/>
          <w:i w:val="0"/>
          <w:caps w:val="0"/>
          <w:color w:val="000000"/>
          <w:spacing w:val="0"/>
          <w:w w:val="100"/>
          <w:sz w:val="30"/>
          <w:szCs w:val="30"/>
        </w:rPr>
      </w:pPr>
      <w:r>
        <w:rPr>
          <w:rFonts w:hint="eastAsia" w:ascii="仿宋_GB2312" w:hAnsi="仿宋_GB2312" w:eastAsia="仿宋_GB2312" w:cs="仿宋_GB2312"/>
          <w:b w:val="0"/>
          <w:bCs/>
          <w:i w:val="0"/>
          <w:caps w:val="0"/>
          <w:spacing w:val="0"/>
          <w:w w:val="100"/>
          <w:kern w:val="0"/>
          <w:sz w:val="30"/>
          <w:szCs w:val="30"/>
        </w:rPr>
        <w:t>企业养老保险</w:t>
      </w:r>
      <w:r>
        <w:rPr>
          <w:rFonts w:hint="eastAsia" w:ascii="仿宋_GB2312" w:hAnsi="仿宋_GB2312" w:eastAsia="仿宋_GB2312" w:cs="仿宋_GB2312"/>
          <w:b w:val="0"/>
          <w:bCs/>
          <w:i w:val="0"/>
          <w:caps w:val="0"/>
          <w:color w:val="000000"/>
          <w:spacing w:val="0"/>
          <w:w w:val="100"/>
          <w:sz w:val="30"/>
          <w:szCs w:val="30"/>
          <w:shd w:val="clear" w:color="auto" w:fill="FFFFFF"/>
        </w:rPr>
        <w:t>进一步完善基本养老保险省级统筹制度，规范企业职工基本养老保险缴费政策，通过规范一次性补费、灵活就业人员缴费比例、农牧企业职工缴费基数等政策。</w:t>
      </w:r>
      <w:r>
        <w:rPr>
          <w:rFonts w:hint="eastAsia" w:ascii="仿宋_GB2312" w:hAnsi="仿宋_GB2312" w:eastAsia="仿宋_GB2312" w:cs="仿宋_GB2312"/>
          <w:b w:val="0"/>
          <w:bCs/>
          <w:i w:val="0"/>
          <w:caps w:val="0"/>
          <w:color w:val="000000"/>
          <w:spacing w:val="0"/>
          <w:w w:val="100"/>
          <w:sz w:val="30"/>
          <w:szCs w:val="30"/>
        </w:rPr>
        <w:t>2020年是自</w:t>
      </w:r>
      <w:r>
        <w:rPr>
          <w:rFonts w:ascii="仿宋_GB2312" w:hAnsi="仿宋_GB2312" w:eastAsia="仿宋_GB2312" w:cs="仿宋_GB2312"/>
          <w:b w:val="0"/>
          <w:bCs/>
          <w:i w:val="0"/>
          <w:caps w:val="0"/>
          <w:color w:val="000000"/>
          <w:spacing w:val="0"/>
          <w:w w:val="100"/>
          <w:sz w:val="30"/>
          <w:szCs w:val="30"/>
        </w:rPr>
        <w:t>2005</w:t>
      </w:r>
      <w:r>
        <w:rPr>
          <w:rFonts w:hint="eastAsia" w:ascii="仿宋_GB2312" w:hAnsi="仿宋_GB2312" w:eastAsia="仿宋_GB2312" w:cs="仿宋_GB2312"/>
          <w:b w:val="0"/>
          <w:bCs/>
          <w:i w:val="0"/>
          <w:caps w:val="0"/>
          <w:color w:val="000000"/>
          <w:spacing w:val="0"/>
          <w:w w:val="100"/>
          <w:sz w:val="30"/>
          <w:szCs w:val="30"/>
        </w:rPr>
        <w:t>年以来，连续第</w:t>
      </w:r>
      <w:r>
        <w:rPr>
          <w:rFonts w:ascii="仿宋_GB2312" w:hAnsi="仿宋_GB2312" w:eastAsia="仿宋_GB2312" w:cs="仿宋_GB2312"/>
          <w:b w:val="0"/>
          <w:bCs/>
          <w:i w:val="0"/>
          <w:caps w:val="0"/>
          <w:color w:val="000000"/>
          <w:spacing w:val="0"/>
          <w:w w:val="100"/>
          <w:sz w:val="30"/>
          <w:szCs w:val="30"/>
        </w:rPr>
        <w:t>1</w:t>
      </w:r>
      <w:r>
        <w:rPr>
          <w:rFonts w:hint="eastAsia" w:ascii="仿宋_GB2312" w:hAnsi="仿宋_GB2312" w:eastAsia="仿宋_GB2312" w:cs="仿宋_GB2312"/>
          <w:b w:val="0"/>
          <w:bCs/>
          <w:i w:val="0"/>
          <w:caps w:val="0"/>
          <w:color w:val="000000"/>
          <w:spacing w:val="0"/>
          <w:w w:val="100"/>
          <w:sz w:val="30"/>
          <w:szCs w:val="30"/>
        </w:rPr>
        <w:t>6年调整企业退休人员养老金，也是机关事业养老保险制度改革后，连续5年同步调整机关事业单位退休人员养老金待遇。</w:t>
      </w:r>
    </w:p>
    <w:p>
      <w:pPr>
        <w:snapToGrid/>
        <w:spacing w:before="0" w:beforeAutospacing="0" w:after="0" w:afterAutospacing="0" w:line="560" w:lineRule="exact"/>
        <w:ind w:firstLine="600" w:firstLineChars="200"/>
        <w:jc w:val="left"/>
        <w:textAlignment w:val="baseline"/>
        <w:rPr>
          <w:rFonts w:ascii="仿宋_GB2312" w:hAnsi="仿宋_GB2312" w:eastAsia="仿宋_GB2312" w:cs="仿宋_GB2312"/>
          <w:b w:val="0"/>
          <w:bCs/>
          <w:i w:val="0"/>
          <w:caps w:val="0"/>
          <w:color w:val="000000"/>
          <w:spacing w:val="0"/>
          <w:w w:val="100"/>
          <w:sz w:val="30"/>
          <w:szCs w:val="30"/>
        </w:rPr>
      </w:pPr>
      <w:r>
        <w:rPr>
          <w:rFonts w:hint="eastAsia" w:ascii="仿宋_GB2312" w:hAnsi="仿宋_GB2312" w:eastAsia="仿宋_GB2312" w:cs="仿宋_GB2312"/>
          <w:b w:val="0"/>
          <w:bCs/>
          <w:i w:val="0"/>
          <w:caps w:val="0"/>
          <w:color w:val="000000"/>
          <w:spacing w:val="0"/>
          <w:w w:val="100"/>
          <w:sz w:val="30"/>
          <w:szCs w:val="30"/>
        </w:rPr>
        <w:t>落实失业保险扩围政策和临时价格补贴机制，让改革发展红利更多惠及低收入人群。助力企业参保职工提升技能，确保235名符合条件的参保职工享受技能提升补贴，将技能提升补贴政策落实到位;继续实施援企</w:t>
      </w:r>
      <w:r>
        <w:rPr>
          <w:rFonts w:hint="eastAsia" w:ascii="仿宋_GB2312" w:hAnsi="仿宋_GB2312" w:eastAsia="仿宋_GB2312" w:cs="仿宋_GB2312"/>
          <w:b w:val="0"/>
          <w:bCs/>
          <w:i w:val="0"/>
          <w:caps w:val="0"/>
          <w:spacing w:val="0"/>
          <w:w w:val="100"/>
          <w:sz w:val="30"/>
          <w:szCs w:val="30"/>
        </w:rPr>
        <w:t>稳岗政策，为6525家企业发放稳岗补贴，惠及13.81</w:t>
      </w:r>
      <w:r>
        <w:rPr>
          <w:rFonts w:hint="eastAsia" w:ascii="仿宋_GB2312" w:hAnsi="仿宋_GB2312" w:eastAsia="仿宋_GB2312" w:cs="仿宋_GB2312"/>
          <w:b w:val="0"/>
          <w:i w:val="0"/>
          <w:caps w:val="0"/>
          <w:spacing w:val="0"/>
          <w:w w:val="100"/>
          <w:sz w:val="32"/>
          <w:szCs w:val="32"/>
        </w:rPr>
        <w:t>万人</w:t>
      </w:r>
      <w:r>
        <w:rPr>
          <w:rFonts w:hint="eastAsia"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i w:val="0"/>
          <w:caps w:val="0"/>
          <w:spacing w:val="0"/>
          <w:w w:val="100"/>
          <w:sz w:val="32"/>
          <w:szCs w:val="32"/>
        </w:rPr>
        <w:t>发放价格补贴154万元；</w:t>
      </w:r>
      <w:r>
        <w:rPr>
          <w:rFonts w:hint="eastAsia" w:ascii="仿宋_GB2312" w:eastAsia="仿宋_GB2312" w:cs="仿宋_GB2312"/>
          <w:b w:val="0"/>
          <w:i w:val="0"/>
          <w:caps w:val="0"/>
          <w:spacing w:val="0"/>
          <w:w w:val="100"/>
          <w:sz w:val="32"/>
          <w:szCs w:val="32"/>
        </w:rPr>
        <w:t>累计发放失业保险金</w:t>
      </w:r>
      <w:r>
        <w:rPr>
          <w:rFonts w:hint="eastAsia" w:ascii="仿宋_GB2312" w:cs="仿宋_GB2312"/>
          <w:b w:val="0"/>
          <w:i w:val="0"/>
          <w:caps w:val="0"/>
          <w:spacing w:val="0"/>
          <w:w w:val="100"/>
          <w:sz w:val="32"/>
          <w:szCs w:val="32"/>
        </w:rPr>
        <w:t>3521</w:t>
      </w:r>
      <w:r>
        <w:rPr>
          <w:rFonts w:hint="eastAsia" w:asci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rPr>
        <w:t>，</w:t>
      </w:r>
      <w:r>
        <w:rPr>
          <w:rFonts w:hint="eastAsia" w:ascii="仿宋_GB2312" w:eastAsia="仿宋_GB2312" w:cs="仿宋_GB2312"/>
          <w:b w:val="0"/>
          <w:i w:val="0"/>
          <w:caps w:val="0"/>
          <w:spacing w:val="0"/>
          <w:w w:val="100"/>
          <w:sz w:val="32"/>
          <w:szCs w:val="32"/>
        </w:rPr>
        <w:t>惠及</w:t>
      </w:r>
      <w:r>
        <w:rPr>
          <w:rFonts w:hint="eastAsia" w:ascii="仿宋_GB2312" w:cs="仿宋_GB2312"/>
          <w:b w:val="0"/>
          <w:i w:val="0"/>
          <w:caps w:val="0"/>
          <w:spacing w:val="0"/>
          <w:w w:val="100"/>
          <w:sz w:val="32"/>
          <w:szCs w:val="32"/>
        </w:rPr>
        <w:t>9353</w:t>
      </w:r>
      <w:r>
        <w:rPr>
          <w:rFonts w:hint="eastAsia" w:ascii="仿宋_GB2312" w:eastAsia="仿宋_GB2312" w:cs="仿宋_GB2312"/>
          <w:b w:val="0"/>
          <w:i w:val="0"/>
          <w:caps w:val="0"/>
          <w:spacing w:val="0"/>
          <w:w w:val="100"/>
          <w:sz w:val="32"/>
          <w:szCs w:val="32"/>
        </w:rPr>
        <w:t>人。</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4"/>
          <w:w w:val="100"/>
          <w:sz w:val="30"/>
          <w:szCs w:val="30"/>
        </w:rPr>
      </w:pPr>
      <w:r>
        <w:rPr>
          <w:rFonts w:hint="eastAsia" w:ascii="仿宋_GB2312" w:hAnsi="仿宋_GB2312" w:eastAsia="仿宋_GB2312" w:cs="仿宋_GB2312"/>
          <w:b w:val="0"/>
          <w:bCs/>
          <w:i w:val="0"/>
          <w:caps w:val="0"/>
          <w:spacing w:val="0"/>
          <w:w w:val="100"/>
          <w:sz w:val="30"/>
          <w:szCs w:val="30"/>
        </w:rPr>
        <w:t>工伤保险适时调整了工伤保险待遇。按照人社部要求，我区初步建立了与经济发展水平、职工平均工资与生活费用变化及社保待遇相适应的工伤保险待遇形成和调整机制，与自治区财政拟定了《关于2020年调整工伤（亡）职工工伤保险待遇的方案》。同时对工伤事故发生率高的单位进行约谈警示，定期召开情况通报会，充分运用浮动费率的有效平衡，努力实现工伤保险基金收支平衡。</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（二）绩效目标完成情况分析</w:t>
      </w:r>
    </w:p>
    <w:p>
      <w:pPr>
        <w:snapToGrid/>
        <w:spacing w:before="0" w:beforeAutospacing="0" w:after="0" w:afterAutospacing="0" w:line="560" w:lineRule="exact"/>
        <w:ind w:firstLine="584" w:firstLineChars="200"/>
        <w:jc w:val="both"/>
        <w:textAlignment w:val="baseline"/>
        <w:rPr>
          <w:rFonts w:ascii="仿宋_GB2312" w:hAnsi="仿宋_GB2312" w:eastAsia="仿宋_GB2312" w:cs="仿宋_GB2312"/>
          <w:b w:val="0"/>
          <w:bCs/>
          <w:i w:val="0"/>
          <w:caps w:val="0"/>
          <w:spacing w:val="-4"/>
          <w:w w:val="100"/>
          <w:sz w:val="30"/>
          <w:szCs w:val="30"/>
        </w:rPr>
      </w:pPr>
      <w:r>
        <w:rPr>
          <w:rFonts w:hint="eastAsia" w:ascii="仿宋_GB2312" w:hAnsi="仿宋_GB2312" w:eastAsia="仿宋_GB2312" w:cs="仿宋_GB2312"/>
          <w:b w:val="0"/>
          <w:bCs/>
          <w:i w:val="0"/>
          <w:caps w:val="0"/>
          <w:spacing w:val="-4"/>
          <w:w w:val="100"/>
          <w:sz w:val="30"/>
          <w:szCs w:val="30"/>
        </w:rPr>
        <w:t>2020年昌吉州各项社会保险基金支出54.27亿元，完成年度支出预算54.22亿元的100.09</w:t>
      </w:r>
      <w:r>
        <w:rPr>
          <w:rFonts w:ascii="仿宋_GB2312" w:hAnsi="仿宋_GB2312" w:eastAsia="仿宋_GB2312" w:cs="仿宋_GB2312"/>
          <w:b w:val="0"/>
          <w:bCs/>
          <w:i w:val="0"/>
          <w:caps w:val="0"/>
          <w:spacing w:val="-4"/>
          <w:w w:val="100"/>
          <w:sz w:val="30"/>
          <w:szCs w:val="30"/>
        </w:rPr>
        <w:t>%</w:t>
      </w:r>
      <w:r>
        <w:rPr>
          <w:rFonts w:hint="eastAsia" w:ascii="仿宋_GB2312" w:hAnsi="仿宋_GB2312" w:eastAsia="仿宋_GB2312" w:cs="仿宋_GB2312"/>
          <w:b w:val="0"/>
          <w:bCs/>
          <w:i w:val="0"/>
          <w:caps w:val="0"/>
          <w:spacing w:val="-4"/>
          <w:w w:val="100"/>
          <w:sz w:val="30"/>
          <w:szCs w:val="30"/>
        </w:rPr>
        <w:t>。2020年全年昌吉州没有因为参保职工待遇问题引起上访等社会问题，群众上访率为</w:t>
      </w:r>
      <w:r>
        <w:rPr>
          <w:rFonts w:ascii="仿宋_GB2312" w:hAnsi="仿宋_GB2312" w:eastAsia="仿宋_GB2312" w:cs="仿宋_GB2312"/>
          <w:b w:val="0"/>
          <w:bCs/>
          <w:i w:val="0"/>
          <w:caps w:val="0"/>
          <w:spacing w:val="-4"/>
          <w:w w:val="100"/>
          <w:sz w:val="30"/>
          <w:szCs w:val="30"/>
        </w:rPr>
        <w:t>0</w:t>
      </w:r>
      <w:r>
        <w:rPr>
          <w:rFonts w:hint="eastAsia" w:ascii="仿宋_GB2312" w:hAnsi="仿宋_GB2312" w:eastAsia="仿宋_GB2312" w:cs="仿宋_GB2312"/>
          <w:b w:val="0"/>
          <w:bCs/>
          <w:i w:val="0"/>
          <w:caps w:val="0"/>
          <w:spacing w:val="-4"/>
          <w:w w:val="100"/>
          <w:sz w:val="30"/>
          <w:szCs w:val="30"/>
        </w:rPr>
        <w:t>。各项社会保险待遇也在规定时限内报销或足额领取待遇，社会满意度</w:t>
      </w:r>
      <w:r>
        <w:rPr>
          <w:rFonts w:ascii="仿宋_GB2312" w:hAnsi="仿宋_GB2312" w:eastAsia="仿宋_GB2312" w:cs="仿宋_GB2312"/>
          <w:b w:val="0"/>
          <w:bCs/>
          <w:i w:val="0"/>
          <w:caps w:val="0"/>
          <w:spacing w:val="-4"/>
          <w:w w:val="100"/>
          <w:sz w:val="30"/>
          <w:szCs w:val="30"/>
        </w:rPr>
        <w:t>9</w:t>
      </w:r>
      <w:r>
        <w:rPr>
          <w:rFonts w:hint="eastAsia" w:ascii="仿宋_GB2312" w:hAnsi="仿宋_GB2312" w:eastAsia="仿宋_GB2312" w:cs="仿宋_GB2312"/>
          <w:b w:val="0"/>
          <w:bCs/>
          <w:i w:val="0"/>
          <w:caps w:val="0"/>
          <w:spacing w:val="-4"/>
          <w:w w:val="100"/>
          <w:sz w:val="30"/>
          <w:szCs w:val="30"/>
        </w:rPr>
        <w:t>9</w:t>
      </w:r>
      <w:r>
        <w:rPr>
          <w:rFonts w:ascii="仿宋_GB2312" w:hAnsi="仿宋_GB2312" w:eastAsia="仿宋_GB2312" w:cs="仿宋_GB2312"/>
          <w:b w:val="0"/>
          <w:bCs/>
          <w:i w:val="0"/>
          <w:caps w:val="0"/>
          <w:spacing w:val="-4"/>
          <w:w w:val="100"/>
          <w:sz w:val="30"/>
          <w:szCs w:val="30"/>
        </w:rPr>
        <w:t>%</w:t>
      </w:r>
      <w:r>
        <w:rPr>
          <w:rFonts w:hint="eastAsia" w:ascii="仿宋_GB2312" w:hAnsi="仿宋_GB2312" w:eastAsia="仿宋_GB2312" w:cs="仿宋_GB2312"/>
          <w:b w:val="0"/>
          <w:bCs/>
          <w:i w:val="0"/>
          <w:caps w:val="0"/>
          <w:spacing w:val="-4"/>
          <w:w w:val="100"/>
          <w:sz w:val="30"/>
          <w:szCs w:val="30"/>
        </w:rPr>
        <w:t>以上，圆满保障了退休人员的晚年生活和在职参保人员的工伤、失业等切身利益问题。坚定维护了新疆社会稳定和长治久安。</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ascii="仿宋_GB2312" w:hAnsi="仿宋_GB2312" w:eastAsia="仿宋_GB2312" w:cs="仿宋_GB2312"/>
          <w:b w:val="0"/>
          <w:i w:val="0"/>
          <w:caps w:val="0"/>
          <w:spacing w:val="-4"/>
          <w:w w:val="100"/>
          <w:sz w:val="30"/>
          <w:szCs w:val="30"/>
        </w:rPr>
        <w:t>1.</w:t>
      </w:r>
      <w:r>
        <w:rPr>
          <w:rStyle w:val="20"/>
          <w:rFonts w:hint="eastAsia" w:ascii="仿宋_GB2312" w:hAnsi="仿宋_GB2312" w:eastAsia="仿宋_GB2312" w:cs="仿宋_GB2312"/>
          <w:b w:val="0"/>
          <w:i w:val="0"/>
          <w:caps w:val="0"/>
          <w:spacing w:val="-4"/>
          <w:w w:val="100"/>
          <w:sz w:val="30"/>
          <w:szCs w:val="30"/>
        </w:rPr>
        <w:t>企业职工基本养老保险基金</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宋体" w:eastAsia="仿宋_GB2312" w:cs="宋体"/>
          <w:b w:val="0"/>
          <w:i w:val="0"/>
          <w:caps w:val="0"/>
          <w:spacing w:val="0"/>
          <w:w w:val="100"/>
          <w:kern w:val="0"/>
          <w:sz w:val="30"/>
          <w:szCs w:val="30"/>
        </w:rPr>
        <w:t>基金</w:t>
      </w:r>
      <w:r>
        <w:rPr>
          <w:rFonts w:hint="eastAsia" w:ascii="仿宋_GB2312" w:hAnsi="仿宋_GB2312" w:eastAsia="仿宋_GB2312"/>
          <w:b w:val="0"/>
          <w:bCs/>
          <w:i w:val="0"/>
          <w:caps w:val="0"/>
          <w:spacing w:val="0"/>
          <w:w w:val="100"/>
          <w:sz w:val="30"/>
          <w:szCs w:val="30"/>
        </w:rPr>
        <w:t>总支出27.81亿元</w:t>
      </w:r>
      <w:r>
        <w:rPr>
          <w:rFonts w:hint="eastAsia" w:ascii="仿宋_GB2312" w:hAnsi="宋体" w:eastAsia="仿宋_GB2312" w:cs="宋体"/>
          <w:b w:val="0"/>
          <w:i w:val="0"/>
          <w:caps w:val="0"/>
          <w:spacing w:val="0"/>
          <w:w w:val="100"/>
          <w:kern w:val="0"/>
          <w:sz w:val="30"/>
          <w:szCs w:val="30"/>
        </w:rPr>
        <w:t>,</w:t>
      </w:r>
      <w:r>
        <w:rPr>
          <w:rFonts w:hint="eastAsia" w:ascii="仿宋_GB2312" w:hAnsi="仿宋_GB2312" w:eastAsia="仿宋_GB2312" w:cs="仿宋_GB2312"/>
          <w:b w:val="0"/>
          <w:bCs/>
          <w:i w:val="0"/>
          <w:caps w:val="0"/>
          <w:spacing w:val="0"/>
          <w:w w:val="100"/>
          <w:sz w:val="30"/>
          <w:szCs w:val="30"/>
        </w:rPr>
        <w:t>与去年同期相比增加2.11亿元，增长8.21</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，完成全年预算28.14亿元的98.83</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。每月25日前按时足额发放养老金，首次待遇发放准确率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％以上，参保群众满意率99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以上。</w:t>
      </w:r>
    </w:p>
    <w:p>
      <w:pPr>
        <w:snapToGrid/>
        <w:spacing w:before="0" w:beforeAutospacing="0" w:after="0" w:afterAutospacing="0" w:line="240" w:lineRule="auto"/>
        <w:ind w:firstLine="600" w:firstLineChars="200"/>
        <w:jc w:val="both"/>
        <w:textAlignment w:val="baseline"/>
        <w:rPr>
          <w:rFonts w:ascii="仿宋_GB2312" w:eastAsia="仿宋_GB2312"/>
          <w:b w:val="0"/>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全年保障离退休人员7.91万人的基本养老金发放26.08亿元，保障1727名死亡人员丧葬抚恤金1.17亿元。转移基本养老金支出0.51亿元。</w:t>
      </w:r>
      <w:r>
        <w:rPr>
          <w:rFonts w:hint="eastAsia" w:ascii="仿宋_GB2312" w:eastAsia="仿宋_GB2312"/>
          <w:b w:val="0"/>
          <w:i w:val="0"/>
          <w:caps w:val="0"/>
          <w:spacing w:val="0"/>
          <w:w w:val="100"/>
          <w:sz w:val="30"/>
          <w:szCs w:val="30"/>
        </w:rPr>
        <w:t>2020年全年</w:t>
      </w:r>
      <w:r>
        <w:rPr>
          <w:rFonts w:hint="eastAsia" w:ascii="仿宋_GB2312" w:hAnsi="仿宋_GB2312" w:eastAsia="仿宋_GB2312"/>
          <w:b w:val="0"/>
          <w:bCs/>
          <w:i w:val="0"/>
          <w:caps w:val="0"/>
          <w:spacing w:val="0"/>
          <w:w w:val="100"/>
          <w:sz w:val="30"/>
          <w:szCs w:val="30"/>
        </w:rPr>
        <w:t>离退休人员7.91万人，较上年7.71万人增加0.20万人，增长3.00%。由此一项</w:t>
      </w:r>
      <w:r>
        <w:rPr>
          <w:rFonts w:hint="eastAsia" w:ascii="仿宋_GB2312" w:eastAsia="仿宋_GB2312"/>
          <w:b w:val="0"/>
          <w:i w:val="0"/>
          <w:caps w:val="0"/>
          <w:spacing w:val="0"/>
          <w:w w:val="100"/>
          <w:sz w:val="30"/>
          <w:szCs w:val="30"/>
        </w:rPr>
        <w:t>全年增加基本养老金支出0.48亿元。继续调整提高退休人员养老金水平，人均月增加养老金161.75元，调整幅度5.5%，全年</w:t>
      </w:r>
      <w:r>
        <w:rPr>
          <w:rFonts w:hint="eastAsia" w:ascii="仿宋_GB2312" w:hAnsi="宋体" w:eastAsia="仿宋_GB2312"/>
          <w:b w:val="0"/>
          <w:i w:val="0"/>
          <w:caps w:val="0"/>
          <w:spacing w:val="0"/>
          <w:w w:val="100"/>
          <w:sz w:val="30"/>
          <w:szCs w:val="30"/>
        </w:rPr>
        <w:t>增加基金支出1.49亿元</w:t>
      </w:r>
      <w:r>
        <w:rPr>
          <w:rFonts w:hint="eastAsia" w:ascii="仿宋_GB2312" w:eastAsia="仿宋_GB2312"/>
          <w:b w:val="0"/>
          <w:i w:val="0"/>
          <w:caps w:val="0"/>
          <w:spacing w:val="0"/>
          <w:w w:val="100"/>
          <w:sz w:val="30"/>
          <w:szCs w:val="30"/>
        </w:rPr>
        <w:t xml:space="preserve">。 </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ascii="仿宋_GB2312" w:hAnsi="仿宋_GB2312" w:eastAsia="仿宋_GB2312" w:cs="仿宋_GB2312"/>
          <w:b w:val="0"/>
          <w:i w:val="0"/>
          <w:caps w:val="0"/>
          <w:spacing w:val="-4"/>
          <w:w w:val="100"/>
          <w:sz w:val="30"/>
          <w:szCs w:val="30"/>
        </w:rPr>
        <w:t>2.</w:t>
      </w:r>
      <w:r>
        <w:rPr>
          <w:rStyle w:val="20"/>
          <w:rFonts w:hint="eastAsia" w:ascii="仿宋_GB2312" w:hAnsi="仿宋_GB2312" w:eastAsia="仿宋_GB2312" w:cs="仿宋_GB2312"/>
          <w:b w:val="0"/>
          <w:i w:val="0"/>
          <w:caps w:val="0"/>
          <w:spacing w:val="-4"/>
          <w:w w:val="100"/>
          <w:sz w:val="30"/>
          <w:szCs w:val="30"/>
        </w:rPr>
        <w:t>机关事业单位养老保险基金</w:t>
      </w:r>
    </w:p>
    <w:p>
      <w:pPr>
        <w:snapToGrid/>
        <w:spacing w:before="0" w:beforeAutospacing="0" w:after="0" w:afterAutospacing="0" w:line="360" w:lineRule="auto"/>
        <w:jc w:val="left"/>
        <w:textAlignment w:val="baseline"/>
        <w:rPr>
          <w:rFonts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 xml:space="preserve">   2020年机关事业单位养老保险（改革）</w:t>
      </w:r>
      <w:r>
        <w:rPr>
          <w:rFonts w:hAnsi="宋体" w:eastAsia="仿宋_GB2312"/>
          <w:b w:val="0"/>
          <w:bCs/>
          <w:i w:val="0"/>
          <w:caps w:val="0"/>
          <w:spacing w:val="0"/>
          <w:w w:val="100"/>
          <w:sz w:val="32"/>
          <w:szCs w:val="32"/>
        </w:rPr>
        <w:t>基金</w:t>
      </w:r>
      <w:r>
        <w:rPr>
          <w:rFonts w:hint="eastAsia" w:hAnsi="宋体" w:eastAsia="仿宋_GB2312"/>
          <w:b w:val="0"/>
          <w:bCs/>
          <w:i w:val="0"/>
          <w:caps w:val="0"/>
          <w:spacing w:val="0"/>
          <w:w w:val="100"/>
          <w:sz w:val="32"/>
          <w:szCs w:val="32"/>
        </w:rPr>
        <w:t>总</w:t>
      </w:r>
      <w:r>
        <w:rPr>
          <w:rFonts w:hAnsi="宋体" w:eastAsia="仿宋_GB2312"/>
          <w:b w:val="0"/>
          <w:bCs/>
          <w:i w:val="0"/>
          <w:caps w:val="0"/>
          <w:spacing w:val="0"/>
          <w:w w:val="100"/>
          <w:sz w:val="32"/>
          <w:szCs w:val="32"/>
        </w:rPr>
        <w:t>支出</w:t>
      </w:r>
      <w:r>
        <w:rPr>
          <w:rFonts w:hint="eastAsia" w:hAnsi="宋体" w:eastAsia="仿宋_GB2312"/>
          <w:b w:val="0"/>
          <w:bCs/>
          <w:i w:val="0"/>
          <w:caps w:val="0"/>
          <w:spacing w:val="0"/>
          <w:w w:val="100"/>
          <w:sz w:val="32"/>
          <w:szCs w:val="32"/>
        </w:rPr>
        <w:t>22.06亿元，较上年增加0.43亿元，</w:t>
      </w:r>
      <w:r>
        <w:rPr>
          <w:rFonts w:hint="eastAsia" w:hAnsi="宋体" w:eastAsia="仿宋_GB2312"/>
          <w:b w:val="0"/>
          <w:bCs/>
          <w:i w:val="0"/>
          <w:caps w:val="0"/>
          <w:spacing w:val="0"/>
          <w:w w:val="100"/>
          <w:sz w:val="32"/>
          <w:szCs w:val="32"/>
          <w:lang w:eastAsia="zh-CN"/>
        </w:rPr>
        <w:t>增长</w:t>
      </w:r>
      <w:r>
        <w:rPr>
          <w:rFonts w:hint="eastAsia" w:hAnsi="宋体" w:eastAsia="仿宋_GB2312"/>
          <w:b w:val="0"/>
          <w:bCs/>
          <w:i w:val="0"/>
          <w:caps w:val="0"/>
          <w:spacing w:val="0"/>
          <w:w w:val="100"/>
          <w:sz w:val="32"/>
          <w:szCs w:val="32"/>
        </w:rPr>
        <w:t>2%，</w:t>
      </w:r>
      <w:r>
        <w:rPr>
          <w:rFonts w:hint="eastAsia" w:ascii="仿宋_GB2312" w:eastAsia="仿宋_GB2312"/>
          <w:b w:val="0"/>
          <w:i w:val="0"/>
          <w:caps w:val="0"/>
          <w:spacing w:val="0"/>
          <w:w w:val="100"/>
          <w:sz w:val="30"/>
          <w:szCs w:val="30"/>
        </w:rPr>
        <w:t>完成年度预算的100.82%。</w:t>
      </w:r>
    </w:p>
    <w:p>
      <w:pPr>
        <w:snapToGrid/>
        <w:spacing w:before="0" w:beforeAutospacing="0" w:after="0" w:afterAutospacing="0" w:line="560" w:lineRule="exact"/>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每月１日前按时足额发放养老金，首次待遇发放准确率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％以上，参保群众满意率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w:t>
      </w:r>
    </w:p>
    <w:p>
      <w:pPr>
        <w:snapToGrid/>
        <w:spacing w:before="0" w:beforeAutospacing="0" w:after="0" w:afterAutospacing="0" w:line="240" w:lineRule="auto"/>
        <w:ind w:firstLine="600"/>
        <w:jc w:val="both"/>
        <w:textAlignment w:val="baseline"/>
        <w:rPr>
          <w:rFonts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2020年机关事业单位养老保险</w:t>
      </w:r>
      <w:r>
        <w:rPr>
          <w:rFonts w:hint="eastAsia" w:ascii="仿宋_GB2312" w:hAnsi="仿宋_GB2312" w:eastAsia="仿宋_GB2312"/>
          <w:b w:val="0"/>
          <w:bCs/>
          <w:i w:val="0"/>
          <w:caps w:val="0"/>
          <w:spacing w:val="0"/>
          <w:w w:val="100"/>
          <w:sz w:val="30"/>
          <w:szCs w:val="30"/>
        </w:rPr>
        <w:t>离退休人员3.19万人，较上年3.09万人增加0.10万人，增长4%，</w:t>
      </w:r>
      <w:r>
        <w:rPr>
          <w:rFonts w:hint="eastAsia" w:ascii="仿宋_GB2312" w:eastAsia="仿宋_GB2312"/>
          <w:b w:val="0"/>
          <w:i w:val="0"/>
          <w:caps w:val="0"/>
          <w:spacing w:val="0"/>
          <w:w w:val="100"/>
          <w:sz w:val="30"/>
          <w:szCs w:val="30"/>
        </w:rPr>
        <w:t>全年增加基本养老金支出2.81亿元。继续调整提高退休人员养老金水平，人均月增加养老金249元，调整幅度4%，全年</w:t>
      </w:r>
      <w:r>
        <w:rPr>
          <w:rFonts w:hint="eastAsia" w:ascii="仿宋_GB2312" w:hAnsi="宋体" w:eastAsia="仿宋_GB2312"/>
          <w:b w:val="0"/>
          <w:i w:val="0"/>
          <w:caps w:val="0"/>
          <w:spacing w:val="0"/>
          <w:w w:val="100"/>
          <w:sz w:val="30"/>
          <w:szCs w:val="30"/>
        </w:rPr>
        <w:t>增加基金支出0.92亿元</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Fonts w:hint="eastAsia" w:ascii="仿宋_GB2312" w:eastAsia="仿宋_GB2312"/>
          <w:b w:val="0"/>
          <w:i w:val="0"/>
          <w:caps w:val="0"/>
          <w:spacing w:val="0"/>
          <w:w w:val="100"/>
          <w:sz w:val="30"/>
          <w:szCs w:val="30"/>
        </w:rPr>
        <w:t xml:space="preserve"> </w:t>
      </w:r>
      <w:r>
        <w:rPr>
          <w:rStyle w:val="20"/>
          <w:rFonts w:hint="eastAsia" w:ascii="仿宋_GB2312" w:hAnsi="仿宋_GB2312" w:eastAsia="仿宋_GB2312" w:cs="仿宋_GB2312"/>
          <w:b w:val="0"/>
          <w:i w:val="0"/>
          <w:caps w:val="0"/>
          <w:spacing w:val="-4"/>
          <w:w w:val="100"/>
          <w:sz w:val="30"/>
          <w:szCs w:val="30"/>
        </w:rPr>
        <w:t>3.城乡居民养老保险基金</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hAnsi="宋体" w:eastAsia="仿宋_GB2312"/>
          <w:b w:val="0"/>
          <w:bCs/>
          <w:i w:val="0"/>
          <w:caps w:val="0"/>
          <w:spacing w:val="0"/>
          <w:w w:val="100"/>
          <w:sz w:val="32"/>
          <w:szCs w:val="32"/>
        </w:rPr>
        <w:t>基金总支出2.15亿元（养老金支出2.12亿元、丧葬抚恤补助支出285万元、转移支出31万元），较上年增加0.12亿元，</w:t>
      </w:r>
      <w:r>
        <w:rPr>
          <w:rFonts w:hint="eastAsia" w:hAnsi="宋体" w:eastAsia="仿宋_GB2312"/>
          <w:b w:val="0"/>
          <w:bCs/>
          <w:i w:val="0"/>
          <w:caps w:val="0"/>
          <w:spacing w:val="0"/>
          <w:w w:val="100"/>
          <w:sz w:val="32"/>
          <w:szCs w:val="32"/>
          <w:lang w:eastAsia="zh-CN"/>
        </w:rPr>
        <w:t>增长</w:t>
      </w:r>
      <w:r>
        <w:rPr>
          <w:rFonts w:hint="eastAsia" w:hAnsi="宋体" w:eastAsia="仿宋_GB2312"/>
          <w:b w:val="0"/>
          <w:bCs/>
          <w:i w:val="0"/>
          <w:caps w:val="0"/>
          <w:spacing w:val="0"/>
          <w:w w:val="100"/>
          <w:sz w:val="32"/>
          <w:szCs w:val="32"/>
        </w:rPr>
        <w:t>6%，</w:t>
      </w:r>
      <w:r>
        <w:rPr>
          <w:rFonts w:hint="eastAsia" w:ascii="仿宋_GB2312" w:hAnsi="仿宋_GB2312" w:eastAsia="仿宋_GB2312" w:cs="仿宋_GB2312"/>
          <w:b w:val="0"/>
          <w:bCs/>
          <w:i w:val="0"/>
          <w:caps w:val="0"/>
          <w:spacing w:val="0"/>
          <w:w w:val="100"/>
          <w:sz w:val="30"/>
          <w:szCs w:val="30"/>
        </w:rPr>
        <w:t>完成全年预算99.9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。每月20日前按时足额发放养老金，首次待遇发放准确率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.14％以上，参保群众满意率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w:t>
      </w:r>
    </w:p>
    <w:p>
      <w:pPr>
        <w:snapToGrid/>
        <w:spacing w:before="0" w:beforeAutospacing="0" w:after="0" w:afterAutospacing="0" w:line="240" w:lineRule="auto"/>
        <w:ind w:firstLine="600"/>
        <w:jc w:val="both"/>
        <w:textAlignment w:val="baseline"/>
        <w:rPr>
          <w:rFonts w:ascii="仿宋_GB2312" w:eastAsia="仿宋_GB2312"/>
          <w:b w:val="0"/>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全年保障60岁以上老人9.79万人的基本养老金发放2.12亿元，</w:t>
      </w:r>
      <w:r>
        <w:rPr>
          <w:rFonts w:hint="eastAsia" w:hAnsi="宋体" w:eastAsia="仿宋_GB2312"/>
          <w:b w:val="0"/>
          <w:bCs/>
          <w:i w:val="0"/>
          <w:caps w:val="0"/>
          <w:spacing w:val="0"/>
          <w:w w:val="100"/>
          <w:sz w:val="32"/>
          <w:szCs w:val="32"/>
        </w:rPr>
        <w:t>人均月养老金180元。</w:t>
      </w:r>
      <w:r>
        <w:rPr>
          <w:rFonts w:hint="eastAsia" w:ascii="仿宋_GB2312" w:hAnsi="仿宋_GB2312" w:eastAsia="仿宋_GB2312" w:cs="仿宋_GB2312"/>
          <w:b w:val="0"/>
          <w:bCs/>
          <w:i w:val="0"/>
          <w:caps w:val="0"/>
          <w:spacing w:val="0"/>
          <w:w w:val="100"/>
          <w:sz w:val="30"/>
          <w:szCs w:val="30"/>
        </w:rPr>
        <w:t>保障2900名死亡人员丧葬抚恤金289</w:t>
      </w:r>
      <w:r>
        <w:rPr>
          <w:rFonts w:hint="eastAsia" w:ascii="仿宋_GB2312" w:hAnsi="仿宋_GB2312" w:eastAsia="仿宋_GB2312" w:cs="仿宋_GB2312"/>
          <w:b w:val="0"/>
          <w:bCs/>
          <w:i w:val="0"/>
          <w:caps w:val="0"/>
          <w:spacing w:val="0"/>
          <w:w w:val="100"/>
          <w:sz w:val="30"/>
          <w:szCs w:val="30"/>
          <w:lang w:eastAsia="zh-CN"/>
        </w:rPr>
        <w:t>万</w:t>
      </w:r>
      <w:r>
        <w:rPr>
          <w:rFonts w:hint="eastAsia" w:ascii="仿宋_GB2312" w:hAnsi="仿宋_GB2312" w:eastAsia="仿宋_GB2312" w:cs="仿宋_GB2312"/>
          <w:b w:val="0"/>
          <w:bCs/>
          <w:i w:val="0"/>
          <w:caps w:val="0"/>
          <w:spacing w:val="0"/>
          <w:w w:val="100"/>
          <w:sz w:val="30"/>
          <w:szCs w:val="30"/>
        </w:rPr>
        <w:t>元。</w:t>
      </w:r>
    </w:p>
    <w:p>
      <w:pPr>
        <w:snapToGrid/>
        <w:spacing w:before="0" w:beforeAutospacing="0" w:after="0" w:afterAutospacing="0" w:line="560" w:lineRule="exact"/>
        <w:ind w:firstLine="584" w:firstLineChars="200"/>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4.工伤保险基金</w:t>
      </w:r>
    </w:p>
    <w:p>
      <w:pPr>
        <w:snapToGrid/>
        <w:spacing w:before="0" w:beforeAutospacing="0" w:after="0" w:afterAutospacing="0" w:line="560" w:lineRule="exact"/>
        <w:ind w:firstLine="600" w:firstLineChars="200"/>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宋体" w:eastAsia="仿宋_GB2312"/>
          <w:b w:val="0"/>
          <w:i w:val="0"/>
          <w:caps w:val="0"/>
          <w:spacing w:val="0"/>
          <w:w w:val="100"/>
          <w:sz w:val="30"/>
          <w:szCs w:val="30"/>
        </w:rPr>
        <w:t>基金</w:t>
      </w:r>
      <w:r>
        <w:rPr>
          <w:rFonts w:hint="eastAsia" w:ascii="仿宋_GB2312" w:hAnsi="宋体" w:eastAsia="仿宋_GB2312"/>
          <w:b w:val="0"/>
          <w:i w:val="0"/>
          <w:caps w:val="0"/>
          <w:spacing w:val="-20"/>
          <w:w w:val="100"/>
          <w:sz w:val="30"/>
          <w:szCs w:val="30"/>
        </w:rPr>
        <w:t>总支出</w:t>
      </w:r>
      <w:r>
        <w:rPr>
          <w:rFonts w:hint="eastAsia" w:hAnsi="宋体" w:eastAsia="仿宋_GB2312"/>
          <w:b w:val="0"/>
          <w:bCs/>
          <w:i w:val="0"/>
          <w:caps w:val="0"/>
          <w:spacing w:val="0"/>
          <w:w w:val="100"/>
          <w:sz w:val="32"/>
          <w:szCs w:val="32"/>
        </w:rPr>
        <w:t>8878万元（工伤保险待遇支出8777万元、工伤预防费用支出93万元，劳动能力鉴定支出8万元)</w:t>
      </w:r>
      <w:r>
        <w:rPr>
          <w:rFonts w:hint="eastAsia" w:ascii="仿宋_GB2312" w:hAnsi="宋体" w:eastAsia="仿宋_GB2312"/>
          <w:b w:val="0"/>
          <w:i w:val="0"/>
          <w:caps w:val="0"/>
          <w:spacing w:val="-20"/>
          <w:w w:val="100"/>
          <w:sz w:val="30"/>
          <w:szCs w:val="30"/>
        </w:rPr>
        <w:t>，</w:t>
      </w:r>
      <w:r>
        <w:rPr>
          <w:rFonts w:hint="eastAsia" w:hAnsi="宋体" w:eastAsia="仿宋_GB2312"/>
          <w:b w:val="0"/>
          <w:bCs/>
          <w:i w:val="0"/>
          <w:caps w:val="0"/>
          <w:spacing w:val="0"/>
          <w:w w:val="100"/>
          <w:sz w:val="32"/>
          <w:szCs w:val="32"/>
        </w:rPr>
        <w:t>较上年末减少591万元，</w:t>
      </w:r>
      <w:r>
        <w:rPr>
          <w:rFonts w:hint="eastAsia" w:hAnsi="宋体" w:eastAsia="仿宋_GB2312"/>
          <w:b w:val="0"/>
          <w:bCs/>
          <w:i w:val="0"/>
          <w:caps w:val="0"/>
          <w:spacing w:val="0"/>
          <w:w w:val="100"/>
          <w:sz w:val="32"/>
          <w:szCs w:val="32"/>
          <w:lang w:eastAsia="zh-CN"/>
        </w:rPr>
        <w:t>下降</w:t>
      </w:r>
      <w:r>
        <w:rPr>
          <w:rFonts w:hint="eastAsia" w:hAnsi="宋体" w:eastAsia="仿宋_GB2312"/>
          <w:b w:val="0"/>
          <w:bCs/>
          <w:i w:val="0"/>
          <w:caps w:val="0"/>
          <w:spacing w:val="0"/>
          <w:w w:val="100"/>
          <w:sz w:val="32"/>
          <w:szCs w:val="32"/>
        </w:rPr>
        <w:t>6.24%，</w:t>
      </w:r>
      <w:r>
        <w:rPr>
          <w:rFonts w:hint="eastAsia" w:ascii="仿宋_GB2312" w:hAnsi="宋体" w:eastAsia="仿宋_GB2312"/>
          <w:b w:val="0"/>
          <w:i w:val="0"/>
          <w:caps w:val="0"/>
          <w:spacing w:val="0"/>
          <w:w w:val="100"/>
          <w:sz w:val="30"/>
          <w:szCs w:val="30"/>
        </w:rPr>
        <w:t>完成年度预算的117%。</w:t>
      </w:r>
      <w:r>
        <w:rPr>
          <w:rFonts w:hint="eastAsia" w:ascii="仿宋_GB2312" w:hAnsi="仿宋_GB2312" w:eastAsia="仿宋_GB2312" w:cs="仿宋_GB2312"/>
          <w:b w:val="0"/>
          <w:bCs/>
          <w:i w:val="0"/>
          <w:caps w:val="0"/>
          <w:spacing w:val="0"/>
          <w:w w:val="100"/>
          <w:sz w:val="30"/>
          <w:szCs w:val="30"/>
        </w:rPr>
        <w:t>有效保障了24.51万名参保职工的工伤医疗报销、工伤致残及工亡待遇问题，全年工伤保险待遇享受人数1466人。所有费用结算业务申报15个工作日内（含业务审核、财务拨付）将申报资金拨付至各定点医疗机构及参保单位，首次拨款准确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％以上，参保群众满意率</w:t>
      </w:r>
      <w:r>
        <w:rPr>
          <w:rFonts w:ascii="仿宋_GB2312" w:hAnsi="仿宋_GB2312" w:eastAsia="仿宋_GB2312" w:cs="仿宋_GB2312"/>
          <w:b w:val="0"/>
          <w:bCs/>
          <w:i w:val="0"/>
          <w:caps w:val="0"/>
          <w:spacing w:val="0"/>
          <w:w w:val="100"/>
          <w:sz w:val="30"/>
          <w:szCs w:val="30"/>
        </w:rPr>
        <w:t>9</w:t>
      </w:r>
      <w:r>
        <w:rPr>
          <w:rFonts w:hint="eastAsia" w:ascii="仿宋_GB2312" w:hAnsi="仿宋_GB2312" w:eastAsia="仿宋_GB2312" w:cs="仿宋_GB2312"/>
          <w:b w:val="0"/>
          <w:bCs/>
          <w:i w:val="0"/>
          <w:caps w:val="0"/>
          <w:spacing w:val="0"/>
          <w:w w:val="100"/>
          <w:sz w:val="30"/>
          <w:szCs w:val="30"/>
        </w:rPr>
        <w:t>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以上。</w:t>
      </w:r>
    </w:p>
    <w:p>
      <w:pPr>
        <w:snapToGrid/>
        <w:spacing w:before="0" w:beforeAutospacing="0" w:after="0" w:afterAutospacing="0" w:line="560" w:lineRule="exact"/>
        <w:ind w:firstLine="584" w:firstLineChars="200"/>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val="0"/>
          <w:i w:val="0"/>
          <w:caps w:val="0"/>
          <w:spacing w:val="-4"/>
          <w:w w:val="100"/>
          <w:sz w:val="30"/>
          <w:szCs w:val="30"/>
        </w:rPr>
        <w:t>5.</w:t>
      </w:r>
      <w:r>
        <w:rPr>
          <w:rStyle w:val="20"/>
          <w:rFonts w:hint="eastAsia" w:ascii="仿宋_GB2312" w:hAnsi="仿宋_GB2312" w:eastAsia="仿宋_GB2312" w:cs="仿宋_GB2312"/>
          <w:b w:val="0"/>
          <w:i w:val="0"/>
          <w:caps w:val="0"/>
          <w:spacing w:val="-4"/>
          <w:w w:val="100"/>
          <w:sz w:val="30"/>
          <w:szCs w:val="30"/>
          <w:lang w:eastAsia="zh-CN"/>
        </w:rPr>
        <w:t>失业</w:t>
      </w:r>
      <w:bookmarkStart w:id="0" w:name="_GoBack"/>
      <w:bookmarkEnd w:id="0"/>
      <w:r>
        <w:rPr>
          <w:rStyle w:val="20"/>
          <w:rFonts w:hint="eastAsia" w:ascii="仿宋_GB2312" w:hAnsi="仿宋_GB2312" w:eastAsia="仿宋_GB2312" w:cs="仿宋_GB2312"/>
          <w:b w:val="0"/>
          <w:i w:val="0"/>
          <w:caps w:val="0"/>
          <w:spacing w:val="-4"/>
          <w:w w:val="100"/>
          <w:sz w:val="30"/>
          <w:szCs w:val="30"/>
        </w:rPr>
        <w:t>保险基金</w:t>
      </w:r>
    </w:p>
    <w:p>
      <w:pPr>
        <w:snapToGrid/>
        <w:spacing w:before="0" w:beforeAutospacing="0" w:after="0" w:afterAutospacing="0" w:line="360" w:lineRule="auto"/>
        <w:ind w:firstLine="504" w:firstLineChars="168"/>
        <w:jc w:val="both"/>
        <w:textAlignment w:val="baseline"/>
        <w:rPr>
          <w:rFonts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2020年</w:t>
      </w:r>
      <w:r>
        <w:rPr>
          <w:rFonts w:hint="eastAsia" w:ascii="仿宋_GB2312" w:hAnsi="宋体" w:eastAsia="仿宋_GB2312"/>
          <w:b w:val="0"/>
          <w:i w:val="0"/>
          <w:caps w:val="0"/>
          <w:spacing w:val="0"/>
          <w:w w:val="100"/>
          <w:sz w:val="30"/>
          <w:szCs w:val="30"/>
        </w:rPr>
        <w:t>失业保险基金待遇总支出1.35亿元（失业保险待遇支出0.55亿元、技能提升补贴支出0.003亿元、稳岗补贴支出0.62亿元），完成年度预算的106%。</w:t>
      </w:r>
      <w:r>
        <w:rPr>
          <w:rFonts w:hint="eastAsia" w:ascii="仿宋_GB2312" w:hAnsi="仿宋_GB2312" w:eastAsia="仿宋_GB2312" w:cs="仿宋_GB2312"/>
          <w:b w:val="0"/>
          <w:bCs/>
          <w:i w:val="0"/>
          <w:caps w:val="0"/>
          <w:spacing w:val="0"/>
          <w:w w:val="100"/>
          <w:sz w:val="30"/>
          <w:szCs w:val="30"/>
        </w:rPr>
        <w:t>有效保障了21.11万名参保职工的失业保险待遇问题。全年领取失业金人数6163人</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人均月领取失业金110.75元。全年代缴失业人员医疗保险费31941人次。全年享受技能补贴235人，享受稳岗补贴13.81万人次。每月1</w:t>
      </w:r>
      <w:r>
        <w:rPr>
          <w:rFonts w:hint="eastAsia" w:ascii="仿宋_GB2312" w:hAnsi="仿宋_GB2312" w:eastAsia="仿宋_GB2312" w:cs="仿宋_GB2312"/>
          <w:b w:val="0"/>
          <w:bCs/>
          <w:i w:val="0"/>
          <w:caps w:val="0"/>
          <w:spacing w:val="0"/>
          <w:w w:val="100"/>
          <w:sz w:val="30"/>
          <w:szCs w:val="30"/>
          <w:lang w:val="en-US" w:eastAsia="zh-CN"/>
        </w:rPr>
        <w:t>9</w:t>
      </w:r>
      <w:r>
        <w:rPr>
          <w:rFonts w:hint="eastAsia" w:ascii="仿宋_GB2312" w:hAnsi="仿宋_GB2312" w:eastAsia="仿宋_GB2312" w:cs="仿宋_GB2312"/>
          <w:b w:val="0"/>
          <w:bCs/>
          <w:i w:val="0"/>
          <w:caps w:val="0"/>
          <w:spacing w:val="0"/>
          <w:w w:val="100"/>
          <w:sz w:val="30"/>
          <w:szCs w:val="30"/>
        </w:rPr>
        <w:t>日前按时足额发放各项待遇，首次发放准确率</w:t>
      </w:r>
      <w:r>
        <w:rPr>
          <w:rFonts w:ascii="仿宋_GB2312" w:hAnsi="仿宋_GB2312" w:eastAsia="仿宋_GB2312" w:cs="仿宋_GB2312"/>
          <w:b w:val="0"/>
          <w:bCs/>
          <w:i w:val="0"/>
          <w:caps w:val="0"/>
          <w:spacing w:val="0"/>
          <w:w w:val="100"/>
          <w:sz w:val="30"/>
          <w:szCs w:val="30"/>
        </w:rPr>
        <w:t>99</w:t>
      </w:r>
      <w:r>
        <w:rPr>
          <w:rFonts w:hint="eastAsia" w:ascii="仿宋_GB2312" w:hAnsi="仿宋_GB2312" w:eastAsia="仿宋_GB2312" w:cs="仿宋_GB2312"/>
          <w:b w:val="0"/>
          <w:bCs/>
          <w:i w:val="0"/>
          <w:caps w:val="0"/>
          <w:spacing w:val="0"/>
          <w:w w:val="100"/>
          <w:sz w:val="30"/>
          <w:szCs w:val="30"/>
        </w:rPr>
        <w:t>％以上，参保群众满意率99</w:t>
      </w:r>
      <w:r>
        <w:rPr>
          <w:rFonts w:ascii="仿宋_GB2312" w:hAnsi="仿宋_GB2312" w:eastAsia="仿宋_GB2312" w:cs="仿宋_GB2312"/>
          <w:b w:val="0"/>
          <w:bCs/>
          <w:i w:val="0"/>
          <w:caps w:val="0"/>
          <w:spacing w:val="0"/>
          <w:w w:val="100"/>
          <w:sz w:val="30"/>
          <w:szCs w:val="30"/>
        </w:rPr>
        <w:t>%</w:t>
      </w:r>
      <w:r>
        <w:rPr>
          <w:rFonts w:hint="eastAsia" w:ascii="仿宋_GB2312" w:hAnsi="仿宋_GB2312" w:eastAsia="仿宋_GB2312" w:cs="仿宋_GB2312"/>
          <w:b w:val="0"/>
          <w:bCs/>
          <w:i w:val="0"/>
          <w:caps w:val="0"/>
          <w:spacing w:val="0"/>
          <w:w w:val="100"/>
          <w:sz w:val="30"/>
          <w:szCs w:val="30"/>
        </w:rPr>
        <w:t>以上。</w:t>
      </w:r>
    </w:p>
    <w:p>
      <w:pPr>
        <w:snapToGrid/>
        <w:spacing w:before="0" w:beforeAutospacing="0" w:after="0" w:afterAutospacing="0" w:line="560" w:lineRule="exact"/>
        <w:ind w:firstLine="567"/>
        <w:jc w:val="both"/>
        <w:textAlignment w:val="baseline"/>
        <w:rPr>
          <w:rStyle w:val="20"/>
          <w:rFonts w:ascii="仿宋_GB2312" w:hAnsi="仿宋_GB2312" w:eastAsia="仿宋_GB2312" w:cs="仿宋_GB2312"/>
          <w:b w:val="0"/>
          <w:i w:val="0"/>
          <w:caps w:val="0"/>
          <w:spacing w:val="-4"/>
          <w:w w:val="100"/>
          <w:sz w:val="30"/>
          <w:szCs w:val="30"/>
        </w:rPr>
      </w:pPr>
      <w:r>
        <w:rPr>
          <w:rStyle w:val="20"/>
          <w:rFonts w:hint="eastAsia" w:ascii="仿宋_GB2312" w:hAnsi="仿宋_GB2312" w:eastAsia="仿宋_GB2312" w:cs="仿宋_GB2312"/>
          <w:b/>
          <w:bCs w:val="0"/>
          <w:i w:val="0"/>
          <w:caps w:val="0"/>
          <w:spacing w:val="-4"/>
          <w:w w:val="100"/>
          <w:sz w:val="30"/>
          <w:szCs w:val="30"/>
        </w:rPr>
        <w:t>五、</w:t>
      </w:r>
      <w:r>
        <w:rPr>
          <w:rStyle w:val="20"/>
          <w:rFonts w:hint="eastAsia" w:ascii="仿宋_GB2312" w:hAnsi="仿宋_GB2312" w:eastAsia="仿宋_GB2312" w:cs="仿宋_GB2312"/>
          <w:b w:val="0"/>
          <w:i w:val="0"/>
          <w:caps w:val="0"/>
          <w:spacing w:val="-4"/>
          <w:w w:val="100"/>
          <w:sz w:val="30"/>
          <w:szCs w:val="30"/>
        </w:rPr>
        <w:t>存在问题和建议</w:t>
      </w:r>
    </w:p>
    <w:p>
      <w:pPr>
        <w:snapToGrid/>
        <w:spacing w:before="0" w:beforeAutospacing="0" w:after="0" w:afterAutospacing="0" w:line="580" w:lineRule="exact"/>
        <w:ind w:firstLine="600" w:firstLineChars="200"/>
        <w:jc w:val="both"/>
        <w:textAlignment w:val="baseline"/>
        <w:rPr>
          <w:rFonts w:ascii="仿宋_GB2312" w:hAnsi="宋体" w:eastAsia="仿宋_GB2312"/>
          <w:b w:val="0"/>
          <w:i w:val="0"/>
          <w:caps w:val="0"/>
          <w:spacing w:val="0"/>
          <w:w w:val="100"/>
          <w:sz w:val="30"/>
          <w:szCs w:val="30"/>
        </w:rPr>
      </w:pPr>
      <w:r>
        <w:rPr>
          <w:rFonts w:hint="eastAsia" w:ascii="仿宋_GB2312" w:hAnsi="宋体" w:eastAsia="仿宋_GB2312" w:cs="仿宋_GB2312"/>
          <w:b w:val="0"/>
          <w:i w:val="0"/>
          <w:caps w:val="0"/>
          <w:spacing w:val="0"/>
          <w:w w:val="100"/>
          <w:sz w:val="30"/>
          <w:szCs w:val="30"/>
        </w:rPr>
        <w:t>2020年是实施“十三五”规划的重要一年，也是社会保障事业发展进入新阶段、实现新发展的关键之年。昌吉州以基金安全运行为根本，以提高管理服务水平为重点，严格执行社会保险各项政策，建立健全内部控制制度，确保待遇发放，基金运行总体平稳。通过连续几年为企业减负，降低参保企业单位缴费费率，同时逐步提高各项保险待遇支付标准，使参保人员的获得感、幸福感不断增强。</w:t>
      </w:r>
    </w:p>
    <w:p>
      <w:pPr>
        <w:snapToGrid/>
        <w:spacing w:before="0" w:beforeAutospacing="0" w:after="0" w:afterAutospacing="0" w:line="560" w:lineRule="exact"/>
        <w:ind w:firstLine="600" w:firstLineChars="200"/>
        <w:jc w:val="left"/>
        <w:textAlignment w:val="baseline"/>
        <w:rPr>
          <w:rFonts w:ascii="仿宋_GB2312" w:hAnsi="仿宋_GB2312" w:eastAsia="仿宋_GB2312" w:cs="仿宋_GB2312"/>
          <w:b w:val="0"/>
          <w:bCs/>
          <w:i w:val="0"/>
          <w:caps w:val="0"/>
          <w:color w:val="000000"/>
          <w:spacing w:val="0"/>
          <w:w w:val="100"/>
          <w:kern w:val="0"/>
          <w:sz w:val="30"/>
          <w:szCs w:val="30"/>
        </w:rPr>
      </w:pPr>
      <w:r>
        <w:rPr>
          <w:rFonts w:hint="eastAsia" w:ascii="仿宋_GB2312" w:hAnsi="仿宋_GB2312" w:eastAsia="仿宋_GB2312" w:cs="仿宋_GB2312"/>
          <w:b w:val="0"/>
          <w:bCs/>
          <w:i w:val="0"/>
          <w:caps w:val="0"/>
          <w:spacing w:val="0"/>
          <w:w w:val="100"/>
          <w:kern w:val="0"/>
          <w:sz w:val="30"/>
          <w:szCs w:val="30"/>
        </w:rPr>
        <w:t>但还存在</w:t>
      </w:r>
      <w:r>
        <w:rPr>
          <w:rFonts w:hint="eastAsia" w:ascii="仿宋_GB2312" w:hAnsi="仿宋_GB2312" w:eastAsia="仿宋_GB2312" w:cs="仿宋_GB2312"/>
          <w:b w:val="0"/>
          <w:bCs/>
          <w:i w:val="0"/>
          <w:caps w:val="0"/>
          <w:color w:val="000000"/>
          <w:spacing w:val="0"/>
          <w:w w:val="100"/>
          <w:kern w:val="0"/>
          <w:sz w:val="30"/>
          <w:szCs w:val="30"/>
        </w:rPr>
        <w:t>以下两个方面的问题：</w:t>
      </w:r>
      <w:r>
        <w:rPr>
          <w:rFonts w:hint="eastAsia" w:ascii="仿宋_GB2312" w:hAnsi="仿宋_GB2312" w:eastAsia="仿宋_GB2312" w:cs="仿宋_GB2312"/>
          <w:b w:val="0"/>
          <w:bCs/>
          <w:i w:val="0"/>
          <w:caps w:val="0"/>
          <w:color w:val="000000"/>
          <w:spacing w:val="0"/>
          <w:w w:val="100"/>
          <w:kern w:val="0"/>
          <w:sz w:val="30"/>
          <w:szCs w:val="30"/>
          <w:highlight w:val="none"/>
        </w:rPr>
        <w:t>一是基金可持续运行能力压力增大。近年来，通过连续几年为企业减负，降低参保企业单位缴费费率，同时逐步提高各项保险待遇支付标准，2020</w:t>
      </w:r>
      <w:r>
        <w:rPr>
          <w:rFonts w:hint="eastAsia" w:hAnsi="宋体" w:eastAsia="仿宋_GB2312"/>
          <w:b w:val="0"/>
          <w:bCs/>
          <w:i w:val="0"/>
          <w:caps w:val="0"/>
          <w:spacing w:val="0"/>
          <w:w w:val="100"/>
          <w:sz w:val="32"/>
          <w:szCs w:val="32"/>
          <w:highlight w:val="none"/>
        </w:rPr>
        <w:t>年失业保险、工伤保险基金当年收不抵支，基金运行已有一定</w:t>
      </w:r>
      <w:r>
        <w:rPr>
          <w:rFonts w:hint="eastAsia" w:ascii="仿宋_GB2312" w:hAnsi="仿宋_GB2312" w:eastAsia="仿宋_GB2312" w:cs="仿宋_GB2312"/>
          <w:b w:val="0"/>
          <w:bCs/>
          <w:i w:val="0"/>
          <w:caps w:val="0"/>
          <w:color w:val="000000"/>
          <w:spacing w:val="0"/>
          <w:w w:val="100"/>
          <w:kern w:val="0"/>
          <w:sz w:val="30"/>
          <w:szCs w:val="30"/>
          <w:highlight w:val="none"/>
        </w:rPr>
        <w:t>风险。2020</w:t>
      </w:r>
      <w:r>
        <w:rPr>
          <w:rFonts w:hint="eastAsia" w:hAnsi="宋体" w:eastAsia="仿宋_GB2312"/>
          <w:b w:val="0"/>
          <w:bCs/>
          <w:i w:val="0"/>
          <w:caps w:val="0"/>
          <w:spacing w:val="0"/>
          <w:w w:val="100"/>
          <w:sz w:val="32"/>
          <w:szCs w:val="32"/>
          <w:highlight w:val="none"/>
        </w:rPr>
        <w:t>年随着养老、失业、工伤三项社会保险的降费政策继续实施，</w:t>
      </w:r>
      <w:r>
        <w:rPr>
          <w:rFonts w:hint="eastAsia" w:ascii="仿宋_GB2312" w:hAnsi="仿宋" w:eastAsia="仿宋_GB2312"/>
          <w:b w:val="0"/>
          <w:i w:val="0"/>
          <w:caps w:val="0"/>
          <w:spacing w:val="0"/>
          <w:w w:val="100"/>
          <w:sz w:val="32"/>
          <w:szCs w:val="32"/>
          <w:highlight w:val="none"/>
        </w:rPr>
        <w:t>预计三项社会保险基金收入分别下降，而待遇支出水平随着惠民政策调整将会增加，</w:t>
      </w:r>
      <w:r>
        <w:rPr>
          <w:rFonts w:hint="eastAsia" w:ascii="仿宋_GB2312" w:hAnsi="仿宋_GB2312" w:eastAsia="仿宋_GB2312" w:cs="仿宋_GB2312"/>
          <w:b w:val="0"/>
          <w:bCs/>
          <w:i w:val="0"/>
          <w:caps w:val="0"/>
          <w:color w:val="000000"/>
          <w:spacing w:val="0"/>
          <w:w w:val="100"/>
          <w:kern w:val="0"/>
          <w:sz w:val="30"/>
          <w:szCs w:val="30"/>
          <w:highlight w:val="none"/>
        </w:rPr>
        <w:t>制度可持续发展面临新挑战。</w:t>
      </w:r>
      <w:r>
        <w:rPr>
          <w:rFonts w:hint="eastAsia" w:ascii="仿宋_GB2312" w:hAnsi="仿宋_GB2312" w:eastAsia="仿宋_GB2312" w:cs="仿宋_GB2312"/>
          <w:b w:val="0"/>
          <w:bCs/>
          <w:i w:val="0"/>
          <w:caps w:val="0"/>
          <w:color w:val="000000"/>
          <w:spacing w:val="0"/>
          <w:w w:val="100"/>
          <w:kern w:val="0"/>
          <w:sz w:val="30"/>
          <w:szCs w:val="30"/>
        </w:rPr>
        <w:t>二是</w:t>
      </w:r>
      <w:r>
        <w:rPr>
          <w:rFonts w:hint="eastAsia" w:ascii="仿宋_GB2312" w:hAnsi="仿宋_GB2312" w:eastAsia="仿宋_GB2312" w:cs="仿宋_GB2312"/>
          <w:b w:val="0"/>
          <w:bCs/>
          <w:i w:val="0"/>
          <w:caps w:val="0"/>
          <w:spacing w:val="0"/>
          <w:w w:val="100"/>
          <w:sz w:val="30"/>
          <w:szCs w:val="30"/>
        </w:rPr>
        <w:t>工作人员岗位变动频繁，业务经办水平有待提高，对业务经办人员的培训工作有待加强</w:t>
      </w:r>
      <w:r>
        <w:rPr>
          <w:rFonts w:hint="eastAsia" w:ascii="仿宋_GB2312" w:hAnsi="仿宋_GB2312" w:eastAsia="仿宋_GB2312" w:cs="仿宋_GB2312"/>
          <w:b w:val="0"/>
          <w:bCs/>
          <w:i w:val="0"/>
          <w:caps w:val="0"/>
          <w:color w:val="000000"/>
          <w:spacing w:val="0"/>
          <w:w w:val="100"/>
          <w:kern w:val="0"/>
          <w:sz w:val="30"/>
          <w:szCs w:val="30"/>
        </w:rPr>
        <w:t>。</w:t>
      </w:r>
    </w:p>
    <w:p>
      <w:pPr>
        <w:snapToGrid/>
        <w:spacing w:before="0" w:beforeAutospacing="0" w:after="0" w:afterAutospacing="0" w:line="560" w:lineRule="exact"/>
        <w:ind w:firstLine="600" w:firstLineChars="200"/>
        <w:jc w:val="left"/>
        <w:textAlignment w:val="baseline"/>
        <w:rPr>
          <w:rFonts w:hint="eastAsia"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下一步我州要进一步抓好全力推进“全民参保计划”，积极采取措施、创新机制，扩大社会保险覆盖面，强化基金征缴，做到应收尽收，不漏死角。同时做好内部控制风险防控工作，加大对经办工作的监督检查，纠正和堵塞经办环节的漏洞和薄弱点，规范经办机构合理运行，确保基金安全。</w:t>
      </w:r>
    </w:p>
    <w:p>
      <w:pPr>
        <w:snapToGrid/>
        <w:spacing w:before="0" w:beforeAutospacing="0" w:after="0" w:afterAutospacing="0" w:line="560" w:lineRule="exact"/>
        <w:ind w:firstLine="600" w:firstLineChars="200"/>
        <w:jc w:val="left"/>
        <w:textAlignment w:val="baseline"/>
        <w:rPr>
          <w:rFonts w:hint="eastAsia"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六、附表</w:t>
      </w:r>
    </w:p>
    <w:p>
      <w:pPr>
        <w:snapToGrid/>
        <w:spacing w:before="0" w:beforeAutospacing="0" w:after="0" w:afterAutospacing="0" w:line="560" w:lineRule="exact"/>
        <w:ind w:firstLine="600" w:firstLineChars="200"/>
        <w:jc w:val="left"/>
        <w:textAlignment w:val="baseline"/>
        <w:rPr>
          <w:rFonts w:hint="eastAsia" w:ascii="仿宋_GB2312" w:hAnsi="仿宋_GB2312" w:eastAsia="仿宋_GB2312" w:cs="仿宋_GB2312"/>
          <w:b w:val="0"/>
          <w:bCs/>
          <w:i w:val="0"/>
          <w:caps w:val="0"/>
          <w:spacing w:val="0"/>
          <w:w w:val="100"/>
          <w:sz w:val="30"/>
          <w:szCs w:val="30"/>
        </w:rPr>
      </w:pPr>
      <w:r>
        <w:rPr>
          <w:rFonts w:hint="eastAsia" w:ascii="仿宋_GB2312" w:hAnsi="仿宋_GB2312" w:eastAsia="仿宋_GB2312" w:cs="仿宋_GB2312"/>
          <w:b w:val="0"/>
          <w:bCs/>
          <w:i w:val="0"/>
          <w:caps w:val="0"/>
          <w:spacing w:val="0"/>
          <w:w w:val="100"/>
          <w:sz w:val="30"/>
          <w:szCs w:val="30"/>
        </w:rPr>
        <w:t>昌吉州2020社会保险支出绩效自评表</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0C1177"/>
    <w:rsid w:val="00121AE4"/>
    <w:rsid w:val="00146AAD"/>
    <w:rsid w:val="001B3A40"/>
    <w:rsid w:val="001B6CEB"/>
    <w:rsid w:val="002C4738"/>
    <w:rsid w:val="00325819"/>
    <w:rsid w:val="00392327"/>
    <w:rsid w:val="004366A8"/>
    <w:rsid w:val="00492360"/>
    <w:rsid w:val="004973F4"/>
    <w:rsid w:val="004F3848"/>
    <w:rsid w:val="00502BA7"/>
    <w:rsid w:val="0051288D"/>
    <w:rsid w:val="005162F1"/>
    <w:rsid w:val="00535153"/>
    <w:rsid w:val="00536224"/>
    <w:rsid w:val="00554F82"/>
    <w:rsid w:val="0056390D"/>
    <w:rsid w:val="005719B0"/>
    <w:rsid w:val="005D10D6"/>
    <w:rsid w:val="006F1484"/>
    <w:rsid w:val="00741077"/>
    <w:rsid w:val="00774FC7"/>
    <w:rsid w:val="007B34BD"/>
    <w:rsid w:val="00847D1B"/>
    <w:rsid w:val="00855E3A"/>
    <w:rsid w:val="00892FAA"/>
    <w:rsid w:val="008E231B"/>
    <w:rsid w:val="00922CB9"/>
    <w:rsid w:val="00962F90"/>
    <w:rsid w:val="009B5D7E"/>
    <w:rsid w:val="009C31E6"/>
    <w:rsid w:val="009E5CD9"/>
    <w:rsid w:val="009F4E7D"/>
    <w:rsid w:val="00A26421"/>
    <w:rsid w:val="00A4293B"/>
    <w:rsid w:val="00A64271"/>
    <w:rsid w:val="00A67D50"/>
    <w:rsid w:val="00A8691A"/>
    <w:rsid w:val="00AA556B"/>
    <w:rsid w:val="00AC1946"/>
    <w:rsid w:val="00B40063"/>
    <w:rsid w:val="00B41F61"/>
    <w:rsid w:val="00BA46E6"/>
    <w:rsid w:val="00BB200C"/>
    <w:rsid w:val="00BC5DAB"/>
    <w:rsid w:val="00BF254D"/>
    <w:rsid w:val="00C0269D"/>
    <w:rsid w:val="00C56C72"/>
    <w:rsid w:val="00C70524"/>
    <w:rsid w:val="00CA6457"/>
    <w:rsid w:val="00D0674B"/>
    <w:rsid w:val="00D17F2E"/>
    <w:rsid w:val="00D25887"/>
    <w:rsid w:val="00D30354"/>
    <w:rsid w:val="00DF42A0"/>
    <w:rsid w:val="00E0654F"/>
    <w:rsid w:val="00E25910"/>
    <w:rsid w:val="00E769FE"/>
    <w:rsid w:val="00EA2CBE"/>
    <w:rsid w:val="00F32FEE"/>
    <w:rsid w:val="00F7692E"/>
    <w:rsid w:val="00FB10BB"/>
    <w:rsid w:val="01116FEC"/>
    <w:rsid w:val="01510CBC"/>
    <w:rsid w:val="04EB4934"/>
    <w:rsid w:val="09A50626"/>
    <w:rsid w:val="0BBC293C"/>
    <w:rsid w:val="0EFF1412"/>
    <w:rsid w:val="0F3672DA"/>
    <w:rsid w:val="10763D0C"/>
    <w:rsid w:val="12416256"/>
    <w:rsid w:val="140231D9"/>
    <w:rsid w:val="166879CC"/>
    <w:rsid w:val="16B15AA0"/>
    <w:rsid w:val="1BA40D39"/>
    <w:rsid w:val="1C2A441C"/>
    <w:rsid w:val="1CC67252"/>
    <w:rsid w:val="20317511"/>
    <w:rsid w:val="22D2494F"/>
    <w:rsid w:val="266938E6"/>
    <w:rsid w:val="27283317"/>
    <w:rsid w:val="29D96ABD"/>
    <w:rsid w:val="2AE45F76"/>
    <w:rsid w:val="2B9D2A91"/>
    <w:rsid w:val="2BB8257B"/>
    <w:rsid w:val="2DCC62C6"/>
    <w:rsid w:val="2DDF6276"/>
    <w:rsid w:val="30BE0F9C"/>
    <w:rsid w:val="30EE20E9"/>
    <w:rsid w:val="30FD68D1"/>
    <w:rsid w:val="31AA3394"/>
    <w:rsid w:val="31F23AFE"/>
    <w:rsid w:val="32B252D2"/>
    <w:rsid w:val="34003C2B"/>
    <w:rsid w:val="356A7949"/>
    <w:rsid w:val="367A4211"/>
    <w:rsid w:val="37413820"/>
    <w:rsid w:val="37C45358"/>
    <w:rsid w:val="39946D3F"/>
    <w:rsid w:val="3BB70555"/>
    <w:rsid w:val="3BC7304C"/>
    <w:rsid w:val="3D355EE1"/>
    <w:rsid w:val="41F46496"/>
    <w:rsid w:val="43BC650C"/>
    <w:rsid w:val="449C451D"/>
    <w:rsid w:val="465364F3"/>
    <w:rsid w:val="466F183E"/>
    <w:rsid w:val="47D25E85"/>
    <w:rsid w:val="47FB44A6"/>
    <w:rsid w:val="480D1A7C"/>
    <w:rsid w:val="4AE1187D"/>
    <w:rsid w:val="4BDB7DA7"/>
    <w:rsid w:val="4C5F7F78"/>
    <w:rsid w:val="50640A1E"/>
    <w:rsid w:val="53005138"/>
    <w:rsid w:val="5447318A"/>
    <w:rsid w:val="58526DA5"/>
    <w:rsid w:val="58D75736"/>
    <w:rsid w:val="5BD37F56"/>
    <w:rsid w:val="5C2C606D"/>
    <w:rsid w:val="5C4806EE"/>
    <w:rsid w:val="5C5272F9"/>
    <w:rsid w:val="5D57207E"/>
    <w:rsid w:val="608C353B"/>
    <w:rsid w:val="62096B21"/>
    <w:rsid w:val="65BC47DC"/>
    <w:rsid w:val="65C07533"/>
    <w:rsid w:val="66437D33"/>
    <w:rsid w:val="684B0830"/>
    <w:rsid w:val="69B91819"/>
    <w:rsid w:val="6BEC262E"/>
    <w:rsid w:val="6C0A0ACE"/>
    <w:rsid w:val="6C74389A"/>
    <w:rsid w:val="6D5A1560"/>
    <w:rsid w:val="6D747692"/>
    <w:rsid w:val="6E680402"/>
    <w:rsid w:val="6F6C3C2D"/>
    <w:rsid w:val="70B07B00"/>
    <w:rsid w:val="7546593F"/>
    <w:rsid w:val="75AE4E59"/>
    <w:rsid w:val="76243622"/>
    <w:rsid w:val="77692F40"/>
    <w:rsid w:val="77716415"/>
    <w:rsid w:val="7B270171"/>
    <w:rsid w:val="7BDE0F75"/>
    <w:rsid w:val="7D980D38"/>
    <w:rsid w:val="7E670D9A"/>
    <w:rsid w:val="7FF11D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keepNext/>
      <w:widowControl/>
      <w:spacing w:before="240" w:after="60"/>
      <w:jc w:val="left"/>
      <w:outlineLvl w:val="0"/>
    </w:pPr>
    <w:rPr>
      <w:rFonts w:ascii="Cambria" w:hAnsi="Cambria"/>
      <w:b/>
      <w:bCs/>
      <w:kern w:val="32"/>
      <w:sz w:val="32"/>
      <w:szCs w:val="32"/>
    </w:rPr>
  </w:style>
  <w:style w:type="paragraph" w:styleId="4">
    <w:name w:val="heading 2"/>
    <w:basedOn w:val="1"/>
    <w:next w:val="1"/>
    <w:link w:val="23"/>
    <w:qFormat/>
    <w:uiPriority w:val="99"/>
    <w:pPr>
      <w:keepNext/>
      <w:widowControl/>
      <w:spacing w:before="240" w:after="60"/>
      <w:jc w:val="left"/>
      <w:outlineLvl w:val="1"/>
    </w:pPr>
    <w:rPr>
      <w:rFonts w:ascii="Cambria" w:hAnsi="Cambria"/>
      <w:b/>
      <w:bCs/>
      <w:i/>
      <w:iCs/>
      <w:kern w:val="0"/>
      <w:sz w:val="28"/>
      <w:szCs w:val="28"/>
    </w:rPr>
  </w:style>
  <w:style w:type="paragraph" w:styleId="5">
    <w:name w:val="heading 3"/>
    <w:basedOn w:val="1"/>
    <w:next w:val="1"/>
    <w:link w:val="24"/>
    <w:qFormat/>
    <w:uiPriority w:val="99"/>
    <w:pPr>
      <w:keepNext/>
      <w:widowControl/>
      <w:spacing w:before="240" w:after="60"/>
      <w:jc w:val="left"/>
      <w:outlineLvl w:val="2"/>
    </w:pPr>
    <w:rPr>
      <w:rFonts w:ascii="Cambria" w:hAnsi="Cambria"/>
      <w:b/>
      <w:bCs/>
      <w:kern w:val="0"/>
      <w:sz w:val="26"/>
      <w:szCs w:val="26"/>
    </w:rPr>
  </w:style>
  <w:style w:type="paragraph" w:styleId="6">
    <w:name w:val="heading 4"/>
    <w:basedOn w:val="1"/>
    <w:next w:val="1"/>
    <w:link w:val="25"/>
    <w:qFormat/>
    <w:uiPriority w:val="99"/>
    <w:pPr>
      <w:keepNext/>
      <w:widowControl/>
      <w:spacing w:before="240" w:after="60"/>
      <w:jc w:val="left"/>
      <w:outlineLvl w:val="3"/>
    </w:pPr>
    <w:rPr>
      <w:rFonts w:ascii="Calibri" w:hAnsi="Calibri"/>
      <w:b/>
      <w:bCs/>
      <w:kern w:val="0"/>
      <w:sz w:val="28"/>
      <w:szCs w:val="28"/>
    </w:rPr>
  </w:style>
  <w:style w:type="paragraph" w:styleId="7">
    <w:name w:val="heading 5"/>
    <w:basedOn w:val="1"/>
    <w:next w:val="1"/>
    <w:link w:val="26"/>
    <w:qFormat/>
    <w:uiPriority w:val="99"/>
    <w:pPr>
      <w:widowControl/>
      <w:spacing w:before="240" w:after="60"/>
      <w:jc w:val="left"/>
      <w:outlineLvl w:val="4"/>
    </w:pPr>
    <w:rPr>
      <w:rFonts w:ascii="Calibri" w:hAnsi="Calibri"/>
      <w:b/>
      <w:bCs/>
      <w:i/>
      <w:iCs/>
      <w:kern w:val="0"/>
      <w:sz w:val="26"/>
      <w:szCs w:val="26"/>
    </w:rPr>
  </w:style>
  <w:style w:type="paragraph" w:styleId="8">
    <w:name w:val="heading 6"/>
    <w:basedOn w:val="1"/>
    <w:next w:val="1"/>
    <w:link w:val="27"/>
    <w:qFormat/>
    <w:uiPriority w:val="99"/>
    <w:pPr>
      <w:widowControl/>
      <w:spacing w:before="240" w:after="60"/>
      <w:jc w:val="left"/>
      <w:outlineLvl w:val="5"/>
    </w:pPr>
    <w:rPr>
      <w:rFonts w:ascii="Calibri" w:hAnsi="Calibri"/>
      <w:b/>
      <w:bCs/>
      <w:kern w:val="0"/>
      <w:sz w:val="22"/>
      <w:szCs w:val="22"/>
    </w:rPr>
  </w:style>
  <w:style w:type="paragraph" w:styleId="9">
    <w:name w:val="heading 7"/>
    <w:basedOn w:val="1"/>
    <w:next w:val="1"/>
    <w:link w:val="28"/>
    <w:qFormat/>
    <w:uiPriority w:val="99"/>
    <w:pPr>
      <w:widowControl/>
      <w:spacing w:before="240" w:after="60"/>
      <w:jc w:val="left"/>
      <w:outlineLvl w:val="6"/>
    </w:pPr>
    <w:rPr>
      <w:rFonts w:ascii="Calibri" w:hAnsi="Calibri"/>
      <w:kern w:val="0"/>
      <w:sz w:val="24"/>
    </w:rPr>
  </w:style>
  <w:style w:type="paragraph" w:styleId="10">
    <w:name w:val="heading 8"/>
    <w:basedOn w:val="1"/>
    <w:next w:val="1"/>
    <w:link w:val="29"/>
    <w:qFormat/>
    <w:uiPriority w:val="99"/>
    <w:pPr>
      <w:widowControl/>
      <w:spacing w:before="240" w:after="60"/>
      <w:jc w:val="left"/>
      <w:outlineLvl w:val="7"/>
    </w:pPr>
    <w:rPr>
      <w:rFonts w:ascii="Calibri" w:hAnsi="Calibri"/>
      <w:i/>
      <w:iCs/>
      <w:kern w:val="0"/>
      <w:sz w:val="24"/>
    </w:rPr>
  </w:style>
  <w:style w:type="paragraph" w:styleId="11">
    <w:name w:val="heading 9"/>
    <w:basedOn w:val="1"/>
    <w:next w:val="1"/>
    <w:link w:val="30"/>
    <w:qFormat/>
    <w:uiPriority w:val="99"/>
    <w:pPr>
      <w:widowControl/>
      <w:spacing w:before="240" w:after="60"/>
      <w:jc w:val="left"/>
      <w:outlineLvl w:val="8"/>
    </w:pPr>
    <w:rPr>
      <w:rFonts w:ascii="Cambria" w:hAnsi="Cambria"/>
      <w:kern w:val="0"/>
      <w:sz w:val="22"/>
      <w:szCs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1"/>
    <w:qFormat/>
    <w:uiPriority w:val="99"/>
    <w:pPr>
      <w:jc w:val="center"/>
    </w:pPr>
    <w:rPr>
      <w:rFonts w:eastAsia="方正小标宋简体"/>
      <w:b/>
      <w:bCs/>
      <w:sz w:val="44"/>
    </w:rPr>
  </w:style>
  <w:style w:type="paragraph" w:styleId="12">
    <w:name w:val="Balloon Text"/>
    <w:basedOn w:val="1"/>
    <w:link w:val="32"/>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link w:val="35"/>
    <w:qFormat/>
    <w:uiPriority w:val="99"/>
    <w:pPr>
      <w:widowControl/>
      <w:spacing w:after="60"/>
      <w:jc w:val="center"/>
      <w:outlineLvl w:val="1"/>
    </w:pPr>
    <w:rPr>
      <w:rFonts w:ascii="Cambria" w:hAnsi="Cambria"/>
      <w:kern w:val="0"/>
      <w:sz w:val="24"/>
    </w:rPr>
  </w:style>
  <w:style w:type="paragraph" w:styleId="16">
    <w:name w:val="Normal (Web)"/>
    <w:basedOn w:val="1"/>
    <w:semiHidden/>
    <w:qFormat/>
    <w:uiPriority w:val="99"/>
    <w:pPr>
      <w:spacing w:beforeAutospacing="1" w:afterAutospacing="1"/>
      <w:jc w:val="left"/>
    </w:pPr>
    <w:rPr>
      <w:kern w:val="0"/>
      <w:sz w:val="24"/>
    </w:rPr>
  </w:style>
  <w:style w:type="paragraph" w:styleId="17">
    <w:name w:val="Title"/>
    <w:basedOn w:val="1"/>
    <w:next w:val="1"/>
    <w:link w:val="36"/>
    <w:qFormat/>
    <w:uiPriority w:val="99"/>
    <w:pPr>
      <w:widowControl/>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Emphasis"/>
    <w:basedOn w:val="19"/>
    <w:qFormat/>
    <w:uiPriority w:val="99"/>
    <w:rPr>
      <w:rFonts w:ascii="Calibri" w:hAnsi="Calibri" w:cs="Times New Roman"/>
      <w:b/>
      <w:i/>
      <w:iCs/>
    </w:rPr>
  </w:style>
  <w:style w:type="character" w:customStyle="1" w:styleId="22">
    <w:name w:val="标题 1 字符"/>
    <w:basedOn w:val="19"/>
    <w:link w:val="3"/>
    <w:qFormat/>
    <w:locked/>
    <w:uiPriority w:val="99"/>
    <w:rPr>
      <w:rFonts w:ascii="Cambria" w:hAnsi="Cambria" w:eastAsia="宋体" w:cs="Times New Roman"/>
      <w:b/>
      <w:bCs/>
      <w:kern w:val="32"/>
      <w:sz w:val="32"/>
      <w:szCs w:val="32"/>
    </w:rPr>
  </w:style>
  <w:style w:type="character" w:customStyle="1" w:styleId="23">
    <w:name w:val="标题 2 字符"/>
    <w:basedOn w:val="19"/>
    <w:link w:val="4"/>
    <w:semiHidden/>
    <w:qFormat/>
    <w:locked/>
    <w:uiPriority w:val="99"/>
    <w:rPr>
      <w:rFonts w:ascii="Cambria" w:hAnsi="Cambria" w:eastAsia="宋体" w:cs="Times New Roman"/>
      <w:b/>
      <w:bCs/>
      <w:i/>
      <w:iCs/>
      <w:sz w:val="28"/>
      <w:szCs w:val="28"/>
    </w:rPr>
  </w:style>
  <w:style w:type="character" w:customStyle="1" w:styleId="24">
    <w:name w:val="标题 3 字符"/>
    <w:basedOn w:val="19"/>
    <w:link w:val="5"/>
    <w:semiHidden/>
    <w:qFormat/>
    <w:locked/>
    <w:uiPriority w:val="99"/>
    <w:rPr>
      <w:rFonts w:ascii="Cambria" w:hAnsi="Cambria" w:eastAsia="宋体" w:cs="Times New Roman"/>
      <w:b/>
      <w:bCs/>
      <w:sz w:val="26"/>
      <w:szCs w:val="26"/>
    </w:rPr>
  </w:style>
  <w:style w:type="character" w:customStyle="1" w:styleId="25">
    <w:name w:val="标题 4 字符"/>
    <w:basedOn w:val="19"/>
    <w:link w:val="6"/>
    <w:semiHidden/>
    <w:qFormat/>
    <w:locked/>
    <w:uiPriority w:val="99"/>
    <w:rPr>
      <w:rFonts w:cs="Times New Roman"/>
      <w:b/>
      <w:bCs/>
      <w:sz w:val="28"/>
      <w:szCs w:val="28"/>
    </w:rPr>
  </w:style>
  <w:style w:type="character" w:customStyle="1" w:styleId="26">
    <w:name w:val="标题 5 字符"/>
    <w:basedOn w:val="19"/>
    <w:link w:val="7"/>
    <w:semiHidden/>
    <w:qFormat/>
    <w:locked/>
    <w:uiPriority w:val="99"/>
    <w:rPr>
      <w:rFonts w:cs="Times New Roman"/>
      <w:b/>
      <w:bCs/>
      <w:i/>
      <w:iCs/>
      <w:sz w:val="26"/>
      <w:szCs w:val="26"/>
    </w:rPr>
  </w:style>
  <w:style w:type="character" w:customStyle="1" w:styleId="27">
    <w:name w:val="标题 6 字符"/>
    <w:basedOn w:val="19"/>
    <w:link w:val="8"/>
    <w:semiHidden/>
    <w:qFormat/>
    <w:locked/>
    <w:uiPriority w:val="99"/>
    <w:rPr>
      <w:rFonts w:cs="Times New Roman"/>
      <w:b/>
      <w:bCs/>
    </w:rPr>
  </w:style>
  <w:style w:type="character" w:customStyle="1" w:styleId="28">
    <w:name w:val="标题 7 字符"/>
    <w:basedOn w:val="19"/>
    <w:link w:val="9"/>
    <w:semiHidden/>
    <w:qFormat/>
    <w:locked/>
    <w:uiPriority w:val="99"/>
    <w:rPr>
      <w:rFonts w:cs="Times New Roman"/>
      <w:sz w:val="24"/>
      <w:szCs w:val="24"/>
    </w:rPr>
  </w:style>
  <w:style w:type="character" w:customStyle="1" w:styleId="29">
    <w:name w:val="标题 8 字符"/>
    <w:basedOn w:val="19"/>
    <w:link w:val="10"/>
    <w:semiHidden/>
    <w:qFormat/>
    <w:locked/>
    <w:uiPriority w:val="99"/>
    <w:rPr>
      <w:rFonts w:cs="Times New Roman"/>
      <w:i/>
      <w:iCs/>
      <w:sz w:val="24"/>
      <w:szCs w:val="24"/>
    </w:rPr>
  </w:style>
  <w:style w:type="character" w:customStyle="1" w:styleId="30">
    <w:name w:val="标题 9 字符"/>
    <w:basedOn w:val="19"/>
    <w:link w:val="11"/>
    <w:semiHidden/>
    <w:qFormat/>
    <w:locked/>
    <w:uiPriority w:val="99"/>
    <w:rPr>
      <w:rFonts w:ascii="Cambria" w:hAnsi="Cambria" w:eastAsia="宋体" w:cs="Times New Roman"/>
    </w:rPr>
  </w:style>
  <w:style w:type="character" w:customStyle="1" w:styleId="31">
    <w:name w:val="正文文本 字符"/>
    <w:basedOn w:val="19"/>
    <w:link w:val="2"/>
    <w:semiHidden/>
    <w:qFormat/>
    <w:uiPriority w:val="99"/>
    <w:rPr>
      <w:szCs w:val="24"/>
    </w:rPr>
  </w:style>
  <w:style w:type="character" w:customStyle="1" w:styleId="32">
    <w:name w:val="批注框文本 字符"/>
    <w:basedOn w:val="19"/>
    <w:link w:val="12"/>
    <w:semiHidden/>
    <w:qFormat/>
    <w:locked/>
    <w:uiPriority w:val="99"/>
    <w:rPr>
      <w:rFonts w:ascii="Times New Roman" w:hAnsi="Times New Roman" w:eastAsia="宋体" w:cs="Times New Roman"/>
      <w:kern w:val="2"/>
      <w:sz w:val="18"/>
      <w:szCs w:val="18"/>
    </w:rPr>
  </w:style>
  <w:style w:type="character" w:customStyle="1" w:styleId="33">
    <w:name w:val="页脚 字符"/>
    <w:basedOn w:val="19"/>
    <w:link w:val="13"/>
    <w:qFormat/>
    <w:locked/>
    <w:uiPriority w:val="99"/>
    <w:rPr>
      <w:rFonts w:ascii="Calibri" w:hAnsi="Calibri" w:eastAsia="宋体" w:cs="Times New Roman"/>
      <w:kern w:val="2"/>
      <w:sz w:val="18"/>
      <w:szCs w:val="18"/>
    </w:rPr>
  </w:style>
  <w:style w:type="character" w:customStyle="1" w:styleId="34">
    <w:name w:val="页眉 字符"/>
    <w:basedOn w:val="19"/>
    <w:link w:val="14"/>
    <w:qFormat/>
    <w:locked/>
    <w:uiPriority w:val="99"/>
    <w:rPr>
      <w:rFonts w:ascii="Calibri" w:hAnsi="Calibri" w:eastAsia="宋体" w:cs="Times New Roman"/>
      <w:kern w:val="2"/>
      <w:sz w:val="18"/>
      <w:szCs w:val="18"/>
    </w:rPr>
  </w:style>
  <w:style w:type="character" w:customStyle="1" w:styleId="35">
    <w:name w:val="副标题 字符"/>
    <w:basedOn w:val="19"/>
    <w:link w:val="15"/>
    <w:qFormat/>
    <w:locked/>
    <w:uiPriority w:val="99"/>
    <w:rPr>
      <w:rFonts w:ascii="Cambria" w:hAnsi="Cambria" w:eastAsia="宋体" w:cs="Times New Roman"/>
      <w:sz w:val="24"/>
      <w:szCs w:val="24"/>
    </w:rPr>
  </w:style>
  <w:style w:type="character" w:customStyle="1" w:styleId="36">
    <w:name w:val="标题 字符"/>
    <w:basedOn w:val="19"/>
    <w:link w:val="17"/>
    <w:qFormat/>
    <w:locked/>
    <w:uiPriority w:val="99"/>
    <w:rPr>
      <w:rFonts w:ascii="Cambria" w:hAnsi="Cambria" w:eastAsia="宋体" w:cs="Times New Roman"/>
      <w:b/>
      <w:bCs/>
      <w:kern w:val="28"/>
      <w:sz w:val="32"/>
      <w:szCs w:val="32"/>
    </w:rPr>
  </w:style>
  <w:style w:type="paragraph" w:customStyle="1" w:styleId="37">
    <w:name w:val="无间隔1"/>
    <w:basedOn w:val="1"/>
    <w:qFormat/>
    <w:uiPriority w:val="99"/>
    <w:pPr>
      <w:widowControl/>
      <w:jc w:val="left"/>
    </w:pPr>
    <w:rPr>
      <w:rFonts w:ascii="Calibri" w:hAnsi="Calibri"/>
      <w:kern w:val="0"/>
      <w:sz w:val="24"/>
      <w:szCs w:val="32"/>
      <w:lang w:eastAsia="en-US"/>
    </w:rPr>
  </w:style>
  <w:style w:type="paragraph" w:customStyle="1" w:styleId="38">
    <w:name w:val="列表段落1"/>
    <w:basedOn w:val="1"/>
    <w:qFormat/>
    <w:uiPriority w:val="99"/>
    <w:pPr>
      <w:widowControl/>
      <w:ind w:left="720"/>
      <w:contextualSpacing/>
      <w:jc w:val="left"/>
    </w:pPr>
    <w:rPr>
      <w:rFonts w:ascii="Calibri" w:hAnsi="Calibri"/>
      <w:kern w:val="0"/>
      <w:sz w:val="24"/>
      <w:lang w:eastAsia="en-US"/>
    </w:rPr>
  </w:style>
  <w:style w:type="paragraph" w:customStyle="1" w:styleId="39">
    <w:name w:val="引用1"/>
    <w:basedOn w:val="1"/>
    <w:next w:val="1"/>
    <w:link w:val="40"/>
    <w:qFormat/>
    <w:uiPriority w:val="99"/>
    <w:pPr>
      <w:widowControl/>
      <w:jc w:val="left"/>
    </w:pPr>
    <w:rPr>
      <w:rFonts w:ascii="Calibri" w:hAnsi="Calibri"/>
      <w:i/>
      <w:kern w:val="0"/>
      <w:sz w:val="24"/>
    </w:rPr>
  </w:style>
  <w:style w:type="character" w:customStyle="1" w:styleId="40">
    <w:name w:val="引用 Char"/>
    <w:basedOn w:val="19"/>
    <w:link w:val="39"/>
    <w:qFormat/>
    <w:locked/>
    <w:uiPriority w:val="99"/>
    <w:rPr>
      <w:rFonts w:cs="Times New Roman"/>
      <w:i/>
      <w:sz w:val="24"/>
      <w:szCs w:val="24"/>
    </w:rPr>
  </w:style>
  <w:style w:type="paragraph" w:customStyle="1" w:styleId="41">
    <w:name w:val="明显引用1"/>
    <w:basedOn w:val="1"/>
    <w:next w:val="1"/>
    <w:link w:val="42"/>
    <w:qFormat/>
    <w:uiPriority w:val="99"/>
    <w:pPr>
      <w:widowControl/>
      <w:ind w:left="720" w:right="720"/>
      <w:jc w:val="left"/>
    </w:pPr>
    <w:rPr>
      <w:rFonts w:ascii="Calibri" w:hAnsi="Calibri"/>
      <w:b/>
      <w:i/>
      <w:kern w:val="0"/>
      <w:sz w:val="24"/>
      <w:szCs w:val="22"/>
    </w:rPr>
  </w:style>
  <w:style w:type="character" w:customStyle="1" w:styleId="42">
    <w:name w:val="明显引用 Char"/>
    <w:basedOn w:val="19"/>
    <w:link w:val="41"/>
    <w:qFormat/>
    <w:locked/>
    <w:uiPriority w:val="99"/>
    <w:rPr>
      <w:rFonts w:cs="Times New Roman"/>
      <w:b/>
      <w:i/>
      <w:sz w:val="24"/>
    </w:rPr>
  </w:style>
  <w:style w:type="character" w:customStyle="1" w:styleId="43">
    <w:name w:val="Subtle Emphasis1"/>
    <w:qFormat/>
    <w:uiPriority w:val="99"/>
    <w:rPr>
      <w:i/>
      <w:color w:val="595959"/>
    </w:rPr>
  </w:style>
  <w:style w:type="character" w:customStyle="1" w:styleId="44">
    <w:name w:val="Intense Emphasis1"/>
    <w:basedOn w:val="19"/>
    <w:qFormat/>
    <w:uiPriority w:val="99"/>
    <w:rPr>
      <w:rFonts w:cs="Times New Roman"/>
      <w:b/>
      <w:i/>
      <w:sz w:val="24"/>
      <w:szCs w:val="24"/>
      <w:u w:val="single"/>
    </w:rPr>
  </w:style>
  <w:style w:type="character" w:customStyle="1" w:styleId="45">
    <w:name w:val="Subtle Reference1"/>
    <w:basedOn w:val="19"/>
    <w:qFormat/>
    <w:uiPriority w:val="99"/>
    <w:rPr>
      <w:rFonts w:cs="Times New Roman"/>
      <w:sz w:val="24"/>
      <w:szCs w:val="24"/>
      <w:u w:val="single"/>
    </w:rPr>
  </w:style>
  <w:style w:type="character" w:customStyle="1" w:styleId="46">
    <w:name w:val="Intense Reference1"/>
    <w:basedOn w:val="19"/>
    <w:qFormat/>
    <w:uiPriority w:val="99"/>
    <w:rPr>
      <w:rFonts w:cs="Times New Roman"/>
      <w:b/>
      <w:sz w:val="24"/>
      <w:u w:val="single"/>
    </w:rPr>
  </w:style>
  <w:style w:type="character" w:customStyle="1" w:styleId="47">
    <w:name w:val="Book Title1"/>
    <w:basedOn w:val="19"/>
    <w:qFormat/>
    <w:uiPriority w:val="99"/>
    <w:rPr>
      <w:rFonts w:ascii="Cambria" w:hAnsi="Cambria" w:eastAsia="宋体" w:cs="Times New Roman"/>
      <w:b/>
      <w:i/>
      <w:sz w:val="24"/>
      <w:szCs w:val="24"/>
    </w:rPr>
  </w:style>
  <w:style w:type="paragraph" w:customStyle="1" w:styleId="48">
    <w:name w:val="TOC Heading1"/>
    <w:basedOn w:val="3"/>
    <w:next w:val="1"/>
    <w:semiHidden/>
    <w:qFormat/>
    <w:uiPriority w:val="99"/>
    <w:pPr>
      <w:outlineLvl w:val="9"/>
    </w:pPr>
    <w:rPr>
      <w:lang w:eastAsia="en-US"/>
    </w:rPr>
  </w:style>
  <w:style w:type="character" w:customStyle="1" w:styleId="49">
    <w:name w:val="font21"/>
    <w:basedOn w:val="19"/>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46</TotalTime>
  <ScaleCrop>false</ScaleCrop>
  <LinksUpToDate>false</LinksUpToDate>
  <CharactersWithSpaces>6078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cp:lastModifiedBy>
  <cp:lastPrinted>2021-02-24T02:42:00Z</cp:lastPrinted>
  <dcterms:modified xsi:type="dcterms:W3CDTF">2021-02-24T04:39:47Z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