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rightChars="0" w:firstLine="0" w:firstLineChars="0"/>
        <w:jc w:val="center"/>
        <w:textAlignment w:val="auto"/>
        <w:outlineLvl w:val="9"/>
      </w:pPr>
    </w:p>
    <w:p>
      <w:pPr>
        <w:pStyle w:val="19"/>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rightChars="0" w:firstLine="0" w:firstLineChars="0"/>
        <w:jc w:val="center"/>
        <w:textAlignment w:val="auto"/>
        <w:outlineLvl w:val="9"/>
      </w:pPr>
      <w:r>
        <w:t>建设项目环境影响报告表</w:t>
      </w:r>
    </w:p>
    <w:p>
      <w:pPr>
        <w:keepNext w:val="0"/>
        <w:keepLines w:val="0"/>
        <w:pageBreakBefore w:val="0"/>
        <w:widowControl w:val="0"/>
        <w:kinsoku/>
        <w:wordWrap/>
        <w:overflowPunct w:val="0"/>
        <w:topLinePunct w:val="0"/>
        <w:autoSpaceDE w:val="0"/>
        <w:autoSpaceDN w:val="0"/>
        <w:bidi w:val="0"/>
        <w:adjustRightInd w:val="0"/>
        <w:snapToGrid w:val="0"/>
        <w:ind w:firstLine="0" w:firstLineChars="0"/>
        <w:jc w:val="center"/>
        <w:textAlignment w:val="auto"/>
        <w:rPr>
          <w:rFonts w:hint="eastAsia" w:ascii="楷体" w:eastAsia="楷体"/>
          <w:sz w:val="48"/>
        </w:rPr>
      </w:pPr>
      <w:r>
        <w:rPr>
          <w:rFonts w:hint="eastAsia" w:ascii="楷体" w:eastAsia="楷体"/>
          <w:sz w:val="48"/>
        </w:rPr>
        <w:t>（</w:t>
      </w:r>
      <w:r>
        <w:rPr>
          <w:rFonts w:hint="eastAsia" w:ascii="楷体_GB2312" w:eastAsia="楷体_GB2312"/>
          <w:bCs/>
          <w:sz w:val="48"/>
          <w:szCs w:val="48"/>
        </w:rPr>
        <w:t>生态影响类</w:t>
      </w:r>
      <w:r>
        <w:rPr>
          <w:rFonts w:hint="eastAsia" w:ascii="楷体" w:eastAsia="楷体"/>
          <w:sz w:val="48"/>
        </w:rPr>
        <w:t>）</w:t>
      </w:r>
    </w:p>
    <w:p>
      <w:pPr>
        <w:pStyle w:val="25"/>
        <w:rPr>
          <w:rFonts w:hint="eastAsia" w:ascii="楷体" w:eastAsia="楷体"/>
          <w:sz w:val="48"/>
        </w:rPr>
      </w:pPr>
    </w:p>
    <w:p>
      <w:pPr>
        <w:pStyle w:val="25"/>
        <w:rPr>
          <w:rFonts w:hint="eastAsia" w:ascii="楷体" w:eastAsia="楷体"/>
          <w:sz w:val="48"/>
        </w:rPr>
      </w:pPr>
    </w:p>
    <w:p>
      <w:pPr>
        <w:pStyle w:val="25"/>
        <w:rPr>
          <w:rFonts w:hint="eastAsia" w:ascii="楷体" w:eastAsia="楷体"/>
          <w:sz w:val="48"/>
        </w:rPr>
      </w:pPr>
    </w:p>
    <w:p>
      <w:pPr>
        <w:pStyle w:val="25"/>
        <w:rPr>
          <w:rFonts w:hint="eastAsia" w:ascii="楷体" w:eastAsia="楷体"/>
          <w:sz w:val="48"/>
        </w:rPr>
      </w:pPr>
    </w:p>
    <w:p>
      <w:pPr>
        <w:pStyle w:val="25"/>
        <w:rPr>
          <w:rFonts w:hint="eastAsia" w:ascii="楷体" w:eastAsia="楷体"/>
          <w:sz w:val="48"/>
        </w:rPr>
      </w:pPr>
    </w:p>
    <w:p>
      <w:pPr>
        <w:pStyle w:val="25"/>
        <w:rPr>
          <w:rFonts w:hint="eastAsia" w:ascii="楷体" w:eastAsia="楷体"/>
          <w:sz w:val="48"/>
        </w:rPr>
      </w:pPr>
    </w:p>
    <w:p>
      <w:pPr>
        <w:pStyle w:val="25"/>
        <w:rPr>
          <w:rFonts w:hint="eastAsia" w:ascii="楷体" w:eastAsia="楷体"/>
          <w:sz w:val="48"/>
        </w:rPr>
      </w:pPr>
    </w:p>
    <w:p>
      <w:pPr>
        <w:pStyle w:val="25"/>
        <w:rPr>
          <w:rFonts w:hint="eastAsia" w:ascii="楷体" w:eastAsia="楷体"/>
          <w:sz w:val="48"/>
        </w:rPr>
      </w:pPr>
    </w:p>
    <w:p>
      <w:pPr>
        <w:pStyle w:val="25"/>
        <w:rPr>
          <w:rFonts w:hint="eastAsia" w:ascii="楷体" w:eastAsia="楷体"/>
          <w:sz w:val="48"/>
        </w:rPr>
      </w:pPr>
    </w:p>
    <w:p>
      <w:pPr>
        <w:pStyle w:val="25"/>
        <w:rPr>
          <w:rFonts w:hint="eastAsia" w:ascii="楷体" w:eastAsia="楷体"/>
          <w:sz w:val="48"/>
        </w:rPr>
      </w:pPr>
    </w:p>
    <w:p>
      <w:pPr>
        <w:pStyle w:val="25"/>
        <w:rPr>
          <w:rFonts w:hint="eastAsia" w:ascii="楷体" w:eastAsia="楷体"/>
          <w:sz w:val="48"/>
        </w:rPr>
      </w:pPr>
    </w:p>
    <w:p>
      <w:pPr>
        <w:pStyle w:val="25"/>
        <w:rPr>
          <w:rFonts w:hint="eastAsia" w:ascii="楷体" w:eastAsia="楷体"/>
          <w:sz w:val="48"/>
        </w:rPr>
      </w:pPr>
    </w:p>
    <w:p>
      <w:pPr>
        <w:ind w:left="0" w:leftChars="0" w:firstLine="0" w:firstLineChars="0"/>
        <w:rPr>
          <w:rFonts w:ascii="宋体" w:hAnsi="宋体" w:cs="宋体"/>
          <w:b/>
          <w:bCs/>
          <w:spacing w:val="-10"/>
          <w:sz w:val="28"/>
          <w:szCs w:val="28"/>
          <w:u w:val="single"/>
        </w:rPr>
      </w:pPr>
      <w:r>
        <w:rPr>
          <w:rFonts w:hint="eastAsia" w:ascii="宋体" w:hAnsi="宋体" w:cs="宋体"/>
          <w:b/>
          <w:bCs/>
          <w:spacing w:val="-10"/>
          <w:sz w:val="28"/>
          <w:szCs w:val="28"/>
        </w:rPr>
        <w:t>项目名称：</w:t>
      </w:r>
      <w:r>
        <w:rPr>
          <w:rFonts w:hint="eastAsia" w:ascii="宋体" w:hAnsi="宋体" w:cs="宋体"/>
          <w:b/>
          <w:bCs/>
          <w:spacing w:val="-10"/>
          <w:sz w:val="28"/>
          <w:szCs w:val="28"/>
          <w:u w:val="single"/>
          <w:lang w:val="en-US" w:eastAsia="zh-CN"/>
        </w:rPr>
        <w:t xml:space="preserve">       </w:t>
      </w:r>
      <w:r>
        <w:rPr>
          <w:rFonts w:hint="eastAsia" w:ascii="宋体" w:hAnsi="宋体" w:cs="宋体"/>
          <w:b/>
          <w:bCs/>
          <w:sz w:val="28"/>
          <w:szCs w:val="28"/>
          <w:u w:val="single"/>
          <w:lang w:eastAsia="zh-CN"/>
        </w:rPr>
        <w:t>肯斯瓦特水库景区一期缆车和索道建设项目</w:t>
      </w:r>
      <w:r>
        <w:rPr>
          <w:rFonts w:hint="eastAsia" w:ascii="宋体" w:hAnsi="宋体" w:cs="宋体"/>
          <w:b/>
          <w:bCs/>
          <w:sz w:val="28"/>
          <w:szCs w:val="28"/>
          <w:u w:val="single"/>
          <w:lang w:val="en-US" w:eastAsia="zh-CN"/>
        </w:rPr>
        <w:t xml:space="preserve">        </w:t>
      </w:r>
      <w:r>
        <w:rPr>
          <w:rFonts w:hint="eastAsia" w:ascii="宋体" w:hAnsi="宋体" w:cs="宋体"/>
          <w:b/>
          <w:bCs/>
          <w:sz w:val="28"/>
          <w:szCs w:val="28"/>
          <w:u w:val="single"/>
        </w:rPr>
        <w:t xml:space="preserve">  </w:t>
      </w:r>
    </w:p>
    <w:p>
      <w:pPr>
        <w:ind w:left="0" w:leftChars="0" w:firstLine="0" w:firstLineChars="0"/>
        <w:rPr>
          <w:rFonts w:ascii="宋体" w:hAnsi="宋体" w:cs="宋体"/>
          <w:b/>
          <w:bCs/>
          <w:sz w:val="28"/>
          <w:szCs w:val="28"/>
          <w:u w:val="single"/>
        </w:rPr>
      </w:pPr>
      <w:r>
        <w:rPr>
          <w:rFonts w:hint="eastAsia" w:ascii="宋体" w:hAnsi="宋体" w:cs="宋体"/>
          <w:b/>
          <w:bCs/>
          <w:spacing w:val="-4"/>
          <w:sz w:val="28"/>
          <w:szCs w:val="28"/>
        </w:rPr>
        <w:t>建设单位（盖章）：</w:t>
      </w:r>
      <w:r>
        <w:rPr>
          <w:rFonts w:hint="eastAsia" w:ascii="宋体" w:hAnsi="宋体" w:cs="宋体"/>
          <w:b/>
          <w:bCs/>
          <w:spacing w:val="-4"/>
          <w:sz w:val="28"/>
          <w:szCs w:val="28"/>
          <w:u w:val="single"/>
        </w:rPr>
        <w:t xml:space="preserve">  </w:t>
      </w:r>
      <w:r>
        <w:rPr>
          <w:rFonts w:hint="eastAsia" w:ascii="宋体" w:hAnsi="宋体" w:cs="宋体"/>
          <w:b/>
          <w:bCs/>
          <w:spacing w:val="-4"/>
          <w:sz w:val="28"/>
          <w:szCs w:val="28"/>
          <w:u w:val="single"/>
          <w:lang w:val="en-US" w:eastAsia="zh-CN"/>
        </w:rPr>
        <w:t xml:space="preserve"> </w:t>
      </w:r>
      <w:r>
        <w:rPr>
          <w:rFonts w:hint="eastAsia" w:ascii="宋体" w:hAnsi="宋体" w:cs="宋体"/>
          <w:b/>
          <w:bCs/>
          <w:sz w:val="28"/>
          <w:szCs w:val="28"/>
          <w:u w:val="single"/>
          <w:lang w:eastAsia="zh-CN"/>
        </w:rPr>
        <w:t>玛纳斯逸景旅游开发有限公司</w:t>
      </w:r>
      <w:r>
        <w:rPr>
          <w:rFonts w:hint="eastAsia" w:ascii="宋体" w:hAnsi="宋体" w:cs="宋体"/>
          <w:b/>
          <w:bCs/>
          <w:sz w:val="28"/>
          <w:szCs w:val="28"/>
          <w:u w:val="single"/>
        </w:rPr>
        <w:t xml:space="preserve"> </w:t>
      </w:r>
      <w:r>
        <w:rPr>
          <w:rFonts w:hint="eastAsia" w:ascii="宋体" w:hAnsi="宋体" w:cs="宋体"/>
          <w:b/>
          <w:bCs/>
          <w:sz w:val="28"/>
          <w:szCs w:val="28"/>
          <w:u w:val="single"/>
          <w:lang w:val="en-US" w:eastAsia="zh-CN"/>
        </w:rPr>
        <w:t xml:space="preserve">      </w:t>
      </w:r>
      <w:r>
        <w:rPr>
          <w:rFonts w:hint="eastAsia" w:ascii="宋体" w:hAnsi="宋体" w:cs="宋体"/>
          <w:b/>
          <w:bCs/>
          <w:sz w:val="28"/>
          <w:szCs w:val="28"/>
          <w:u w:val="single"/>
        </w:rPr>
        <w:t xml:space="preserve">     </w:t>
      </w:r>
    </w:p>
    <w:p>
      <w:pPr>
        <w:ind w:left="0" w:leftChars="0" w:firstLine="0" w:firstLineChars="0"/>
        <w:rPr>
          <w:rFonts w:hint="default" w:ascii="宋体" w:hAnsi="宋体" w:eastAsia="宋体" w:cs="宋体"/>
          <w:b/>
          <w:bCs/>
          <w:spacing w:val="-4"/>
          <w:sz w:val="28"/>
          <w:szCs w:val="28"/>
          <w:u w:val="single"/>
          <w:lang w:val="en-US" w:eastAsia="zh-CN"/>
        </w:rPr>
      </w:pPr>
      <w:r>
        <w:rPr>
          <w:rFonts w:hint="eastAsia" w:ascii="宋体" w:hAnsi="宋体" w:eastAsia="宋体" w:cs="宋体"/>
          <w:b/>
          <w:bCs/>
          <w:spacing w:val="-4"/>
          <w:sz w:val="28"/>
          <w:szCs w:val="28"/>
          <w:lang w:val="en-US" w:eastAsia="zh-CN"/>
        </w:rPr>
        <w:t>编制日期：</w:t>
      </w:r>
      <w:r>
        <w:rPr>
          <w:rFonts w:hint="eastAsia" w:ascii="宋体" w:hAnsi="宋体" w:eastAsia="宋体" w:cs="宋体"/>
          <w:b/>
          <w:bCs/>
          <w:spacing w:val="-4"/>
          <w:sz w:val="28"/>
          <w:szCs w:val="28"/>
          <w:u w:val="single"/>
          <w:lang w:val="en-US" w:eastAsia="zh-CN"/>
        </w:rPr>
        <w:t xml:space="preserve">                   </w:t>
      </w:r>
      <w:r>
        <w:rPr>
          <w:rFonts w:hint="eastAsia" w:ascii="宋体" w:hAnsi="宋体" w:eastAsia="宋体" w:cs="宋体"/>
          <w:b/>
          <w:bCs/>
          <w:spacing w:val="-4"/>
          <w:sz w:val="28"/>
          <w:szCs w:val="28"/>
          <w:u w:val="single"/>
        </w:rPr>
        <w:t>20</w:t>
      </w:r>
      <w:r>
        <w:rPr>
          <w:rFonts w:hint="eastAsia" w:ascii="宋体" w:hAnsi="宋体" w:eastAsia="宋体" w:cs="宋体"/>
          <w:b/>
          <w:bCs/>
          <w:spacing w:val="-4"/>
          <w:sz w:val="28"/>
          <w:szCs w:val="28"/>
          <w:u w:val="single"/>
          <w:lang w:val="en-US" w:eastAsia="zh-CN"/>
        </w:rPr>
        <w:t>21</w:t>
      </w:r>
      <w:r>
        <w:rPr>
          <w:rFonts w:hint="eastAsia" w:ascii="宋体" w:hAnsi="宋体" w:eastAsia="宋体" w:cs="宋体"/>
          <w:b/>
          <w:bCs/>
          <w:spacing w:val="-4"/>
          <w:sz w:val="28"/>
          <w:szCs w:val="28"/>
          <w:u w:val="single"/>
        </w:rPr>
        <w:t>年</w:t>
      </w:r>
      <w:r>
        <w:rPr>
          <w:rFonts w:hint="eastAsia" w:ascii="宋体" w:hAnsi="宋体" w:cs="宋体"/>
          <w:b/>
          <w:bCs/>
          <w:spacing w:val="-4"/>
          <w:sz w:val="28"/>
          <w:szCs w:val="28"/>
          <w:u w:val="single"/>
          <w:lang w:val="en-US" w:eastAsia="zh-CN"/>
        </w:rPr>
        <w:t>9</w:t>
      </w:r>
      <w:r>
        <w:rPr>
          <w:rFonts w:hint="eastAsia" w:ascii="宋体" w:hAnsi="宋体" w:eastAsia="宋体" w:cs="宋体"/>
          <w:b/>
          <w:bCs/>
          <w:spacing w:val="-4"/>
          <w:sz w:val="28"/>
          <w:szCs w:val="28"/>
          <w:u w:val="single"/>
        </w:rPr>
        <w:t>月</w:t>
      </w:r>
      <w:r>
        <w:rPr>
          <w:rFonts w:hint="eastAsia" w:ascii="宋体" w:hAnsi="宋体" w:eastAsia="宋体" w:cs="宋体"/>
          <w:b/>
          <w:bCs/>
          <w:spacing w:val="-4"/>
          <w:sz w:val="28"/>
          <w:szCs w:val="28"/>
          <w:u w:val="single"/>
          <w:lang w:val="en-US" w:eastAsia="zh-CN"/>
        </w:rPr>
        <w:t xml:space="preserve">                     </w:t>
      </w:r>
    </w:p>
    <w:p>
      <w:pPr>
        <w:spacing w:line="360" w:lineRule="auto"/>
        <w:ind w:firstLine="643"/>
        <w:rPr>
          <w:rFonts w:hint="default" w:ascii="宋体" w:hAnsi="宋体" w:eastAsia="宋体" w:cs="宋体"/>
          <w:b/>
          <w:bCs/>
          <w:sz w:val="32"/>
          <w:szCs w:val="32"/>
          <w:u w:val="none"/>
          <w:lang w:val="en-US" w:eastAsia="zh-CN"/>
        </w:rPr>
      </w:pPr>
    </w:p>
    <w:p>
      <w:pPr>
        <w:spacing w:line="360" w:lineRule="auto"/>
        <w:ind w:firstLine="560"/>
        <w:rPr>
          <w:rFonts w:ascii="宋体" w:hAnsi="宋体" w:cs="宋体"/>
          <w:sz w:val="28"/>
        </w:rPr>
      </w:pPr>
    </w:p>
    <w:p>
      <w:pPr>
        <w:spacing w:before="50"/>
        <w:ind w:left="442" w:right="464" w:firstLine="0"/>
        <w:jc w:val="center"/>
        <w:rPr>
          <w:rFonts w:hint="eastAsia" w:ascii="楷体" w:eastAsia="楷体"/>
          <w:sz w:val="36"/>
          <w:lang w:val="en-US" w:eastAsia="zh-CN"/>
        </w:rPr>
      </w:pPr>
    </w:p>
    <w:p>
      <w:pPr>
        <w:spacing w:before="50"/>
        <w:ind w:left="0" w:leftChars="0" w:right="464" w:firstLine="0" w:firstLineChars="0"/>
        <w:jc w:val="center"/>
        <w:rPr>
          <w:rFonts w:hint="eastAsia" w:ascii="楷体" w:eastAsia="楷体"/>
          <w:sz w:val="36"/>
        </w:rPr>
      </w:pPr>
      <w:r>
        <w:rPr>
          <w:rFonts w:hint="eastAsia" w:ascii="楷体" w:eastAsia="楷体"/>
          <w:sz w:val="36"/>
          <w:lang w:val="en-US" w:eastAsia="zh-CN"/>
        </w:rPr>
        <w:t>中</w:t>
      </w:r>
      <w:r>
        <w:rPr>
          <w:rFonts w:hint="eastAsia" w:ascii="楷体" w:eastAsia="楷体"/>
          <w:sz w:val="36"/>
        </w:rPr>
        <w:t>华人民共和国生态环境部制</w:t>
      </w:r>
    </w:p>
    <w:p>
      <w:pPr>
        <w:pStyle w:val="25"/>
        <w:rPr>
          <w:rFonts w:hint="default" w:ascii="楷体" w:eastAsia="楷体"/>
          <w:sz w:val="48"/>
          <w:lang w:val="en-US" w:eastAsia="zh-CN"/>
        </w:rPr>
      </w:pPr>
    </w:p>
    <w:p>
      <w:pPr>
        <w:pStyle w:val="25"/>
        <w:rPr>
          <w:rFonts w:hint="default" w:ascii="楷体" w:eastAsia="楷体"/>
          <w:sz w:val="48"/>
          <w:lang w:val="en-US" w:eastAsia="zh-CN"/>
        </w:rPr>
      </w:pPr>
    </w:p>
    <w:sdt>
      <w:sdtPr>
        <w:id w:val="147451651"/>
        <w15:color w:val="DBDBDB"/>
      </w:sdtPr>
      <w:sdtEndPr>
        <w:rPr>
          <w:rFonts w:ascii="宋体" w:hAnsi="宋体" w:eastAsia="宋体" w:cs="宋体"/>
          <w:b/>
          <w:bCs/>
          <w:sz w:val="32"/>
          <w:szCs w:val="32"/>
          <w:lang w:val="en-US" w:eastAsia="zh-CN" w:bidi="ar-SA"/>
        </w:rPr>
      </w:sdtEndPr>
      <w:sdtContent>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1" w:hRule="atLeast"/>
            </w:trPr>
            <w:tc>
              <w:tcPr>
                <w:tcW w:w="4261" w:type="dxa"/>
                <w:vAlign w:val="top"/>
              </w:tcPr>
              <w:p>
                <w:pPr>
                  <w:spacing w:before="0" w:beforeLines="0" w:after="0" w:afterLines="0" w:line="240" w:lineRule="auto"/>
                  <w:ind w:left="0" w:leftChars="0" w:right="0" w:rightChars="0" w:firstLine="0" w:firstLineChars="0"/>
                  <w:jc w:val="center"/>
                  <w:rPr>
                    <w:rFonts w:hint="eastAsia" w:eastAsiaTheme="minorEastAsia"/>
                    <w:color w:val="auto"/>
                    <w:vertAlign w:val="baseline"/>
                    <w:lang w:eastAsia="zh-CN"/>
                  </w:rPr>
                </w:pPr>
                <w:r>
                  <w:rPr>
                    <w:rFonts w:hint="eastAsia" w:eastAsiaTheme="minorEastAsia"/>
                    <w:color w:val="auto"/>
                    <w:vertAlign w:val="baseline"/>
                    <w:lang w:eastAsia="zh-CN"/>
                  </w:rPr>
                  <w:drawing>
                    <wp:anchor distT="0" distB="0" distL="114300" distR="114300" simplePos="0" relativeHeight="251700224" behindDoc="0" locked="0" layoutInCell="1" allowOverlap="1">
                      <wp:simplePos x="0" y="0"/>
                      <wp:positionH relativeFrom="column">
                        <wp:posOffset>-28575</wp:posOffset>
                      </wp:positionH>
                      <wp:positionV relativeFrom="paragraph">
                        <wp:posOffset>9525</wp:posOffset>
                      </wp:positionV>
                      <wp:extent cx="2645410" cy="2234565"/>
                      <wp:effectExtent l="0" t="0" r="2540" b="13335"/>
                      <wp:wrapNone/>
                      <wp:docPr id="40" name="图片 40" descr="891F7B832FC72FAA6DF7E4C235552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891F7B832FC72FAA6DF7E4C235552DBE"/>
                              <pic:cNvPicPr>
                                <a:picLocks noChangeAspect="1"/>
                              </pic:cNvPicPr>
                            </pic:nvPicPr>
                            <pic:blipFill>
                              <a:blip r:embed="rId7"/>
                              <a:stretch>
                                <a:fillRect/>
                              </a:stretch>
                            </pic:blipFill>
                            <pic:spPr>
                              <a:xfrm>
                                <a:off x="0" y="0"/>
                                <a:ext cx="2645410" cy="2234565"/>
                              </a:xfrm>
                              <a:prstGeom prst="rect">
                                <a:avLst/>
                              </a:prstGeom>
                            </pic:spPr>
                          </pic:pic>
                        </a:graphicData>
                      </a:graphic>
                    </wp:anchor>
                  </w:drawing>
                </w:r>
                <w:bookmarkStart w:id="0" w:name="_Toc5843"/>
              </w:p>
              <w:p>
                <w:pPr>
                  <w:ind w:right="120"/>
                  <w:jc w:val="center"/>
                  <w:rPr>
                    <w:rFonts w:hint="eastAsia" w:eastAsiaTheme="minorEastAsia"/>
                    <w:color w:val="auto"/>
                    <w:vertAlign w:val="baseline"/>
                    <w:lang w:eastAsia="zh-CN"/>
                  </w:rPr>
                </w:pPr>
              </w:p>
              <w:p>
                <w:pPr>
                  <w:ind w:right="120"/>
                  <w:jc w:val="center"/>
                  <w:rPr>
                    <w:rFonts w:hint="eastAsia" w:eastAsiaTheme="minorEastAsia"/>
                    <w:color w:val="auto"/>
                    <w:vertAlign w:val="baseline"/>
                  </w:rPr>
                </w:pPr>
              </w:p>
              <w:p>
                <w:pPr>
                  <w:ind w:right="120"/>
                  <w:jc w:val="center"/>
                  <w:rPr>
                    <w:rFonts w:hint="eastAsia" w:eastAsiaTheme="minorEastAsia"/>
                    <w:color w:val="auto"/>
                    <w:vertAlign w:val="baseline"/>
                  </w:rPr>
                </w:pPr>
              </w:p>
              <w:p>
                <w:pPr>
                  <w:ind w:right="120"/>
                  <w:jc w:val="center"/>
                  <w:rPr>
                    <w:rFonts w:hint="eastAsia" w:eastAsiaTheme="minorEastAsia"/>
                    <w:color w:val="auto"/>
                    <w:vertAlign w:val="baseline"/>
                  </w:rPr>
                </w:pPr>
              </w:p>
              <w:p>
                <w:pPr>
                  <w:ind w:right="120"/>
                  <w:jc w:val="center"/>
                  <w:rPr>
                    <w:rFonts w:hint="eastAsia" w:eastAsiaTheme="minorEastAsia"/>
                    <w:color w:val="auto"/>
                    <w:vertAlign w:val="baseline"/>
                  </w:rPr>
                </w:pPr>
              </w:p>
              <w:p>
                <w:pPr>
                  <w:ind w:left="0" w:leftChars="0" w:right="120" w:firstLine="0" w:firstLineChars="0"/>
                  <w:jc w:val="both"/>
                  <w:rPr>
                    <w:rFonts w:hint="eastAsia" w:eastAsiaTheme="minorEastAsia"/>
                    <w:color w:val="auto"/>
                    <w:vertAlign w:val="baseline"/>
                  </w:rPr>
                </w:pPr>
              </w:p>
            </w:tc>
            <w:tc>
              <w:tcPr>
                <w:tcW w:w="4261" w:type="dxa"/>
                <w:vAlign w:val="top"/>
              </w:tcPr>
              <w:p>
                <w:pPr>
                  <w:ind w:right="120"/>
                  <w:jc w:val="center"/>
                  <w:rPr>
                    <w:rFonts w:hint="eastAsia" w:eastAsiaTheme="minorEastAsia"/>
                    <w:color w:val="auto"/>
                    <w:vertAlign w:val="baseline"/>
                    <w:lang w:eastAsia="zh-CN"/>
                  </w:rPr>
                </w:pPr>
                <w:r>
                  <w:rPr>
                    <w:rFonts w:hint="eastAsia" w:eastAsiaTheme="minorEastAsia"/>
                    <w:color w:val="auto"/>
                    <w:vertAlign w:val="baseline"/>
                    <w:lang w:eastAsia="zh-CN"/>
                  </w:rPr>
                  <w:drawing>
                    <wp:anchor distT="0" distB="0" distL="114300" distR="114300" simplePos="0" relativeHeight="251660288" behindDoc="0" locked="0" layoutInCell="1" allowOverlap="1">
                      <wp:simplePos x="0" y="0"/>
                      <wp:positionH relativeFrom="column">
                        <wp:posOffset>-59690</wp:posOffset>
                      </wp:positionH>
                      <wp:positionV relativeFrom="paragraph">
                        <wp:posOffset>35560</wp:posOffset>
                      </wp:positionV>
                      <wp:extent cx="2674620" cy="2205355"/>
                      <wp:effectExtent l="0" t="0" r="11430" b="4445"/>
                      <wp:wrapNone/>
                      <wp:docPr id="2" name="图片 2" descr="2FCE89174E073169F2597336C6A2F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FCE89174E073169F2597336C6A2F572"/>
                              <pic:cNvPicPr>
                                <a:picLocks noChangeAspect="1"/>
                              </pic:cNvPicPr>
                            </pic:nvPicPr>
                            <pic:blipFill>
                              <a:blip r:embed="rId8"/>
                              <a:stretch>
                                <a:fillRect/>
                              </a:stretch>
                            </pic:blipFill>
                            <pic:spPr>
                              <a:xfrm>
                                <a:off x="0" y="0"/>
                                <a:ext cx="2674620" cy="2205355"/>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top"/>
              </w:tcPr>
              <w:p>
                <w:pPr>
                  <w:ind w:left="0" w:leftChars="0" w:right="120" w:firstLine="0" w:firstLineChars="0"/>
                  <w:jc w:val="center"/>
                  <w:rPr>
                    <w:rFonts w:hint="default" w:eastAsiaTheme="minorEastAsia"/>
                    <w:color w:val="auto"/>
                    <w:sz w:val="21"/>
                    <w:szCs w:val="21"/>
                    <w:vertAlign w:val="baseline"/>
                    <w:lang w:val="en-US" w:eastAsia="zh-CN"/>
                  </w:rPr>
                </w:pPr>
                <w:r>
                  <w:rPr>
                    <w:rFonts w:hint="eastAsia" w:cs="Times New Roman"/>
                    <w:b w:val="0"/>
                    <w:bCs/>
                    <w:color w:val="auto"/>
                    <w:sz w:val="24"/>
                    <w:szCs w:val="24"/>
                    <w:vertAlign w:val="baseline"/>
                    <w:lang w:val="en-US" w:eastAsia="zh-CN"/>
                  </w:rPr>
                  <w:t>步步惊心和高空单车选线</w:t>
                </w:r>
              </w:p>
            </w:tc>
            <w:tc>
              <w:tcPr>
                <w:tcW w:w="4261" w:type="dxa"/>
                <w:vAlign w:val="top"/>
              </w:tcPr>
              <w:p>
                <w:pPr>
                  <w:ind w:left="0" w:leftChars="0" w:right="120" w:firstLine="0" w:firstLineChars="0"/>
                  <w:jc w:val="center"/>
                  <w:rPr>
                    <w:rFonts w:hint="eastAsia" w:eastAsiaTheme="minorEastAsia"/>
                    <w:color w:val="auto"/>
                    <w:sz w:val="21"/>
                    <w:szCs w:val="21"/>
                    <w:vertAlign w:val="baseline"/>
                  </w:rPr>
                </w:pPr>
                <w:r>
                  <w:rPr>
                    <w:rFonts w:hint="eastAsia" w:cs="Times New Roman"/>
                    <w:b w:val="0"/>
                    <w:bCs/>
                    <w:color w:val="auto"/>
                    <w:sz w:val="24"/>
                    <w:szCs w:val="24"/>
                    <w:vertAlign w:val="baseline"/>
                    <w:lang w:val="en-US" w:eastAsia="zh-CN"/>
                  </w:rPr>
                  <w:t>进出项目区道路</w:t>
                </w:r>
                <w:r>
                  <w:rPr>
                    <w:rFonts w:hint="eastAsia" w:ascii="Times New Roman" w:hAnsi="Times New Roman" w:eastAsia="宋体" w:cs="Times New Roman"/>
                    <w:b w:val="0"/>
                    <w:bCs/>
                    <w:color w:val="auto"/>
                    <w:sz w:val="24"/>
                    <w:szCs w:val="24"/>
                    <w:vertAlign w:val="baseline"/>
                    <w:lang w:eastAsia="zh-CN"/>
                  </w:rPr>
                  <w:t>概况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top"/>
              </w:tcPr>
              <w:p>
                <w:pPr>
                  <w:ind w:right="120"/>
                  <w:jc w:val="center"/>
                  <w:rPr>
                    <w:rFonts w:hint="eastAsia" w:eastAsiaTheme="minorEastAsia"/>
                    <w:color w:val="auto"/>
                    <w:vertAlign w:val="baseline"/>
                    <w:lang w:eastAsia="zh-CN"/>
                  </w:rPr>
                </w:pPr>
                <w:r>
                  <w:rPr>
                    <w:rFonts w:hint="eastAsia" w:eastAsiaTheme="minorEastAsia"/>
                    <w:color w:val="auto"/>
                    <w:vertAlign w:val="baseline"/>
                    <w:lang w:eastAsia="zh-CN"/>
                  </w:rPr>
                  <w:drawing>
                    <wp:anchor distT="0" distB="0" distL="114300" distR="114300" simplePos="0" relativeHeight="251702272" behindDoc="0" locked="0" layoutInCell="1" allowOverlap="1">
                      <wp:simplePos x="0" y="0"/>
                      <wp:positionH relativeFrom="column">
                        <wp:posOffset>-47625</wp:posOffset>
                      </wp:positionH>
                      <wp:positionV relativeFrom="paragraph">
                        <wp:posOffset>15875</wp:posOffset>
                      </wp:positionV>
                      <wp:extent cx="2674620" cy="2500630"/>
                      <wp:effectExtent l="0" t="0" r="11430" b="13970"/>
                      <wp:wrapNone/>
                      <wp:docPr id="42" name="图片 42" descr="802374c1898e989228db03515224d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802374c1898e989228db03515224dc3"/>
                              <pic:cNvPicPr>
                                <a:picLocks noChangeAspect="1"/>
                              </pic:cNvPicPr>
                            </pic:nvPicPr>
                            <pic:blipFill>
                              <a:blip r:embed="rId9"/>
                              <a:stretch>
                                <a:fillRect/>
                              </a:stretch>
                            </pic:blipFill>
                            <pic:spPr>
                              <a:xfrm>
                                <a:off x="0" y="0"/>
                                <a:ext cx="2674620" cy="2500630"/>
                              </a:xfrm>
                              <a:prstGeom prst="rect">
                                <a:avLst/>
                              </a:prstGeom>
                            </pic:spPr>
                          </pic:pic>
                        </a:graphicData>
                      </a:graphic>
                    </wp:anchor>
                  </w:drawing>
                </w:r>
              </w:p>
              <w:p>
                <w:pPr>
                  <w:ind w:right="120"/>
                  <w:jc w:val="center"/>
                  <w:rPr>
                    <w:rFonts w:hint="eastAsia" w:eastAsiaTheme="minorEastAsia"/>
                    <w:color w:val="auto"/>
                    <w:vertAlign w:val="baseline"/>
                  </w:rPr>
                </w:pPr>
              </w:p>
              <w:p>
                <w:pPr>
                  <w:ind w:right="120"/>
                  <w:jc w:val="center"/>
                  <w:rPr>
                    <w:rFonts w:hint="eastAsia" w:eastAsiaTheme="minorEastAsia"/>
                    <w:color w:val="auto"/>
                    <w:vertAlign w:val="baseline"/>
                    <w:lang w:eastAsia="zh-CN"/>
                  </w:rPr>
                </w:pPr>
              </w:p>
              <w:p>
                <w:pPr>
                  <w:ind w:right="120"/>
                  <w:jc w:val="center"/>
                  <w:rPr>
                    <w:rFonts w:hint="eastAsia" w:eastAsiaTheme="minorEastAsia"/>
                    <w:color w:val="auto"/>
                    <w:vertAlign w:val="baseline"/>
                  </w:rPr>
                </w:pPr>
              </w:p>
              <w:p>
                <w:pPr>
                  <w:ind w:right="120"/>
                  <w:jc w:val="center"/>
                  <w:rPr>
                    <w:rFonts w:hint="eastAsia" w:eastAsiaTheme="minorEastAsia"/>
                    <w:color w:val="auto"/>
                    <w:vertAlign w:val="baseline"/>
                  </w:rPr>
                </w:pPr>
              </w:p>
              <w:p>
                <w:pPr>
                  <w:ind w:right="120"/>
                  <w:jc w:val="center"/>
                  <w:rPr>
                    <w:rFonts w:hint="eastAsia" w:eastAsiaTheme="minorEastAsia"/>
                    <w:color w:val="auto"/>
                    <w:vertAlign w:val="baseline"/>
                  </w:rPr>
                </w:pPr>
              </w:p>
              <w:p>
                <w:pPr>
                  <w:ind w:right="120"/>
                  <w:jc w:val="center"/>
                  <w:rPr>
                    <w:rFonts w:hint="eastAsia" w:eastAsiaTheme="minorEastAsia"/>
                    <w:color w:val="auto"/>
                    <w:vertAlign w:val="baseline"/>
                  </w:rPr>
                </w:pPr>
              </w:p>
              <w:p>
                <w:pPr>
                  <w:ind w:left="0" w:leftChars="0" w:right="120" w:firstLine="0" w:firstLineChars="0"/>
                  <w:jc w:val="both"/>
                  <w:rPr>
                    <w:rFonts w:hint="eastAsia" w:eastAsiaTheme="minorEastAsia"/>
                    <w:color w:val="auto"/>
                    <w:vertAlign w:val="baseline"/>
                  </w:rPr>
                </w:pPr>
              </w:p>
            </w:tc>
            <w:tc>
              <w:tcPr>
                <w:tcW w:w="4261" w:type="dxa"/>
                <w:vAlign w:val="top"/>
              </w:tcPr>
              <w:p>
                <w:pPr>
                  <w:ind w:right="120"/>
                  <w:jc w:val="center"/>
                  <w:rPr>
                    <w:rFonts w:hint="eastAsia" w:eastAsiaTheme="minorEastAsia"/>
                    <w:color w:val="auto"/>
                    <w:vertAlign w:val="baseline"/>
                    <w:lang w:eastAsia="zh-CN"/>
                  </w:rPr>
                </w:pPr>
                <w:r>
                  <w:rPr>
                    <w:rFonts w:hint="eastAsia" w:eastAsiaTheme="minorEastAsia"/>
                    <w:color w:val="auto"/>
                    <w:vertAlign w:val="baseline"/>
                    <w:lang w:eastAsia="zh-CN"/>
                  </w:rPr>
                  <w:drawing>
                    <wp:anchor distT="0" distB="0" distL="114300" distR="114300" simplePos="0" relativeHeight="251661312" behindDoc="0" locked="0" layoutInCell="1" allowOverlap="1">
                      <wp:simplePos x="0" y="0"/>
                      <wp:positionH relativeFrom="column">
                        <wp:posOffset>-40640</wp:posOffset>
                      </wp:positionH>
                      <wp:positionV relativeFrom="paragraph">
                        <wp:posOffset>35560</wp:posOffset>
                      </wp:positionV>
                      <wp:extent cx="2654935" cy="2491105"/>
                      <wp:effectExtent l="0" t="0" r="12065" b="4445"/>
                      <wp:wrapNone/>
                      <wp:docPr id="9" name="图片 9" descr="6F32EED4B918F7433E8BFEEE06181C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F32EED4B918F7433E8BFEEE06181C2B"/>
                              <pic:cNvPicPr>
                                <a:picLocks noChangeAspect="1"/>
                              </pic:cNvPicPr>
                            </pic:nvPicPr>
                            <pic:blipFill>
                              <a:blip r:embed="rId10"/>
                              <a:stretch>
                                <a:fillRect/>
                              </a:stretch>
                            </pic:blipFill>
                            <pic:spPr>
                              <a:xfrm>
                                <a:off x="0" y="0"/>
                                <a:ext cx="2654935" cy="2491105"/>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top"/>
              </w:tcPr>
              <w:p>
                <w:pPr>
                  <w:ind w:left="0" w:leftChars="0" w:right="120" w:firstLine="0" w:firstLineChars="0"/>
                  <w:jc w:val="center"/>
                  <w:rPr>
                    <w:rFonts w:hint="default" w:eastAsiaTheme="minorEastAsia"/>
                    <w:color w:val="auto"/>
                    <w:vertAlign w:val="baseline"/>
                    <w:lang w:val="en-US" w:eastAsia="zh-CN"/>
                  </w:rPr>
                </w:pPr>
                <w:r>
                  <w:rPr>
                    <w:rFonts w:hint="eastAsia" w:cs="Times New Roman"/>
                    <w:b w:val="0"/>
                    <w:bCs/>
                    <w:color w:val="auto"/>
                    <w:sz w:val="24"/>
                    <w:szCs w:val="24"/>
                    <w:vertAlign w:val="baseline"/>
                    <w:lang w:val="en-US" w:eastAsia="zh-CN"/>
                  </w:rPr>
                  <w:t>已建游客中心</w:t>
                </w:r>
                <w:r>
                  <w:rPr>
                    <w:rFonts w:hint="eastAsia" w:ascii="Times New Roman" w:hAnsi="Times New Roman" w:eastAsia="宋体" w:cs="Times New Roman"/>
                    <w:b w:val="0"/>
                    <w:bCs/>
                    <w:color w:val="auto"/>
                    <w:sz w:val="24"/>
                    <w:szCs w:val="24"/>
                    <w:vertAlign w:val="baseline"/>
                    <w:lang w:eastAsia="zh-CN"/>
                  </w:rPr>
                  <w:t>概况</w:t>
                </w:r>
              </w:p>
            </w:tc>
            <w:tc>
              <w:tcPr>
                <w:tcW w:w="4261" w:type="dxa"/>
                <w:vAlign w:val="top"/>
              </w:tcPr>
              <w:p>
                <w:pPr>
                  <w:ind w:left="0" w:leftChars="0" w:right="120" w:firstLine="0" w:firstLineChars="0"/>
                  <w:jc w:val="center"/>
                  <w:rPr>
                    <w:rFonts w:hint="default" w:eastAsiaTheme="minorEastAsia"/>
                    <w:color w:val="auto"/>
                    <w:vertAlign w:val="baseline"/>
                    <w:lang w:val="en-US"/>
                  </w:rPr>
                </w:pPr>
                <w:r>
                  <w:rPr>
                    <w:rFonts w:hint="eastAsia" w:cs="Times New Roman"/>
                    <w:b w:val="0"/>
                    <w:bCs/>
                    <w:color w:val="auto"/>
                    <w:sz w:val="24"/>
                    <w:szCs w:val="24"/>
                    <w:vertAlign w:val="baseline"/>
                    <w:lang w:val="en-US" w:eastAsia="zh-CN"/>
                  </w:rPr>
                  <w:t>缆车和峡谷溜索上下站选址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077" w:hRule="atLeast"/>
            </w:trPr>
            <w:tc>
              <w:tcPr>
                <w:tcW w:w="4261" w:type="dxa"/>
                <w:vAlign w:val="top"/>
              </w:tcPr>
              <w:p>
                <w:pPr>
                  <w:ind w:left="0" w:leftChars="0" w:right="120" w:firstLine="0" w:firstLineChars="0"/>
                  <w:jc w:val="center"/>
                  <w:rPr>
                    <w:rFonts w:hint="eastAsia"/>
                    <w:lang w:val="en-US" w:eastAsia="zh-CN"/>
                  </w:rPr>
                </w:pPr>
                <w:r>
                  <w:rPr>
                    <w:rFonts w:hint="eastAsia"/>
                    <w:lang w:val="en-US" w:eastAsia="zh-CN"/>
                  </w:rPr>
                  <w:drawing>
                    <wp:anchor distT="0" distB="0" distL="114300" distR="114300" simplePos="0" relativeHeight="251701248" behindDoc="0" locked="0" layoutInCell="1" allowOverlap="1">
                      <wp:simplePos x="0" y="0"/>
                      <wp:positionH relativeFrom="column">
                        <wp:posOffset>-38100</wp:posOffset>
                      </wp:positionH>
                      <wp:positionV relativeFrom="paragraph">
                        <wp:posOffset>25400</wp:posOffset>
                      </wp:positionV>
                      <wp:extent cx="2684145" cy="2538095"/>
                      <wp:effectExtent l="0" t="0" r="1905" b="14605"/>
                      <wp:wrapNone/>
                      <wp:docPr id="41" name="图片 41" descr="2c65497d2da86007639553fded72a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c65497d2da86007639553fded72a7f"/>
                              <pic:cNvPicPr>
                                <a:picLocks noChangeAspect="1"/>
                              </pic:cNvPicPr>
                            </pic:nvPicPr>
                            <pic:blipFill>
                              <a:blip r:embed="rId11"/>
                              <a:stretch>
                                <a:fillRect/>
                              </a:stretch>
                            </pic:blipFill>
                            <pic:spPr>
                              <a:xfrm>
                                <a:off x="0" y="0"/>
                                <a:ext cx="2684145" cy="2538095"/>
                              </a:xfrm>
                              <a:prstGeom prst="rect">
                                <a:avLst/>
                              </a:prstGeom>
                            </pic:spPr>
                          </pic:pic>
                        </a:graphicData>
                      </a:graphic>
                    </wp:anchor>
                  </w:drawing>
                </w:r>
              </w:p>
              <w:p>
                <w:pPr>
                  <w:pStyle w:val="5"/>
                  <w:rPr>
                    <w:rFonts w:hint="eastAsia"/>
                    <w:lang w:val="en-US" w:eastAsia="zh-CN"/>
                  </w:rPr>
                </w:pPr>
              </w:p>
              <w:p>
                <w:pPr>
                  <w:rPr>
                    <w:rFonts w:hint="eastAsia"/>
                    <w:lang w:val="en-US" w:eastAsia="zh-CN"/>
                  </w:rPr>
                </w:pPr>
              </w:p>
              <w:p>
                <w:pPr>
                  <w:pStyle w:val="5"/>
                  <w:ind w:left="0" w:leftChars="0" w:firstLine="0" w:firstLineChars="0"/>
                  <w:rPr>
                    <w:rFonts w:hint="eastAsia"/>
                    <w:lang w:val="en-US" w:eastAsia="zh-CN"/>
                  </w:rPr>
                </w:pPr>
              </w:p>
            </w:tc>
            <w:tc>
              <w:tcPr>
                <w:tcW w:w="4261" w:type="dxa"/>
                <w:vAlign w:val="top"/>
              </w:tcPr>
              <w:p>
                <w:pPr>
                  <w:ind w:left="0" w:leftChars="0" w:right="120" w:firstLine="0" w:firstLineChars="0"/>
                  <w:jc w:val="center"/>
                  <w:rPr>
                    <w:rFonts w:hint="eastAsia" w:eastAsiaTheme="minorEastAsia"/>
                    <w:color w:val="auto"/>
                    <w:vertAlign w:val="baseline"/>
                    <w:lang w:val="en-US" w:eastAsia="zh-CN"/>
                  </w:rPr>
                </w:pPr>
                <w:r>
                  <w:rPr>
                    <w:rFonts w:hint="eastAsia" w:eastAsiaTheme="minorEastAsia"/>
                    <w:color w:val="auto"/>
                    <w:vertAlign w:val="baseline"/>
                    <w:lang w:val="en-US" w:eastAsia="zh-CN"/>
                  </w:rPr>
                  <w:drawing>
                    <wp:anchor distT="0" distB="0" distL="114300" distR="114300" simplePos="0" relativeHeight="251662336" behindDoc="0" locked="0" layoutInCell="1" allowOverlap="1">
                      <wp:simplePos x="0" y="0"/>
                      <wp:positionH relativeFrom="column">
                        <wp:posOffset>-50165</wp:posOffset>
                      </wp:positionH>
                      <wp:positionV relativeFrom="paragraph">
                        <wp:posOffset>45085</wp:posOffset>
                      </wp:positionV>
                      <wp:extent cx="2665095" cy="2510155"/>
                      <wp:effectExtent l="0" t="0" r="1905" b="4445"/>
                      <wp:wrapNone/>
                      <wp:docPr id="11" name="图片 11" descr="28CEEBB98E25692DD679B427CAE96F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8CEEBB98E25692DD679B427CAE96FB8"/>
                              <pic:cNvPicPr>
                                <a:picLocks noChangeAspect="1"/>
                              </pic:cNvPicPr>
                            </pic:nvPicPr>
                            <pic:blipFill>
                              <a:blip r:embed="rId12"/>
                              <a:stretch>
                                <a:fillRect/>
                              </a:stretch>
                            </pic:blipFill>
                            <pic:spPr>
                              <a:xfrm>
                                <a:off x="0" y="0"/>
                                <a:ext cx="2665095" cy="2510155"/>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61" w:type="dxa"/>
                <w:vAlign w:val="top"/>
              </w:tcPr>
              <w:p>
                <w:pPr>
                  <w:ind w:left="0" w:leftChars="0" w:right="120" w:firstLine="0" w:firstLineChars="0"/>
                  <w:jc w:val="center"/>
                  <w:rPr>
                    <w:rFonts w:hint="eastAsia" w:eastAsiaTheme="minorEastAsia"/>
                    <w:color w:val="auto"/>
                    <w:vertAlign w:val="baseline"/>
                    <w:lang w:val="en-US" w:eastAsia="zh-CN"/>
                  </w:rPr>
                </w:pPr>
                <w:r>
                  <w:rPr>
                    <w:rFonts w:hint="eastAsia" w:cs="Times New Roman"/>
                    <w:b w:val="0"/>
                    <w:bCs/>
                    <w:color w:val="auto"/>
                    <w:sz w:val="24"/>
                    <w:szCs w:val="24"/>
                    <w:vertAlign w:val="baseline"/>
                    <w:lang w:val="en-US" w:eastAsia="zh-CN"/>
                  </w:rPr>
                  <w:t>项目周边</w:t>
                </w:r>
                <w:r>
                  <w:rPr>
                    <w:rFonts w:hint="eastAsia" w:ascii="Times New Roman" w:hAnsi="Times New Roman" w:eastAsia="宋体" w:cs="Times New Roman"/>
                    <w:b w:val="0"/>
                    <w:bCs/>
                    <w:color w:val="auto"/>
                    <w:sz w:val="24"/>
                    <w:szCs w:val="24"/>
                    <w:vertAlign w:val="baseline"/>
                    <w:lang w:eastAsia="zh-CN"/>
                  </w:rPr>
                  <w:t>概况</w:t>
                </w:r>
              </w:p>
            </w:tc>
            <w:tc>
              <w:tcPr>
                <w:tcW w:w="4261" w:type="dxa"/>
                <w:vAlign w:val="top"/>
              </w:tcPr>
              <w:p>
                <w:pPr>
                  <w:ind w:left="0" w:leftChars="0" w:right="120" w:firstLine="0" w:firstLineChars="0"/>
                  <w:jc w:val="center"/>
                  <w:rPr>
                    <w:rFonts w:hint="eastAsia" w:eastAsiaTheme="minorEastAsia"/>
                    <w:color w:val="auto"/>
                    <w:vertAlign w:val="baseline"/>
                    <w:lang w:val="en-US" w:eastAsia="zh-CN"/>
                  </w:rPr>
                </w:pPr>
                <w:r>
                  <w:rPr>
                    <w:rFonts w:hint="eastAsia" w:cs="Times New Roman"/>
                    <w:b w:val="0"/>
                    <w:bCs/>
                    <w:color w:val="auto"/>
                    <w:sz w:val="24"/>
                    <w:szCs w:val="24"/>
                    <w:vertAlign w:val="baseline"/>
                    <w:lang w:val="en-US" w:eastAsia="zh-CN"/>
                  </w:rPr>
                  <w:t>项目区拟依托施工道路</w:t>
                </w:r>
              </w:p>
            </w:tc>
          </w:tr>
        </w:tbl>
        <w:p>
          <w:pPr>
            <w:spacing w:before="0" w:beforeLines="0" w:after="0" w:afterLines="0" w:line="240" w:lineRule="auto"/>
            <w:ind w:left="0" w:leftChars="0" w:right="0" w:rightChars="0" w:firstLine="0" w:firstLineChars="0"/>
            <w:jc w:val="center"/>
            <w:rPr>
              <w:rFonts w:ascii="宋体" w:hAnsi="宋体" w:eastAsia="宋体" w:cs="宋体"/>
              <w:b/>
              <w:bCs/>
              <w:sz w:val="32"/>
              <w:szCs w:val="3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目录</w:t>
          </w:r>
        </w:p>
        <w:p>
          <w:pPr>
            <w:pStyle w:val="16"/>
            <w:keepNext w:val="0"/>
            <w:keepLines w:val="0"/>
            <w:pageBreakBefore w:val="0"/>
            <w:widowControl w:val="0"/>
            <w:tabs>
              <w:tab w:val="right" w:leader="dot" w:pos="8306"/>
            </w:tabs>
            <w:kinsoku/>
            <w:wordWrap/>
            <w:overflowPunct w:val="0"/>
            <w:topLinePunct w:val="0"/>
            <w:autoSpaceDE w:val="0"/>
            <w:autoSpaceDN w:val="0"/>
            <w:bidi w:val="0"/>
            <w:adjustRightInd w:val="0"/>
            <w:snapToGrid w:val="0"/>
            <w:ind w:firstLine="0" w:firstLineChars="0"/>
            <w:textAlignment w:val="auto"/>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"1-1" \h \u </w:instrText>
          </w:r>
          <w:r>
            <w:rPr>
              <w:rFonts w:hint="eastAsia" w:ascii="宋体" w:hAnsi="宋体" w:eastAsia="宋体" w:cs="宋体"/>
              <w:sz w:val="28"/>
              <w:szCs w:val="28"/>
            </w:rPr>
            <w:fldChar w:fldCharType="separate"/>
          </w:r>
          <w:r>
            <w:rPr>
              <w:rFonts w:hint="eastAsia" w:ascii="宋体" w:hAnsi="宋体" w:eastAsia="宋体" w:cs="宋体"/>
              <w:szCs w:val="28"/>
            </w:rPr>
            <w:fldChar w:fldCharType="begin"/>
          </w:r>
          <w:r>
            <w:rPr>
              <w:rFonts w:hint="eastAsia" w:ascii="宋体" w:hAnsi="宋体" w:eastAsia="宋体" w:cs="宋体"/>
              <w:szCs w:val="28"/>
            </w:rPr>
            <w:instrText xml:space="preserve"> HYPERLINK \l _Toc1007 </w:instrText>
          </w:r>
          <w:r>
            <w:rPr>
              <w:rFonts w:hint="eastAsia" w:ascii="宋体" w:hAnsi="宋体" w:eastAsia="宋体" w:cs="宋体"/>
              <w:szCs w:val="28"/>
            </w:rPr>
            <w:fldChar w:fldCharType="separate"/>
          </w:r>
          <w:r>
            <w:rPr>
              <w:rFonts w:hint="eastAsia"/>
              <w:lang w:val="en-US" w:eastAsia="zh-CN"/>
            </w:rPr>
            <w:t>一、</w:t>
          </w:r>
          <w:r>
            <w:t>建设项目基本情况</w:t>
          </w:r>
          <w:r>
            <w:tab/>
          </w:r>
          <w:r>
            <w:fldChar w:fldCharType="begin"/>
          </w:r>
          <w:r>
            <w:instrText xml:space="preserve"> PAGEREF _Toc1007 \h </w:instrText>
          </w:r>
          <w:r>
            <w:fldChar w:fldCharType="separate"/>
          </w:r>
          <w:r>
            <w:t>1</w:t>
          </w:r>
          <w:r>
            <w:fldChar w:fldCharType="end"/>
          </w:r>
          <w:r>
            <w:rPr>
              <w:rFonts w:hint="eastAsia" w:ascii="宋体" w:hAnsi="宋体" w:eastAsia="宋体" w:cs="宋体"/>
              <w:szCs w:val="28"/>
            </w:rPr>
            <w:fldChar w:fldCharType="end"/>
          </w:r>
        </w:p>
        <w:p>
          <w:pPr>
            <w:pStyle w:val="16"/>
            <w:keepNext w:val="0"/>
            <w:keepLines w:val="0"/>
            <w:pageBreakBefore w:val="0"/>
            <w:widowControl w:val="0"/>
            <w:tabs>
              <w:tab w:val="right" w:leader="dot" w:pos="8306"/>
            </w:tabs>
            <w:kinsoku/>
            <w:wordWrap/>
            <w:overflowPunct w:val="0"/>
            <w:topLinePunct w:val="0"/>
            <w:autoSpaceDE w:val="0"/>
            <w:autoSpaceDN w:val="0"/>
            <w:bidi w:val="0"/>
            <w:adjustRightInd w:val="0"/>
            <w:snapToGrid w:val="0"/>
            <w:ind w:firstLine="0" w:firstLineChars="0"/>
            <w:textAlignment w:val="auto"/>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_Toc28778 </w:instrText>
          </w:r>
          <w:r>
            <w:rPr>
              <w:rFonts w:hint="eastAsia" w:ascii="宋体" w:hAnsi="宋体" w:eastAsia="宋体" w:cs="宋体"/>
              <w:szCs w:val="28"/>
            </w:rPr>
            <w:fldChar w:fldCharType="separate"/>
          </w:r>
          <w:r>
            <w:t>二、建设</w:t>
          </w:r>
          <w:r>
            <w:rPr>
              <w:rFonts w:hint="eastAsia"/>
              <w:lang w:val="en-US" w:eastAsia="zh-CN"/>
            </w:rPr>
            <w:t>内容</w:t>
          </w:r>
          <w:r>
            <w:tab/>
          </w:r>
          <w:r>
            <w:fldChar w:fldCharType="begin"/>
          </w:r>
          <w:r>
            <w:instrText xml:space="preserve"> PAGEREF _Toc28778 \h </w:instrText>
          </w:r>
          <w:r>
            <w:fldChar w:fldCharType="separate"/>
          </w:r>
          <w:r>
            <w:t>6</w:t>
          </w:r>
          <w:r>
            <w:fldChar w:fldCharType="end"/>
          </w:r>
          <w:r>
            <w:rPr>
              <w:rFonts w:hint="eastAsia" w:ascii="宋体" w:hAnsi="宋体" w:eastAsia="宋体" w:cs="宋体"/>
              <w:szCs w:val="28"/>
            </w:rPr>
            <w:fldChar w:fldCharType="end"/>
          </w:r>
        </w:p>
        <w:p>
          <w:pPr>
            <w:pStyle w:val="16"/>
            <w:keepNext w:val="0"/>
            <w:keepLines w:val="0"/>
            <w:pageBreakBefore w:val="0"/>
            <w:widowControl w:val="0"/>
            <w:tabs>
              <w:tab w:val="right" w:leader="dot" w:pos="8306"/>
            </w:tabs>
            <w:kinsoku/>
            <w:wordWrap/>
            <w:overflowPunct w:val="0"/>
            <w:topLinePunct w:val="0"/>
            <w:autoSpaceDE w:val="0"/>
            <w:autoSpaceDN w:val="0"/>
            <w:bidi w:val="0"/>
            <w:adjustRightInd w:val="0"/>
            <w:snapToGrid w:val="0"/>
            <w:ind w:firstLine="0" w:firstLineChars="0"/>
            <w:textAlignment w:val="auto"/>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_Toc9156 </w:instrText>
          </w:r>
          <w:r>
            <w:rPr>
              <w:rFonts w:hint="eastAsia" w:ascii="宋体" w:hAnsi="宋体" w:eastAsia="宋体" w:cs="宋体"/>
              <w:szCs w:val="28"/>
            </w:rPr>
            <w:fldChar w:fldCharType="separate"/>
          </w:r>
          <w:r>
            <w:rPr>
              <w:rFonts w:hint="eastAsia"/>
              <w:lang w:val="en-US" w:eastAsia="zh-CN"/>
            </w:rPr>
            <w:t>三、生态环境现状、保护目标及评价标准</w:t>
          </w:r>
          <w:r>
            <w:tab/>
          </w:r>
          <w:r>
            <w:fldChar w:fldCharType="begin"/>
          </w:r>
          <w:r>
            <w:instrText xml:space="preserve"> PAGEREF _Toc9156 \h </w:instrText>
          </w:r>
          <w:r>
            <w:fldChar w:fldCharType="separate"/>
          </w:r>
          <w:r>
            <w:t>17</w:t>
          </w:r>
          <w:r>
            <w:fldChar w:fldCharType="end"/>
          </w:r>
          <w:r>
            <w:rPr>
              <w:rFonts w:hint="eastAsia" w:ascii="宋体" w:hAnsi="宋体" w:eastAsia="宋体" w:cs="宋体"/>
              <w:szCs w:val="28"/>
            </w:rPr>
            <w:fldChar w:fldCharType="end"/>
          </w:r>
        </w:p>
        <w:p>
          <w:pPr>
            <w:pStyle w:val="16"/>
            <w:keepNext w:val="0"/>
            <w:keepLines w:val="0"/>
            <w:pageBreakBefore w:val="0"/>
            <w:widowControl w:val="0"/>
            <w:tabs>
              <w:tab w:val="right" w:leader="dot" w:pos="8306"/>
            </w:tabs>
            <w:kinsoku/>
            <w:wordWrap/>
            <w:overflowPunct w:val="0"/>
            <w:topLinePunct w:val="0"/>
            <w:autoSpaceDE w:val="0"/>
            <w:autoSpaceDN w:val="0"/>
            <w:bidi w:val="0"/>
            <w:adjustRightInd w:val="0"/>
            <w:snapToGrid w:val="0"/>
            <w:ind w:firstLine="0" w:firstLineChars="0"/>
            <w:textAlignment w:val="auto"/>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_Toc24323 </w:instrText>
          </w:r>
          <w:r>
            <w:rPr>
              <w:rFonts w:hint="eastAsia" w:ascii="宋体" w:hAnsi="宋体" w:eastAsia="宋体" w:cs="宋体"/>
              <w:szCs w:val="28"/>
            </w:rPr>
            <w:fldChar w:fldCharType="separate"/>
          </w:r>
          <w:r>
            <w:t>四、</w:t>
          </w:r>
          <w:r>
            <w:rPr>
              <w:rFonts w:hint="eastAsia"/>
            </w:rPr>
            <w:t>生态环境影响分析</w:t>
          </w:r>
          <w:r>
            <w:tab/>
          </w:r>
          <w:r>
            <w:fldChar w:fldCharType="begin"/>
          </w:r>
          <w:r>
            <w:instrText xml:space="preserve"> PAGEREF _Toc24323 \h </w:instrText>
          </w:r>
          <w:r>
            <w:fldChar w:fldCharType="separate"/>
          </w:r>
          <w:r>
            <w:t>26</w:t>
          </w:r>
          <w:r>
            <w:fldChar w:fldCharType="end"/>
          </w:r>
          <w:r>
            <w:rPr>
              <w:rFonts w:hint="eastAsia" w:ascii="宋体" w:hAnsi="宋体" w:eastAsia="宋体" w:cs="宋体"/>
              <w:szCs w:val="28"/>
            </w:rPr>
            <w:fldChar w:fldCharType="end"/>
          </w:r>
        </w:p>
        <w:p>
          <w:pPr>
            <w:pStyle w:val="16"/>
            <w:keepNext w:val="0"/>
            <w:keepLines w:val="0"/>
            <w:pageBreakBefore w:val="0"/>
            <w:widowControl w:val="0"/>
            <w:tabs>
              <w:tab w:val="right" w:leader="dot" w:pos="8306"/>
            </w:tabs>
            <w:kinsoku/>
            <w:wordWrap/>
            <w:overflowPunct w:val="0"/>
            <w:topLinePunct w:val="0"/>
            <w:autoSpaceDE w:val="0"/>
            <w:autoSpaceDN w:val="0"/>
            <w:bidi w:val="0"/>
            <w:adjustRightInd w:val="0"/>
            <w:snapToGrid w:val="0"/>
            <w:ind w:firstLine="0" w:firstLineChars="0"/>
            <w:textAlignment w:val="auto"/>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_Toc11860 </w:instrText>
          </w:r>
          <w:r>
            <w:rPr>
              <w:rFonts w:hint="eastAsia" w:ascii="宋体" w:hAnsi="宋体" w:eastAsia="宋体" w:cs="宋体"/>
              <w:szCs w:val="28"/>
            </w:rPr>
            <w:fldChar w:fldCharType="separate"/>
          </w:r>
          <w:r>
            <w:rPr>
              <w:rFonts w:hint="eastAsia"/>
              <w:lang w:val="en-US" w:eastAsia="zh-CN"/>
            </w:rPr>
            <w:t>五、</w:t>
          </w:r>
          <w:r>
            <w:rPr>
              <w:rFonts w:hint="eastAsia"/>
            </w:rPr>
            <w:t>主要生态环境保护措施</w:t>
          </w:r>
          <w:r>
            <w:tab/>
          </w:r>
          <w:r>
            <w:fldChar w:fldCharType="begin"/>
          </w:r>
          <w:r>
            <w:instrText xml:space="preserve"> PAGEREF _Toc11860 \h </w:instrText>
          </w:r>
          <w:r>
            <w:fldChar w:fldCharType="separate"/>
          </w:r>
          <w:r>
            <w:t>33</w:t>
          </w:r>
          <w:r>
            <w:fldChar w:fldCharType="end"/>
          </w:r>
          <w:r>
            <w:rPr>
              <w:rFonts w:hint="eastAsia" w:ascii="宋体" w:hAnsi="宋体" w:eastAsia="宋体" w:cs="宋体"/>
              <w:szCs w:val="28"/>
            </w:rPr>
            <w:fldChar w:fldCharType="end"/>
          </w:r>
        </w:p>
        <w:p>
          <w:pPr>
            <w:pStyle w:val="16"/>
            <w:keepNext w:val="0"/>
            <w:keepLines w:val="0"/>
            <w:pageBreakBefore w:val="0"/>
            <w:widowControl w:val="0"/>
            <w:tabs>
              <w:tab w:val="right" w:leader="dot" w:pos="8306"/>
            </w:tabs>
            <w:kinsoku/>
            <w:wordWrap/>
            <w:overflowPunct w:val="0"/>
            <w:topLinePunct w:val="0"/>
            <w:autoSpaceDE w:val="0"/>
            <w:autoSpaceDN w:val="0"/>
            <w:bidi w:val="0"/>
            <w:adjustRightInd w:val="0"/>
            <w:snapToGrid w:val="0"/>
            <w:ind w:firstLine="0" w:firstLineChars="0"/>
            <w:textAlignment w:val="auto"/>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_Toc31337 </w:instrText>
          </w:r>
          <w:r>
            <w:rPr>
              <w:rFonts w:hint="eastAsia" w:ascii="宋体" w:hAnsi="宋体" w:eastAsia="宋体" w:cs="宋体"/>
              <w:szCs w:val="28"/>
            </w:rPr>
            <w:fldChar w:fldCharType="separate"/>
          </w:r>
          <w:r>
            <w:rPr>
              <w:rFonts w:hint="eastAsia"/>
            </w:rPr>
            <w:t>六、生态环境保护措施监督检查清单</w:t>
          </w:r>
          <w:r>
            <w:tab/>
          </w:r>
          <w:r>
            <w:fldChar w:fldCharType="begin"/>
          </w:r>
          <w:r>
            <w:instrText xml:space="preserve"> PAGEREF _Toc31337 \h </w:instrText>
          </w:r>
          <w:r>
            <w:fldChar w:fldCharType="separate"/>
          </w:r>
          <w:r>
            <w:t>46</w:t>
          </w:r>
          <w:r>
            <w:fldChar w:fldCharType="end"/>
          </w:r>
          <w:r>
            <w:rPr>
              <w:rFonts w:hint="eastAsia" w:ascii="宋体" w:hAnsi="宋体" w:eastAsia="宋体" w:cs="宋体"/>
              <w:szCs w:val="28"/>
            </w:rPr>
            <w:fldChar w:fldCharType="end"/>
          </w:r>
        </w:p>
        <w:p>
          <w:pPr>
            <w:pStyle w:val="16"/>
            <w:keepNext w:val="0"/>
            <w:keepLines w:val="0"/>
            <w:pageBreakBefore w:val="0"/>
            <w:widowControl w:val="0"/>
            <w:tabs>
              <w:tab w:val="right" w:leader="dot" w:pos="8306"/>
            </w:tabs>
            <w:kinsoku/>
            <w:wordWrap/>
            <w:overflowPunct w:val="0"/>
            <w:topLinePunct w:val="0"/>
            <w:autoSpaceDE w:val="0"/>
            <w:autoSpaceDN w:val="0"/>
            <w:bidi w:val="0"/>
            <w:adjustRightInd w:val="0"/>
            <w:snapToGrid w:val="0"/>
            <w:ind w:firstLine="0" w:firstLineChars="0"/>
            <w:textAlignment w:val="auto"/>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_Toc28803 </w:instrText>
          </w:r>
          <w:r>
            <w:rPr>
              <w:rFonts w:hint="eastAsia" w:ascii="宋体" w:hAnsi="宋体" w:eastAsia="宋体" w:cs="宋体"/>
              <w:szCs w:val="28"/>
            </w:rPr>
            <w:fldChar w:fldCharType="separate"/>
          </w:r>
          <w:r>
            <w:rPr>
              <w:rFonts w:hint="eastAsia"/>
              <w:lang w:val="en-US" w:eastAsia="zh-CN"/>
            </w:rPr>
            <w:t>七</w:t>
          </w:r>
          <w:r>
            <w:rPr>
              <w:rFonts w:hint="eastAsia"/>
            </w:rPr>
            <w:t>、结论</w:t>
          </w:r>
          <w:r>
            <w:tab/>
          </w:r>
          <w:r>
            <w:fldChar w:fldCharType="begin"/>
          </w:r>
          <w:r>
            <w:instrText xml:space="preserve"> PAGEREF _Toc28803 \h </w:instrText>
          </w:r>
          <w:r>
            <w:fldChar w:fldCharType="separate"/>
          </w:r>
          <w:r>
            <w:t>47</w:t>
          </w:r>
          <w:r>
            <w:fldChar w:fldCharType="end"/>
          </w:r>
          <w:r>
            <w:rPr>
              <w:rFonts w:hint="eastAsia" w:ascii="宋体" w:hAnsi="宋体" w:eastAsia="宋体" w:cs="宋体"/>
              <w:szCs w:val="28"/>
            </w:rPr>
            <w:fldChar w:fldCharType="end"/>
          </w:r>
        </w:p>
        <w:p>
          <w:pPr>
            <w:pStyle w:val="16"/>
            <w:keepNext w:val="0"/>
            <w:keepLines w:val="0"/>
            <w:pageBreakBefore w:val="0"/>
            <w:widowControl w:val="0"/>
            <w:tabs>
              <w:tab w:val="right" w:leader="dot" w:pos="8306"/>
            </w:tabs>
            <w:kinsoku/>
            <w:wordWrap/>
            <w:overflowPunct w:val="0"/>
            <w:topLinePunct w:val="0"/>
            <w:autoSpaceDE w:val="0"/>
            <w:autoSpaceDN w:val="0"/>
            <w:bidi w:val="0"/>
            <w:adjustRightInd w:val="0"/>
            <w:snapToGrid w:val="0"/>
            <w:ind w:firstLine="0" w:firstLineChars="0"/>
            <w:textAlignment w:val="auto"/>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_Toc9686 </w:instrText>
          </w:r>
          <w:r>
            <w:rPr>
              <w:rFonts w:hint="eastAsia" w:ascii="宋体" w:hAnsi="宋体" w:eastAsia="宋体" w:cs="宋体"/>
              <w:szCs w:val="28"/>
            </w:rPr>
            <w:fldChar w:fldCharType="separate"/>
          </w:r>
          <w:r>
            <w:rPr>
              <w:rFonts w:hint="eastAsia"/>
            </w:rPr>
            <w:t>附表</w:t>
          </w:r>
          <w:r>
            <w:tab/>
          </w:r>
          <w:r>
            <w:fldChar w:fldCharType="begin"/>
          </w:r>
          <w:r>
            <w:instrText xml:space="preserve"> PAGEREF _Toc9686 \h </w:instrText>
          </w:r>
          <w:r>
            <w:fldChar w:fldCharType="separate"/>
          </w:r>
          <w:r>
            <w:t>48</w:t>
          </w:r>
          <w:r>
            <w:fldChar w:fldCharType="end"/>
          </w:r>
          <w:r>
            <w:rPr>
              <w:rFonts w:hint="eastAsia" w:ascii="宋体" w:hAnsi="宋体" w:eastAsia="宋体" w:cs="宋体"/>
              <w:szCs w:val="28"/>
            </w:rPr>
            <w:fldChar w:fldCharType="end"/>
          </w:r>
        </w:p>
        <w:p>
          <w:pPr>
            <w:keepNext w:val="0"/>
            <w:keepLines w:val="0"/>
            <w:pageBreakBefore w:val="0"/>
            <w:widowControl w:val="0"/>
            <w:kinsoku/>
            <w:wordWrap/>
            <w:overflowPunct w:val="0"/>
            <w:topLinePunct w:val="0"/>
            <w:autoSpaceDE w:val="0"/>
            <w:autoSpaceDN w:val="0"/>
            <w:bidi w:val="0"/>
            <w:adjustRightInd w:val="0"/>
            <w:snapToGrid w:val="0"/>
            <w:spacing w:line="360" w:lineRule="auto"/>
            <w:ind w:firstLine="0" w:firstLineChars="0"/>
            <w:textAlignment w:val="auto"/>
          </w:pPr>
          <w:r>
            <w:rPr>
              <w:rFonts w:hint="eastAsia" w:ascii="宋体" w:hAnsi="宋体" w:eastAsia="宋体" w:cs="宋体"/>
              <w:szCs w:val="28"/>
            </w:rPr>
            <w:fldChar w:fldCharType="end"/>
          </w:r>
        </w:p>
      </w:sdtContent>
    </w:sdt>
    <w:p>
      <w:pPr>
        <w:pStyle w:val="3"/>
        <w:numPr>
          <w:ilvl w:val="0"/>
          <w:numId w:val="0"/>
        </w:numPr>
        <w:bidi w:val="0"/>
        <w:ind w:leftChars="0" w:right="0" w:rightChars="0"/>
        <w:jc w:val="center"/>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numPr>
          <w:ilvl w:val="0"/>
          <w:numId w:val="0"/>
        </w:numPr>
        <w:bidi w:val="0"/>
        <w:ind w:leftChars="0" w:right="0" w:rightChars="0"/>
        <w:jc w:val="center"/>
      </w:pPr>
      <w:bookmarkStart w:id="1" w:name="_Toc1007"/>
      <w:r>
        <w:rPr>
          <w:rFonts w:hint="eastAsia"/>
          <w:lang w:val="en-US" w:eastAsia="zh-CN"/>
        </w:rPr>
        <w:t>一、</w:t>
      </w:r>
      <w:r>
        <w:t>建设项目基本情况</w:t>
      </w:r>
      <w:bookmarkEnd w:id="0"/>
      <w:bookmarkEnd w:id="1"/>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8"/>
        <w:gridCol w:w="1997"/>
        <w:gridCol w:w="247"/>
        <w:gridCol w:w="1358"/>
        <w:gridCol w:w="886"/>
        <w:gridCol w:w="2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8" w:type="dxa"/>
          </w:tcPr>
          <w:p>
            <w:pPr>
              <w:pStyle w:val="25"/>
              <w:bidi w:val="0"/>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建设项目名称</w:t>
            </w:r>
          </w:p>
        </w:tc>
        <w:tc>
          <w:tcPr>
            <w:tcW w:w="6734" w:type="dxa"/>
            <w:gridSpan w:val="5"/>
          </w:tcPr>
          <w:p>
            <w:pPr>
              <w:pStyle w:val="25"/>
              <w:bidi w:val="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肯斯瓦特水库景区一期缆车和索道建设项目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8" w:type="dxa"/>
          </w:tcPr>
          <w:p>
            <w:pPr>
              <w:numPr>
                <w:ilvl w:val="0"/>
                <w:numId w:val="0"/>
              </w:numPr>
              <w:ind w:right="0" w:rightChars="0"/>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项目代码</w:t>
            </w:r>
          </w:p>
        </w:tc>
        <w:tc>
          <w:tcPr>
            <w:tcW w:w="6734" w:type="dxa"/>
            <w:gridSpan w:val="5"/>
          </w:tcPr>
          <w:p>
            <w:pPr>
              <w:numPr>
                <w:ilvl w:val="0"/>
                <w:numId w:val="0"/>
              </w:numPr>
              <w:ind w:right="0" w:rightChars="0"/>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88" w:type="dxa"/>
          </w:tcPr>
          <w:p>
            <w:pPr>
              <w:numPr>
                <w:ilvl w:val="0"/>
                <w:numId w:val="0"/>
              </w:numPr>
              <w:ind w:right="0" w:rightChars="0"/>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建设单位联系</w:t>
            </w:r>
          </w:p>
        </w:tc>
        <w:tc>
          <w:tcPr>
            <w:tcW w:w="1997" w:type="dxa"/>
          </w:tcPr>
          <w:p>
            <w:pPr>
              <w:numPr>
                <w:ilvl w:val="0"/>
                <w:numId w:val="0"/>
              </w:numPr>
              <w:ind w:right="0" w:rightChars="0"/>
              <w:jc w:val="center"/>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bidi="ar-SA"/>
              </w:rPr>
              <w:t>汤义伟</w:t>
            </w:r>
          </w:p>
        </w:tc>
        <w:tc>
          <w:tcPr>
            <w:tcW w:w="1605" w:type="dxa"/>
            <w:gridSpan w:val="2"/>
          </w:tcPr>
          <w:p>
            <w:pPr>
              <w:numPr>
                <w:ilvl w:val="0"/>
                <w:numId w:val="0"/>
              </w:numPr>
              <w:ind w:right="0" w:rightChars="0"/>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联系方式</w:t>
            </w:r>
          </w:p>
        </w:tc>
        <w:tc>
          <w:tcPr>
            <w:tcW w:w="3132" w:type="dxa"/>
            <w:gridSpan w:val="2"/>
          </w:tcPr>
          <w:p>
            <w:pPr>
              <w:numPr>
                <w:ilvl w:val="0"/>
                <w:numId w:val="0"/>
              </w:numPr>
              <w:ind w:right="0" w:rightChars="0"/>
              <w:jc w:val="center"/>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bidi="ar-SA"/>
              </w:rPr>
              <w:t>13319930009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8" w:type="dxa"/>
          </w:tcPr>
          <w:p>
            <w:pPr>
              <w:numPr>
                <w:ilvl w:val="0"/>
                <w:numId w:val="0"/>
              </w:numPr>
              <w:ind w:right="0" w:rightChars="0"/>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建设地点</w:t>
            </w:r>
          </w:p>
        </w:tc>
        <w:tc>
          <w:tcPr>
            <w:tcW w:w="6734" w:type="dxa"/>
            <w:gridSpan w:val="5"/>
          </w:tcPr>
          <w:p>
            <w:pPr>
              <w:numPr>
                <w:ilvl w:val="0"/>
                <w:numId w:val="0"/>
              </w:numPr>
              <w:ind w:right="0" w:rightChars="0"/>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昌吉回族自治州玛纳斯县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8" w:type="dxa"/>
          </w:tcPr>
          <w:p>
            <w:pPr>
              <w:numPr>
                <w:ilvl w:val="0"/>
                <w:numId w:val="0"/>
              </w:numPr>
              <w:ind w:right="0" w:rightChars="0"/>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地理坐标</w:t>
            </w:r>
          </w:p>
        </w:tc>
        <w:tc>
          <w:tcPr>
            <w:tcW w:w="6734" w:type="dxa"/>
            <w:gridSpan w:val="5"/>
          </w:tcPr>
          <w:p>
            <w:pPr>
              <w:pStyle w:val="26"/>
              <w:bidi w:val="0"/>
              <w:rPr>
                <w:rFonts w:hint="eastAsia"/>
                <w:lang w:val="en-US" w:eastAsia="zh-CN"/>
              </w:rPr>
            </w:pPr>
            <w:r>
              <w:rPr>
                <w:rFonts w:hint="eastAsia"/>
                <w:lang w:val="en-US" w:eastAsia="zh-CN"/>
              </w:rPr>
              <w:t>缆车（起点E85°58′43.155″，N43°56′26.901″、终点E85°58′37.129″， N43°56′10.293″）</w:t>
            </w:r>
          </w:p>
          <w:p>
            <w:pPr>
              <w:pStyle w:val="26"/>
              <w:bidi w:val="0"/>
              <w:rPr>
                <w:rFonts w:hint="eastAsia"/>
                <w:lang w:val="en-US" w:eastAsia="zh-CN"/>
              </w:rPr>
            </w:pPr>
            <w:r>
              <w:rPr>
                <w:rFonts w:hint="eastAsia"/>
                <w:lang w:val="en-US" w:eastAsia="zh-CN"/>
              </w:rPr>
              <w:t>峡谷溜索（起点E85°58′43.155″，N43°56′26.901″、终点E85°58′38.922″， N43°56′9.416″）</w:t>
            </w:r>
          </w:p>
          <w:p>
            <w:pPr>
              <w:pStyle w:val="26"/>
              <w:bidi w:val="0"/>
              <w:rPr>
                <w:rFonts w:hint="eastAsia"/>
                <w:lang w:val="en-US" w:eastAsia="zh-CN"/>
              </w:rPr>
            </w:pPr>
            <w:r>
              <w:rPr>
                <w:rFonts w:hint="eastAsia"/>
                <w:lang w:val="en-US" w:eastAsia="zh-CN"/>
              </w:rPr>
              <w:t>步步惊心（起点E85°58′19.692″N43°55′59.599″、终点85°58′30.584″43°56′5.469″）</w:t>
            </w:r>
          </w:p>
          <w:p>
            <w:pPr>
              <w:pStyle w:val="26"/>
              <w:bidi w:val="0"/>
              <w:rPr>
                <w:rFonts w:hint="default" w:ascii="宋体" w:hAnsi="宋体" w:eastAsia="宋体" w:cs="宋体"/>
                <w:szCs w:val="24"/>
                <w:lang w:val="en-US" w:eastAsia="zh-CN" w:bidi="ar-SA"/>
              </w:rPr>
            </w:pPr>
            <w:r>
              <w:rPr>
                <w:rFonts w:hint="eastAsia"/>
                <w:lang w:val="en-US" w:eastAsia="zh-CN"/>
              </w:rPr>
              <w:t>高空单车（起点E85°58′21.966″ 、N43°56′1.305″、终点E85°58′40.428″ 、N 43°56′9.261″）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8" w:type="dxa"/>
            <w:vAlign w:val="center"/>
          </w:tcPr>
          <w:p>
            <w:pPr>
              <w:pStyle w:val="26"/>
              <w:bidi w:val="0"/>
              <w:ind w:left="0" w:leftChars="0" w:right="0" w:righ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建设项目行业类别</w:t>
            </w:r>
          </w:p>
        </w:tc>
        <w:tc>
          <w:tcPr>
            <w:tcW w:w="1997" w:type="dxa"/>
            <w:vAlign w:val="center"/>
          </w:tcPr>
          <w:p>
            <w:pPr>
              <w:pStyle w:val="26"/>
              <w:bidi w:val="0"/>
              <w:ind w:left="0" w:leftChars="0" w:right="0" w:righ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115 旅游开发</w:t>
            </w:r>
          </w:p>
        </w:tc>
        <w:tc>
          <w:tcPr>
            <w:tcW w:w="1605" w:type="dxa"/>
            <w:gridSpan w:val="2"/>
            <w:vAlign w:val="center"/>
          </w:tcPr>
          <w:p>
            <w:pPr>
              <w:pStyle w:val="26"/>
              <w:bidi w:val="0"/>
              <w:ind w:left="0" w:leftChars="0" w:right="0" w:righ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用地（用海）面积（㎡）</w:t>
            </w:r>
          </w:p>
        </w:tc>
        <w:tc>
          <w:tcPr>
            <w:tcW w:w="3132" w:type="dxa"/>
            <w:gridSpan w:val="2"/>
            <w:vAlign w:val="center"/>
          </w:tcPr>
          <w:p>
            <w:pPr>
              <w:pStyle w:val="26"/>
              <w:bidi w:val="0"/>
              <w:ind w:left="0" w:leftChars="0" w:right="0" w:rightChars="0" w:firstLine="0" w:firstLineChars="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4680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8" w:type="dxa"/>
            <w:vAlign w:val="center"/>
          </w:tcPr>
          <w:p>
            <w:pPr>
              <w:pStyle w:val="26"/>
              <w:bidi w:val="0"/>
              <w:ind w:left="0" w:leftChars="0" w:right="0" w:rightChars="0" w:firstLine="0" w:firstLine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建设性质</w:t>
            </w:r>
          </w:p>
        </w:tc>
        <w:tc>
          <w:tcPr>
            <w:tcW w:w="1997" w:type="dxa"/>
            <w:vAlign w:val="center"/>
          </w:tcPr>
          <w:p>
            <w:pPr>
              <w:pStyle w:val="26"/>
              <w:bidi w:val="0"/>
              <w:jc w:val="left"/>
              <w:rPr>
                <w:rFonts w:hint="eastAsia" w:ascii="宋体" w:hAnsi="宋体" w:eastAsia="宋体" w:cs="宋体"/>
                <w:sz w:val="24"/>
                <w:szCs w:val="24"/>
              </w:rPr>
            </w:pPr>
            <w:r>
              <w:rPr>
                <w:rFonts w:hint="eastAsia" w:ascii="宋体" w:hAnsi="宋体" w:eastAsia="宋体" w:cs="宋体"/>
                <w:sz w:val="24"/>
                <w:szCs w:val="24"/>
              </w:rPr>
              <w:t>☑新建（迁建）</w:t>
            </w:r>
          </w:p>
          <w:p>
            <w:pPr>
              <w:pStyle w:val="26"/>
              <w:bidi w:val="0"/>
              <w:jc w:val="left"/>
              <w:rPr>
                <w:rFonts w:hint="eastAsia" w:ascii="宋体" w:hAnsi="宋体" w:eastAsia="宋体" w:cs="宋体"/>
                <w:sz w:val="24"/>
                <w:szCs w:val="24"/>
              </w:rPr>
            </w:pPr>
            <w:r>
              <w:rPr>
                <w:rFonts w:hint="eastAsia" w:ascii="宋体" w:hAnsi="宋体" w:eastAsia="宋体" w:cs="宋体"/>
                <w:sz w:val="24"/>
                <w:szCs w:val="24"/>
              </w:rPr>
              <w:t>□改建</w:t>
            </w:r>
          </w:p>
          <w:p>
            <w:pPr>
              <w:pStyle w:val="26"/>
              <w:bidi w:val="0"/>
              <w:jc w:val="left"/>
              <w:rPr>
                <w:rFonts w:hint="eastAsia" w:ascii="宋体" w:hAnsi="宋体" w:eastAsia="宋体" w:cs="宋体"/>
                <w:sz w:val="24"/>
                <w:szCs w:val="24"/>
              </w:rPr>
            </w:pPr>
            <w:r>
              <w:rPr>
                <w:rFonts w:hint="eastAsia" w:ascii="宋体" w:hAnsi="宋体" w:eastAsia="宋体" w:cs="宋体"/>
                <w:sz w:val="24"/>
                <w:szCs w:val="24"/>
              </w:rPr>
              <w:t>□扩建</w:t>
            </w:r>
          </w:p>
          <w:p>
            <w:pPr>
              <w:pStyle w:val="26"/>
              <w:bidi w:val="0"/>
              <w:ind w:left="0" w:leftChars="0" w:right="0" w:rightChars="0" w:firstLine="0" w:firstLineChars="0"/>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□技术改造</w:t>
            </w:r>
          </w:p>
        </w:tc>
        <w:tc>
          <w:tcPr>
            <w:tcW w:w="1605" w:type="dxa"/>
            <w:gridSpan w:val="2"/>
            <w:vAlign w:val="center"/>
          </w:tcPr>
          <w:p>
            <w:pPr>
              <w:overflowPunct/>
              <w:autoSpaceDE/>
              <w:autoSpaceDN/>
              <w:adjustRightInd w:val="0"/>
              <w:snapToGrid w:val="0"/>
              <w:spacing w:before="0" w:after="0" w:line="320" w:lineRule="exact"/>
              <w:ind w:left="0" w:right="0" w:firstLine="0" w:firstLineChars="0"/>
              <w:jc w:val="center"/>
              <w:rPr>
                <w:rFonts w:hint="eastAsia" w:ascii="宋体" w:hAnsi="宋体" w:eastAsia="宋体" w:cs="宋体"/>
                <w:kern w:val="2"/>
                <w:szCs w:val="24"/>
                <w:lang w:val="en-US" w:eastAsia="zh-CN"/>
              </w:rPr>
            </w:pPr>
            <w:r>
              <w:rPr>
                <w:rFonts w:hint="eastAsia" w:ascii="宋体" w:hAnsi="宋体" w:eastAsia="宋体" w:cs="宋体"/>
                <w:kern w:val="2"/>
                <w:szCs w:val="24"/>
                <w:lang w:val="en-US" w:eastAsia="zh-CN"/>
              </w:rPr>
              <w:t>建设项目申报情形</w:t>
            </w:r>
          </w:p>
        </w:tc>
        <w:tc>
          <w:tcPr>
            <w:tcW w:w="3132" w:type="dxa"/>
            <w:gridSpan w:val="2"/>
            <w:vAlign w:val="center"/>
          </w:tcPr>
          <w:p>
            <w:pPr>
              <w:overflowPunct/>
              <w:autoSpaceDE/>
              <w:autoSpaceDN/>
              <w:adjustRightInd w:val="0"/>
              <w:snapToGrid w:val="0"/>
              <w:spacing w:before="0" w:after="0" w:line="320" w:lineRule="exact"/>
              <w:ind w:left="0" w:right="0" w:firstLine="0" w:firstLineChars="0"/>
              <w:jc w:val="left"/>
              <w:rPr>
                <w:rFonts w:hint="eastAsia" w:ascii="宋体" w:hAnsi="宋体" w:eastAsia="宋体" w:cs="宋体"/>
                <w:kern w:val="2"/>
                <w:szCs w:val="24"/>
              </w:rPr>
            </w:pPr>
            <w:r>
              <w:rPr>
                <w:rFonts w:hint="eastAsia" w:ascii="宋体" w:hAnsi="宋体" w:eastAsia="宋体" w:cs="宋体"/>
                <w:kern w:val="2"/>
                <w:szCs w:val="24"/>
                <w:lang w:eastAsia="zh-CN"/>
              </w:rPr>
              <w:sym w:font="Wingdings 2" w:char="0052"/>
            </w:r>
            <w:r>
              <w:rPr>
                <w:rFonts w:hint="eastAsia" w:ascii="宋体" w:hAnsi="宋体" w:eastAsia="宋体" w:cs="宋体"/>
                <w:kern w:val="2"/>
                <w:szCs w:val="24"/>
              </w:rPr>
              <w:t>首次申报项目</w:t>
            </w:r>
          </w:p>
          <w:p>
            <w:pPr>
              <w:overflowPunct/>
              <w:autoSpaceDE/>
              <w:autoSpaceDN/>
              <w:adjustRightInd w:val="0"/>
              <w:snapToGrid w:val="0"/>
              <w:spacing w:before="0" w:after="0" w:line="320" w:lineRule="exact"/>
              <w:ind w:left="0" w:right="0" w:firstLine="0" w:firstLineChars="0"/>
              <w:jc w:val="left"/>
              <w:rPr>
                <w:rFonts w:hint="eastAsia" w:ascii="宋体" w:hAnsi="宋体" w:eastAsia="宋体" w:cs="宋体"/>
                <w:kern w:val="2"/>
                <w:szCs w:val="24"/>
              </w:rPr>
            </w:pPr>
            <w:r>
              <w:rPr>
                <w:rFonts w:hint="eastAsia" w:ascii="宋体" w:hAnsi="宋体" w:eastAsia="宋体" w:cs="宋体"/>
                <w:kern w:val="2"/>
                <w:szCs w:val="24"/>
              </w:rPr>
              <w:sym w:font="Wingdings 2" w:char="00A3"/>
            </w:r>
            <w:r>
              <w:rPr>
                <w:rFonts w:hint="eastAsia" w:ascii="宋体" w:hAnsi="宋体" w:eastAsia="宋体" w:cs="宋体"/>
                <w:kern w:val="2"/>
                <w:szCs w:val="24"/>
              </w:rPr>
              <w:t>不予批准后再次申报项目</w:t>
            </w:r>
          </w:p>
          <w:p>
            <w:pPr>
              <w:overflowPunct/>
              <w:autoSpaceDE/>
              <w:autoSpaceDN/>
              <w:adjustRightInd w:val="0"/>
              <w:snapToGrid w:val="0"/>
              <w:spacing w:before="0" w:after="0" w:line="320" w:lineRule="exact"/>
              <w:ind w:left="0" w:right="0" w:firstLine="0" w:firstLineChars="0"/>
              <w:jc w:val="left"/>
              <w:rPr>
                <w:rFonts w:hint="eastAsia" w:ascii="宋体" w:hAnsi="宋体" w:eastAsia="宋体" w:cs="宋体"/>
                <w:kern w:val="2"/>
                <w:szCs w:val="24"/>
              </w:rPr>
            </w:pPr>
            <w:r>
              <w:rPr>
                <w:rFonts w:hint="eastAsia" w:ascii="宋体" w:hAnsi="宋体" w:eastAsia="宋体" w:cs="宋体"/>
                <w:kern w:val="2"/>
                <w:szCs w:val="24"/>
              </w:rPr>
              <w:sym w:font="Wingdings 2" w:char="00A3"/>
            </w:r>
            <w:r>
              <w:rPr>
                <w:rFonts w:hint="eastAsia" w:ascii="宋体" w:hAnsi="宋体" w:eastAsia="宋体" w:cs="宋体"/>
                <w:kern w:val="2"/>
                <w:szCs w:val="24"/>
              </w:rPr>
              <w:t>超五年重新审核项目</w:t>
            </w:r>
          </w:p>
          <w:p>
            <w:pPr>
              <w:overflowPunct/>
              <w:autoSpaceDE/>
              <w:autoSpaceDN/>
              <w:adjustRightInd w:val="0"/>
              <w:snapToGrid w:val="0"/>
              <w:spacing w:before="0" w:after="0" w:line="320" w:lineRule="exact"/>
              <w:ind w:left="0" w:right="0" w:firstLine="0" w:firstLineChars="0"/>
              <w:jc w:val="left"/>
              <w:rPr>
                <w:rFonts w:hint="eastAsia" w:ascii="宋体" w:hAnsi="宋体" w:eastAsia="宋体" w:cs="宋体"/>
                <w:kern w:val="2"/>
                <w:szCs w:val="24"/>
                <w:lang w:val="en-US" w:eastAsia="zh-CN"/>
              </w:rPr>
            </w:pPr>
            <w:r>
              <w:rPr>
                <w:rFonts w:hint="eastAsia" w:ascii="宋体" w:hAnsi="宋体" w:eastAsia="宋体" w:cs="宋体"/>
                <w:kern w:val="2"/>
                <w:szCs w:val="24"/>
              </w:rPr>
              <w:sym w:font="Wingdings 2" w:char="00A3"/>
            </w:r>
            <w:r>
              <w:rPr>
                <w:rFonts w:hint="eastAsia" w:ascii="宋体" w:hAnsi="宋体" w:eastAsia="宋体" w:cs="宋体"/>
                <w:kern w:val="2"/>
                <w:szCs w:val="24"/>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88" w:type="dxa"/>
            <w:vAlign w:val="center"/>
          </w:tcPr>
          <w:p>
            <w:pPr>
              <w:pStyle w:val="26"/>
              <w:bidi w:val="0"/>
              <w:ind w:left="0" w:leftChars="0" w:right="0" w:rightChars="0" w:firstLine="0" w:firstLine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项目审批（核准/ 备案）部门（选填）</w:t>
            </w:r>
          </w:p>
        </w:tc>
        <w:tc>
          <w:tcPr>
            <w:tcW w:w="1997" w:type="dxa"/>
            <w:vAlign w:val="center"/>
          </w:tcPr>
          <w:p>
            <w:pPr>
              <w:pStyle w:val="26"/>
              <w:bidi w:val="0"/>
              <w:ind w:left="0" w:leftChars="0" w:right="0" w:rightChars="0" w:firstLine="0" w:firstLineChars="0"/>
              <w:rPr>
                <w:rFonts w:hint="eastAsia" w:ascii="宋体" w:hAnsi="宋体" w:eastAsia="宋体" w:cs="宋体"/>
                <w:sz w:val="24"/>
                <w:szCs w:val="24"/>
                <w:vertAlign w:val="baseline"/>
                <w:lang w:val="en-US" w:eastAsia="zh-CN"/>
              </w:rPr>
            </w:pPr>
            <w:r>
              <w:rPr>
                <w:rFonts w:hint="eastAsia" w:ascii="宋体" w:hAnsi="宋体" w:cs="宋体"/>
                <w:sz w:val="24"/>
                <w:szCs w:val="24"/>
                <w:lang w:val="en-US" w:eastAsia="zh-CN"/>
              </w:rPr>
              <w:t>/</w:t>
            </w:r>
          </w:p>
        </w:tc>
        <w:tc>
          <w:tcPr>
            <w:tcW w:w="1605" w:type="dxa"/>
            <w:gridSpan w:val="2"/>
            <w:vAlign w:val="center"/>
          </w:tcPr>
          <w:p>
            <w:pPr>
              <w:pStyle w:val="26"/>
              <w:bidi w:val="0"/>
              <w:ind w:left="0" w:leftChars="0" w:right="0" w:rightChars="0" w:firstLine="0" w:firstLine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项目审批（核准/ 备案）文号（选填）</w:t>
            </w:r>
          </w:p>
        </w:tc>
        <w:tc>
          <w:tcPr>
            <w:tcW w:w="3132" w:type="dxa"/>
            <w:gridSpan w:val="2"/>
            <w:vAlign w:val="center"/>
          </w:tcPr>
          <w:p>
            <w:pPr>
              <w:pStyle w:val="26"/>
              <w:bidi w:val="0"/>
              <w:ind w:left="0" w:leftChars="0" w:right="0" w:rightChars="0" w:firstLine="0" w:firstLineChars="0"/>
              <w:rPr>
                <w:rFonts w:hint="eastAsia" w:ascii="宋体" w:hAnsi="宋体" w:eastAsia="宋体" w:cs="宋体"/>
                <w:sz w:val="24"/>
                <w:szCs w:val="24"/>
                <w:vertAlign w:val="baseline"/>
                <w:lang w:val="en-US" w:eastAsia="zh-CN"/>
              </w:rPr>
            </w:pPr>
            <w:r>
              <w:rPr>
                <w:rFonts w:hint="eastAsia" w:ascii="宋体" w:hAnsi="宋体" w:cs="宋体"/>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8" w:type="dxa"/>
            <w:vAlign w:val="center"/>
          </w:tcPr>
          <w:p>
            <w:pPr>
              <w:pStyle w:val="26"/>
              <w:bidi w:val="0"/>
              <w:ind w:left="0" w:leftChars="0" w:right="0" w:rightChars="0" w:firstLine="0" w:firstLineChars="0"/>
              <w:rPr>
                <w:rFonts w:hint="eastAsia" w:ascii="宋体" w:hAnsi="宋体" w:eastAsia="宋体" w:cs="宋体"/>
                <w:sz w:val="24"/>
                <w:szCs w:val="24"/>
              </w:rPr>
            </w:pPr>
            <w:r>
              <w:rPr>
                <w:rFonts w:hint="eastAsia" w:ascii="宋体" w:hAnsi="宋体" w:eastAsia="宋体" w:cs="宋体"/>
                <w:sz w:val="24"/>
                <w:szCs w:val="24"/>
              </w:rPr>
              <w:t>总投资（万元）</w:t>
            </w:r>
          </w:p>
        </w:tc>
        <w:tc>
          <w:tcPr>
            <w:tcW w:w="1997" w:type="dxa"/>
            <w:vAlign w:val="center"/>
          </w:tcPr>
          <w:p>
            <w:pPr>
              <w:pStyle w:val="26"/>
              <w:bidi w:val="0"/>
              <w:ind w:left="0" w:leftChars="0" w:right="0" w:rightChars="0" w:firstLine="0" w:firstLineChars="0"/>
              <w:rPr>
                <w:rFonts w:hint="default" w:ascii="宋体" w:hAnsi="宋体" w:eastAsia="宋体" w:cs="宋体"/>
                <w:sz w:val="24"/>
                <w:szCs w:val="24"/>
                <w:lang w:val="en-US" w:eastAsia="zh-CN"/>
              </w:rPr>
            </w:pPr>
            <w:r>
              <w:rPr>
                <w:rFonts w:hint="eastAsia" w:ascii="宋体" w:hAnsi="宋体" w:cs="宋体"/>
                <w:sz w:val="24"/>
                <w:szCs w:val="24"/>
                <w:lang w:val="en-US" w:eastAsia="zh-CN"/>
              </w:rPr>
              <w:t>2364</w:t>
            </w:r>
          </w:p>
        </w:tc>
        <w:tc>
          <w:tcPr>
            <w:tcW w:w="1605" w:type="dxa"/>
            <w:gridSpan w:val="2"/>
            <w:vAlign w:val="center"/>
          </w:tcPr>
          <w:p>
            <w:pPr>
              <w:pStyle w:val="26"/>
              <w:bidi w:val="0"/>
              <w:ind w:left="0" w:leftChars="0" w:right="0" w:rightChars="0" w:firstLine="0" w:firstLineChars="0"/>
              <w:rPr>
                <w:rFonts w:hint="eastAsia" w:ascii="宋体" w:hAnsi="宋体" w:eastAsia="宋体" w:cs="宋体"/>
                <w:sz w:val="24"/>
                <w:szCs w:val="24"/>
              </w:rPr>
            </w:pPr>
            <w:r>
              <w:rPr>
                <w:rFonts w:hint="eastAsia" w:ascii="宋体" w:hAnsi="宋体" w:eastAsia="宋体" w:cs="宋体"/>
                <w:sz w:val="24"/>
                <w:szCs w:val="24"/>
              </w:rPr>
              <w:t>环保投资（万元）</w:t>
            </w:r>
          </w:p>
        </w:tc>
        <w:tc>
          <w:tcPr>
            <w:tcW w:w="3132" w:type="dxa"/>
            <w:gridSpan w:val="2"/>
            <w:vAlign w:val="center"/>
          </w:tcPr>
          <w:p>
            <w:pPr>
              <w:pStyle w:val="26"/>
              <w:bidi w:val="0"/>
              <w:ind w:left="0" w:leftChars="0" w:right="0" w:rightChars="0" w:firstLine="0" w:firstLineChars="0"/>
              <w:rPr>
                <w:rFonts w:hint="default" w:ascii="宋体" w:hAnsi="宋体" w:eastAsia="宋体" w:cs="宋体"/>
                <w:sz w:val="24"/>
                <w:szCs w:val="24"/>
                <w:lang w:val="en-US" w:eastAsia="zh-Hans"/>
              </w:rPr>
            </w:pPr>
            <w:r>
              <w:rPr>
                <w:rFonts w:hint="eastAsia" w:ascii="宋体" w:hAnsi="宋体" w:cs="宋体"/>
                <w:sz w:val="24"/>
                <w:szCs w:val="24"/>
                <w:highlight w:val="no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8" w:type="dxa"/>
            <w:vAlign w:val="center"/>
          </w:tcPr>
          <w:p>
            <w:pPr>
              <w:pStyle w:val="26"/>
              <w:bidi w:val="0"/>
              <w:ind w:left="0" w:leftChars="0" w:right="0" w:rightChars="0" w:firstLine="0" w:firstLineChars="0"/>
              <w:rPr>
                <w:rFonts w:hint="eastAsia" w:ascii="宋体" w:hAnsi="宋体" w:eastAsia="宋体" w:cs="宋体"/>
                <w:sz w:val="24"/>
                <w:szCs w:val="24"/>
              </w:rPr>
            </w:pPr>
            <w:r>
              <w:rPr>
                <w:rFonts w:hint="eastAsia" w:ascii="宋体" w:hAnsi="宋体" w:eastAsia="宋体" w:cs="宋体"/>
                <w:sz w:val="24"/>
                <w:szCs w:val="24"/>
              </w:rPr>
              <w:t>环保投资占比（%）</w:t>
            </w:r>
          </w:p>
        </w:tc>
        <w:tc>
          <w:tcPr>
            <w:tcW w:w="1997" w:type="dxa"/>
            <w:vAlign w:val="center"/>
          </w:tcPr>
          <w:p>
            <w:pPr>
              <w:pStyle w:val="26"/>
              <w:bidi w:val="0"/>
              <w:ind w:left="0" w:leftChars="0" w:right="0" w:rightChars="0" w:firstLine="0" w:firstLineChars="0"/>
              <w:rPr>
                <w:rFonts w:hint="eastAsia" w:ascii="宋体" w:hAnsi="宋体" w:eastAsia="宋体" w:cs="宋体"/>
                <w:sz w:val="24"/>
                <w:szCs w:val="24"/>
              </w:rPr>
            </w:pPr>
            <w:r>
              <w:rPr>
                <w:rFonts w:hint="eastAsia" w:ascii="宋体" w:hAnsi="宋体" w:cs="宋体"/>
                <w:sz w:val="24"/>
                <w:szCs w:val="24"/>
                <w:lang w:val="en-US" w:eastAsia="zh-CN"/>
              </w:rPr>
              <w:t>3.17</w:t>
            </w:r>
            <w:r>
              <w:rPr>
                <w:rFonts w:hint="eastAsia" w:ascii="宋体" w:hAnsi="宋体" w:eastAsia="宋体" w:cs="宋体"/>
                <w:sz w:val="24"/>
                <w:szCs w:val="24"/>
              </w:rPr>
              <w:t>%</w:t>
            </w:r>
          </w:p>
        </w:tc>
        <w:tc>
          <w:tcPr>
            <w:tcW w:w="1605" w:type="dxa"/>
            <w:gridSpan w:val="2"/>
            <w:vAlign w:val="center"/>
          </w:tcPr>
          <w:p>
            <w:pPr>
              <w:pStyle w:val="26"/>
              <w:bidi w:val="0"/>
              <w:ind w:left="0" w:leftChars="0" w:right="0" w:rightChars="0" w:firstLine="0" w:firstLineChars="0"/>
              <w:rPr>
                <w:rFonts w:hint="eastAsia" w:ascii="宋体" w:hAnsi="宋体" w:eastAsia="宋体" w:cs="宋体"/>
                <w:sz w:val="24"/>
                <w:szCs w:val="24"/>
              </w:rPr>
            </w:pPr>
            <w:r>
              <w:rPr>
                <w:rFonts w:hint="eastAsia" w:ascii="宋体" w:hAnsi="宋体" w:eastAsia="宋体" w:cs="宋体"/>
                <w:sz w:val="24"/>
                <w:szCs w:val="24"/>
              </w:rPr>
              <w:t>施工工期</w:t>
            </w:r>
          </w:p>
        </w:tc>
        <w:tc>
          <w:tcPr>
            <w:tcW w:w="3132" w:type="dxa"/>
            <w:gridSpan w:val="2"/>
            <w:vAlign w:val="center"/>
          </w:tcPr>
          <w:p>
            <w:pPr>
              <w:pStyle w:val="26"/>
              <w:bidi w:val="0"/>
              <w:ind w:left="0" w:leftChars="0" w:right="0" w:rightChars="0" w:firstLine="0" w:firstLineChars="0"/>
              <w:rPr>
                <w:rFonts w:hint="eastAsia" w:ascii="宋体" w:hAnsi="宋体" w:eastAsia="宋体" w:cs="宋体"/>
                <w:sz w:val="24"/>
                <w:szCs w:val="24"/>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8" w:type="dxa"/>
            <w:vAlign w:val="center"/>
          </w:tcPr>
          <w:p>
            <w:pPr>
              <w:pStyle w:val="26"/>
              <w:bidi w:val="0"/>
              <w:ind w:left="0" w:leftChars="0" w:right="0" w:rightChars="0" w:firstLine="0" w:firstLineChars="0"/>
              <w:rPr>
                <w:rFonts w:hint="eastAsia" w:ascii="宋体" w:hAnsi="宋体" w:eastAsia="宋体" w:cs="宋体"/>
                <w:sz w:val="24"/>
                <w:szCs w:val="24"/>
              </w:rPr>
            </w:pPr>
            <w:r>
              <w:rPr>
                <w:rFonts w:hint="eastAsia" w:ascii="宋体" w:hAnsi="宋体" w:eastAsia="宋体" w:cs="宋体"/>
                <w:sz w:val="24"/>
                <w:szCs w:val="24"/>
              </w:rPr>
              <w:t>是否开工建设</w:t>
            </w:r>
          </w:p>
        </w:tc>
        <w:tc>
          <w:tcPr>
            <w:tcW w:w="6734" w:type="dxa"/>
            <w:gridSpan w:val="5"/>
            <w:vAlign w:val="center"/>
          </w:tcPr>
          <w:p>
            <w:pPr>
              <w:adjustRightInd w:val="0"/>
              <w:snapToGrid w:val="0"/>
              <w:spacing w:line="400" w:lineRule="exact"/>
              <w:ind w:left="0" w:leftChars="0" w:firstLine="0" w:firstLineChars="0"/>
              <w:jc w:val="left"/>
              <w:rPr>
                <w:rFonts w:hint="eastAsia" w:ascii="宋体" w:hAnsi="宋体" w:cs="宋体"/>
              </w:rPr>
            </w:pPr>
            <w:r>
              <w:rPr>
                <w:rFonts w:hint="eastAsia" w:ascii="宋体" w:hAnsi="宋体" w:cs="宋体"/>
              </w:rPr>
              <w:sym w:font="Wingdings 2" w:char="0052"/>
            </w:r>
            <w:r>
              <w:rPr>
                <w:rFonts w:hint="eastAsia" w:ascii="宋体" w:hAnsi="宋体" w:cs="宋体"/>
              </w:rPr>
              <w:t>否</w:t>
            </w:r>
          </w:p>
          <w:p>
            <w:pPr>
              <w:pStyle w:val="26"/>
              <w:bidi w:val="0"/>
              <w:ind w:left="0" w:leftChars="0" w:right="0" w:rightChars="0" w:firstLine="0" w:firstLineChars="0"/>
              <w:jc w:val="both"/>
              <w:rPr>
                <w:rFonts w:hint="default" w:ascii="宋体" w:hAnsi="宋体" w:eastAsia="宋体" w:cs="宋体"/>
                <w:sz w:val="24"/>
                <w:szCs w:val="24"/>
                <w:lang w:val="en-US" w:eastAsia="zh-CN"/>
              </w:rPr>
            </w:pPr>
            <w:r>
              <w:rPr>
                <w:rFonts w:hint="eastAsia" w:ascii="宋体" w:hAnsi="宋体" w:cs="宋体"/>
              </w:rPr>
              <w:t>□是：</w:t>
            </w:r>
            <w:r>
              <w:rPr>
                <w:rFonts w:hint="eastAsia" w:ascii="宋体" w:hAnsi="宋体" w:cs="宋体"/>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1788" w:type="dxa"/>
            <w:vMerge w:val="restart"/>
            <w:vAlign w:val="center"/>
          </w:tcPr>
          <w:p>
            <w:pPr>
              <w:pStyle w:val="26"/>
              <w:bidi w:val="0"/>
              <w:ind w:left="0" w:leftChars="0" w:right="0" w:rightChars="0" w:firstLine="0" w:firstLineChars="0"/>
              <w:rPr>
                <w:rFonts w:hint="eastAsia" w:ascii="宋体" w:hAnsi="宋体" w:eastAsia="宋体" w:cs="宋体"/>
                <w:sz w:val="24"/>
                <w:szCs w:val="24"/>
              </w:rPr>
            </w:pPr>
            <w:r>
              <w:rPr>
                <w:rFonts w:hint="eastAsia" w:ascii="宋体" w:hAnsi="宋体" w:eastAsia="宋体" w:cs="宋体"/>
                <w:sz w:val="24"/>
                <w:szCs w:val="24"/>
              </w:rPr>
              <w:t>专项评价设置情况</w:t>
            </w:r>
          </w:p>
        </w:tc>
        <w:tc>
          <w:tcPr>
            <w:tcW w:w="2244" w:type="dxa"/>
            <w:gridSpan w:val="2"/>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0" w:leftChars="0" w:right="0" w:rightChars="0" w:firstLine="0" w:firstLineChars="0"/>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环境要素</w:t>
            </w:r>
          </w:p>
        </w:tc>
        <w:tc>
          <w:tcPr>
            <w:tcW w:w="2244" w:type="dxa"/>
            <w:gridSpan w:val="2"/>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0" w:leftChars="0" w:right="0" w:rightChars="0" w:firstLine="0" w:firstLineChars="0"/>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是否设置专项评价</w:t>
            </w:r>
          </w:p>
        </w:tc>
        <w:tc>
          <w:tcPr>
            <w:tcW w:w="224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0" w:leftChars="0" w:right="0" w:rightChars="0" w:firstLine="0" w:firstLineChars="0"/>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设置理由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88" w:type="dxa"/>
            <w:vMerge w:val="continue"/>
            <w:vAlign w:val="center"/>
          </w:tcPr>
          <w:p>
            <w:pPr>
              <w:pStyle w:val="26"/>
              <w:bidi w:val="0"/>
              <w:ind w:left="0" w:leftChars="0" w:right="0" w:rightChars="0" w:firstLine="0" w:firstLineChars="0"/>
            </w:pPr>
          </w:p>
        </w:tc>
        <w:tc>
          <w:tcPr>
            <w:tcW w:w="2244" w:type="dxa"/>
            <w:gridSpan w:val="2"/>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0" w:leftChars="0" w:right="0" w:rightChars="0" w:firstLine="0" w:firstLineChars="0"/>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地 表 水</w:t>
            </w:r>
          </w:p>
        </w:tc>
        <w:tc>
          <w:tcPr>
            <w:tcW w:w="2244" w:type="dxa"/>
            <w:gridSpan w:val="2"/>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0" w:leftChars="0" w:right="0" w:rightChars="0" w:firstLine="0" w:firstLineChars="0"/>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否</w:t>
            </w:r>
          </w:p>
        </w:tc>
        <w:tc>
          <w:tcPr>
            <w:tcW w:w="224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0" w:leftChars="0" w:right="0" w:rightChars="0" w:firstLine="0" w:firstLineChars="0"/>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88" w:type="dxa"/>
            <w:vMerge w:val="continue"/>
            <w:vAlign w:val="center"/>
          </w:tcPr>
          <w:p>
            <w:pPr>
              <w:pStyle w:val="26"/>
              <w:bidi w:val="0"/>
              <w:ind w:left="0" w:leftChars="0" w:right="0" w:rightChars="0" w:firstLine="0" w:firstLineChars="0"/>
              <w:rPr>
                <w:rFonts w:hint="eastAsia" w:ascii="宋体" w:hAnsi="宋体" w:eastAsia="宋体" w:cs="宋体"/>
                <w:sz w:val="24"/>
                <w:szCs w:val="24"/>
              </w:rPr>
            </w:pPr>
          </w:p>
        </w:tc>
        <w:tc>
          <w:tcPr>
            <w:tcW w:w="2244" w:type="dxa"/>
            <w:gridSpan w:val="2"/>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0" w:leftChars="0" w:right="0" w:rightChars="0" w:firstLine="0" w:firstLineChars="0"/>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地 下 水</w:t>
            </w:r>
          </w:p>
        </w:tc>
        <w:tc>
          <w:tcPr>
            <w:tcW w:w="2244" w:type="dxa"/>
            <w:gridSpan w:val="2"/>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0" w:leftChars="0" w:right="0" w:rightChars="0" w:firstLine="0" w:firstLineChars="0"/>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否</w:t>
            </w:r>
          </w:p>
        </w:tc>
        <w:tc>
          <w:tcPr>
            <w:tcW w:w="224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0" w:leftChars="0" w:right="0" w:rightChars="0" w:firstLine="0" w:firstLineChars="0"/>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1788" w:type="dxa"/>
            <w:vMerge w:val="continue"/>
            <w:vAlign w:val="center"/>
          </w:tcPr>
          <w:p>
            <w:pPr>
              <w:pStyle w:val="26"/>
              <w:bidi w:val="0"/>
              <w:ind w:left="0" w:leftChars="0" w:right="0" w:rightChars="0" w:firstLine="0" w:firstLineChars="0"/>
              <w:rPr>
                <w:rFonts w:hint="eastAsia" w:ascii="宋体" w:hAnsi="宋体" w:eastAsia="宋体" w:cs="宋体"/>
                <w:sz w:val="24"/>
                <w:szCs w:val="24"/>
              </w:rPr>
            </w:pPr>
          </w:p>
        </w:tc>
        <w:tc>
          <w:tcPr>
            <w:tcW w:w="2244" w:type="dxa"/>
            <w:gridSpan w:val="2"/>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0" w:leftChars="0" w:right="0" w:rightChars="0" w:firstLine="0" w:firstLineChars="0"/>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生    态</w:t>
            </w:r>
          </w:p>
        </w:tc>
        <w:tc>
          <w:tcPr>
            <w:tcW w:w="2244" w:type="dxa"/>
            <w:gridSpan w:val="2"/>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0" w:leftChars="0" w:right="0" w:rightChars="0" w:firstLine="0" w:firstLineChars="0"/>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否</w:t>
            </w:r>
          </w:p>
        </w:tc>
        <w:tc>
          <w:tcPr>
            <w:tcW w:w="224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0" w:leftChars="0" w:right="0" w:rightChars="0" w:firstLine="0" w:firstLineChars="0"/>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1788" w:type="dxa"/>
            <w:vMerge w:val="continue"/>
            <w:vAlign w:val="center"/>
          </w:tcPr>
          <w:p>
            <w:pPr>
              <w:pStyle w:val="26"/>
              <w:bidi w:val="0"/>
              <w:ind w:left="0" w:leftChars="0" w:right="0" w:rightChars="0" w:firstLine="0" w:firstLineChars="0"/>
              <w:rPr>
                <w:rFonts w:hint="eastAsia" w:ascii="宋体" w:hAnsi="宋体" w:eastAsia="宋体" w:cs="宋体"/>
                <w:sz w:val="24"/>
                <w:szCs w:val="24"/>
              </w:rPr>
            </w:pPr>
          </w:p>
        </w:tc>
        <w:tc>
          <w:tcPr>
            <w:tcW w:w="2244" w:type="dxa"/>
            <w:gridSpan w:val="2"/>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0" w:leftChars="0" w:right="0" w:rightChars="0" w:firstLine="0" w:firstLineChars="0"/>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大    气</w:t>
            </w:r>
          </w:p>
        </w:tc>
        <w:tc>
          <w:tcPr>
            <w:tcW w:w="2244" w:type="dxa"/>
            <w:gridSpan w:val="2"/>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0" w:leftChars="0" w:right="0" w:rightChars="0" w:firstLine="0" w:firstLineChars="0"/>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否</w:t>
            </w:r>
          </w:p>
        </w:tc>
        <w:tc>
          <w:tcPr>
            <w:tcW w:w="224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0" w:leftChars="0" w:right="0" w:rightChars="0" w:firstLine="0" w:firstLineChars="0"/>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88" w:type="dxa"/>
            <w:vMerge w:val="continue"/>
            <w:vAlign w:val="center"/>
          </w:tcPr>
          <w:p>
            <w:pPr>
              <w:pStyle w:val="26"/>
              <w:bidi w:val="0"/>
              <w:ind w:left="0" w:leftChars="0" w:right="0" w:rightChars="0" w:firstLine="0" w:firstLineChars="0"/>
              <w:rPr>
                <w:rFonts w:hint="eastAsia" w:ascii="宋体" w:hAnsi="宋体" w:eastAsia="宋体" w:cs="宋体"/>
                <w:sz w:val="24"/>
                <w:szCs w:val="24"/>
              </w:rPr>
            </w:pPr>
          </w:p>
        </w:tc>
        <w:tc>
          <w:tcPr>
            <w:tcW w:w="2244" w:type="dxa"/>
            <w:gridSpan w:val="2"/>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0" w:leftChars="0" w:right="0" w:rightChars="0" w:firstLine="0" w:firstLineChars="0"/>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噪    声</w:t>
            </w:r>
          </w:p>
        </w:tc>
        <w:tc>
          <w:tcPr>
            <w:tcW w:w="2244" w:type="dxa"/>
            <w:gridSpan w:val="2"/>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0" w:leftChars="0" w:right="0" w:rightChars="0" w:firstLine="0" w:firstLineChars="0"/>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否</w:t>
            </w:r>
          </w:p>
        </w:tc>
        <w:tc>
          <w:tcPr>
            <w:tcW w:w="224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0" w:leftChars="0" w:right="0" w:rightChars="0" w:firstLine="0" w:firstLineChars="0"/>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1788" w:type="dxa"/>
            <w:vMerge w:val="continue"/>
            <w:vAlign w:val="center"/>
          </w:tcPr>
          <w:p>
            <w:pPr>
              <w:pStyle w:val="26"/>
              <w:bidi w:val="0"/>
              <w:ind w:left="0" w:leftChars="0" w:right="0" w:rightChars="0" w:firstLine="0" w:firstLineChars="0"/>
              <w:rPr>
                <w:rFonts w:hint="eastAsia" w:ascii="宋体" w:hAnsi="宋体" w:eastAsia="宋体" w:cs="宋体"/>
                <w:sz w:val="24"/>
                <w:szCs w:val="24"/>
              </w:rPr>
            </w:pPr>
          </w:p>
        </w:tc>
        <w:tc>
          <w:tcPr>
            <w:tcW w:w="2244" w:type="dxa"/>
            <w:gridSpan w:val="2"/>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0" w:leftChars="0" w:right="0" w:rightChars="0" w:firstLine="0" w:firstLineChars="0"/>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环境风险</w:t>
            </w:r>
          </w:p>
        </w:tc>
        <w:tc>
          <w:tcPr>
            <w:tcW w:w="2244" w:type="dxa"/>
            <w:gridSpan w:val="2"/>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0" w:leftChars="0" w:right="0" w:rightChars="0" w:firstLine="0" w:firstLineChars="0"/>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否</w:t>
            </w:r>
          </w:p>
        </w:tc>
        <w:tc>
          <w:tcPr>
            <w:tcW w:w="2246" w:type="dxa"/>
            <w:vAlign w:val="center"/>
          </w:tcPr>
          <w:p>
            <w:pPr>
              <w:keepNext w:val="0"/>
              <w:keepLines w:val="0"/>
              <w:pageBreakBefore w:val="0"/>
              <w:widowControl w:val="0"/>
              <w:kinsoku/>
              <w:wordWrap/>
              <w:overflowPunct w:val="0"/>
              <w:topLinePunct w:val="0"/>
              <w:autoSpaceDE w:val="0"/>
              <w:autoSpaceDN w:val="0"/>
              <w:bidi w:val="0"/>
              <w:adjustRightInd w:val="0"/>
              <w:snapToGrid w:val="0"/>
              <w:spacing w:line="320" w:lineRule="exact"/>
              <w:ind w:left="0" w:leftChars="0" w:right="0" w:rightChars="0" w:firstLine="0" w:firstLineChars="0"/>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788" w:type="dxa"/>
            <w:vAlign w:val="center"/>
          </w:tcPr>
          <w:p>
            <w:pPr>
              <w:pStyle w:val="26"/>
              <w:bidi w:val="0"/>
              <w:ind w:left="0" w:leftChars="0" w:right="0" w:rightChars="0" w:firstLine="0" w:firstLineChars="0"/>
              <w:rPr>
                <w:rFonts w:hint="eastAsia" w:ascii="宋体" w:hAnsi="宋体" w:eastAsia="宋体" w:cs="宋体"/>
                <w:sz w:val="24"/>
                <w:szCs w:val="24"/>
              </w:rPr>
            </w:pPr>
            <w:r>
              <w:rPr>
                <w:rFonts w:hint="eastAsia" w:ascii="宋体" w:hAnsi="宋体" w:eastAsia="宋体" w:cs="宋体"/>
                <w:sz w:val="24"/>
                <w:szCs w:val="24"/>
              </w:rPr>
              <w:t>规划情况</w:t>
            </w:r>
          </w:p>
        </w:tc>
        <w:tc>
          <w:tcPr>
            <w:tcW w:w="6734" w:type="dxa"/>
            <w:gridSpan w:val="5"/>
            <w:vAlign w:val="center"/>
          </w:tcPr>
          <w:p>
            <w:pPr>
              <w:pStyle w:val="26"/>
              <w:bidi w:val="0"/>
              <w:ind w:left="0" w:leftChars="0" w:right="0" w:rightChars="0" w:firstLine="0" w:firstLineChars="0"/>
              <w:rPr>
                <w:rFonts w:hint="eastAsia" w:ascii="宋体" w:hAnsi="宋体" w:eastAsia="宋体" w:cs="宋体"/>
                <w:sz w:val="24"/>
                <w:szCs w:val="24"/>
              </w:rPr>
            </w:pPr>
            <w:r>
              <w:rPr>
                <w:rFonts w:hint="eastAsia" w:ascii="宋体" w:hAnsi="宋体" w:eastAsia="宋体" w:cs="宋体"/>
                <w:sz w:val="24"/>
                <w:szCs w:val="24"/>
                <w:lang w:val="en-US" w:eastAsia="zh-Hans"/>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8" w:type="dxa"/>
            <w:vAlign w:val="center"/>
          </w:tcPr>
          <w:p>
            <w:pPr>
              <w:pStyle w:val="26"/>
              <w:bidi w:val="0"/>
              <w:ind w:left="0" w:leftChars="0" w:right="0" w:rightChars="0" w:firstLine="0" w:firstLineChars="0"/>
              <w:rPr>
                <w:rFonts w:hint="eastAsia" w:ascii="宋体" w:hAnsi="宋体" w:eastAsia="宋体" w:cs="宋体"/>
                <w:sz w:val="24"/>
                <w:szCs w:val="24"/>
              </w:rPr>
            </w:pPr>
            <w:r>
              <w:rPr>
                <w:rFonts w:hint="eastAsia" w:ascii="宋体" w:hAnsi="宋体" w:eastAsia="宋体" w:cs="宋体"/>
                <w:sz w:val="24"/>
                <w:szCs w:val="24"/>
              </w:rPr>
              <w:t>规划环境影响评价情况</w:t>
            </w:r>
          </w:p>
        </w:tc>
        <w:tc>
          <w:tcPr>
            <w:tcW w:w="6734" w:type="dxa"/>
            <w:gridSpan w:val="5"/>
            <w:vAlign w:val="center"/>
          </w:tcPr>
          <w:p>
            <w:pPr>
              <w:pStyle w:val="26"/>
              <w:bidi w:val="0"/>
              <w:ind w:left="0" w:leftChars="0" w:right="0" w:rightChars="0" w:firstLine="0" w:firstLineChars="0"/>
              <w:rPr>
                <w:rFonts w:hint="eastAsia" w:ascii="宋体" w:hAnsi="宋体" w:eastAsia="宋体" w:cs="宋体"/>
                <w:sz w:val="24"/>
                <w:szCs w:val="24"/>
              </w:rPr>
            </w:pPr>
            <w:r>
              <w:rPr>
                <w:rFonts w:hint="eastAsia" w:ascii="宋体" w:hAnsi="宋体" w:eastAsia="宋体" w:cs="宋体"/>
                <w:sz w:val="24"/>
                <w:szCs w:val="24"/>
                <w:lang w:val="en-US" w:eastAsia="zh-Hans"/>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8" w:type="dxa"/>
            <w:vAlign w:val="center"/>
          </w:tcPr>
          <w:p>
            <w:pPr>
              <w:pStyle w:val="26"/>
              <w:bidi w:val="0"/>
              <w:ind w:left="0" w:leftChars="0" w:right="0" w:rightChars="0" w:firstLine="0" w:firstLineChars="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规划及规划环境影响评价符合性分析</w:t>
            </w:r>
          </w:p>
        </w:tc>
        <w:tc>
          <w:tcPr>
            <w:tcW w:w="6734" w:type="dxa"/>
            <w:gridSpan w:val="5"/>
            <w:vAlign w:val="center"/>
          </w:tcPr>
          <w:p>
            <w:pPr>
              <w:bidi w:val="0"/>
              <w:ind w:left="0" w:leftChars="0" w:firstLine="0" w:firstLineChars="0"/>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Hans" w:bidi="ar-S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8" w:type="dxa"/>
            <w:vAlign w:val="center"/>
          </w:tcPr>
          <w:p>
            <w:pPr>
              <w:pStyle w:val="26"/>
              <w:bidi w:val="0"/>
              <w:ind w:left="0" w:leftChars="0" w:right="0" w:rightChars="0" w:firstLine="0" w:firstLineChars="0"/>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Hans" w:bidi="ar-SA"/>
              </w:rPr>
              <w:t>其他符合性分析</w:t>
            </w:r>
          </w:p>
        </w:tc>
        <w:tc>
          <w:tcPr>
            <w:tcW w:w="6734" w:type="dxa"/>
            <w:gridSpan w:val="5"/>
            <w:vAlign w:val="center"/>
          </w:tcPr>
          <w:p>
            <w:pPr>
              <w:bidi w:val="0"/>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1、“三线一单”控制要求的相符性</w:t>
            </w:r>
          </w:p>
          <w:p>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leftChars="0" w:right="0" w:rightChars="0" w:firstLine="480" w:firstLineChars="200"/>
              <w:jc w:val="both"/>
              <w:textAlignment w:val="auto"/>
              <w:outlineLvl w:val="9"/>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Hans" w:bidi="ar-SA"/>
              </w:rPr>
              <w:t>(1)</w:t>
            </w:r>
            <w:r>
              <w:rPr>
                <w:rFonts w:hint="eastAsia" w:ascii="Times New Roman" w:hAnsi="Times New Roman" w:eastAsia="宋体" w:cs="宋体"/>
                <w:sz w:val="24"/>
                <w:szCs w:val="22"/>
                <w:lang w:val="en-US" w:eastAsia="zh-CN" w:bidi="ar-SA"/>
              </w:rPr>
              <w:t>生态红线相符性</w:t>
            </w:r>
          </w:p>
          <w:p>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leftChars="0" w:right="0" w:rightChars="0" w:firstLine="480" w:firstLineChars="200"/>
              <w:jc w:val="both"/>
              <w:textAlignment w:val="auto"/>
              <w:outlineLvl w:val="9"/>
              <w:rPr>
                <w:rFonts w:hint="default"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本项目位于昌吉回族自治州玛纳斯县，根据《新疆维吾尔自治区“三线一单”生态环境分区管控方案》要求，按照“生态功能不降低、面积不减少、性质不改变”的基本要求，对划定的生态保护红线</w:t>
            </w:r>
            <w:r>
              <w:rPr>
                <w:rFonts w:hint="eastAsia" w:cs="宋体"/>
                <w:sz w:val="24"/>
                <w:szCs w:val="22"/>
                <w:lang w:val="en-US" w:eastAsia="zh-CN" w:bidi="ar-SA"/>
              </w:rPr>
              <w:t>实行</w:t>
            </w:r>
            <w:r>
              <w:rPr>
                <w:rFonts w:hint="eastAsia" w:ascii="Times New Roman" w:hAnsi="Times New Roman" w:eastAsia="宋体" w:cs="宋体"/>
                <w:sz w:val="24"/>
                <w:szCs w:val="22"/>
                <w:lang w:val="en-US" w:eastAsia="zh-CN" w:bidi="ar-SA"/>
              </w:rPr>
              <w:t>严格管控，保障和维护国家生态安全的底线和生命线。《昌吉回族自治州“三线一单”生态环境分区管控方案及生态环境准入清单》指出，生态空间得到优化和保护，生态保护红线得到严格管控。生态功能保持稳定，生物多样性水平稳步提升，生态空间保护体系基本建立。</w:t>
            </w:r>
          </w:p>
          <w:p>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leftChars="0" w:right="0" w:rightChars="0" w:firstLine="480" w:firstLineChars="200"/>
              <w:jc w:val="both"/>
              <w:textAlignment w:val="auto"/>
              <w:outlineLvl w:val="9"/>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本项目周边无自然保护区、风景名胜区、世界文化和自然遗产地、海洋特别保护区，项目不在饮用水水源保护区范围内。</w:t>
            </w:r>
          </w:p>
          <w:p>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leftChars="0" w:right="0" w:rightChars="0" w:firstLine="480" w:firstLineChars="200"/>
              <w:jc w:val="both"/>
              <w:textAlignment w:val="auto"/>
              <w:outlineLvl w:val="9"/>
              <w:rPr>
                <w:rFonts w:hint="default"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经与玛纳斯县自然资源局核实，本项目从天山水源涵养与生物多样性维持生态保护红线上空穿过，不占用该生态红线。</w:t>
            </w:r>
            <w:r>
              <w:rPr>
                <w:rFonts w:hint="eastAsia" w:cs="宋体"/>
                <w:sz w:val="24"/>
                <w:szCs w:val="22"/>
                <w:lang w:val="en-US" w:eastAsia="zh-CN" w:bidi="ar-SA"/>
              </w:rPr>
              <w:t>在运营期间缆车室进行全封闭建设，禁止游客将生活垃圾抛洒入生态红线范围内，做好生态保护宣传，对</w:t>
            </w:r>
            <w:r>
              <w:rPr>
                <w:rFonts w:hint="eastAsia" w:ascii="Times New Roman" w:hAnsi="Times New Roman" w:eastAsia="宋体" w:cs="宋体"/>
                <w:sz w:val="24"/>
                <w:szCs w:val="22"/>
                <w:lang w:val="en-US" w:eastAsia="zh-CN" w:bidi="ar-SA"/>
              </w:rPr>
              <w:t>天山水源涵养与生物多样性维持生态保护红线</w:t>
            </w:r>
            <w:r>
              <w:rPr>
                <w:rFonts w:hint="eastAsia" w:cs="宋体"/>
                <w:sz w:val="24"/>
                <w:szCs w:val="22"/>
                <w:lang w:val="en-US" w:eastAsia="zh-CN" w:bidi="ar-SA"/>
              </w:rPr>
              <w:t>进行污染防护，减少污染情况发生。</w:t>
            </w:r>
          </w:p>
          <w:p>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leftChars="0" w:right="0" w:rightChars="0" w:firstLine="480" w:firstLineChars="200"/>
              <w:jc w:val="both"/>
              <w:textAlignment w:val="auto"/>
              <w:outlineLvl w:val="9"/>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不属于禁止建设开发区和限制建设开发区，属于适宜建设开发区。建设用地不在红线范围内，不在生态红线内建设支架。可满足“生态功能不降低、面积不减少、性质不改变”相关要求。项目施工期，减少施工临时占地，选用低噪声设备。建设完成后，对项目周边进行绿化，定期投喂周边野生动物。可实现生态功能保持稳定，生物多样性水平稳步提升。符合生态保护红线的要求。</w:t>
            </w:r>
          </w:p>
          <w:p>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leftChars="0" w:right="0" w:rightChars="0" w:firstLine="480" w:firstLineChars="200"/>
              <w:jc w:val="both"/>
              <w:textAlignment w:val="auto"/>
              <w:outlineLvl w:val="9"/>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Hans" w:bidi="ar-SA"/>
              </w:rPr>
              <w:t>(2)</w:t>
            </w:r>
            <w:r>
              <w:rPr>
                <w:rFonts w:hint="eastAsia" w:ascii="Times New Roman" w:hAnsi="Times New Roman" w:eastAsia="宋体" w:cs="宋体"/>
                <w:sz w:val="24"/>
                <w:szCs w:val="22"/>
                <w:lang w:val="en-US" w:eastAsia="zh-CN" w:bidi="ar-SA"/>
              </w:rPr>
              <w:t>环境质量底线相符性</w:t>
            </w:r>
          </w:p>
          <w:p>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leftChars="0" w:right="0" w:rightChars="0" w:firstLine="480" w:firstLineChars="200"/>
              <w:jc w:val="both"/>
              <w:textAlignment w:val="auto"/>
              <w:outlineLvl w:val="9"/>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本项目所在地大气环境为环境空气质量功能二类地区，根据昌吉州生态环境局站点2019年的监测数据，评价区域内大气环境中SO</w:t>
            </w:r>
            <w:r>
              <w:rPr>
                <w:rFonts w:hint="eastAsia" w:ascii="Times New Roman" w:hAnsi="Times New Roman" w:eastAsia="宋体" w:cs="宋体"/>
                <w:sz w:val="24"/>
                <w:szCs w:val="22"/>
                <w:vertAlign w:val="subscript"/>
                <w:lang w:val="en-US" w:eastAsia="zh-CN" w:bidi="ar-SA"/>
              </w:rPr>
              <w:t>2</w:t>
            </w:r>
            <w:r>
              <w:rPr>
                <w:rFonts w:hint="eastAsia" w:ascii="Times New Roman" w:hAnsi="Times New Roman" w:eastAsia="宋体" w:cs="宋体"/>
                <w:sz w:val="24"/>
                <w:szCs w:val="22"/>
                <w:lang w:val="en-US" w:eastAsia="zh-CN" w:bidi="ar-SA"/>
              </w:rPr>
              <w:t>、NO</w:t>
            </w:r>
            <w:r>
              <w:rPr>
                <w:rFonts w:hint="eastAsia" w:ascii="Times New Roman" w:hAnsi="Times New Roman" w:eastAsia="宋体" w:cs="宋体"/>
                <w:sz w:val="24"/>
                <w:szCs w:val="22"/>
                <w:vertAlign w:val="subscript"/>
                <w:lang w:val="en-US" w:eastAsia="zh-CN" w:bidi="ar-SA"/>
              </w:rPr>
              <w:t>2</w:t>
            </w:r>
            <w:r>
              <w:rPr>
                <w:rFonts w:hint="eastAsia" w:ascii="Times New Roman" w:hAnsi="Times New Roman" w:eastAsia="宋体" w:cs="宋体"/>
                <w:sz w:val="24"/>
                <w:szCs w:val="22"/>
                <w:lang w:val="en-US" w:eastAsia="zh-CN" w:bidi="ar-SA"/>
              </w:rPr>
              <w:t>、O</w:t>
            </w:r>
            <w:r>
              <w:rPr>
                <w:rFonts w:hint="eastAsia" w:ascii="Times New Roman" w:hAnsi="Times New Roman" w:eastAsia="宋体" w:cs="宋体"/>
                <w:sz w:val="24"/>
                <w:szCs w:val="22"/>
                <w:vertAlign w:val="subscript"/>
                <w:lang w:val="en-US" w:eastAsia="zh-CN" w:bidi="ar-SA"/>
              </w:rPr>
              <w:t>3</w:t>
            </w:r>
            <w:r>
              <w:rPr>
                <w:rFonts w:hint="eastAsia" w:ascii="Times New Roman" w:hAnsi="Times New Roman" w:eastAsia="宋体" w:cs="宋体"/>
                <w:sz w:val="24"/>
                <w:szCs w:val="22"/>
                <w:lang w:val="en-US" w:eastAsia="zh-CN" w:bidi="ar-SA"/>
              </w:rPr>
              <w:t>、CO项污染物满足《环境空气质量标准》(GB3095-2012)中二级标准要求，基本污染物除PM</w:t>
            </w:r>
            <w:r>
              <w:rPr>
                <w:rFonts w:hint="eastAsia" w:ascii="Times New Roman" w:hAnsi="Times New Roman" w:eastAsia="宋体" w:cs="宋体"/>
                <w:sz w:val="24"/>
                <w:szCs w:val="22"/>
                <w:vertAlign w:val="subscript"/>
                <w:lang w:val="en-US" w:eastAsia="zh-CN" w:bidi="ar-SA"/>
              </w:rPr>
              <w:t>10</w:t>
            </w:r>
            <w:r>
              <w:rPr>
                <w:rFonts w:hint="eastAsia" w:ascii="Times New Roman" w:hAnsi="Times New Roman" w:eastAsia="宋体" w:cs="宋体"/>
                <w:sz w:val="24"/>
                <w:szCs w:val="22"/>
                <w:lang w:val="en-US" w:eastAsia="zh-CN" w:bidi="ar-SA"/>
              </w:rPr>
              <w:t>、PM</w:t>
            </w:r>
            <w:r>
              <w:rPr>
                <w:rFonts w:hint="eastAsia" w:ascii="Times New Roman" w:hAnsi="Times New Roman" w:eastAsia="宋体" w:cs="宋体"/>
                <w:sz w:val="24"/>
                <w:szCs w:val="22"/>
                <w:vertAlign w:val="subscript"/>
                <w:lang w:val="en-US" w:eastAsia="zh-CN" w:bidi="ar-SA"/>
              </w:rPr>
              <w:t>2.5</w:t>
            </w:r>
            <w:r>
              <w:rPr>
                <w:rFonts w:hint="eastAsia" w:ascii="Times New Roman" w:hAnsi="Times New Roman" w:eastAsia="宋体" w:cs="宋体"/>
                <w:sz w:val="24"/>
                <w:szCs w:val="22"/>
                <w:lang w:val="en-US" w:eastAsia="zh-Hans" w:bidi="ar-SA"/>
              </w:rPr>
              <w:t>均</w:t>
            </w:r>
            <w:r>
              <w:rPr>
                <w:rFonts w:hint="eastAsia" w:ascii="Times New Roman" w:hAnsi="Times New Roman" w:eastAsia="宋体" w:cs="宋体"/>
                <w:sz w:val="24"/>
                <w:szCs w:val="22"/>
                <w:lang w:val="en-US" w:eastAsia="zh-CN" w:bidi="ar-SA"/>
              </w:rPr>
              <w:t>达标，项目所在区域属于不达标区；本项目废气和废水在采取报告中提出的治理措施后，能够达到相应的排放标准，因此对周边环境质量影响较小，本项目噪声和固废均得到合理处置，对周边影响较小。综上，本项目的建设运行不会突破项目所在地的环境质量底线，因此项目符合环境质量底线标准。</w:t>
            </w:r>
          </w:p>
          <w:p>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leftChars="0" w:right="0" w:rightChars="0" w:firstLine="480" w:firstLineChars="200"/>
              <w:jc w:val="both"/>
              <w:textAlignment w:val="auto"/>
              <w:outlineLvl w:val="9"/>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Hans" w:bidi="ar-SA"/>
              </w:rPr>
              <w:t>(3)</w:t>
            </w:r>
            <w:r>
              <w:rPr>
                <w:rFonts w:hint="eastAsia" w:ascii="Times New Roman" w:hAnsi="Times New Roman" w:eastAsia="宋体" w:cs="宋体"/>
                <w:sz w:val="24"/>
                <w:szCs w:val="22"/>
                <w:lang w:val="en-US" w:eastAsia="zh-CN" w:bidi="ar-SA"/>
              </w:rPr>
              <w:t>资源利用上线相符性</w:t>
            </w:r>
          </w:p>
          <w:p>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leftChars="0" w:right="0" w:rightChars="0" w:firstLine="480" w:firstLineChars="200"/>
              <w:jc w:val="both"/>
              <w:textAlignment w:val="auto"/>
              <w:outlineLvl w:val="9"/>
              <w:rPr>
                <w:rFonts w:hint="default"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本项目位于昌吉回族自治州玛纳斯县，建设项目用水主要为生活用水，用水取自当地自来水管网，区域附近水量充足，不会达到资源利用上线；本项目用电由市政电网提供，不会达到供电量使用上线；原料为市场采购，不会超出资源利用上线；项目土地性质为未利用荒地，土地利用不会突破区域土地资源上线。本项目位于国家级低碳试点示范城市，冬季不运行，不增加碳排放，符合自治区及昌吉州资源利用上线相关要求。</w:t>
            </w:r>
          </w:p>
          <w:p>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leftChars="0" w:right="0" w:rightChars="0" w:firstLine="480" w:firstLineChars="200"/>
              <w:jc w:val="both"/>
              <w:textAlignment w:val="auto"/>
              <w:outlineLvl w:val="9"/>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Hans" w:bidi="ar-SA"/>
              </w:rPr>
              <w:t>(4)</w:t>
            </w:r>
            <w:r>
              <w:rPr>
                <w:rFonts w:hint="eastAsia" w:ascii="Times New Roman" w:hAnsi="Times New Roman" w:eastAsia="宋体" w:cs="宋体"/>
                <w:sz w:val="24"/>
                <w:szCs w:val="22"/>
                <w:lang w:val="en-US" w:eastAsia="zh-CN" w:bidi="ar-SA"/>
              </w:rPr>
              <w:t>生态准入负面清单相符性</w:t>
            </w:r>
          </w:p>
          <w:p>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leftChars="0" w:right="0" w:rightChars="0" w:firstLine="480" w:firstLineChars="200"/>
              <w:jc w:val="both"/>
              <w:textAlignment w:val="auto"/>
              <w:outlineLvl w:val="9"/>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根据《新疆维吾尔自治区“三线一单”生态环境分区管控方案》和《昌吉回族自治州“三线一单”生态环境分区管控方案及生态环境准入清单》文件，本项目不在优先保护单元中；本项目不在城市建成区内，不在工业园区内，不在地下水限采区，不属于重点管控单元；项目所在地位于优先保护单元和重点管控单元之外的其它区域，本项目属于一般管控单元。一般管控单元主要要求为“落实生态环境保护基本要求，推动区域环境质量持续改善”。本项目在施工过程中做好生态保护工作，减少对周边生态环境的影响，对改善区域环境质量做到促进作用。具体位置见图1。本项目建设符合生态准入负面清单相关要求。</w:t>
            </w:r>
          </w:p>
          <w:p>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leftChars="0" w:right="0" w:rightChars="0" w:firstLine="480" w:firstLineChars="200"/>
              <w:jc w:val="both"/>
              <w:textAlignment w:val="auto"/>
              <w:outlineLvl w:val="9"/>
              <w:rPr>
                <w:rFonts w:hint="default"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综上所述，本项目符合《新疆维吾尔自治区“三线一单”生态环境分区管控方案》和《昌吉回族自治州“三线一单”生态环境分区管控方案及生态环境准入清单》要求。</w:t>
            </w:r>
          </w:p>
          <w:p>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leftChars="0" w:right="0" w:rightChars="0" w:firstLine="480" w:firstLineChars="200"/>
              <w:jc w:val="both"/>
              <w:textAlignment w:val="auto"/>
              <w:outlineLvl w:val="9"/>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2、产业政策相符性</w:t>
            </w:r>
          </w:p>
          <w:p>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leftChars="0" w:right="0" w:rightChars="0" w:firstLine="480" w:firstLineChars="200"/>
              <w:jc w:val="both"/>
              <w:textAlignment w:val="auto"/>
              <w:outlineLvl w:val="9"/>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本项目为生态旅游建设项目，根据国家发改委公布的《产业结构调整指导目录（2019年本）》，本项目属于其中鼓励类，“三十四、旅游业”，第2小项“乡村旅游、生态旅游、森林旅游、工业旅游、体育旅游、红色旅游、民族风情游及其他旅游资源综合开发服务”和第3小项“旅游基础设施建设及旅游信息服务”。</w:t>
            </w:r>
          </w:p>
          <w:p>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leftChars="0" w:right="0" w:rightChars="0" w:firstLine="480" w:firstLineChars="200"/>
              <w:jc w:val="both"/>
              <w:textAlignment w:val="auto"/>
              <w:outlineLvl w:val="9"/>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本项目按照“1+3+3+改革开放”各项工作部署，努力做好“推动高质量发展，打好丝绸之路经济带核心区建设，乡村振兴战略和旅游产业发展三项重要工作”。</w:t>
            </w:r>
          </w:p>
          <w:p>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leftChars="0" w:right="0" w:rightChars="0" w:firstLine="480" w:firstLineChars="200"/>
              <w:jc w:val="both"/>
              <w:textAlignment w:val="auto"/>
              <w:outlineLvl w:val="9"/>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因此，本项目的建设符合国家现行产业政策。</w:t>
            </w:r>
          </w:p>
          <w:p>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leftChars="0" w:right="0" w:rightChars="0" w:firstLine="480" w:firstLineChars="200"/>
              <w:jc w:val="both"/>
              <w:textAlignment w:val="auto"/>
              <w:outlineLvl w:val="9"/>
              <w:rPr>
                <w:rFonts w:hint="eastAsia" w:ascii="Times New Roman" w:hAnsi="Times New Roman" w:eastAsia="宋体" w:cs="宋体"/>
                <w:color w:val="FF0000"/>
                <w:sz w:val="24"/>
                <w:szCs w:val="22"/>
                <w:lang w:val="en-US" w:eastAsia="zh-CN" w:bidi="ar-SA"/>
              </w:rPr>
            </w:pPr>
            <w:r>
              <w:rPr>
                <w:rFonts w:hint="eastAsia" w:ascii="Times New Roman" w:hAnsi="Times New Roman" w:eastAsia="宋体" w:cs="宋体"/>
                <w:color w:val="FF0000"/>
                <w:sz w:val="24"/>
                <w:szCs w:val="22"/>
                <w:lang w:val="en-US" w:eastAsia="zh-CN" w:bidi="ar-SA"/>
              </w:rPr>
              <w:t>3、选址符合性</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s="宋体"/>
                <w:color w:val="FF0000"/>
                <w:sz w:val="24"/>
                <w:szCs w:val="22"/>
                <w:lang w:val="en-US" w:eastAsia="zh-CN" w:bidi="ar-SA"/>
              </w:rPr>
            </w:pPr>
            <w:r>
              <w:rPr>
                <w:rFonts w:hint="eastAsia" w:cs="宋体"/>
                <w:color w:val="FF0000"/>
                <w:sz w:val="24"/>
                <w:szCs w:val="22"/>
                <w:lang w:val="en-US" w:eastAsia="zh-CN" w:bidi="ar-SA"/>
              </w:rPr>
              <w:t>（1）与土地利用的相符性</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default" w:cs="宋体"/>
                <w:color w:val="FF0000"/>
                <w:sz w:val="24"/>
                <w:szCs w:val="22"/>
                <w:lang w:val="en-US" w:eastAsia="zh-CN" w:bidi="ar-SA"/>
              </w:rPr>
            </w:pPr>
            <w:r>
              <w:rPr>
                <w:rFonts w:hint="eastAsia" w:cs="宋体"/>
                <w:color w:val="FF0000"/>
                <w:sz w:val="24"/>
                <w:szCs w:val="22"/>
                <w:lang w:val="en-US" w:eastAsia="zh-CN" w:bidi="ar-SA"/>
              </w:rPr>
              <w:t>本项目位于昌吉州玛纳斯县清水河乡境内，靠近肯斯瓦特水利枢纽工程，肯斯瓦特水利枢纽工程主要功能为发电、防洪和灌溉作用。本工程建设不会影响肯斯瓦特水利枢纽工程功能。</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default" w:cs="宋体"/>
                <w:color w:val="FF0000"/>
                <w:sz w:val="24"/>
                <w:szCs w:val="22"/>
                <w:highlight w:val="none"/>
                <w:shd w:val="clear"/>
                <w:lang w:val="en-US" w:eastAsia="zh-CN" w:bidi="ar-SA"/>
              </w:rPr>
            </w:pPr>
            <w:r>
              <w:rPr>
                <w:rFonts w:hint="eastAsia" w:cs="宋体"/>
                <w:color w:val="FF0000"/>
                <w:sz w:val="24"/>
                <w:szCs w:val="22"/>
                <w:highlight w:val="none"/>
                <w:shd w:val="clear"/>
                <w:lang w:val="en-US" w:eastAsia="zh-CN" w:bidi="ar-SA"/>
              </w:rPr>
              <w:t>本项目跨越玛纳斯河支流、清水河，玛纳斯县目前暂未进行旅游规划，根据《新疆维吾尔自治区水污染防治工作方案》（新政发〔2016〕21号），玛纳斯河肯斯瓦特河段为石河子市地下水补充水源，地表水环境为Ⅱ类功能区。本项目生活污水经处理后用于周边绿化，不会对地表水体产生影响，因此本项目建设不会影响地表水体功能区要求。</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default" w:cs="宋体"/>
                <w:color w:val="FF0000"/>
                <w:sz w:val="24"/>
                <w:szCs w:val="22"/>
                <w:lang w:val="en-US" w:eastAsia="zh-CN" w:bidi="ar-SA"/>
              </w:rPr>
            </w:pPr>
            <w:r>
              <w:rPr>
                <w:rFonts w:hint="eastAsia" w:cs="宋体"/>
                <w:color w:val="FF0000"/>
                <w:sz w:val="24"/>
                <w:szCs w:val="22"/>
                <w:lang w:val="en-US" w:eastAsia="zh-CN" w:bidi="ar-SA"/>
              </w:rPr>
              <w:t>缆车和峡谷溜索</w:t>
            </w:r>
            <w:r>
              <w:rPr>
                <w:rFonts w:hint="eastAsia" w:cs="宋体"/>
                <w:color w:val="FF0000"/>
                <w:sz w:val="24"/>
                <w:szCs w:val="22"/>
                <w:highlight w:val="none"/>
                <w:lang w:val="en-US" w:eastAsia="zh-CN" w:bidi="ar-SA"/>
              </w:rPr>
              <w:t>站场</w:t>
            </w:r>
            <w:r>
              <w:rPr>
                <w:rFonts w:hint="eastAsia" w:cs="宋体"/>
                <w:color w:val="FF0000"/>
                <w:sz w:val="24"/>
                <w:szCs w:val="22"/>
                <w:lang w:val="en-US" w:eastAsia="zh-CN" w:bidi="ar-SA"/>
              </w:rPr>
              <w:t>位于清水河南北两侧、步步惊心和高空单车站区位于玛纳斯河支流南北两侧，土地类型均为建设用地，项目用地现状为草地。索道跨越天山水源涵养与生物多样性维持生态保护红线，经玛纳斯县自然资源局确认，本项目占地不在红线区范围内。本项目主要保护目标为天山水源涵养与生物多样性维持生态保护红线。项目属于国家积极鼓励类项目，不属于限制用地和禁止用地项目。因此，项目用地符合国家用地政策。</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s="宋体"/>
                <w:color w:val="FF0000"/>
                <w:sz w:val="24"/>
                <w:szCs w:val="22"/>
                <w:lang w:val="en-US" w:eastAsia="zh-CN" w:bidi="ar-SA"/>
              </w:rPr>
            </w:pPr>
            <w:r>
              <w:rPr>
                <w:rFonts w:hint="eastAsia" w:cs="宋体"/>
                <w:color w:val="FF0000"/>
                <w:sz w:val="24"/>
                <w:szCs w:val="22"/>
                <w:lang w:val="en-US" w:eastAsia="zh-CN" w:bidi="ar-SA"/>
              </w:rPr>
              <w:t>（2）项目所在地环境质量现状</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default" w:cs="宋体"/>
                <w:color w:val="FF0000"/>
                <w:sz w:val="24"/>
                <w:szCs w:val="22"/>
                <w:lang w:val="en-US" w:eastAsia="zh-CN" w:bidi="ar-SA"/>
              </w:rPr>
            </w:pPr>
            <w:r>
              <w:rPr>
                <w:rFonts w:hint="eastAsia" w:cs="宋体"/>
                <w:color w:val="FF0000"/>
                <w:sz w:val="24"/>
                <w:szCs w:val="22"/>
                <w:lang w:val="en-US" w:eastAsia="zh-CN" w:bidi="ar-SA"/>
              </w:rPr>
              <w:t>根据昌吉州国控监测点2019年监测数据显示，该区域环境空气质量除PM</w:t>
            </w:r>
            <w:r>
              <w:rPr>
                <w:rFonts w:hint="eastAsia" w:cs="宋体"/>
                <w:color w:val="FF0000"/>
                <w:sz w:val="24"/>
                <w:szCs w:val="22"/>
                <w:vertAlign w:val="subscript"/>
                <w:lang w:val="en-US" w:eastAsia="zh-CN" w:bidi="ar-SA"/>
              </w:rPr>
              <w:t>2.5</w:t>
            </w:r>
            <w:r>
              <w:rPr>
                <w:rFonts w:hint="eastAsia" w:cs="宋体"/>
                <w:color w:val="FF0000"/>
                <w:sz w:val="24"/>
                <w:szCs w:val="22"/>
                <w:lang w:val="en-US" w:eastAsia="zh-CN" w:bidi="ar-SA"/>
              </w:rPr>
              <w:t>、PM</w:t>
            </w:r>
            <w:r>
              <w:rPr>
                <w:rFonts w:hint="eastAsia" w:cs="宋体"/>
                <w:color w:val="FF0000"/>
                <w:sz w:val="24"/>
                <w:szCs w:val="22"/>
                <w:vertAlign w:val="subscript"/>
                <w:lang w:val="en-US" w:eastAsia="zh-CN" w:bidi="ar-SA"/>
              </w:rPr>
              <w:t>10</w:t>
            </w:r>
            <w:r>
              <w:rPr>
                <w:rFonts w:hint="eastAsia" w:cs="宋体"/>
                <w:color w:val="FF0000"/>
                <w:sz w:val="24"/>
                <w:szCs w:val="22"/>
                <w:lang w:val="en-US" w:eastAsia="zh-CN" w:bidi="ar-SA"/>
              </w:rPr>
              <w:t>超标外常规污染物均满足《环境控制质量标准》（GB3095-2012）。用地范围内不存在拆迁问题，该项目不在城市规划范围内，不在自然保护范围内，不在湿地公园范围内，不在天然林保护工程范围内，未发现国家重点保护野生动植物资源和古树名木。</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s="宋体"/>
                <w:color w:val="FF0000"/>
                <w:sz w:val="24"/>
                <w:szCs w:val="22"/>
                <w:lang w:val="en-US" w:eastAsia="zh-CN" w:bidi="ar-SA"/>
              </w:rPr>
            </w:pPr>
            <w:r>
              <w:rPr>
                <w:rFonts w:hint="eastAsia" w:cs="宋体"/>
                <w:color w:val="FF0000"/>
                <w:sz w:val="24"/>
                <w:szCs w:val="22"/>
                <w:lang w:val="en-US" w:eastAsia="zh-CN" w:bidi="ar-SA"/>
              </w:rPr>
              <w:t>（3）环境可接受性</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s="宋体"/>
                <w:color w:val="FF0000"/>
                <w:sz w:val="24"/>
                <w:szCs w:val="22"/>
                <w:lang w:val="en-US" w:eastAsia="zh-CN" w:bidi="ar-SA"/>
              </w:rPr>
            </w:pPr>
            <w:r>
              <w:rPr>
                <w:rFonts w:hint="eastAsia" w:cs="宋体"/>
                <w:color w:val="FF0000"/>
                <w:sz w:val="24"/>
                <w:szCs w:val="22"/>
                <w:lang w:val="en-US" w:eastAsia="zh-CN" w:bidi="ar-SA"/>
              </w:rPr>
              <w:t>本项目主要建设索道项目，占地范围小，对生态红线影响较小。其选址、规模、风格和色彩等于周边景观环境相协调，.</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default" w:cs="宋体"/>
                <w:color w:val="FF0000"/>
                <w:sz w:val="24"/>
                <w:szCs w:val="22"/>
                <w:lang w:val="en-US" w:eastAsia="zh-CN" w:bidi="ar-SA"/>
              </w:rPr>
            </w:pPr>
            <w:r>
              <w:rPr>
                <w:rFonts w:hint="eastAsia" w:cs="宋体"/>
                <w:color w:val="FF0000"/>
                <w:sz w:val="24"/>
                <w:szCs w:val="22"/>
                <w:lang w:val="en-US" w:eastAsia="zh-CN" w:bidi="ar-SA"/>
              </w:rPr>
              <w:t>相应的废水、固废收集处置措施已建设完成，噪声和废气影响较小；项目建设不会破坏景区的完整性，不会破坏野生动物栖息地和珍稀濒危野生植物，</w:t>
            </w:r>
            <w:r>
              <w:rPr>
                <w:rFonts w:hint="default" w:cs="宋体"/>
                <w:color w:val="FF0000"/>
                <w:sz w:val="24"/>
                <w:szCs w:val="22"/>
                <w:lang w:val="en-US" w:eastAsia="zh-CN" w:bidi="ar-SA"/>
              </w:rPr>
              <w:t>避开珍稀林木，减少林木砍伐</w:t>
            </w:r>
            <w:r>
              <w:rPr>
                <w:rFonts w:hint="eastAsia" w:cs="宋体"/>
                <w:color w:val="FF0000"/>
                <w:sz w:val="24"/>
                <w:szCs w:val="22"/>
                <w:lang w:val="en-US" w:eastAsia="zh-CN" w:bidi="ar-SA"/>
              </w:rPr>
              <w:t>，与</w:t>
            </w:r>
            <w:r>
              <w:rPr>
                <w:rFonts w:hint="default" w:cs="宋体"/>
                <w:color w:val="FF0000"/>
                <w:sz w:val="24"/>
                <w:szCs w:val="22"/>
                <w:lang w:val="en-US" w:eastAsia="zh-CN" w:bidi="ar-SA"/>
              </w:rPr>
              <w:t>周围景观相协调</w:t>
            </w:r>
            <w:r>
              <w:rPr>
                <w:rFonts w:hint="eastAsia" w:cs="宋体"/>
                <w:color w:val="FF0000"/>
                <w:sz w:val="24"/>
                <w:szCs w:val="22"/>
                <w:lang w:val="en-US" w:eastAsia="zh-CN" w:bidi="ar-SA"/>
              </w:rPr>
              <w:t>，符合肯斯瓦特景区总体规划。</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default" w:cs="宋体"/>
                <w:color w:val="FF0000"/>
                <w:sz w:val="24"/>
                <w:szCs w:val="22"/>
                <w:lang w:val="en-US" w:eastAsia="zh-CN" w:bidi="ar-SA"/>
              </w:rPr>
            </w:pPr>
            <w:r>
              <w:rPr>
                <w:rFonts w:hint="eastAsia" w:cs="宋体"/>
                <w:color w:val="FF0000"/>
                <w:sz w:val="24"/>
                <w:szCs w:val="22"/>
                <w:lang w:val="en-US" w:eastAsia="zh-CN" w:bidi="ar-SA"/>
              </w:rPr>
              <w:t>本项目产生的废水主要为生活污水；固废主要为生活垃圾、废机油等；噪声设备均安置在室内，落实本环评提出的各项污染防治措施后，污染物均可达标排放。项目所在区域有一定的环境容量，项目建设运营后，不会改变项目所处区域的环境质量功能级别，其环境影响相对较小，风险影响在可接受范围之内。综上，拟建项目选址可行。</w:t>
            </w:r>
          </w:p>
          <w:p>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leftChars="0" w:right="0" w:rightChars="0" w:firstLine="480" w:firstLineChars="200"/>
              <w:jc w:val="both"/>
              <w:textAlignment w:val="auto"/>
              <w:outlineLvl w:val="9"/>
              <w:rPr>
                <w:rFonts w:hint="eastAsia" w:ascii="Times New Roman" w:hAnsi="Times New Roman" w:eastAsia="宋体" w:cs="宋体"/>
                <w:color w:val="FF0000"/>
                <w:sz w:val="24"/>
                <w:szCs w:val="22"/>
                <w:lang w:val="en-US" w:eastAsia="zh-CN" w:bidi="ar-SA"/>
              </w:rPr>
            </w:pPr>
          </w:p>
          <w:p>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leftChars="0" w:right="0" w:rightChars="0" w:firstLine="480" w:firstLineChars="200"/>
              <w:jc w:val="both"/>
              <w:textAlignment w:val="auto"/>
              <w:outlineLvl w:val="9"/>
              <w:rPr>
                <w:rFonts w:hint="eastAsia" w:ascii="Times New Roman" w:hAnsi="Times New Roman" w:eastAsia="宋体" w:cs="宋体"/>
                <w:color w:val="FF0000"/>
                <w:sz w:val="24"/>
                <w:szCs w:val="22"/>
                <w:lang w:val="en-US" w:eastAsia="zh-CN" w:bidi="ar-SA"/>
              </w:rPr>
            </w:pPr>
            <w:r>
              <w:rPr>
                <w:rFonts w:hint="eastAsia" w:ascii="Times New Roman" w:hAnsi="Times New Roman" w:eastAsia="宋体" w:cs="宋体"/>
                <w:color w:val="FF0000"/>
                <w:sz w:val="24"/>
                <w:szCs w:val="22"/>
                <w:lang w:val="en-US" w:eastAsia="zh-CN" w:bidi="ar-SA"/>
              </w:rPr>
              <w:t>4、项目区旅游资源及项目建设的必要性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t>近来年，</w:t>
            </w:r>
            <w:r>
              <w:rPr>
                <w:rFonts w:hint="eastAsia" w:ascii="Times New Roman" w:hAnsi="Times New Roman" w:eastAsia="宋体" w:cs="Times New Roman"/>
                <w:color w:val="FF0000"/>
                <w:sz w:val="24"/>
                <w:szCs w:val="24"/>
                <w:lang w:val="en-US" w:eastAsia="zh-CN"/>
              </w:rPr>
              <w:t>休闲</w:t>
            </w:r>
            <w:r>
              <w:rPr>
                <w:rFonts w:hint="default" w:ascii="Times New Roman" w:hAnsi="Times New Roman" w:eastAsia="宋体" w:cs="Times New Roman"/>
                <w:color w:val="FF0000"/>
                <w:sz w:val="24"/>
                <w:szCs w:val="24"/>
                <w:lang w:val="en-US" w:eastAsia="zh-CN"/>
              </w:rPr>
              <w:t>旅游作为旅游行业的新业态、新模式，满足了消费者对健康养生的多元化需求。随着人们生活水平的不断提高，对</w:t>
            </w:r>
            <w:r>
              <w:rPr>
                <w:rFonts w:hint="eastAsia" w:ascii="Times New Roman" w:hAnsi="Times New Roman" w:eastAsia="宋体" w:cs="Times New Roman"/>
                <w:color w:val="FF0000"/>
                <w:sz w:val="24"/>
                <w:szCs w:val="24"/>
                <w:lang w:val="en-US" w:eastAsia="zh-CN"/>
              </w:rPr>
              <w:t>休闲</w:t>
            </w:r>
            <w:r>
              <w:rPr>
                <w:rFonts w:hint="default" w:ascii="Times New Roman" w:hAnsi="Times New Roman" w:eastAsia="宋体" w:cs="Times New Roman"/>
                <w:color w:val="FF0000"/>
                <w:sz w:val="24"/>
                <w:szCs w:val="24"/>
                <w:lang w:val="en-US" w:eastAsia="zh-CN"/>
              </w:rPr>
              <w:t>旅游的专业化、品质化、个性化的需求越来越明显。</w:t>
            </w:r>
            <w:r>
              <w:rPr>
                <w:rFonts w:hint="eastAsia" w:cs="Times New Roman"/>
                <w:color w:val="FF0000"/>
                <w:sz w:val="24"/>
                <w:szCs w:val="24"/>
                <w:lang w:val="en-US" w:eastAsia="zh-CN"/>
              </w:rPr>
              <w:t>东起乌鲁木齐，西至乌苏巴音沟，总长301.6公里的S101公路成为近年来新进的“网红公路”，本项目距离S101公路214m，可充分利用“网红公路”吸引游客，在项目区休憩、游玩。</w:t>
            </w:r>
          </w:p>
          <w:p>
            <w:pPr>
              <w:keepNext w:val="0"/>
              <w:keepLines w:val="0"/>
              <w:pageBreakBefore w:val="0"/>
              <w:widowControl w:val="0"/>
              <w:kinsoku/>
              <w:wordWrap/>
              <w:overflowPunct w:val="0"/>
              <w:topLinePunct w:val="0"/>
              <w:autoSpaceDE w:val="0"/>
              <w:autoSpaceDN w:val="0"/>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S101公路沿途有连绵起伏的丹霞地貌和形态各异的侏罗纪山系，全线包括亚心地标、、七彩丹霞、牧游天山、花海草原四个景观段，游客可以领略雅丹、丹霞、戈壁、河谷、峡谷、高山草甸森林等不同风光。目前，这条路已成为集摄影、探险、徒步、绘画、创作于一体的旅游路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t>《关于促进旅游业改革发展的若干条件》</w:t>
            </w:r>
            <w:r>
              <w:rPr>
                <w:rFonts w:hint="eastAsia" w:ascii="Times New Roman" w:hAnsi="Times New Roman" w:eastAsia="宋体" w:cs="Times New Roman"/>
                <w:color w:val="FF0000"/>
                <w:sz w:val="24"/>
                <w:szCs w:val="24"/>
                <w:lang w:val="en-US" w:eastAsia="zh-CN"/>
              </w:rPr>
              <w:t>文件中指出“</w:t>
            </w:r>
            <w:r>
              <w:rPr>
                <w:rFonts w:hint="default" w:ascii="Times New Roman" w:hAnsi="Times New Roman" w:eastAsia="宋体" w:cs="Times New Roman"/>
                <w:color w:val="FF0000"/>
                <w:sz w:val="24"/>
                <w:szCs w:val="24"/>
                <w:lang w:val="en-US" w:eastAsia="zh-CN"/>
              </w:rPr>
              <w:t>依托当地区位条件、资源特色、市场需求，挖掘文化内涵，发挥生态优势，突出乡村特点，开发一批形式多样、特色鲜明的乡村旅游产品</w:t>
            </w:r>
            <w:r>
              <w:rPr>
                <w:rFonts w:hint="eastAsia" w:ascii="Times New Roman" w:hAnsi="Times New Roman" w:eastAsia="宋体" w:cs="Times New Roman"/>
                <w:color w:val="FF0000"/>
                <w:sz w:val="24"/>
                <w:szCs w:val="24"/>
                <w:lang w:val="en-US" w:eastAsia="zh-CN"/>
              </w:rPr>
              <w:t>”</w:t>
            </w:r>
            <w:r>
              <w:rPr>
                <w:rFonts w:hint="default" w:ascii="Times New Roman" w:hAnsi="Times New Roman" w:eastAsia="宋体" w:cs="Times New Roman"/>
                <w:color w:val="FF0000"/>
                <w:sz w:val="24"/>
                <w:szCs w:val="24"/>
                <w:lang w:val="en-US" w:eastAsia="zh-CN"/>
              </w:rPr>
              <w:t>；</w:t>
            </w:r>
            <w:r>
              <w:rPr>
                <w:rFonts w:hint="eastAsia" w:ascii="Times New Roman" w:hAnsi="Times New Roman" w:eastAsia="宋体" w:cs="Times New Roman"/>
                <w:color w:val="FF0000"/>
                <w:sz w:val="24"/>
                <w:szCs w:val="24"/>
                <w:lang w:val="en-US" w:eastAsia="zh-CN"/>
              </w:rPr>
              <w:t>“</w:t>
            </w:r>
            <w:r>
              <w:rPr>
                <w:rFonts w:hint="default" w:ascii="Times New Roman" w:hAnsi="Times New Roman" w:eastAsia="宋体" w:cs="Times New Roman"/>
                <w:color w:val="FF0000"/>
                <w:sz w:val="24"/>
                <w:szCs w:val="24"/>
                <w:lang w:val="en-US" w:eastAsia="zh-CN"/>
              </w:rPr>
              <w:t>推动乡村旅游与新型城镇化有机结合，合理利用民族村寨、古村古镇，发展有历史记忆、地域特色、民族特点的旅游小镇，建设一批特色景观旅游名镇名村</w:t>
            </w:r>
            <w:r>
              <w:rPr>
                <w:rFonts w:hint="eastAsia" w:ascii="Times New Roman" w:hAnsi="Times New Roman" w:eastAsia="宋体" w:cs="Times New Roman"/>
                <w:color w:val="FF0000"/>
                <w:sz w:val="24"/>
                <w:szCs w:val="24"/>
                <w:lang w:val="en-US" w:eastAsia="zh-CN"/>
              </w:rPr>
              <w:t>”</w:t>
            </w:r>
            <w:r>
              <w:rPr>
                <w:rFonts w:hint="default" w:ascii="Times New Roman" w:hAnsi="Times New Roman" w:eastAsia="宋体" w:cs="Times New Roman"/>
                <w:color w:val="FF000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t>《关于进一步促进旅游投资和消费的若干意见》明确指出，大力开发休闲度假旅游产品，鼓励社会资本大力开发滨海、海岛、山地、养生等休闲度假旅游产品</w:t>
            </w:r>
            <w:r>
              <w:rPr>
                <w:rFonts w:hint="eastAsia" w:ascii="Times New Roman" w:hAnsi="Times New Roman" w:eastAsia="宋体" w:cs="Times New Roman"/>
                <w:color w:val="FF000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t>《疫情过后促进我区</w:t>
            </w:r>
            <w:r>
              <w:rPr>
                <w:rFonts w:hint="eastAsia" w:ascii="Times New Roman" w:hAnsi="Times New Roman" w:eastAsia="宋体" w:cs="Times New Roman"/>
                <w:color w:val="FF0000"/>
                <w:sz w:val="24"/>
                <w:szCs w:val="24"/>
                <w:lang w:val="en-US" w:eastAsia="zh-CN"/>
              </w:rPr>
              <w:t>（新疆维吾尔自治区）</w:t>
            </w:r>
            <w:r>
              <w:rPr>
                <w:rFonts w:hint="default" w:ascii="Times New Roman" w:hAnsi="Times New Roman" w:eastAsia="宋体" w:cs="Times New Roman"/>
                <w:color w:val="FF0000"/>
                <w:sz w:val="24"/>
                <w:szCs w:val="24"/>
                <w:lang w:val="en-US" w:eastAsia="zh-CN"/>
              </w:rPr>
              <w:t>旅游业恢复发展措施》通过推广营销、服务提升、旅游消费、企业帮扶、业态创新、智慧旅游等方面16条措施，大力实施旅游兴疆战略，帮助旅游企业渡过难关，全力促进我区旅游业快速恢复。根据《措施》，我区将实施疫情过后旅游形象新塑行动。开展</w:t>
            </w:r>
            <w:r>
              <w:rPr>
                <w:rFonts w:hint="eastAsia" w:ascii="Times New Roman" w:hAnsi="Times New Roman" w:eastAsia="宋体" w:cs="Times New Roman"/>
                <w:color w:val="FF0000"/>
                <w:sz w:val="24"/>
                <w:szCs w:val="24"/>
                <w:lang w:val="en-US" w:eastAsia="zh-CN"/>
              </w:rPr>
              <w:t>“</w:t>
            </w:r>
            <w:r>
              <w:rPr>
                <w:rFonts w:hint="default" w:ascii="Times New Roman" w:hAnsi="Times New Roman" w:eastAsia="宋体" w:cs="Times New Roman"/>
                <w:color w:val="FF0000"/>
                <w:sz w:val="24"/>
                <w:szCs w:val="24"/>
                <w:lang w:val="en-US" w:eastAsia="zh-CN"/>
              </w:rPr>
              <w:t>健康自由行</w:t>
            </w:r>
            <w:r>
              <w:rPr>
                <w:rFonts w:hint="eastAsia" w:ascii="Times New Roman" w:hAnsi="Times New Roman" w:eastAsia="宋体" w:cs="Times New Roman"/>
                <w:color w:val="FF0000"/>
                <w:sz w:val="24"/>
                <w:szCs w:val="24"/>
                <w:lang w:val="en-US" w:eastAsia="zh-CN"/>
              </w:rPr>
              <w:t>”</w:t>
            </w:r>
            <w:r>
              <w:rPr>
                <w:rFonts w:hint="default" w:ascii="Times New Roman" w:hAnsi="Times New Roman" w:eastAsia="宋体" w:cs="Times New Roman"/>
                <w:color w:val="FF0000"/>
                <w:sz w:val="24"/>
                <w:szCs w:val="24"/>
                <w:lang w:val="en-US" w:eastAsia="zh-CN"/>
              </w:rPr>
              <w:t>推广活动、</w:t>
            </w:r>
            <w:r>
              <w:rPr>
                <w:rFonts w:hint="eastAsia" w:ascii="Times New Roman" w:hAnsi="Times New Roman" w:eastAsia="宋体" w:cs="Times New Roman"/>
                <w:color w:val="FF0000"/>
                <w:sz w:val="24"/>
                <w:szCs w:val="24"/>
                <w:lang w:val="en-US" w:eastAsia="zh-CN"/>
              </w:rPr>
              <w:t>“</w:t>
            </w:r>
            <w:r>
              <w:rPr>
                <w:rFonts w:hint="default" w:ascii="Times New Roman" w:hAnsi="Times New Roman" w:eastAsia="宋体" w:cs="Times New Roman"/>
                <w:color w:val="FF0000"/>
                <w:sz w:val="24"/>
                <w:szCs w:val="24"/>
                <w:lang w:val="en-US" w:eastAsia="zh-CN"/>
              </w:rPr>
              <w:t>回归自然生态游</w:t>
            </w:r>
            <w:r>
              <w:rPr>
                <w:rFonts w:hint="eastAsia" w:ascii="Times New Roman" w:hAnsi="Times New Roman" w:eastAsia="宋体" w:cs="Times New Roman"/>
                <w:color w:val="FF0000"/>
                <w:sz w:val="24"/>
                <w:szCs w:val="24"/>
                <w:lang w:val="en-US" w:eastAsia="zh-CN"/>
              </w:rPr>
              <w:t>”</w:t>
            </w:r>
            <w:r>
              <w:rPr>
                <w:rFonts w:hint="default" w:ascii="Times New Roman" w:hAnsi="Times New Roman" w:eastAsia="宋体" w:cs="Times New Roman"/>
                <w:color w:val="FF0000"/>
                <w:sz w:val="24"/>
                <w:szCs w:val="24"/>
                <w:lang w:val="en-US" w:eastAsia="zh-CN"/>
              </w:rPr>
              <w:t>及品牌线路营销推广活动。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lang w:val="en-US" w:eastAsia="zh-CN"/>
              </w:rPr>
            </w:pPr>
            <w:r>
              <w:rPr>
                <w:rFonts w:hint="eastAsia" w:cs="Times New Roman"/>
                <w:color w:val="FF0000"/>
                <w:sz w:val="24"/>
                <w:szCs w:val="24"/>
                <w:lang w:val="en-US" w:eastAsia="zh-CN"/>
              </w:rPr>
              <w:t>《昌吉回族自治州全域旅游促进条例》文件“全面增强旅游发展新功能，创建国家全域旅游示范区，促进旅游业高质量发展，推动旅游业成为区域战略性支柱产业，构建自治州全域旅游共建共享新格局。利用自然资源开发景区（点），应当加强旅游资源和生态环境保护，不得破坏生态、污染环境、损毁景观”。本项目建设，符合以上相关要求，本项目不在风景名胜区。</w:t>
            </w:r>
          </w:p>
          <w:p>
            <w:pPr>
              <w:pStyle w:val="17"/>
              <w:keepNext w:val="0"/>
              <w:keepLines w:val="0"/>
              <w:pageBreakBefore w:val="0"/>
              <w:widowControl w:val="0"/>
              <w:kinsoku/>
              <w:wordWrap/>
              <w:overflowPunct w:val="0"/>
              <w:topLinePunct w:val="0"/>
              <w:autoSpaceDE w:val="0"/>
              <w:autoSpaceDN w:val="0"/>
              <w:bidi w:val="0"/>
              <w:adjustRightInd w:val="0"/>
              <w:snapToGrid w:val="0"/>
              <w:spacing w:after="0" w:line="500" w:lineRule="exact"/>
              <w:ind w:left="0" w:leftChars="0" w:firstLine="0" w:firstLineChars="0"/>
              <w:textAlignment w:val="auto"/>
              <w:rPr>
                <w:rFonts w:hint="eastAsia" w:ascii="Times New Roman" w:hAnsi="Times New Roman" w:eastAsia="宋体" w:cs="Times New Roman"/>
                <w:sz w:val="24"/>
                <w:szCs w:val="24"/>
                <w:lang w:val="en-US" w:eastAsia="zh-CN"/>
              </w:rPr>
            </w:pPr>
          </w:p>
          <w:p>
            <w:pPr>
              <w:pStyle w:val="17"/>
              <w:keepNext w:val="0"/>
              <w:keepLines w:val="0"/>
              <w:pageBreakBefore w:val="0"/>
              <w:widowControl w:val="0"/>
              <w:kinsoku/>
              <w:wordWrap/>
              <w:overflowPunct w:val="0"/>
              <w:topLinePunct w:val="0"/>
              <w:autoSpaceDE w:val="0"/>
              <w:autoSpaceDN w:val="0"/>
              <w:bidi w:val="0"/>
              <w:adjustRightInd w:val="0"/>
              <w:snapToGrid w:val="0"/>
              <w:spacing w:after="0" w:line="500" w:lineRule="exact"/>
              <w:ind w:left="0" w:leftChars="0" w:firstLine="0" w:firstLineChars="0"/>
              <w:textAlignment w:val="auto"/>
              <w:rPr>
                <w:rFonts w:hint="default" w:ascii="Times New Roman" w:hAnsi="Times New Roman" w:eastAsia="宋体" w:cs="宋体"/>
                <w:sz w:val="24"/>
                <w:szCs w:val="22"/>
                <w:lang w:val="en-US" w:eastAsia="zh-CN" w:bidi="ar-SA"/>
              </w:rPr>
            </w:pPr>
          </w:p>
          <w:p>
            <w:pPr>
              <w:pStyle w:val="17"/>
              <w:ind w:left="0" w:leftChars="0" w:firstLine="0" w:firstLineChars="0"/>
              <w:rPr>
                <w:rFonts w:hint="default" w:ascii="Times New Roman" w:hAnsi="Times New Roman" w:eastAsia="宋体" w:cs="宋体"/>
                <w:sz w:val="24"/>
                <w:szCs w:val="22"/>
                <w:lang w:val="en-US" w:eastAsia="zh-CN" w:bidi="ar-SA"/>
              </w:rPr>
            </w:pPr>
          </w:p>
          <w:p>
            <w:pPr>
              <w:pStyle w:val="17"/>
              <w:ind w:left="0" w:leftChars="0" w:firstLine="0" w:firstLineChars="0"/>
              <w:rPr>
                <w:rFonts w:hint="default" w:ascii="Times New Roman" w:hAnsi="Times New Roman" w:eastAsia="宋体" w:cs="宋体"/>
                <w:sz w:val="24"/>
                <w:szCs w:val="22"/>
                <w:lang w:val="en-US" w:eastAsia="zh-CN" w:bidi="ar-SA"/>
              </w:rPr>
            </w:pPr>
          </w:p>
          <w:p>
            <w:pPr>
              <w:pStyle w:val="17"/>
              <w:ind w:left="0" w:leftChars="0" w:firstLine="0" w:firstLineChars="0"/>
              <w:rPr>
                <w:rFonts w:hint="default" w:ascii="Times New Roman" w:hAnsi="Times New Roman" w:eastAsia="宋体" w:cs="宋体"/>
                <w:sz w:val="24"/>
                <w:szCs w:val="22"/>
                <w:lang w:val="en-US" w:eastAsia="zh-CN" w:bidi="ar-SA"/>
              </w:rPr>
            </w:pPr>
          </w:p>
          <w:p>
            <w:pPr>
              <w:pStyle w:val="17"/>
              <w:ind w:left="0" w:leftChars="0" w:firstLine="0" w:firstLineChars="0"/>
              <w:rPr>
                <w:rFonts w:hint="default" w:ascii="Times New Roman" w:hAnsi="Times New Roman" w:eastAsia="宋体" w:cs="宋体"/>
                <w:sz w:val="24"/>
                <w:szCs w:val="22"/>
                <w:lang w:val="en-US" w:eastAsia="zh-CN" w:bidi="ar-SA"/>
              </w:rPr>
            </w:pPr>
          </w:p>
          <w:p>
            <w:pPr>
              <w:pStyle w:val="17"/>
              <w:ind w:left="0" w:leftChars="0" w:firstLine="0" w:firstLineChars="0"/>
              <w:rPr>
                <w:rFonts w:hint="default" w:ascii="Times New Roman" w:hAnsi="Times New Roman" w:eastAsia="宋体" w:cs="宋体"/>
                <w:sz w:val="24"/>
                <w:szCs w:val="22"/>
                <w:lang w:val="en-US" w:eastAsia="zh-CN" w:bidi="ar-SA"/>
              </w:rPr>
            </w:pPr>
          </w:p>
          <w:p>
            <w:pPr>
              <w:pStyle w:val="17"/>
              <w:ind w:left="0" w:leftChars="0" w:firstLine="0" w:firstLineChars="0"/>
              <w:rPr>
                <w:rFonts w:hint="default" w:ascii="Times New Roman" w:hAnsi="Times New Roman" w:eastAsia="宋体" w:cs="宋体"/>
                <w:sz w:val="24"/>
                <w:szCs w:val="22"/>
                <w:lang w:val="en-US" w:eastAsia="zh-CN" w:bidi="ar-SA"/>
              </w:rPr>
            </w:pPr>
          </w:p>
          <w:p>
            <w:pPr>
              <w:pStyle w:val="17"/>
              <w:ind w:left="0" w:leftChars="0" w:firstLine="0" w:firstLineChars="0"/>
              <w:rPr>
                <w:rFonts w:hint="default" w:ascii="Times New Roman" w:hAnsi="Times New Roman" w:eastAsia="宋体" w:cs="宋体"/>
                <w:sz w:val="24"/>
                <w:szCs w:val="22"/>
                <w:lang w:val="en-US" w:eastAsia="zh-CN" w:bidi="ar-SA"/>
              </w:rPr>
            </w:pPr>
          </w:p>
          <w:p>
            <w:pPr>
              <w:pStyle w:val="17"/>
              <w:ind w:left="0" w:leftChars="0" w:firstLine="0" w:firstLineChars="0"/>
              <w:rPr>
                <w:rFonts w:hint="default" w:ascii="Times New Roman" w:hAnsi="Times New Roman" w:eastAsia="宋体" w:cs="宋体"/>
                <w:sz w:val="24"/>
                <w:szCs w:val="22"/>
                <w:lang w:val="en-US" w:eastAsia="zh-CN" w:bidi="ar-SA"/>
              </w:rPr>
            </w:pPr>
          </w:p>
          <w:p>
            <w:pPr>
              <w:pStyle w:val="17"/>
              <w:ind w:left="0" w:leftChars="0" w:firstLine="0" w:firstLineChars="0"/>
              <w:rPr>
                <w:rFonts w:hint="default" w:ascii="Times New Roman" w:hAnsi="Times New Roman" w:eastAsia="宋体" w:cs="宋体"/>
                <w:sz w:val="24"/>
                <w:szCs w:val="22"/>
                <w:lang w:val="en-US" w:eastAsia="zh-CN" w:bidi="ar-SA"/>
              </w:rPr>
            </w:pPr>
          </w:p>
          <w:p>
            <w:pPr>
              <w:pStyle w:val="17"/>
              <w:ind w:left="0" w:leftChars="0" w:firstLine="0" w:firstLineChars="0"/>
              <w:rPr>
                <w:rFonts w:hint="default" w:ascii="Times New Roman" w:hAnsi="Times New Roman" w:eastAsia="宋体" w:cs="宋体"/>
                <w:sz w:val="24"/>
                <w:szCs w:val="22"/>
                <w:lang w:val="en-US" w:eastAsia="zh-CN" w:bidi="ar-SA"/>
              </w:rPr>
            </w:pPr>
          </w:p>
          <w:p>
            <w:pPr>
              <w:pStyle w:val="17"/>
              <w:ind w:left="0" w:leftChars="0" w:firstLine="0" w:firstLineChars="0"/>
              <w:rPr>
                <w:rFonts w:hint="default" w:ascii="Times New Roman" w:hAnsi="Times New Roman" w:eastAsia="宋体" w:cs="宋体"/>
                <w:sz w:val="24"/>
                <w:szCs w:val="22"/>
                <w:lang w:val="en-US" w:eastAsia="zh-CN" w:bidi="ar-SA"/>
              </w:rPr>
            </w:pPr>
          </w:p>
          <w:p>
            <w:pPr>
              <w:pStyle w:val="17"/>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textAlignment w:val="auto"/>
              <w:rPr>
                <w:rFonts w:hint="default" w:ascii="Times New Roman" w:hAnsi="Times New Roman" w:eastAsia="宋体" w:cs="宋体"/>
                <w:sz w:val="24"/>
                <w:szCs w:val="22"/>
                <w:lang w:val="en-US" w:eastAsia="zh-CN" w:bidi="ar-SA"/>
              </w:rPr>
            </w:pPr>
          </w:p>
          <w:p>
            <w:pPr>
              <w:pStyle w:val="17"/>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textAlignment w:val="auto"/>
              <w:rPr>
                <w:rFonts w:hint="default" w:ascii="Times New Roman" w:hAnsi="Times New Roman" w:eastAsia="宋体" w:cs="宋体"/>
                <w:sz w:val="24"/>
                <w:szCs w:val="22"/>
                <w:lang w:val="en-US" w:eastAsia="zh-CN" w:bidi="ar-SA"/>
              </w:rPr>
            </w:pPr>
          </w:p>
          <w:p>
            <w:pPr>
              <w:pStyle w:val="17"/>
              <w:ind w:left="0" w:leftChars="0" w:firstLine="0" w:firstLineChars="0"/>
              <w:rPr>
                <w:rFonts w:hint="default" w:ascii="Times New Roman" w:hAnsi="Times New Roman" w:eastAsia="宋体" w:cs="宋体"/>
                <w:sz w:val="24"/>
                <w:szCs w:val="22"/>
                <w:lang w:val="en-US" w:eastAsia="zh-CN" w:bidi="ar-SA"/>
              </w:rPr>
            </w:pPr>
          </w:p>
          <w:p>
            <w:pPr>
              <w:pStyle w:val="17"/>
              <w:ind w:left="0" w:leftChars="0" w:firstLine="0" w:firstLineChars="0"/>
              <w:rPr>
                <w:rFonts w:hint="default" w:ascii="Times New Roman" w:hAnsi="Times New Roman" w:eastAsia="宋体" w:cs="宋体"/>
                <w:sz w:val="24"/>
                <w:szCs w:val="22"/>
                <w:lang w:val="en-US" w:eastAsia="zh-CN" w:bidi="ar-SA"/>
              </w:rPr>
            </w:pPr>
          </w:p>
        </w:tc>
      </w:tr>
    </w:tbl>
    <w:p>
      <w:pPr>
        <w:pStyle w:val="3"/>
        <w:keepNext w:val="0"/>
        <w:keepLines w:val="0"/>
        <w:pageBreakBefore w:val="0"/>
        <w:widowControl w:val="0"/>
        <w:kinsoku/>
        <w:wordWrap/>
        <w:overflowPunct w:val="0"/>
        <w:topLinePunct w:val="0"/>
        <w:autoSpaceDE w:val="0"/>
        <w:autoSpaceDN w:val="0"/>
        <w:bidi w:val="0"/>
        <w:adjustRightInd w:val="0"/>
        <w:snapToGrid w:val="0"/>
        <w:spacing w:line="240" w:lineRule="atLeast"/>
        <w:textAlignment w:val="auto"/>
      </w:pPr>
      <w:bookmarkStart w:id="2" w:name="_Toc19615"/>
      <w:bookmarkStart w:id="3" w:name="_Toc28778"/>
    </w:p>
    <w:p>
      <w:pPr>
        <w:pStyle w:val="3"/>
        <w:bidi w:val="0"/>
        <w:rPr>
          <w:rFonts w:hint="eastAsia" w:eastAsia="宋体"/>
          <w:lang w:eastAsia="zh-CN"/>
        </w:rPr>
      </w:pPr>
      <w:r>
        <w:t>二、建设</w:t>
      </w:r>
      <w:bookmarkEnd w:id="2"/>
      <w:r>
        <w:rPr>
          <w:rFonts w:hint="eastAsia"/>
          <w:lang w:val="en-US" w:eastAsia="zh-CN"/>
        </w:rPr>
        <w:t>内容</w:t>
      </w:r>
      <w:bookmarkEnd w:id="3"/>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0" w:hRule="atLeast"/>
        </w:trPr>
        <w:tc>
          <w:tcPr>
            <w:tcW w:w="1041" w:type="dxa"/>
          </w:tcPr>
          <w:p>
            <w:pPr>
              <w:pStyle w:val="25"/>
              <w:rPr>
                <w:rFonts w:hint="eastAsia" w:ascii="宋体" w:hAnsi="宋体" w:eastAsia="宋体" w:cs="宋体"/>
                <w:sz w:val="24"/>
                <w:szCs w:val="24"/>
                <w:lang w:val="en-US" w:eastAsia="zh-CN" w:bidi="ar-SA"/>
              </w:rPr>
            </w:pPr>
            <w:r>
              <w:rPr>
                <w:rFonts w:hint="eastAsia" w:ascii="宋体" w:hAnsi="宋体" w:cs="宋体"/>
                <w:kern w:val="0"/>
              </w:rPr>
              <w:t>地理位置</w:t>
            </w:r>
          </w:p>
        </w:tc>
        <w:tc>
          <w:tcPr>
            <w:tcW w:w="7481" w:type="dxa"/>
          </w:tcPr>
          <w:p>
            <w:pPr>
              <w:bidi w:val="0"/>
              <w:rPr>
                <w:rFonts w:hint="default"/>
                <w:lang w:val="en-US" w:eastAsia="zh-CN"/>
              </w:rPr>
            </w:pPr>
            <w:r>
              <w:rPr>
                <w:rFonts w:hint="eastAsia"/>
                <w:lang w:val="en-US" w:eastAsia="zh-CN"/>
              </w:rPr>
              <w:t>项目行政隶属于新疆维吾尔自治区昌吉州玛纳斯县，位于玛纳斯河中游肯斯瓦特河段，</w:t>
            </w:r>
            <w:r>
              <w:rPr>
                <w:rFonts w:hint="default"/>
                <w:lang w:val="en-US" w:eastAsia="zh-CN"/>
              </w:rPr>
              <w:t>东距新疆维吾尔自治区首府乌鲁木齐市公路里程135千米，距昌吉回族自治州州府昌吉市公路里程99千米，东以</w:t>
            </w:r>
            <w:r>
              <w:rPr>
                <w:rFonts w:hint="eastAsia"/>
                <w:lang w:val="en-US" w:eastAsia="zh-CN"/>
              </w:rPr>
              <w:t>甘</w:t>
            </w:r>
            <w:r>
              <w:rPr>
                <w:rFonts w:hint="default"/>
                <w:lang w:val="en-US" w:eastAsia="zh-CN"/>
              </w:rPr>
              <w:t>河子为界与呼图壁县相邻，西与</w:t>
            </w:r>
            <w:r>
              <w:rPr>
                <w:rFonts w:hint="eastAsia"/>
                <w:lang w:val="en-US" w:eastAsia="zh-CN"/>
              </w:rPr>
              <w:t>“</w:t>
            </w:r>
            <w:r>
              <w:rPr>
                <w:rFonts w:hint="default"/>
                <w:lang w:val="en-US" w:eastAsia="zh-CN"/>
              </w:rPr>
              <w:t>戈壁明珠</w:t>
            </w:r>
            <w:r>
              <w:rPr>
                <w:rFonts w:hint="eastAsia"/>
                <w:lang w:val="en-US" w:eastAsia="zh-CN"/>
              </w:rPr>
              <w:t>”</w:t>
            </w:r>
            <w:r>
              <w:rPr>
                <w:rFonts w:hint="default"/>
                <w:lang w:val="en-US" w:eastAsia="zh-CN"/>
              </w:rPr>
              <w:t>石河子市、塔城地区的沙湾县隔玛纳斯河相望，南以天山分水线与巴音郭楞蒙古自治州和静县分界，北在古尔班通古特沙漠中同塔城地区和布克赛尔蒙古自治县相接</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 w:type="dxa"/>
          </w:tcPr>
          <w:p>
            <w:pPr>
              <w:pStyle w:val="25"/>
              <w:rPr>
                <w:rFonts w:hint="default"/>
                <w:vertAlign w:val="baseline"/>
                <w:lang w:val="en-US" w:eastAsia="zh-CN"/>
              </w:rPr>
            </w:pPr>
            <w:r>
              <w:rPr>
                <w:rFonts w:hint="eastAsia" w:ascii="宋体" w:hAnsi="宋体" w:cs="宋体"/>
                <w:sz w:val="24"/>
                <w:szCs w:val="24"/>
                <w:lang w:val="en-US" w:eastAsia="zh-CN" w:bidi="ar-SA"/>
              </w:rPr>
              <w:t>项目组成及规模</w:t>
            </w:r>
          </w:p>
        </w:tc>
        <w:tc>
          <w:tcPr>
            <w:tcW w:w="7481" w:type="dxa"/>
          </w:tcPr>
          <w:p>
            <w:pPr>
              <w:pStyle w:val="4"/>
              <w:bidi w:val="0"/>
              <w:rPr>
                <w:rFonts w:hint="eastAsia"/>
                <w:lang w:val="en-US" w:eastAsia="zh-CN"/>
              </w:rPr>
            </w:pPr>
            <w:r>
              <w:rPr>
                <w:rFonts w:hint="eastAsia"/>
                <w:lang w:val="en-US" w:eastAsia="zh-CN"/>
              </w:rPr>
              <w:t>2.1 项目概况</w:t>
            </w:r>
          </w:p>
          <w:p>
            <w:pPr>
              <w:bidi w:val="0"/>
              <w:rPr>
                <w:rFonts w:hint="eastAsia"/>
                <w:lang w:val="en-US" w:eastAsia="zh-CN"/>
              </w:rPr>
            </w:pPr>
            <w:r>
              <w:rPr>
                <w:rFonts w:hint="eastAsia"/>
                <w:lang w:val="en-US" w:eastAsia="zh-CN"/>
              </w:rPr>
              <w:t xml:space="preserve">项目名称：肯斯瓦特水库景区一期缆车和索道建设项目； </w:t>
            </w:r>
          </w:p>
          <w:p>
            <w:pPr>
              <w:bidi w:val="0"/>
              <w:rPr>
                <w:rFonts w:hint="eastAsia"/>
                <w:lang w:val="en-US" w:eastAsia="zh-CN"/>
              </w:rPr>
            </w:pPr>
            <w:r>
              <w:rPr>
                <w:rFonts w:hint="eastAsia"/>
                <w:lang w:val="en-US" w:eastAsia="zh-CN"/>
              </w:rPr>
              <w:t xml:space="preserve">建设单位：玛纳斯逸景旅游开发有限公司； </w:t>
            </w:r>
          </w:p>
          <w:p>
            <w:pPr>
              <w:bidi w:val="0"/>
              <w:rPr>
                <w:rFonts w:hint="eastAsia"/>
                <w:lang w:val="en-US" w:eastAsia="zh-CN"/>
              </w:rPr>
            </w:pPr>
            <w:r>
              <w:rPr>
                <w:rFonts w:hint="eastAsia"/>
                <w:lang w:val="en-US" w:eastAsia="zh-CN"/>
              </w:rPr>
              <w:t>项目性质：新建；</w:t>
            </w:r>
          </w:p>
          <w:p>
            <w:pPr>
              <w:bidi w:val="0"/>
              <w:rPr>
                <w:rFonts w:hint="eastAsia"/>
                <w:lang w:val="en-US" w:eastAsia="zh-CN"/>
              </w:rPr>
            </w:pPr>
            <w:r>
              <w:rPr>
                <w:rFonts w:hint="eastAsia"/>
                <w:lang w:val="en-US" w:eastAsia="zh-CN"/>
              </w:rPr>
              <w:t>行业类别：N7869 其他游览景区管理；</w:t>
            </w:r>
          </w:p>
          <w:p>
            <w:pPr>
              <w:bidi w:val="0"/>
              <w:rPr>
                <w:rFonts w:hint="default"/>
                <w:lang w:val="en-US" w:eastAsia="zh-CN"/>
              </w:rPr>
            </w:pPr>
            <w:r>
              <w:rPr>
                <w:rFonts w:hint="eastAsia"/>
                <w:lang w:val="en-US" w:eastAsia="zh-CN"/>
              </w:rPr>
              <w:t>建设地点：新疆维吾尔自治区昌吉州玛纳斯县（</w:t>
            </w:r>
            <w:r>
              <w:t>87°1′31.622″</w:t>
            </w:r>
            <w:r>
              <w:rPr>
                <w:rFonts w:hint="eastAsia"/>
              </w:rPr>
              <w:t>，</w:t>
            </w:r>
            <w:r>
              <w:t>43°50′16.343″</w:t>
            </w:r>
            <w:r>
              <w:rPr>
                <w:rFonts w:hint="eastAsia"/>
                <w:lang w:val="en-US" w:eastAsia="zh-CN"/>
              </w:rPr>
              <w:t>）；</w:t>
            </w:r>
            <w:r>
              <w:rPr>
                <w:rFonts w:hint="default"/>
                <w:lang w:val="en-US" w:eastAsia="zh-CN"/>
              </w:rPr>
              <w:t>本项目地理位置图详见图</w:t>
            </w:r>
            <w:r>
              <w:rPr>
                <w:rFonts w:hint="eastAsia"/>
                <w:lang w:val="en-US" w:eastAsia="zh-CN"/>
              </w:rPr>
              <w:t>2</w:t>
            </w:r>
            <w:r>
              <w:rPr>
                <w:rFonts w:hint="default"/>
                <w:lang w:val="en-US" w:eastAsia="zh-CN"/>
              </w:rPr>
              <w:t>。</w:t>
            </w:r>
          </w:p>
          <w:p>
            <w:pPr>
              <w:pStyle w:val="9"/>
              <w:numPr>
                <w:ilvl w:val="0"/>
                <w:numId w:val="0"/>
              </w:numPr>
              <w:ind w:right="0" w:rightChars="0" w:firstLine="480" w:firstLineChars="200"/>
              <w:rPr>
                <w:rFonts w:hint="eastAsia"/>
                <w:color w:val="FF0000"/>
                <w:lang w:val="en-US" w:eastAsia="zh-CN"/>
              </w:rPr>
            </w:pPr>
            <w:r>
              <w:rPr>
                <w:rFonts w:hint="eastAsia"/>
                <w:color w:val="FF0000"/>
                <w:lang w:val="en-US" w:eastAsia="zh-CN"/>
              </w:rPr>
              <w:t>本</w:t>
            </w:r>
            <w:r>
              <w:rPr>
                <w:rFonts w:hint="eastAsia" w:ascii="Times New Roman" w:hAnsi="Times New Roman" w:eastAsia="宋体" w:cs="宋体"/>
                <w:color w:val="FF0000"/>
                <w:sz w:val="24"/>
                <w:szCs w:val="22"/>
                <w:lang w:val="en-US" w:eastAsia="zh-CN" w:bidi="ar-SA"/>
              </w:rPr>
              <w:t>项目北侧由玛纳斯县清水河哈萨克民族乡人民政府建设有《石玛融合旅游示范区（清水河乡红坑村）建设项目》（以下简称石玛融旅游项目），2020年3月18日在网上填报建设项目环境影响登记表，并审核通过。主要建设内容包括完成清水河乡红坑村水库移民，新建景观大门3座、大理石路3公里、渠道3公里，廊道3公里，铺设景观石1万平方米。新建占地面积1万平方米的休闲广场，配套建设观景亭2座、木栈道约600米，建设建筑面积800平方米的游客接待中心及配套附属设施。本项目购买玛纳斯县清水河哈萨克民族乡人民政府组织建设的游客服务中心，作为本项目的售票站及游客休息场所。根据石玛融旅游项目负责人介绍，游客服务中心供水工程采用市政供水管网引入，目前已接通并可正常使用；用电采用市政供电系统供应；项目区建设有一座地埋式一体化污水处理装置，废水经处理后用于周边绿化。</w:t>
            </w:r>
          </w:p>
          <w:p>
            <w:pPr>
              <w:pStyle w:val="9"/>
              <w:numPr>
                <w:ilvl w:val="0"/>
                <w:numId w:val="0"/>
              </w:numPr>
              <w:ind w:right="0" w:rightChars="0" w:firstLine="480" w:firstLineChars="200"/>
              <w:rPr>
                <w:rFonts w:hint="default"/>
                <w:lang w:val="en-US" w:eastAsia="zh-CN"/>
              </w:rPr>
            </w:pPr>
            <w:r>
              <w:rPr>
                <w:rFonts w:hint="eastAsia"/>
                <w:color w:val="FF0000"/>
                <w:lang w:val="en-US" w:eastAsia="zh-CN"/>
              </w:rPr>
              <w:t>本项目依托石玛融旅游项目已建游客服务中心，依托已建供水、供电系统及排水措施，供电系统本项目需增加供电量，因此需要重新架设线路。供水及排水工程均可满足本项目供水及排水需求。</w:t>
            </w:r>
          </w:p>
          <w:p>
            <w:pPr>
              <w:bidi w:val="0"/>
              <w:rPr>
                <w:rFonts w:hint="eastAsia"/>
                <w:lang w:val="en-US" w:eastAsia="zh-CN"/>
              </w:rPr>
            </w:pPr>
            <w:r>
              <w:rPr>
                <w:rFonts w:hint="eastAsia"/>
                <w:lang w:val="en-US" w:eastAsia="zh-CN"/>
              </w:rPr>
              <w:t>投资总额：项目总投资2364万元。其中环保投资85万元，环保投资占总投资的3.6%；项目地理位置及周边环境概况：</w:t>
            </w:r>
            <w:r>
              <w:rPr>
                <w:rFonts w:hint="eastAsia"/>
                <w:lang w:val="en-US" w:eastAsia="zh-Hans"/>
              </w:rPr>
              <w:t>项目四周均为</w:t>
            </w:r>
            <w:r>
              <w:rPr>
                <w:rFonts w:hint="eastAsia"/>
                <w:lang w:val="en-US" w:eastAsia="zh-CN"/>
              </w:rPr>
              <w:t>山谷、草地。</w:t>
            </w:r>
          </w:p>
          <w:p>
            <w:pPr>
              <w:pStyle w:val="4"/>
              <w:bidi w:val="0"/>
              <w:rPr>
                <w:rFonts w:hint="eastAsia"/>
                <w:lang w:val="en-US" w:eastAsia="zh-CN"/>
              </w:rPr>
            </w:pPr>
            <w:bookmarkStart w:id="4" w:name="3、生产规模及内容"/>
            <w:bookmarkEnd w:id="4"/>
            <w:r>
              <w:rPr>
                <w:rFonts w:hint="eastAsia"/>
                <w:lang w:val="en-US" w:eastAsia="zh-CN"/>
              </w:rPr>
              <w:t>2.2 生产规模及内容</w:t>
            </w:r>
          </w:p>
          <w:p>
            <w:pPr>
              <w:pStyle w:val="9"/>
              <w:numPr>
                <w:ilvl w:val="0"/>
                <w:numId w:val="0"/>
              </w:numPr>
              <w:ind w:leftChars="200" w:right="0" w:rightChars="0"/>
              <w:rPr>
                <w:rFonts w:hint="eastAsia"/>
                <w:color w:val="FF0000"/>
                <w:lang w:val="en-US" w:eastAsia="zh-CN"/>
              </w:rPr>
            </w:pPr>
            <w:r>
              <w:rPr>
                <w:rFonts w:hint="eastAsia"/>
                <w:color w:val="FF0000"/>
                <w:lang w:val="en-US" w:eastAsia="zh-CN"/>
              </w:rPr>
              <w:t>景区总体规划与交通规划情况介绍</w:t>
            </w:r>
          </w:p>
          <w:p>
            <w:pPr>
              <w:numPr>
                <w:ilvl w:val="0"/>
                <w:numId w:val="0"/>
              </w:numPr>
              <w:ind w:right="0" w:rightChars="0" w:firstLine="480" w:firstLineChars="200"/>
              <w:rPr>
                <w:rFonts w:hint="eastAsia"/>
                <w:color w:val="FF0000"/>
                <w:lang w:val="en-US" w:eastAsia="zh-CN"/>
              </w:rPr>
            </w:pPr>
            <w:r>
              <w:rPr>
                <w:rFonts w:hint="eastAsia"/>
                <w:color w:val="FF0000"/>
                <w:lang w:val="en-US" w:eastAsia="zh-CN"/>
              </w:rPr>
              <w:t>本项目为肯斯瓦特水库景区旅游项目中一期项目内容，企业拟建项目总红线范围为0.5h㎡，拟建设内容包含三部分内容建设，分别为迎客服务、交通集散、山岳游览区块，3个区块共建设17个游览项目。分别为景区入口、游乐服务中心、临崖休闲吧、极限蹦极、玻璃观景台、悬崖秋千、车辆停车场、缆车服务站、高空溜索、直升机停靠点、渔村摆渡码头、草牧初识、趣味农场、崖壁栈道、花韵同赏、步步惊心、高空单车。本项目仅进行4个小游览项目建设，分别为高空溜索、缆车服务、步步惊心和高空单车项目。</w:t>
            </w:r>
          </w:p>
          <w:p>
            <w:pPr>
              <w:numPr>
                <w:ilvl w:val="0"/>
                <w:numId w:val="0"/>
              </w:numPr>
              <w:ind w:right="0" w:rightChars="0" w:firstLine="480" w:firstLineChars="200"/>
              <w:rPr>
                <w:rFonts w:hint="eastAsia"/>
                <w:color w:val="FF0000"/>
                <w:lang w:val="en-US" w:eastAsia="zh-CN"/>
              </w:rPr>
            </w:pPr>
            <w:r>
              <w:rPr>
                <w:rFonts w:hint="eastAsia"/>
                <w:color w:val="FF0000"/>
                <w:lang w:val="en-US" w:eastAsia="zh-CN"/>
              </w:rPr>
              <w:t>拟建项目区交通设计为外来车辆由已修建好的柏油马路运输至景区游客服务中心已建），可采用缆车、溜索方式跨越清水河（或采用渔村摆渡码头运输跨域清水河，本期不建设）、再由项目区新建木栈道行走至步步惊心、高空单车游玩设施区域，参与游玩设施后按照原路返回游乐服务中心。本项目主要建设内容为跨越河体的设施，以及上下站场（区），修建木栈道等景区内道路。本期不进行建设。本项目主要建设内容见表2.1-1。</w:t>
            </w:r>
          </w:p>
          <w:p>
            <w:pPr>
              <w:pStyle w:val="27"/>
              <w:bidi w:val="0"/>
              <w:rPr>
                <w:rFonts w:hint="eastAsia"/>
                <w:color w:val="FF0000"/>
                <w:lang w:val="en-US" w:eastAsia="zh-Hans"/>
              </w:rPr>
            </w:pPr>
            <w:r>
              <w:rPr>
                <w:color w:val="FF0000"/>
              </w:rPr>
              <w:t>表2</w:t>
            </w:r>
            <w:r>
              <w:rPr>
                <w:rFonts w:hint="eastAsia"/>
                <w:color w:val="FF0000"/>
                <w:lang w:val="en-US" w:eastAsia="zh-CN"/>
              </w:rPr>
              <w:t>.1</w:t>
            </w:r>
            <w:r>
              <w:rPr>
                <w:color w:val="FF0000"/>
              </w:rPr>
              <w:t xml:space="preserve">-1 </w:t>
            </w:r>
            <w:r>
              <w:rPr>
                <w:rFonts w:hint="eastAsia"/>
                <w:color w:val="FF0000"/>
                <w:lang w:val="en-US" w:eastAsia="zh-CN"/>
              </w:rPr>
              <w:t xml:space="preserve"> </w:t>
            </w:r>
            <w:r>
              <w:rPr>
                <w:color w:val="FF0000"/>
              </w:rPr>
              <w:t>建设项目</w:t>
            </w:r>
            <w:r>
              <w:rPr>
                <w:rFonts w:hint="eastAsia"/>
                <w:color w:val="FF0000"/>
                <w:lang w:val="en-US" w:eastAsia="zh-Hans"/>
              </w:rPr>
              <w:t>内容</w:t>
            </w:r>
          </w:p>
          <w:tbl>
            <w:tblPr>
              <w:tblStyle w:val="21"/>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588"/>
              <w:gridCol w:w="758"/>
              <w:gridCol w:w="4550"/>
              <w:gridCol w:w="6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5" w:type="pct"/>
                  <w:tcBorders>
                    <w:tl2br w:val="nil"/>
                    <w:tr2bl w:val="nil"/>
                  </w:tcBorders>
                  <w:noWrap w:val="0"/>
                  <w:vAlign w:val="center"/>
                </w:tcPr>
                <w:p>
                  <w:pPr>
                    <w:pStyle w:val="26"/>
                    <w:bidi w:val="0"/>
                    <w:rPr>
                      <w:rFonts w:hint="eastAsia"/>
                      <w:color w:val="FF0000"/>
                      <w:lang w:val="en-US" w:eastAsia="zh-CN"/>
                    </w:rPr>
                  </w:pPr>
                  <w:r>
                    <w:rPr>
                      <w:rFonts w:hint="eastAsia"/>
                      <w:color w:val="FF0000"/>
                      <w:lang w:val="en-US" w:eastAsia="zh-CN"/>
                    </w:rPr>
                    <w:t>工程类别</w:t>
                  </w:r>
                </w:p>
              </w:tc>
              <w:tc>
                <w:tcPr>
                  <w:tcW w:w="927" w:type="pct"/>
                  <w:gridSpan w:val="2"/>
                  <w:tcBorders>
                    <w:tl2br w:val="nil"/>
                    <w:tr2bl w:val="nil"/>
                  </w:tcBorders>
                  <w:noWrap w:val="0"/>
                  <w:vAlign w:val="center"/>
                </w:tcPr>
                <w:p>
                  <w:pPr>
                    <w:pStyle w:val="26"/>
                    <w:bidi w:val="0"/>
                    <w:rPr>
                      <w:rFonts w:hint="eastAsia"/>
                      <w:color w:val="FF0000"/>
                      <w:lang w:val="en-US" w:eastAsia="zh-CN"/>
                    </w:rPr>
                  </w:pPr>
                  <w:r>
                    <w:rPr>
                      <w:rFonts w:hint="eastAsia"/>
                      <w:color w:val="FF0000"/>
                      <w:lang w:val="en-US" w:eastAsia="zh-CN"/>
                    </w:rPr>
                    <w:t>工程类别</w:t>
                  </w:r>
                </w:p>
              </w:tc>
              <w:tc>
                <w:tcPr>
                  <w:tcW w:w="3134" w:type="pct"/>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建设内容</w:t>
                  </w:r>
                </w:p>
              </w:tc>
              <w:tc>
                <w:tcPr>
                  <w:tcW w:w="473" w:type="pct"/>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5" w:type="pct"/>
                  <w:vMerge w:val="restart"/>
                  <w:tcBorders>
                    <w:tl2br w:val="nil"/>
                    <w:tr2bl w:val="nil"/>
                  </w:tcBorders>
                  <w:noWrap w:val="0"/>
                  <w:vAlign w:val="center"/>
                </w:tcPr>
                <w:p>
                  <w:pPr>
                    <w:pStyle w:val="26"/>
                    <w:bidi w:val="0"/>
                    <w:rPr>
                      <w:rFonts w:hint="eastAsia"/>
                      <w:color w:val="FF0000"/>
                      <w:lang w:val="en-US" w:eastAsia="zh-CN"/>
                    </w:rPr>
                  </w:pPr>
                  <w:r>
                    <w:rPr>
                      <w:rFonts w:hint="eastAsia"/>
                      <w:color w:val="FF0000"/>
                      <w:lang w:val="en-US" w:eastAsia="zh-CN"/>
                    </w:rPr>
                    <w:t>主体内容</w:t>
                  </w:r>
                </w:p>
              </w:tc>
              <w:tc>
                <w:tcPr>
                  <w:tcW w:w="927" w:type="pct"/>
                  <w:gridSpan w:val="2"/>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峡谷溜索</w:t>
                  </w:r>
                </w:p>
              </w:tc>
              <w:tc>
                <w:tcPr>
                  <w:tcW w:w="3134" w:type="pct"/>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索道长度为700m，上、下站区占地面积为各160㎡。上站区距离生态红线最短距离107.04m、下站区距离生态红线最短距离155.2m</w:t>
                  </w:r>
                </w:p>
              </w:tc>
              <w:tc>
                <w:tcPr>
                  <w:tcW w:w="473" w:type="pct"/>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5" w:type="pct"/>
                  <w:vMerge w:val="continue"/>
                  <w:tcBorders>
                    <w:tl2br w:val="nil"/>
                    <w:tr2bl w:val="nil"/>
                  </w:tcBorders>
                  <w:noWrap w:val="0"/>
                  <w:vAlign w:val="center"/>
                </w:tcPr>
                <w:p>
                  <w:pPr>
                    <w:pStyle w:val="26"/>
                    <w:bidi w:val="0"/>
                    <w:rPr>
                      <w:rFonts w:hint="eastAsia"/>
                      <w:color w:val="FF0000"/>
                      <w:lang w:val="en-US" w:eastAsia="zh-CN"/>
                    </w:rPr>
                  </w:pPr>
                </w:p>
              </w:tc>
              <w:tc>
                <w:tcPr>
                  <w:tcW w:w="927" w:type="pct"/>
                  <w:gridSpan w:val="2"/>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步步惊心</w:t>
                  </w:r>
                </w:p>
              </w:tc>
              <w:tc>
                <w:tcPr>
                  <w:tcW w:w="3134" w:type="pct"/>
                  <w:tcBorders>
                    <w:tl2br w:val="nil"/>
                    <w:tr2bl w:val="nil"/>
                  </w:tcBorders>
                  <w:noWrap w:val="0"/>
                  <w:vAlign w:val="center"/>
                </w:tcPr>
                <w:p>
                  <w:pPr>
                    <w:pStyle w:val="26"/>
                    <w:bidi w:val="0"/>
                    <w:rPr>
                      <w:rFonts w:hint="eastAsia"/>
                      <w:color w:val="FF0000"/>
                      <w:lang w:val="en-US" w:eastAsia="zh-CN"/>
                    </w:rPr>
                  </w:pPr>
                  <w:r>
                    <w:rPr>
                      <w:rFonts w:hint="eastAsia"/>
                      <w:color w:val="FF0000"/>
                      <w:lang w:val="en-US" w:eastAsia="zh-CN"/>
                    </w:rPr>
                    <w:t>一条长度为170m九彩实木步步惊心桥上、下站区占地面积各为200㎡。上站区距离生态红线最短距离100.04m、下站区距离生态红线最短距离158.16m</w:t>
                  </w:r>
                </w:p>
              </w:tc>
              <w:tc>
                <w:tcPr>
                  <w:tcW w:w="473" w:type="pct"/>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5" w:type="pct"/>
                  <w:vMerge w:val="continue"/>
                  <w:tcBorders>
                    <w:tl2br w:val="nil"/>
                    <w:tr2bl w:val="nil"/>
                  </w:tcBorders>
                  <w:noWrap w:val="0"/>
                  <w:vAlign w:val="center"/>
                </w:tcPr>
                <w:p>
                  <w:pPr>
                    <w:pStyle w:val="26"/>
                    <w:bidi w:val="0"/>
                    <w:rPr>
                      <w:rFonts w:hint="eastAsia"/>
                      <w:color w:val="FF0000"/>
                      <w:lang w:val="en-US" w:eastAsia="zh-CN"/>
                    </w:rPr>
                  </w:pPr>
                </w:p>
              </w:tc>
              <w:tc>
                <w:tcPr>
                  <w:tcW w:w="927" w:type="pct"/>
                  <w:gridSpan w:val="2"/>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高空单车</w:t>
                  </w:r>
                </w:p>
              </w:tc>
              <w:tc>
                <w:tcPr>
                  <w:tcW w:w="3134" w:type="pct"/>
                  <w:tcBorders>
                    <w:tl2br w:val="nil"/>
                    <w:tr2bl w:val="nil"/>
                  </w:tcBorders>
                  <w:noWrap w:val="0"/>
                  <w:vAlign w:val="center"/>
                </w:tcPr>
                <w:p>
                  <w:pPr>
                    <w:pStyle w:val="26"/>
                    <w:bidi w:val="0"/>
                    <w:rPr>
                      <w:rFonts w:hint="eastAsia"/>
                      <w:color w:val="FF0000"/>
                      <w:lang w:val="en-US" w:eastAsia="zh-CN"/>
                    </w:rPr>
                  </w:pPr>
                  <w:r>
                    <w:rPr>
                      <w:rFonts w:hint="eastAsia"/>
                      <w:color w:val="FF0000"/>
                      <w:lang w:val="en-US" w:eastAsia="zh-CN"/>
                    </w:rPr>
                    <w:t>索道长度为170m，上、下站区占地面积各为200㎡，上站区距离生态红线最短距离101.04m、下站场距离生态红线最短距离140.16m</w:t>
                  </w:r>
                </w:p>
              </w:tc>
              <w:tc>
                <w:tcPr>
                  <w:tcW w:w="473" w:type="pct"/>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465" w:type="pct"/>
                  <w:vMerge w:val="continue"/>
                  <w:tcBorders>
                    <w:tl2br w:val="nil"/>
                    <w:tr2bl w:val="nil"/>
                  </w:tcBorders>
                  <w:noWrap w:val="0"/>
                  <w:vAlign w:val="center"/>
                </w:tcPr>
                <w:p>
                  <w:pPr>
                    <w:pStyle w:val="26"/>
                    <w:bidi w:val="0"/>
                    <w:rPr>
                      <w:rFonts w:hint="eastAsia"/>
                      <w:color w:val="FF0000"/>
                      <w:lang w:val="en-US" w:eastAsia="zh-CN"/>
                    </w:rPr>
                  </w:pPr>
                </w:p>
              </w:tc>
              <w:tc>
                <w:tcPr>
                  <w:tcW w:w="405" w:type="pct"/>
                  <w:vMerge w:val="restart"/>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缆车</w:t>
                  </w:r>
                </w:p>
              </w:tc>
              <w:tc>
                <w:tcPr>
                  <w:tcW w:w="522" w:type="pct"/>
                  <w:tcBorders>
                    <w:tl2br w:val="nil"/>
                    <w:tr2bl w:val="nil"/>
                  </w:tcBorders>
                  <w:noWrap w:val="0"/>
                  <w:vAlign w:val="center"/>
                </w:tcPr>
                <w:p>
                  <w:pPr>
                    <w:pStyle w:val="26"/>
                    <w:bidi w:val="0"/>
                    <w:rPr>
                      <w:rFonts w:hint="eastAsia"/>
                      <w:color w:val="FF0000"/>
                      <w:lang w:val="en-US" w:eastAsia="zh-CN"/>
                    </w:rPr>
                  </w:pPr>
                  <w:r>
                    <w:rPr>
                      <w:rFonts w:hint="eastAsia"/>
                      <w:color w:val="FF0000"/>
                      <w:lang w:val="en-US" w:eastAsia="zh-CN"/>
                    </w:rPr>
                    <w:t>索道</w:t>
                  </w:r>
                </w:p>
              </w:tc>
              <w:tc>
                <w:tcPr>
                  <w:tcW w:w="3134" w:type="pct"/>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建设索道长度为650m，设置往复式大吊厢缆车。</w:t>
                  </w:r>
                </w:p>
              </w:tc>
              <w:tc>
                <w:tcPr>
                  <w:tcW w:w="473" w:type="pct"/>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465" w:type="pct"/>
                  <w:vMerge w:val="continue"/>
                  <w:tcBorders>
                    <w:tl2br w:val="nil"/>
                    <w:tr2bl w:val="nil"/>
                  </w:tcBorders>
                  <w:noWrap w:val="0"/>
                  <w:vAlign w:val="center"/>
                </w:tcPr>
                <w:p>
                  <w:pPr>
                    <w:pStyle w:val="26"/>
                    <w:bidi w:val="0"/>
                    <w:rPr>
                      <w:color w:val="FF0000"/>
                    </w:rPr>
                  </w:pPr>
                </w:p>
              </w:tc>
              <w:tc>
                <w:tcPr>
                  <w:tcW w:w="405" w:type="pct"/>
                  <w:vMerge w:val="continue"/>
                  <w:tcBorders>
                    <w:tl2br w:val="nil"/>
                    <w:tr2bl w:val="nil"/>
                  </w:tcBorders>
                  <w:noWrap w:val="0"/>
                  <w:vAlign w:val="center"/>
                </w:tcPr>
                <w:p>
                  <w:pPr>
                    <w:pStyle w:val="26"/>
                    <w:bidi w:val="0"/>
                    <w:rPr>
                      <w:color w:val="FF0000"/>
                    </w:rPr>
                  </w:pPr>
                </w:p>
              </w:tc>
              <w:tc>
                <w:tcPr>
                  <w:tcW w:w="522" w:type="pct"/>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上站场</w:t>
                  </w:r>
                </w:p>
              </w:tc>
              <w:tc>
                <w:tcPr>
                  <w:tcW w:w="3134" w:type="pct"/>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上站为驱动站，上站房占地面积350㎡，除主站房外，上站房还设有监控兼值班室、办公室、售票室等辅助用房，辅助房建筑面积约为50㎡，距离生态红线最短距离107.04m</w:t>
                  </w:r>
                </w:p>
              </w:tc>
              <w:tc>
                <w:tcPr>
                  <w:tcW w:w="473" w:type="pct"/>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465" w:type="pct"/>
                  <w:vMerge w:val="continue"/>
                  <w:tcBorders>
                    <w:tl2br w:val="nil"/>
                    <w:tr2bl w:val="nil"/>
                  </w:tcBorders>
                  <w:noWrap w:val="0"/>
                  <w:vAlign w:val="center"/>
                </w:tcPr>
                <w:p>
                  <w:pPr>
                    <w:pStyle w:val="26"/>
                    <w:bidi w:val="0"/>
                    <w:rPr>
                      <w:rFonts w:hint="eastAsia"/>
                      <w:color w:val="FF0000"/>
                      <w:lang w:val="en-US" w:eastAsia="zh-CN"/>
                    </w:rPr>
                  </w:pPr>
                </w:p>
              </w:tc>
              <w:tc>
                <w:tcPr>
                  <w:tcW w:w="405" w:type="pct"/>
                  <w:vMerge w:val="continue"/>
                  <w:tcBorders>
                    <w:tl2br w:val="nil"/>
                    <w:tr2bl w:val="nil"/>
                  </w:tcBorders>
                  <w:noWrap w:val="0"/>
                  <w:vAlign w:val="center"/>
                </w:tcPr>
                <w:p>
                  <w:pPr>
                    <w:pStyle w:val="26"/>
                    <w:bidi w:val="0"/>
                    <w:rPr>
                      <w:rFonts w:hint="eastAsia"/>
                      <w:color w:val="FF0000"/>
                      <w:lang w:val="en-US" w:eastAsia="zh-CN"/>
                    </w:rPr>
                  </w:pPr>
                </w:p>
              </w:tc>
              <w:tc>
                <w:tcPr>
                  <w:tcW w:w="522" w:type="pct"/>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下站场</w:t>
                  </w:r>
                </w:p>
              </w:tc>
              <w:tc>
                <w:tcPr>
                  <w:tcW w:w="3134" w:type="pct"/>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为张紧站，由主站房、低压配电兼控制室、办公室、售票房等组成，建筑面积为500㎡，距离生态红线最短距离163.16m</w:t>
                  </w:r>
                </w:p>
              </w:tc>
              <w:tc>
                <w:tcPr>
                  <w:tcW w:w="473" w:type="pct"/>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465" w:type="pct"/>
                  <w:vMerge w:val="continue"/>
                  <w:tcBorders>
                    <w:tl2br w:val="nil"/>
                    <w:tr2bl w:val="nil"/>
                  </w:tcBorders>
                  <w:noWrap w:val="0"/>
                  <w:vAlign w:val="center"/>
                </w:tcPr>
                <w:p>
                  <w:pPr>
                    <w:pStyle w:val="26"/>
                    <w:bidi w:val="0"/>
                    <w:rPr>
                      <w:rFonts w:hint="eastAsia"/>
                      <w:color w:val="FF0000"/>
                      <w:lang w:val="en-US" w:eastAsia="zh-CN"/>
                    </w:rPr>
                  </w:pPr>
                </w:p>
              </w:tc>
              <w:tc>
                <w:tcPr>
                  <w:tcW w:w="405" w:type="pct"/>
                  <w:vMerge w:val="continue"/>
                  <w:tcBorders>
                    <w:tl2br w:val="nil"/>
                    <w:tr2bl w:val="nil"/>
                  </w:tcBorders>
                  <w:noWrap w:val="0"/>
                  <w:vAlign w:val="center"/>
                </w:tcPr>
                <w:p>
                  <w:pPr>
                    <w:pStyle w:val="26"/>
                    <w:bidi w:val="0"/>
                    <w:rPr>
                      <w:rFonts w:hint="eastAsia"/>
                      <w:color w:val="FF0000"/>
                      <w:lang w:val="en-US" w:eastAsia="zh-CN"/>
                    </w:rPr>
                  </w:pPr>
                </w:p>
              </w:tc>
              <w:tc>
                <w:tcPr>
                  <w:tcW w:w="522" w:type="pct"/>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支架</w:t>
                  </w:r>
                </w:p>
              </w:tc>
              <w:tc>
                <w:tcPr>
                  <w:tcW w:w="3134" w:type="pct"/>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上站房、下站房各建设一座，四边形锥体格构式钢结构，现浇钢筋混凝土基础</w:t>
                  </w:r>
                </w:p>
              </w:tc>
              <w:tc>
                <w:tcPr>
                  <w:tcW w:w="473" w:type="pct"/>
                  <w:tcBorders>
                    <w:tl2br w:val="nil"/>
                    <w:tr2bl w:val="nil"/>
                  </w:tcBorders>
                  <w:noWrap w:val="0"/>
                  <w:vAlign w:val="center"/>
                </w:tcPr>
                <w:p>
                  <w:pPr>
                    <w:pStyle w:val="26"/>
                    <w:bidi w:val="0"/>
                    <w:rPr>
                      <w:rFonts w:hint="eastAsia"/>
                      <w:color w:val="FF0000"/>
                      <w:lang w:val="en-US" w:eastAsia="zh-CN"/>
                    </w:rPr>
                  </w:pPr>
                  <w:r>
                    <w:rPr>
                      <w:rFonts w:hint="eastAsia"/>
                      <w:color w:val="FF0000"/>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465" w:type="pct"/>
                  <w:vMerge w:val="restart"/>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辅助工程</w:t>
                  </w:r>
                </w:p>
              </w:tc>
              <w:tc>
                <w:tcPr>
                  <w:tcW w:w="927" w:type="pct"/>
                  <w:gridSpan w:val="2"/>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游客服务中心</w:t>
                  </w:r>
                </w:p>
              </w:tc>
              <w:tc>
                <w:tcPr>
                  <w:tcW w:w="3134" w:type="pct"/>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购买清水河红坑村已建一层游客服务中心，建筑面积为800㎡，改造为集售票与游客休息站点</w:t>
                  </w:r>
                </w:p>
              </w:tc>
              <w:tc>
                <w:tcPr>
                  <w:tcW w:w="473" w:type="pct"/>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5" w:type="pct"/>
                  <w:vMerge w:val="continue"/>
                  <w:tcBorders>
                    <w:tl2br w:val="nil"/>
                    <w:tr2bl w:val="nil"/>
                  </w:tcBorders>
                  <w:noWrap w:val="0"/>
                  <w:vAlign w:val="center"/>
                </w:tcPr>
                <w:p>
                  <w:pPr>
                    <w:pStyle w:val="26"/>
                    <w:bidi w:val="0"/>
                    <w:rPr>
                      <w:rFonts w:hint="eastAsia"/>
                      <w:color w:val="FF0000"/>
                      <w:lang w:val="en-US" w:eastAsia="zh-CN"/>
                    </w:rPr>
                  </w:pPr>
                </w:p>
              </w:tc>
              <w:tc>
                <w:tcPr>
                  <w:tcW w:w="927" w:type="pct"/>
                  <w:gridSpan w:val="2"/>
                  <w:tcBorders>
                    <w:tl2br w:val="nil"/>
                    <w:tr2bl w:val="nil"/>
                  </w:tcBorders>
                  <w:noWrap w:val="0"/>
                  <w:vAlign w:val="center"/>
                </w:tcPr>
                <w:p>
                  <w:pPr>
                    <w:pStyle w:val="26"/>
                    <w:bidi w:val="0"/>
                    <w:rPr>
                      <w:rFonts w:hint="eastAsia"/>
                      <w:color w:val="FF0000"/>
                      <w:lang w:val="en-US" w:eastAsia="zh-CN"/>
                    </w:rPr>
                  </w:pPr>
                  <w:r>
                    <w:rPr>
                      <w:rFonts w:hint="eastAsia"/>
                      <w:color w:val="FF0000"/>
                      <w:lang w:val="en-US" w:eastAsia="zh-CN"/>
                    </w:rPr>
                    <w:t>停车场</w:t>
                  </w:r>
                </w:p>
              </w:tc>
              <w:tc>
                <w:tcPr>
                  <w:tcW w:w="3134" w:type="pct"/>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游客服务中心外侧建设有地面停车场，停车场可供100辆大型客车、300辆小型客车停放</w:t>
                  </w:r>
                </w:p>
              </w:tc>
              <w:tc>
                <w:tcPr>
                  <w:tcW w:w="473" w:type="pct"/>
                  <w:tcBorders>
                    <w:tl2br w:val="nil"/>
                    <w:tr2bl w:val="nil"/>
                  </w:tcBorders>
                  <w:noWrap w:val="0"/>
                  <w:vAlign w:val="center"/>
                </w:tcPr>
                <w:p>
                  <w:pPr>
                    <w:pStyle w:val="26"/>
                    <w:bidi w:val="0"/>
                    <w:rPr>
                      <w:rFonts w:hint="eastAsia"/>
                      <w:color w:val="FF0000"/>
                      <w:lang w:val="en-US" w:eastAsia="zh-CN"/>
                    </w:rPr>
                  </w:pPr>
                  <w:r>
                    <w:rPr>
                      <w:rFonts w:hint="eastAsia"/>
                      <w:color w:val="FF0000"/>
                      <w:lang w:val="en-US"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465" w:type="pct"/>
                  <w:vMerge w:val="restart"/>
                  <w:tcBorders>
                    <w:tl2br w:val="nil"/>
                    <w:tr2bl w:val="nil"/>
                  </w:tcBorders>
                  <w:noWrap w:val="0"/>
                  <w:vAlign w:val="center"/>
                </w:tcPr>
                <w:p>
                  <w:pPr>
                    <w:pStyle w:val="26"/>
                    <w:bidi w:val="0"/>
                    <w:rPr>
                      <w:rFonts w:hint="eastAsia"/>
                      <w:color w:val="FF0000"/>
                      <w:lang w:val="en-US" w:eastAsia="zh-CN"/>
                    </w:rPr>
                  </w:pPr>
                  <w:r>
                    <w:rPr>
                      <w:rFonts w:hint="eastAsia"/>
                      <w:color w:val="FF0000"/>
                      <w:lang w:val="en-US" w:eastAsia="zh-CN"/>
                    </w:rPr>
                    <w:t>公用工程</w:t>
                  </w:r>
                </w:p>
              </w:tc>
              <w:tc>
                <w:tcPr>
                  <w:tcW w:w="927" w:type="pct"/>
                  <w:gridSpan w:val="2"/>
                  <w:tcBorders>
                    <w:tl2br w:val="nil"/>
                    <w:tr2bl w:val="nil"/>
                  </w:tcBorders>
                  <w:noWrap w:val="0"/>
                  <w:vAlign w:val="center"/>
                </w:tcPr>
                <w:p>
                  <w:pPr>
                    <w:pStyle w:val="26"/>
                    <w:bidi w:val="0"/>
                    <w:rPr>
                      <w:rFonts w:hint="eastAsia"/>
                      <w:color w:val="FF0000"/>
                      <w:lang w:val="en-US" w:eastAsia="zh-CN"/>
                    </w:rPr>
                  </w:pPr>
                  <w:r>
                    <w:rPr>
                      <w:rFonts w:hint="eastAsia"/>
                      <w:color w:val="FF0000"/>
                      <w:lang w:val="en-US" w:eastAsia="zh-CN"/>
                    </w:rPr>
                    <w:t>供热系统</w:t>
                  </w:r>
                </w:p>
              </w:tc>
              <w:tc>
                <w:tcPr>
                  <w:tcW w:w="3134" w:type="pct"/>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因新疆气候原因，索道冬季不运行，夏季采用空调调节室内温度</w:t>
                  </w:r>
                </w:p>
              </w:tc>
              <w:tc>
                <w:tcPr>
                  <w:tcW w:w="473" w:type="pct"/>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5" w:type="pct"/>
                  <w:vMerge w:val="continue"/>
                  <w:tcBorders>
                    <w:tl2br w:val="nil"/>
                    <w:tr2bl w:val="nil"/>
                  </w:tcBorders>
                  <w:noWrap w:val="0"/>
                  <w:vAlign w:val="center"/>
                </w:tcPr>
                <w:p>
                  <w:pPr>
                    <w:pStyle w:val="26"/>
                    <w:bidi w:val="0"/>
                    <w:rPr>
                      <w:rFonts w:hint="eastAsia"/>
                      <w:color w:val="FF0000"/>
                      <w:lang w:val="en-US" w:eastAsia="zh-CN"/>
                    </w:rPr>
                  </w:pPr>
                </w:p>
              </w:tc>
              <w:tc>
                <w:tcPr>
                  <w:tcW w:w="927" w:type="pct"/>
                  <w:gridSpan w:val="2"/>
                  <w:tcBorders>
                    <w:tl2br w:val="nil"/>
                    <w:tr2bl w:val="nil"/>
                  </w:tcBorders>
                  <w:noWrap w:val="0"/>
                  <w:vAlign w:val="center"/>
                </w:tcPr>
                <w:p>
                  <w:pPr>
                    <w:pStyle w:val="26"/>
                    <w:bidi w:val="0"/>
                    <w:rPr>
                      <w:rFonts w:hint="eastAsia"/>
                      <w:color w:val="FF0000"/>
                      <w:lang w:val="en-US" w:eastAsia="zh-CN"/>
                    </w:rPr>
                  </w:pPr>
                  <w:r>
                    <w:rPr>
                      <w:rFonts w:hint="eastAsia"/>
                      <w:color w:val="FF0000"/>
                      <w:lang w:val="en-US" w:eastAsia="zh-CN"/>
                    </w:rPr>
                    <w:t>供电系统</w:t>
                  </w:r>
                </w:p>
              </w:tc>
              <w:tc>
                <w:tcPr>
                  <w:tcW w:w="3134" w:type="pct"/>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项目区已接入市政电网，由市政电网提供用电</w:t>
                  </w:r>
                </w:p>
              </w:tc>
              <w:tc>
                <w:tcPr>
                  <w:tcW w:w="473" w:type="pct"/>
                  <w:tcBorders>
                    <w:tl2br w:val="nil"/>
                    <w:tr2bl w:val="nil"/>
                  </w:tcBorders>
                  <w:noWrap w:val="0"/>
                  <w:vAlign w:val="center"/>
                </w:tcPr>
                <w:p>
                  <w:pPr>
                    <w:pStyle w:val="26"/>
                    <w:bidi w:val="0"/>
                    <w:rPr>
                      <w:rFonts w:hint="eastAsia"/>
                      <w:color w:val="FF0000"/>
                      <w:lang w:val="en-US" w:eastAsia="zh-CN"/>
                    </w:rPr>
                  </w:pPr>
                  <w:r>
                    <w:rPr>
                      <w:rFonts w:hint="eastAsia"/>
                      <w:color w:val="FF0000"/>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5" w:type="pct"/>
                  <w:vMerge w:val="continue"/>
                  <w:tcBorders>
                    <w:tl2br w:val="nil"/>
                    <w:tr2bl w:val="nil"/>
                  </w:tcBorders>
                  <w:noWrap w:val="0"/>
                  <w:vAlign w:val="center"/>
                </w:tcPr>
                <w:p>
                  <w:pPr>
                    <w:pStyle w:val="26"/>
                    <w:bidi w:val="0"/>
                    <w:rPr>
                      <w:rFonts w:hint="eastAsia"/>
                      <w:color w:val="FF0000"/>
                      <w:lang w:val="en-US" w:eastAsia="zh-CN"/>
                    </w:rPr>
                  </w:pPr>
                </w:p>
              </w:tc>
              <w:tc>
                <w:tcPr>
                  <w:tcW w:w="927" w:type="pct"/>
                  <w:gridSpan w:val="2"/>
                  <w:tcBorders>
                    <w:tl2br w:val="nil"/>
                    <w:tr2bl w:val="nil"/>
                  </w:tcBorders>
                  <w:noWrap w:val="0"/>
                  <w:vAlign w:val="center"/>
                </w:tcPr>
                <w:p>
                  <w:pPr>
                    <w:pStyle w:val="26"/>
                    <w:bidi w:val="0"/>
                    <w:rPr>
                      <w:rFonts w:hint="eastAsia"/>
                      <w:color w:val="FF0000"/>
                      <w:lang w:val="en-US" w:eastAsia="zh-CN"/>
                    </w:rPr>
                  </w:pPr>
                  <w:r>
                    <w:rPr>
                      <w:rFonts w:hint="eastAsia"/>
                      <w:color w:val="FF0000"/>
                      <w:lang w:val="en-US" w:eastAsia="zh-CN"/>
                    </w:rPr>
                    <w:t>排水系统</w:t>
                  </w:r>
                </w:p>
              </w:tc>
              <w:tc>
                <w:tcPr>
                  <w:tcW w:w="3134" w:type="pct"/>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已建游客服务中心建设有一座30m³/d地埋式一体化污水处理装置，游客服务中心生活污水经处理后用于周边绿化</w:t>
                  </w:r>
                </w:p>
              </w:tc>
              <w:tc>
                <w:tcPr>
                  <w:tcW w:w="473" w:type="pct"/>
                  <w:tcBorders>
                    <w:tl2br w:val="nil"/>
                    <w:tr2bl w:val="nil"/>
                  </w:tcBorders>
                  <w:noWrap w:val="0"/>
                  <w:vAlign w:val="center"/>
                </w:tcPr>
                <w:p>
                  <w:pPr>
                    <w:pStyle w:val="26"/>
                    <w:bidi w:val="0"/>
                    <w:rPr>
                      <w:rFonts w:hint="eastAsia"/>
                      <w:color w:val="FF0000"/>
                      <w:lang w:val="en-US" w:eastAsia="zh-CN"/>
                    </w:rPr>
                  </w:pPr>
                  <w:r>
                    <w:rPr>
                      <w:rFonts w:hint="eastAsia"/>
                      <w:color w:val="FF0000"/>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465" w:type="pct"/>
                  <w:vMerge w:val="continue"/>
                  <w:tcBorders>
                    <w:tl2br w:val="nil"/>
                    <w:tr2bl w:val="nil"/>
                  </w:tcBorders>
                  <w:noWrap w:val="0"/>
                  <w:vAlign w:val="center"/>
                </w:tcPr>
                <w:p>
                  <w:pPr>
                    <w:pStyle w:val="26"/>
                    <w:bidi w:val="0"/>
                    <w:rPr>
                      <w:rFonts w:hint="eastAsia"/>
                      <w:color w:val="FF0000"/>
                      <w:lang w:val="en-US" w:eastAsia="zh-CN"/>
                    </w:rPr>
                  </w:pPr>
                </w:p>
              </w:tc>
              <w:tc>
                <w:tcPr>
                  <w:tcW w:w="927" w:type="pct"/>
                  <w:gridSpan w:val="2"/>
                  <w:tcBorders>
                    <w:tl2br w:val="nil"/>
                    <w:tr2bl w:val="nil"/>
                  </w:tcBorders>
                  <w:noWrap w:val="0"/>
                  <w:vAlign w:val="center"/>
                </w:tcPr>
                <w:p>
                  <w:pPr>
                    <w:pStyle w:val="26"/>
                    <w:bidi w:val="0"/>
                    <w:rPr>
                      <w:rFonts w:hint="eastAsia"/>
                      <w:color w:val="FF0000"/>
                      <w:lang w:val="en-US" w:eastAsia="zh-CN"/>
                    </w:rPr>
                  </w:pPr>
                  <w:r>
                    <w:rPr>
                      <w:rFonts w:hint="eastAsia"/>
                      <w:color w:val="FF0000"/>
                      <w:lang w:val="en-US" w:eastAsia="zh-CN"/>
                    </w:rPr>
                    <w:t>供水系统</w:t>
                  </w:r>
                </w:p>
              </w:tc>
              <w:tc>
                <w:tcPr>
                  <w:tcW w:w="3134" w:type="pct"/>
                  <w:tcBorders>
                    <w:tl2br w:val="nil"/>
                    <w:tr2bl w:val="nil"/>
                  </w:tcBorders>
                  <w:noWrap w:val="0"/>
                  <w:vAlign w:val="center"/>
                </w:tcPr>
                <w:p>
                  <w:pPr>
                    <w:pStyle w:val="26"/>
                    <w:bidi w:val="0"/>
                    <w:rPr>
                      <w:rFonts w:hint="default"/>
                      <w:color w:val="FF0000"/>
                      <w:lang w:val="en-US" w:eastAsia="zh-CN"/>
                    </w:rPr>
                  </w:pPr>
                  <w:r>
                    <w:rPr>
                      <w:rFonts w:hint="eastAsia"/>
                      <w:color w:val="FF0000"/>
                      <w:lang w:val="en-US" w:eastAsia="zh-CN"/>
                    </w:rPr>
                    <w:t>游客服务中心采用现有市政供水管线供应生活饮用</w:t>
                  </w:r>
                </w:p>
              </w:tc>
              <w:tc>
                <w:tcPr>
                  <w:tcW w:w="473" w:type="pct"/>
                  <w:tcBorders>
                    <w:tl2br w:val="nil"/>
                    <w:tr2bl w:val="nil"/>
                  </w:tcBorders>
                  <w:noWrap w:val="0"/>
                  <w:vAlign w:val="center"/>
                </w:tcPr>
                <w:p>
                  <w:pPr>
                    <w:pStyle w:val="26"/>
                    <w:bidi w:val="0"/>
                    <w:rPr>
                      <w:rFonts w:hint="eastAsia"/>
                      <w:color w:val="FF0000"/>
                      <w:lang w:val="en-US" w:eastAsia="zh-CN"/>
                    </w:rPr>
                  </w:pPr>
                  <w:r>
                    <w:rPr>
                      <w:rFonts w:hint="eastAsia"/>
                      <w:color w:val="FF0000"/>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65" w:type="pct"/>
                  <w:vMerge w:val="restart"/>
                  <w:tcBorders>
                    <w:tl2br w:val="nil"/>
                    <w:tr2bl w:val="nil"/>
                  </w:tcBorders>
                  <w:noWrap w:val="0"/>
                  <w:vAlign w:val="center"/>
                </w:tcPr>
                <w:p>
                  <w:pPr>
                    <w:pStyle w:val="26"/>
                    <w:bidi w:val="0"/>
                    <w:rPr>
                      <w:rFonts w:hint="eastAsia"/>
                      <w:color w:val="FF0000"/>
                      <w:lang w:val="en-US" w:eastAsia="zh-CN"/>
                    </w:rPr>
                  </w:pPr>
                  <w:r>
                    <w:rPr>
                      <w:rFonts w:hint="eastAsia"/>
                      <w:color w:val="FF0000"/>
                      <w:lang w:val="en-US" w:eastAsia="zh-CN"/>
                    </w:rPr>
                    <w:t>环保工程</w:t>
                  </w:r>
                </w:p>
              </w:tc>
              <w:tc>
                <w:tcPr>
                  <w:tcW w:w="927" w:type="pct"/>
                  <w:gridSpan w:val="2"/>
                  <w:tcBorders>
                    <w:tl2br w:val="nil"/>
                    <w:tr2bl w:val="nil"/>
                  </w:tcBorders>
                  <w:noWrap w:val="0"/>
                  <w:vAlign w:val="center"/>
                </w:tcPr>
                <w:p>
                  <w:pPr>
                    <w:pStyle w:val="26"/>
                    <w:bidi w:val="0"/>
                    <w:rPr>
                      <w:rFonts w:hint="eastAsia"/>
                      <w:color w:val="FF0000"/>
                      <w:lang w:val="en-US" w:eastAsia="zh-CN"/>
                    </w:rPr>
                  </w:pPr>
                  <w:r>
                    <w:rPr>
                      <w:rFonts w:hint="eastAsia"/>
                      <w:color w:val="FF0000"/>
                      <w:lang w:val="en-US" w:eastAsia="zh-CN"/>
                    </w:rPr>
                    <w:t>废水治理</w:t>
                  </w:r>
                </w:p>
              </w:tc>
              <w:tc>
                <w:tcPr>
                  <w:tcW w:w="3134" w:type="pct"/>
                  <w:tcBorders>
                    <w:tl2br w:val="nil"/>
                    <w:tr2bl w:val="nil"/>
                  </w:tcBorders>
                  <w:noWrap w:val="0"/>
                  <w:vAlign w:val="center"/>
                </w:tcPr>
                <w:p>
                  <w:pPr>
                    <w:pStyle w:val="26"/>
                    <w:bidi w:val="0"/>
                    <w:rPr>
                      <w:rFonts w:hint="eastAsia"/>
                      <w:color w:val="FF0000"/>
                      <w:lang w:val="en-US" w:eastAsia="zh-CN"/>
                    </w:rPr>
                  </w:pPr>
                  <w:r>
                    <w:rPr>
                      <w:rFonts w:hint="eastAsia"/>
                      <w:color w:val="FF0000"/>
                      <w:lang w:val="en-US" w:eastAsia="zh-CN"/>
                    </w:rPr>
                    <w:t>已建游客服务中心建设有一座30m³/d地埋式一体化污水处理装置，游客服务中心生活污水经处理后用于周边绿化</w:t>
                  </w:r>
                </w:p>
              </w:tc>
              <w:tc>
                <w:tcPr>
                  <w:tcW w:w="473" w:type="pct"/>
                  <w:tcBorders>
                    <w:tl2br w:val="nil"/>
                    <w:tr2bl w:val="nil"/>
                  </w:tcBorders>
                  <w:noWrap w:val="0"/>
                  <w:vAlign w:val="center"/>
                </w:tcPr>
                <w:p>
                  <w:pPr>
                    <w:pStyle w:val="26"/>
                    <w:bidi w:val="0"/>
                    <w:rPr>
                      <w:rFonts w:hint="eastAsia"/>
                      <w:color w:val="FF0000"/>
                      <w:lang w:val="en-US" w:eastAsia="zh-CN"/>
                    </w:rPr>
                  </w:pPr>
                  <w:r>
                    <w:rPr>
                      <w:rFonts w:hint="eastAsia"/>
                      <w:color w:val="FF0000"/>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5" w:type="pct"/>
                  <w:vMerge w:val="continue"/>
                  <w:tcBorders>
                    <w:tl2br w:val="nil"/>
                    <w:tr2bl w:val="nil"/>
                  </w:tcBorders>
                  <w:noWrap w:val="0"/>
                  <w:vAlign w:val="center"/>
                </w:tcPr>
                <w:p>
                  <w:pPr>
                    <w:pStyle w:val="26"/>
                    <w:bidi w:val="0"/>
                    <w:rPr>
                      <w:rFonts w:hint="eastAsia"/>
                      <w:color w:val="FF0000"/>
                      <w:lang w:val="en-US" w:eastAsia="zh-CN"/>
                    </w:rPr>
                  </w:pPr>
                </w:p>
              </w:tc>
              <w:tc>
                <w:tcPr>
                  <w:tcW w:w="927" w:type="pct"/>
                  <w:gridSpan w:val="2"/>
                  <w:tcBorders>
                    <w:tl2br w:val="nil"/>
                    <w:tr2bl w:val="nil"/>
                  </w:tcBorders>
                  <w:noWrap w:val="0"/>
                  <w:vAlign w:val="center"/>
                </w:tcPr>
                <w:p>
                  <w:pPr>
                    <w:pStyle w:val="26"/>
                    <w:bidi w:val="0"/>
                    <w:rPr>
                      <w:rFonts w:hint="eastAsia"/>
                      <w:color w:val="FF0000"/>
                      <w:lang w:val="en-US" w:eastAsia="zh-CN"/>
                    </w:rPr>
                  </w:pPr>
                  <w:r>
                    <w:rPr>
                      <w:rFonts w:hint="eastAsia"/>
                      <w:color w:val="FF0000"/>
                      <w:lang w:val="en-US" w:eastAsia="zh-CN"/>
                    </w:rPr>
                    <w:t>噪声治理</w:t>
                  </w:r>
                </w:p>
              </w:tc>
              <w:tc>
                <w:tcPr>
                  <w:tcW w:w="3134" w:type="pct"/>
                  <w:tcBorders>
                    <w:tl2br w:val="nil"/>
                    <w:tr2bl w:val="nil"/>
                  </w:tcBorders>
                  <w:noWrap w:val="0"/>
                  <w:vAlign w:val="center"/>
                </w:tcPr>
                <w:p>
                  <w:pPr>
                    <w:pStyle w:val="26"/>
                    <w:bidi w:val="0"/>
                    <w:rPr>
                      <w:rFonts w:hint="eastAsia"/>
                      <w:color w:val="FF0000"/>
                      <w:lang w:val="en-US" w:eastAsia="zh-CN"/>
                    </w:rPr>
                  </w:pPr>
                  <w:r>
                    <w:rPr>
                      <w:rFonts w:hint="eastAsia"/>
                      <w:color w:val="FF0000"/>
                      <w:lang w:val="en-US" w:eastAsia="zh-CN"/>
                    </w:rPr>
                    <w:t>选用低噪声设备，水泵房、空调等设备按照在房间内。周边做好绿化工作，距离衰减</w:t>
                  </w:r>
                </w:p>
              </w:tc>
              <w:tc>
                <w:tcPr>
                  <w:tcW w:w="473" w:type="pct"/>
                  <w:tcBorders>
                    <w:tl2br w:val="nil"/>
                    <w:tr2bl w:val="nil"/>
                  </w:tcBorders>
                  <w:noWrap w:val="0"/>
                  <w:vAlign w:val="center"/>
                </w:tcPr>
                <w:p>
                  <w:pPr>
                    <w:pStyle w:val="26"/>
                    <w:bidi w:val="0"/>
                    <w:rPr>
                      <w:rFonts w:hint="eastAsia"/>
                      <w:color w:val="FF0000"/>
                      <w:lang w:val="en-US" w:eastAsia="zh-CN"/>
                    </w:rPr>
                  </w:pPr>
                  <w:r>
                    <w:rPr>
                      <w:rFonts w:hint="eastAsia"/>
                      <w:color w:val="FF0000"/>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65" w:type="pct"/>
                  <w:vMerge w:val="continue"/>
                  <w:tcBorders>
                    <w:tl2br w:val="nil"/>
                    <w:tr2bl w:val="nil"/>
                  </w:tcBorders>
                  <w:noWrap w:val="0"/>
                  <w:vAlign w:val="center"/>
                </w:tcPr>
                <w:p>
                  <w:pPr>
                    <w:pStyle w:val="26"/>
                    <w:bidi w:val="0"/>
                    <w:rPr>
                      <w:rFonts w:hint="eastAsia"/>
                      <w:color w:val="FF0000"/>
                      <w:lang w:val="en-US" w:eastAsia="zh-CN"/>
                    </w:rPr>
                  </w:pPr>
                </w:p>
              </w:tc>
              <w:tc>
                <w:tcPr>
                  <w:tcW w:w="927" w:type="pct"/>
                  <w:gridSpan w:val="2"/>
                  <w:tcBorders>
                    <w:tl2br w:val="nil"/>
                    <w:tr2bl w:val="nil"/>
                  </w:tcBorders>
                  <w:noWrap w:val="0"/>
                  <w:vAlign w:val="center"/>
                </w:tcPr>
                <w:p>
                  <w:pPr>
                    <w:pStyle w:val="26"/>
                    <w:bidi w:val="0"/>
                    <w:rPr>
                      <w:rFonts w:hint="eastAsia"/>
                      <w:color w:val="FF0000"/>
                      <w:lang w:val="en-US" w:eastAsia="zh-CN"/>
                    </w:rPr>
                  </w:pPr>
                  <w:r>
                    <w:rPr>
                      <w:rFonts w:hint="eastAsia"/>
                      <w:color w:val="FF0000"/>
                      <w:lang w:val="en-US" w:eastAsia="zh-CN"/>
                    </w:rPr>
                    <w:t>固废治理</w:t>
                  </w:r>
                </w:p>
              </w:tc>
              <w:tc>
                <w:tcPr>
                  <w:tcW w:w="3134" w:type="pct"/>
                  <w:tcBorders>
                    <w:tl2br w:val="nil"/>
                    <w:tr2bl w:val="nil"/>
                  </w:tcBorders>
                  <w:noWrap w:val="0"/>
                  <w:vAlign w:val="top"/>
                </w:tcPr>
                <w:p>
                  <w:pPr>
                    <w:pStyle w:val="26"/>
                    <w:bidi w:val="0"/>
                    <w:rPr>
                      <w:rFonts w:hint="default"/>
                      <w:color w:val="FF0000"/>
                      <w:lang w:val="en-US" w:eastAsia="zh-CN"/>
                    </w:rPr>
                  </w:pPr>
                  <w:r>
                    <w:rPr>
                      <w:rFonts w:hint="eastAsia"/>
                      <w:color w:val="FF0000"/>
                      <w:lang w:val="en-US" w:eastAsia="zh-CN"/>
                    </w:rPr>
                    <w:t>生活垃圾集中收集在项目区生活垃圾收集箱内暂存，定期拉运至垃圾填埋场填埋处置；废机油集中收集，新建一座5m³危险废物暂存间内暂存，回用于机械润滑。暂存间建设位于游客服务中心北侧，距离红线距离205m</w:t>
                  </w:r>
                </w:p>
              </w:tc>
              <w:tc>
                <w:tcPr>
                  <w:tcW w:w="473" w:type="pct"/>
                  <w:tcBorders>
                    <w:tl2br w:val="nil"/>
                    <w:tr2bl w:val="nil"/>
                  </w:tcBorders>
                  <w:noWrap w:val="0"/>
                  <w:vAlign w:val="top"/>
                </w:tcPr>
                <w:p>
                  <w:pPr>
                    <w:pStyle w:val="26"/>
                    <w:bidi w:val="0"/>
                    <w:rPr>
                      <w:rFonts w:hint="eastAsia"/>
                      <w:color w:val="FF0000"/>
                      <w:lang w:val="en-US" w:eastAsia="zh-CN"/>
                    </w:rPr>
                  </w:pPr>
                  <w:r>
                    <w:rPr>
                      <w:rFonts w:hint="eastAsia"/>
                      <w:color w:val="FF0000"/>
                      <w:lang w:val="en-US" w:eastAsia="zh-CN"/>
                    </w:rPr>
                    <w:t>新建</w:t>
                  </w:r>
                </w:p>
              </w:tc>
            </w:tr>
          </w:tbl>
          <w:p>
            <w:pPr>
              <w:pStyle w:val="27"/>
              <w:bidi w:val="0"/>
              <w:rPr>
                <w:rFonts w:hint="eastAsia"/>
                <w:color w:val="FF0000"/>
                <w:lang w:val="en-US" w:eastAsia="zh-CN"/>
              </w:rPr>
            </w:pPr>
            <w:r>
              <w:rPr>
                <w:rFonts w:hint="eastAsia"/>
                <w:color w:val="FF0000"/>
                <w:lang w:val="en-US" w:eastAsia="zh-CN"/>
              </w:rPr>
              <w:t>表2.1-2 工程占地面积及类型一览表</w:t>
            </w:r>
          </w:p>
          <w:tbl>
            <w:tblPr>
              <w:tblStyle w:val="22"/>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1"/>
              <w:gridCol w:w="937"/>
              <w:gridCol w:w="1148"/>
              <w:gridCol w:w="2205"/>
              <w:gridCol w:w="1080"/>
              <w:gridCol w:w="10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pct"/>
                  <w:tcBorders>
                    <w:tl2br w:val="nil"/>
                    <w:tr2bl w:val="nil"/>
                  </w:tcBorders>
                </w:tcPr>
                <w:p>
                  <w:pPr>
                    <w:pStyle w:val="26"/>
                    <w:bidi w:val="0"/>
                    <w:rPr>
                      <w:rFonts w:hint="default"/>
                      <w:color w:val="FF0000"/>
                      <w:lang w:val="en-US" w:eastAsia="zh-CN"/>
                    </w:rPr>
                  </w:pPr>
                  <w:r>
                    <w:rPr>
                      <w:rFonts w:hint="eastAsia"/>
                      <w:color w:val="FF0000"/>
                      <w:lang w:val="en-US" w:eastAsia="zh-CN"/>
                    </w:rPr>
                    <w:t>项目名称</w:t>
                  </w:r>
                </w:p>
              </w:tc>
              <w:tc>
                <w:tcPr>
                  <w:tcW w:w="645" w:type="pct"/>
                  <w:tcBorders>
                    <w:tl2br w:val="nil"/>
                    <w:tr2bl w:val="nil"/>
                  </w:tcBorders>
                </w:tcPr>
                <w:p>
                  <w:pPr>
                    <w:pStyle w:val="26"/>
                    <w:bidi w:val="0"/>
                    <w:rPr>
                      <w:rFonts w:hint="default"/>
                      <w:color w:val="FF0000"/>
                      <w:lang w:val="en-US" w:eastAsia="zh-CN"/>
                    </w:rPr>
                  </w:pPr>
                  <w:r>
                    <w:rPr>
                      <w:rFonts w:hint="eastAsia"/>
                      <w:color w:val="FF0000"/>
                      <w:lang w:val="en-US" w:eastAsia="zh-CN"/>
                    </w:rPr>
                    <w:t>站场类型</w:t>
                  </w:r>
                </w:p>
              </w:tc>
              <w:tc>
                <w:tcPr>
                  <w:tcW w:w="790" w:type="pct"/>
                  <w:tcBorders>
                    <w:tl2br w:val="nil"/>
                    <w:tr2bl w:val="nil"/>
                  </w:tcBorders>
                </w:tcPr>
                <w:p>
                  <w:pPr>
                    <w:pStyle w:val="26"/>
                    <w:bidi w:val="0"/>
                    <w:rPr>
                      <w:rFonts w:hint="default"/>
                      <w:color w:val="FF0000"/>
                      <w:lang w:val="en-US" w:eastAsia="zh-CN"/>
                    </w:rPr>
                  </w:pPr>
                  <w:r>
                    <w:rPr>
                      <w:rFonts w:hint="eastAsia"/>
                      <w:color w:val="FF0000"/>
                      <w:lang w:val="en-US" w:eastAsia="zh-CN"/>
                    </w:rPr>
                    <w:t>占地现状</w:t>
                  </w:r>
                </w:p>
              </w:tc>
              <w:tc>
                <w:tcPr>
                  <w:tcW w:w="1517" w:type="pct"/>
                  <w:tcBorders>
                    <w:tl2br w:val="nil"/>
                    <w:tr2bl w:val="nil"/>
                  </w:tcBorders>
                </w:tcPr>
                <w:p>
                  <w:pPr>
                    <w:pStyle w:val="26"/>
                    <w:bidi w:val="0"/>
                    <w:rPr>
                      <w:rFonts w:hint="default"/>
                      <w:color w:val="FF0000"/>
                      <w:lang w:val="en-US" w:eastAsia="zh-CN"/>
                    </w:rPr>
                  </w:pPr>
                  <w:r>
                    <w:rPr>
                      <w:rFonts w:hint="eastAsia"/>
                      <w:color w:val="FF0000"/>
                      <w:lang w:val="en-US" w:eastAsia="zh-CN"/>
                    </w:rPr>
                    <w:t>中心坐标</w:t>
                  </w:r>
                </w:p>
              </w:tc>
              <w:tc>
                <w:tcPr>
                  <w:tcW w:w="743" w:type="pct"/>
                  <w:tcBorders>
                    <w:tl2br w:val="nil"/>
                    <w:tr2bl w:val="nil"/>
                  </w:tcBorders>
                </w:tcPr>
                <w:p>
                  <w:pPr>
                    <w:pStyle w:val="26"/>
                    <w:bidi w:val="0"/>
                    <w:rPr>
                      <w:rFonts w:hint="default"/>
                      <w:color w:val="FF0000"/>
                      <w:lang w:val="en-US" w:eastAsia="zh-CN"/>
                    </w:rPr>
                  </w:pPr>
                  <w:r>
                    <w:rPr>
                      <w:rFonts w:hint="eastAsia"/>
                      <w:color w:val="FF0000"/>
                      <w:lang w:val="en-US" w:eastAsia="zh-CN"/>
                    </w:rPr>
                    <w:t>占地面积</w:t>
                  </w:r>
                </w:p>
              </w:tc>
              <w:tc>
                <w:tcPr>
                  <w:tcW w:w="751" w:type="pct"/>
                  <w:tcBorders>
                    <w:tl2br w:val="nil"/>
                    <w:tr2bl w:val="nil"/>
                  </w:tcBorders>
                </w:tcPr>
                <w:p>
                  <w:pPr>
                    <w:pStyle w:val="26"/>
                    <w:bidi w:val="0"/>
                    <w:rPr>
                      <w:rFonts w:hint="default"/>
                      <w:color w:val="FF0000"/>
                      <w:lang w:val="en-US" w:eastAsia="zh-CN"/>
                    </w:rPr>
                  </w:pPr>
                  <w:r>
                    <w:rPr>
                      <w:rFonts w:hint="eastAsia"/>
                      <w:color w:val="FF0000"/>
                      <w:lang w:val="en-US" w:eastAsia="zh-CN"/>
                    </w:rPr>
                    <w:t>占地时限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pct"/>
                  <w:vMerge w:val="restart"/>
                  <w:tcBorders>
                    <w:tl2br w:val="nil"/>
                    <w:tr2bl w:val="nil"/>
                  </w:tcBorders>
                </w:tcPr>
                <w:p>
                  <w:pPr>
                    <w:pStyle w:val="26"/>
                    <w:bidi w:val="0"/>
                    <w:rPr>
                      <w:rFonts w:hint="default"/>
                      <w:color w:val="FF0000"/>
                      <w:lang w:val="en-US" w:eastAsia="zh-CN"/>
                    </w:rPr>
                  </w:pPr>
                  <w:r>
                    <w:rPr>
                      <w:rFonts w:hint="eastAsia"/>
                      <w:color w:val="FF0000"/>
                      <w:lang w:val="en-US" w:eastAsia="zh-CN"/>
                    </w:rPr>
                    <w:t>缆车</w:t>
                  </w:r>
                </w:p>
              </w:tc>
              <w:tc>
                <w:tcPr>
                  <w:tcW w:w="645" w:type="pct"/>
                  <w:tcBorders>
                    <w:tl2br w:val="nil"/>
                    <w:tr2bl w:val="nil"/>
                  </w:tcBorders>
                </w:tcPr>
                <w:p>
                  <w:pPr>
                    <w:pStyle w:val="26"/>
                    <w:bidi w:val="0"/>
                    <w:rPr>
                      <w:rFonts w:hint="default"/>
                      <w:color w:val="FF0000"/>
                      <w:lang w:val="en-US" w:eastAsia="zh-CN"/>
                    </w:rPr>
                  </w:pPr>
                  <w:r>
                    <w:rPr>
                      <w:rFonts w:hint="eastAsia"/>
                      <w:color w:val="FF0000"/>
                      <w:lang w:val="en-US" w:eastAsia="zh-CN"/>
                    </w:rPr>
                    <w:t>上站场</w:t>
                  </w:r>
                </w:p>
              </w:tc>
              <w:tc>
                <w:tcPr>
                  <w:tcW w:w="790" w:type="pct"/>
                  <w:tcBorders>
                    <w:tl2br w:val="nil"/>
                    <w:tr2bl w:val="nil"/>
                  </w:tcBorders>
                </w:tcPr>
                <w:p>
                  <w:pPr>
                    <w:pStyle w:val="26"/>
                    <w:bidi w:val="0"/>
                    <w:rPr>
                      <w:rFonts w:hint="default"/>
                      <w:color w:val="FF0000"/>
                      <w:lang w:val="en-US" w:eastAsia="zh-CN"/>
                    </w:rPr>
                  </w:pPr>
                  <w:r>
                    <w:rPr>
                      <w:rFonts w:hint="eastAsia"/>
                      <w:color w:val="FF0000"/>
                      <w:lang w:val="en-US" w:eastAsia="zh-CN"/>
                    </w:rPr>
                    <w:t>草地，40%覆盖率</w:t>
                  </w:r>
                </w:p>
              </w:tc>
              <w:tc>
                <w:tcPr>
                  <w:tcW w:w="1517" w:type="pct"/>
                  <w:tcBorders>
                    <w:tl2br w:val="nil"/>
                    <w:tr2bl w:val="nil"/>
                  </w:tcBorders>
                </w:tcPr>
                <w:p>
                  <w:pPr>
                    <w:pStyle w:val="26"/>
                    <w:bidi w:val="0"/>
                    <w:rPr>
                      <w:rFonts w:hint="eastAsia"/>
                      <w:color w:val="FF0000"/>
                      <w:lang w:val="en-US" w:eastAsia="zh-CN"/>
                    </w:rPr>
                  </w:pPr>
                  <w:r>
                    <w:rPr>
                      <w:rFonts w:hint="eastAsia"/>
                      <w:color w:val="FF0000"/>
                      <w:lang w:val="en-US" w:eastAsia="zh-CN"/>
                    </w:rPr>
                    <w:t>E85°58′43.155″， N43°56′26.901″</w:t>
                  </w:r>
                </w:p>
              </w:tc>
              <w:tc>
                <w:tcPr>
                  <w:tcW w:w="743" w:type="pct"/>
                  <w:tcBorders>
                    <w:tl2br w:val="nil"/>
                    <w:tr2bl w:val="nil"/>
                  </w:tcBorders>
                </w:tcPr>
                <w:p>
                  <w:pPr>
                    <w:pStyle w:val="26"/>
                    <w:bidi w:val="0"/>
                    <w:rPr>
                      <w:rFonts w:hint="default"/>
                      <w:color w:val="FF0000"/>
                      <w:lang w:val="en-US" w:eastAsia="zh-CN"/>
                    </w:rPr>
                  </w:pPr>
                  <w:r>
                    <w:rPr>
                      <w:rFonts w:hint="eastAsia"/>
                      <w:color w:val="FF0000"/>
                      <w:lang w:val="en-US" w:eastAsia="zh-CN"/>
                    </w:rPr>
                    <w:t>350㎡</w:t>
                  </w:r>
                </w:p>
              </w:tc>
              <w:tc>
                <w:tcPr>
                  <w:tcW w:w="751" w:type="pct"/>
                  <w:tcBorders>
                    <w:tl2br w:val="nil"/>
                    <w:tr2bl w:val="nil"/>
                  </w:tcBorders>
                </w:tcPr>
                <w:p>
                  <w:pPr>
                    <w:pStyle w:val="26"/>
                    <w:bidi w:val="0"/>
                    <w:rPr>
                      <w:rFonts w:hint="default"/>
                      <w:color w:val="FF0000"/>
                      <w:lang w:val="en-US" w:eastAsia="zh-CN"/>
                    </w:rPr>
                  </w:pPr>
                  <w:r>
                    <w:rPr>
                      <w:rFonts w:hint="eastAsia"/>
                      <w:color w:val="FF0000"/>
                      <w:lang w:val="en-US" w:eastAsia="zh-CN"/>
                    </w:rPr>
                    <w:t>永久占地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pct"/>
                  <w:vMerge w:val="continue"/>
                  <w:tcBorders>
                    <w:tl2br w:val="nil"/>
                    <w:tr2bl w:val="nil"/>
                  </w:tcBorders>
                </w:tcPr>
                <w:p>
                  <w:pPr>
                    <w:pStyle w:val="26"/>
                    <w:bidi w:val="0"/>
                    <w:rPr>
                      <w:rFonts w:hint="eastAsia"/>
                      <w:color w:val="FF0000"/>
                      <w:lang w:val="en-US" w:eastAsia="zh-CN"/>
                    </w:rPr>
                  </w:pPr>
                </w:p>
              </w:tc>
              <w:tc>
                <w:tcPr>
                  <w:tcW w:w="645" w:type="pct"/>
                  <w:tcBorders>
                    <w:tl2br w:val="nil"/>
                    <w:tr2bl w:val="nil"/>
                  </w:tcBorders>
                </w:tcPr>
                <w:p>
                  <w:pPr>
                    <w:pStyle w:val="26"/>
                    <w:bidi w:val="0"/>
                    <w:rPr>
                      <w:rFonts w:hint="default"/>
                      <w:color w:val="FF0000"/>
                      <w:lang w:val="en-US" w:eastAsia="zh-CN"/>
                    </w:rPr>
                  </w:pPr>
                  <w:r>
                    <w:rPr>
                      <w:rFonts w:hint="eastAsia"/>
                      <w:color w:val="FF0000"/>
                      <w:lang w:val="en-US" w:eastAsia="zh-CN"/>
                    </w:rPr>
                    <w:t>下站场</w:t>
                  </w:r>
                </w:p>
              </w:tc>
              <w:tc>
                <w:tcPr>
                  <w:tcW w:w="790" w:type="pct"/>
                  <w:tcBorders>
                    <w:tl2br w:val="nil"/>
                    <w:tr2bl w:val="nil"/>
                  </w:tcBorders>
                </w:tcPr>
                <w:p>
                  <w:pPr>
                    <w:pStyle w:val="26"/>
                    <w:bidi w:val="0"/>
                    <w:rPr>
                      <w:rFonts w:hint="eastAsia"/>
                      <w:color w:val="FF0000"/>
                      <w:lang w:val="en-US" w:eastAsia="zh-CN"/>
                    </w:rPr>
                  </w:pPr>
                  <w:r>
                    <w:rPr>
                      <w:rFonts w:hint="eastAsia"/>
                      <w:color w:val="FF0000"/>
                      <w:lang w:val="en-US" w:eastAsia="zh-CN"/>
                    </w:rPr>
                    <w:t>草地，40%覆盖率</w:t>
                  </w:r>
                </w:p>
              </w:tc>
              <w:tc>
                <w:tcPr>
                  <w:tcW w:w="1517" w:type="pct"/>
                  <w:tcBorders>
                    <w:tl2br w:val="nil"/>
                    <w:tr2bl w:val="nil"/>
                  </w:tcBorders>
                </w:tcPr>
                <w:p>
                  <w:pPr>
                    <w:pStyle w:val="26"/>
                    <w:bidi w:val="0"/>
                    <w:rPr>
                      <w:rFonts w:hint="eastAsia"/>
                      <w:color w:val="FF0000"/>
                      <w:lang w:val="en-US" w:eastAsia="zh-CN"/>
                    </w:rPr>
                  </w:pPr>
                  <w:r>
                    <w:rPr>
                      <w:rFonts w:hint="eastAsia"/>
                      <w:color w:val="FF0000"/>
                      <w:lang w:val="en-US" w:eastAsia="zh-CN"/>
                    </w:rPr>
                    <w:t>E85°58′37.129″， N43°56′10.293″</w:t>
                  </w:r>
                </w:p>
              </w:tc>
              <w:tc>
                <w:tcPr>
                  <w:tcW w:w="743" w:type="pct"/>
                  <w:tcBorders>
                    <w:tl2br w:val="nil"/>
                    <w:tr2bl w:val="nil"/>
                  </w:tcBorders>
                </w:tcPr>
                <w:p>
                  <w:pPr>
                    <w:pStyle w:val="26"/>
                    <w:bidi w:val="0"/>
                    <w:rPr>
                      <w:rFonts w:hint="default"/>
                      <w:color w:val="FF0000"/>
                      <w:lang w:val="en-US" w:eastAsia="zh-CN"/>
                    </w:rPr>
                  </w:pPr>
                  <w:r>
                    <w:rPr>
                      <w:rFonts w:hint="eastAsia"/>
                      <w:color w:val="FF0000"/>
                      <w:lang w:val="en-US" w:eastAsia="zh-CN"/>
                    </w:rPr>
                    <w:t>500㎡</w:t>
                  </w:r>
                </w:p>
              </w:tc>
              <w:tc>
                <w:tcPr>
                  <w:tcW w:w="751" w:type="pct"/>
                  <w:tcBorders>
                    <w:tl2br w:val="nil"/>
                    <w:tr2bl w:val="nil"/>
                  </w:tcBorders>
                </w:tcPr>
                <w:p>
                  <w:pPr>
                    <w:pStyle w:val="26"/>
                    <w:bidi w:val="0"/>
                    <w:rPr>
                      <w:rFonts w:hint="default"/>
                      <w:color w:val="FF0000"/>
                      <w:lang w:val="en-US" w:eastAsia="zh-CN"/>
                    </w:rPr>
                  </w:pPr>
                  <w:r>
                    <w:rPr>
                      <w:rFonts w:hint="eastAsia"/>
                      <w:color w:val="FF0000"/>
                      <w:lang w:val="en-US" w:eastAsia="zh-CN"/>
                    </w:rPr>
                    <w:t>永久占地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pct"/>
                  <w:vMerge w:val="restart"/>
                  <w:tcBorders>
                    <w:tl2br w:val="nil"/>
                    <w:tr2bl w:val="nil"/>
                  </w:tcBorders>
                </w:tcPr>
                <w:p>
                  <w:pPr>
                    <w:pStyle w:val="26"/>
                    <w:bidi w:val="0"/>
                    <w:rPr>
                      <w:rFonts w:hint="default"/>
                      <w:color w:val="FF0000"/>
                      <w:lang w:val="en-US" w:eastAsia="zh-CN"/>
                    </w:rPr>
                  </w:pPr>
                  <w:r>
                    <w:rPr>
                      <w:rFonts w:hint="eastAsia"/>
                      <w:color w:val="FF0000"/>
                      <w:lang w:val="en-US" w:eastAsia="zh-CN"/>
                    </w:rPr>
                    <w:t>峡谷溜索</w:t>
                  </w:r>
                </w:p>
              </w:tc>
              <w:tc>
                <w:tcPr>
                  <w:tcW w:w="645" w:type="pct"/>
                  <w:tcBorders>
                    <w:tl2br w:val="nil"/>
                    <w:tr2bl w:val="nil"/>
                  </w:tcBorders>
                </w:tcPr>
                <w:p>
                  <w:pPr>
                    <w:pStyle w:val="26"/>
                    <w:bidi w:val="0"/>
                    <w:rPr>
                      <w:rFonts w:hint="default"/>
                      <w:color w:val="FF0000"/>
                      <w:lang w:val="en-US" w:eastAsia="zh-CN"/>
                    </w:rPr>
                  </w:pPr>
                  <w:r>
                    <w:rPr>
                      <w:rFonts w:hint="eastAsia"/>
                      <w:color w:val="FF0000"/>
                      <w:lang w:val="en-US" w:eastAsia="zh-CN"/>
                    </w:rPr>
                    <w:t>上站区</w:t>
                  </w:r>
                </w:p>
              </w:tc>
              <w:tc>
                <w:tcPr>
                  <w:tcW w:w="790" w:type="pct"/>
                  <w:tcBorders>
                    <w:tl2br w:val="nil"/>
                    <w:tr2bl w:val="nil"/>
                  </w:tcBorders>
                </w:tcPr>
                <w:p>
                  <w:pPr>
                    <w:pStyle w:val="26"/>
                    <w:bidi w:val="0"/>
                    <w:rPr>
                      <w:rFonts w:hint="eastAsia"/>
                      <w:color w:val="FF0000"/>
                      <w:lang w:val="en-US" w:eastAsia="zh-CN"/>
                    </w:rPr>
                  </w:pPr>
                  <w:r>
                    <w:rPr>
                      <w:rFonts w:hint="eastAsia"/>
                      <w:color w:val="FF0000"/>
                      <w:lang w:val="en-US" w:eastAsia="zh-CN"/>
                    </w:rPr>
                    <w:t>草地，40%覆盖率</w:t>
                  </w:r>
                </w:p>
              </w:tc>
              <w:tc>
                <w:tcPr>
                  <w:tcW w:w="1517" w:type="pct"/>
                  <w:tcBorders>
                    <w:tl2br w:val="nil"/>
                    <w:tr2bl w:val="nil"/>
                  </w:tcBorders>
                </w:tcPr>
                <w:p>
                  <w:pPr>
                    <w:pStyle w:val="26"/>
                    <w:bidi w:val="0"/>
                    <w:rPr>
                      <w:rFonts w:hint="eastAsia"/>
                      <w:color w:val="FF0000"/>
                      <w:lang w:val="en-US" w:eastAsia="zh-CN"/>
                    </w:rPr>
                  </w:pPr>
                  <w:r>
                    <w:rPr>
                      <w:rFonts w:hint="eastAsia"/>
                      <w:color w:val="FF0000"/>
                      <w:lang w:val="en-US" w:eastAsia="zh-CN"/>
                    </w:rPr>
                    <w:t>E85°58′43.155″， N43°56′26.901″</w:t>
                  </w:r>
                </w:p>
              </w:tc>
              <w:tc>
                <w:tcPr>
                  <w:tcW w:w="743" w:type="pct"/>
                  <w:tcBorders>
                    <w:tl2br w:val="nil"/>
                    <w:tr2bl w:val="nil"/>
                  </w:tcBorders>
                </w:tcPr>
                <w:p>
                  <w:pPr>
                    <w:pStyle w:val="26"/>
                    <w:bidi w:val="0"/>
                    <w:rPr>
                      <w:rFonts w:hint="default"/>
                      <w:color w:val="FF0000"/>
                      <w:lang w:val="en-US" w:eastAsia="zh-CN"/>
                    </w:rPr>
                  </w:pPr>
                  <w:r>
                    <w:rPr>
                      <w:rFonts w:hint="eastAsia"/>
                      <w:color w:val="FF0000"/>
                      <w:lang w:val="en-US" w:eastAsia="zh-CN"/>
                    </w:rPr>
                    <w:t>80㎡</w:t>
                  </w:r>
                </w:p>
              </w:tc>
              <w:tc>
                <w:tcPr>
                  <w:tcW w:w="751" w:type="pct"/>
                  <w:tcBorders>
                    <w:tl2br w:val="nil"/>
                    <w:tr2bl w:val="nil"/>
                  </w:tcBorders>
                </w:tcPr>
                <w:p>
                  <w:pPr>
                    <w:pStyle w:val="26"/>
                    <w:bidi w:val="0"/>
                    <w:rPr>
                      <w:rFonts w:hint="default"/>
                      <w:color w:val="FF0000"/>
                      <w:lang w:val="en-US" w:eastAsia="zh-CN"/>
                    </w:rPr>
                  </w:pPr>
                  <w:r>
                    <w:rPr>
                      <w:rFonts w:hint="eastAsia"/>
                      <w:color w:val="FF0000"/>
                      <w:lang w:val="en-US" w:eastAsia="zh-CN"/>
                    </w:rPr>
                    <w:t>永久占地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51" w:type="pct"/>
                  <w:vMerge w:val="continue"/>
                  <w:tcBorders>
                    <w:tl2br w:val="nil"/>
                    <w:tr2bl w:val="nil"/>
                  </w:tcBorders>
                </w:tcPr>
                <w:p>
                  <w:pPr>
                    <w:pStyle w:val="26"/>
                    <w:bidi w:val="0"/>
                    <w:rPr>
                      <w:rFonts w:hint="eastAsia"/>
                      <w:color w:val="FF0000"/>
                      <w:lang w:val="en-US" w:eastAsia="zh-CN"/>
                    </w:rPr>
                  </w:pPr>
                </w:p>
              </w:tc>
              <w:tc>
                <w:tcPr>
                  <w:tcW w:w="645" w:type="pct"/>
                  <w:tcBorders>
                    <w:tl2br w:val="nil"/>
                    <w:tr2bl w:val="nil"/>
                  </w:tcBorders>
                </w:tcPr>
                <w:p>
                  <w:pPr>
                    <w:pStyle w:val="26"/>
                    <w:bidi w:val="0"/>
                    <w:rPr>
                      <w:rFonts w:hint="default"/>
                      <w:color w:val="FF0000"/>
                      <w:lang w:val="en-US" w:eastAsia="zh-CN"/>
                    </w:rPr>
                  </w:pPr>
                  <w:r>
                    <w:rPr>
                      <w:rFonts w:hint="eastAsia"/>
                      <w:color w:val="FF0000"/>
                      <w:lang w:val="en-US" w:eastAsia="zh-CN"/>
                    </w:rPr>
                    <w:t>下战区</w:t>
                  </w:r>
                </w:p>
              </w:tc>
              <w:tc>
                <w:tcPr>
                  <w:tcW w:w="790" w:type="pct"/>
                  <w:tcBorders>
                    <w:tl2br w:val="nil"/>
                    <w:tr2bl w:val="nil"/>
                  </w:tcBorders>
                </w:tcPr>
                <w:p>
                  <w:pPr>
                    <w:pStyle w:val="26"/>
                    <w:bidi w:val="0"/>
                    <w:rPr>
                      <w:rFonts w:hint="eastAsia"/>
                      <w:color w:val="FF0000"/>
                      <w:lang w:val="en-US" w:eastAsia="zh-CN"/>
                    </w:rPr>
                  </w:pPr>
                  <w:r>
                    <w:rPr>
                      <w:rFonts w:hint="eastAsia"/>
                      <w:color w:val="FF0000"/>
                      <w:lang w:val="en-US" w:eastAsia="zh-CN"/>
                    </w:rPr>
                    <w:t>草地，40%覆盖率</w:t>
                  </w:r>
                </w:p>
              </w:tc>
              <w:tc>
                <w:tcPr>
                  <w:tcW w:w="1517" w:type="pct"/>
                  <w:tcBorders>
                    <w:tl2br w:val="nil"/>
                    <w:tr2bl w:val="nil"/>
                  </w:tcBorders>
                </w:tcPr>
                <w:p>
                  <w:pPr>
                    <w:pStyle w:val="26"/>
                    <w:bidi w:val="0"/>
                    <w:rPr>
                      <w:rFonts w:hint="eastAsia"/>
                      <w:color w:val="FF0000"/>
                      <w:lang w:val="en-US" w:eastAsia="zh-CN"/>
                    </w:rPr>
                  </w:pPr>
                  <w:r>
                    <w:rPr>
                      <w:rFonts w:hint="eastAsia"/>
                      <w:color w:val="FF0000"/>
                      <w:lang w:val="en-US" w:eastAsia="zh-CN"/>
                    </w:rPr>
                    <w:t>E85°58′38.922″， N43°56′9.416″</w:t>
                  </w:r>
                </w:p>
              </w:tc>
              <w:tc>
                <w:tcPr>
                  <w:tcW w:w="743" w:type="pct"/>
                  <w:tcBorders>
                    <w:tl2br w:val="nil"/>
                    <w:tr2bl w:val="nil"/>
                  </w:tcBorders>
                </w:tcPr>
                <w:p>
                  <w:pPr>
                    <w:pStyle w:val="26"/>
                    <w:bidi w:val="0"/>
                    <w:rPr>
                      <w:rFonts w:hint="default"/>
                      <w:color w:val="FF0000"/>
                      <w:lang w:val="en-US" w:eastAsia="zh-CN"/>
                    </w:rPr>
                  </w:pPr>
                  <w:r>
                    <w:rPr>
                      <w:rFonts w:hint="eastAsia"/>
                      <w:color w:val="FF0000"/>
                      <w:lang w:val="en-US" w:eastAsia="zh-CN"/>
                    </w:rPr>
                    <w:t>80㎡</w:t>
                  </w:r>
                </w:p>
              </w:tc>
              <w:tc>
                <w:tcPr>
                  <w:tcW w:w="751" w:type="pct"/>
                  <w:tcBorders>
                    <w:tl2br w:val="nil"/>
                    <w:tr2bl w:val="nil"/>
                  </w:tcBorders>
                </w:tcPr>
                <w:p>
                  <w:pPr>
                    <w:pStyle w:val="26"/>
                    <w:bidi w:val="0"/>
                    <w:rPr>
                      <w:rFonts w:hint="default"/>
                      <w:color w:val="FF0000"/>
                      <w:lang w:val="en-US" w:eastAsia="zh-CN"/>
                    </w:rPr>
                  </w:pPr>
                  <w:r>
                    <w:rPr>
                      <w:rFonts w:hint="eastAsia"/>
                      <w:color w:val="FF0000"/>
                      <w:lang w:val="en-US" w:eastAsia="zh-CN"/>
                    </w:rPr>
                    <w:t>永久占地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551" w:type="pct"/>
                  <w:vMerge w:val="restart"/>
                  <w:tcBorders>
                    <w:tl2br w:val="nil"/>
                    <w:tr2bl w:val="nil"/>
                  </w:tcBorders>
                </w:tcPr>
                <w:p>
                  <w:pPr>
                    <w:pStyle w:val="26"/>
                    <w:bidi w:val="0"/>
                    <w:rPr>
                      <w:rFonts w:hint="default"/>
                      <w:color w:val="FF0000"/>
                      <w:lang w:val="en-US" w:eastAsia="zh-CN"/>
                    </w:rPr>
                  </w:pPr>
                  <w:r>
                    <w:rPr>
                      <w:rFonts w:hint="eastAsia"/>
                      <w:color w:val="FF0000"/>
                      <w:lang w:val="en-US" w:eastAsia="zh-CN"/>
                    </w:rPr>
                    <w:t>步步惊心</w:t>
                  </w:r>
                </w:p>
              </w:tc>
              <w:tc>
                <w:tcPr>
                  <w:tcW w:w="645" w:type="pct"/>
                  <w:tcBorders>
                    <w:tl2br w:val="nil"/>
                    <w:tr2bl w:val="nil"/>
                  </w:tcBorders>
                  <w:vAlign w:val="top"/>
                </w:tcPr>
                <w:p>
                  <w:pPr>
                    <w:pStyle w:val="26"/>
                    <w:bidi w:val="0"/>
                    <w:rPr>
                      <w:rFonts w:hint="eastAsia"/>
                      <w:color w:val="FF0000"/>
                      <w:lang w:val="en-US" w:eastAsia="zh-CN"/>
                    </w:rPr>
                  </w:pPr>
                  <w:r>
                    <w:rPr>
                      <w:rFonts w:hint="eastAsia"/>
                      <w:color w:val="FF0000"/>
                      <w:lang w:val="en-US" w:eastAsia="zh-CN"/>
                    </w:rPr>
                    <w:t>上站区</w:t>
                  </w:r>
                </w:p>
              </w:tc>
              <w:tc>
                <w:tcPr>
                  <w:tcW w:w="790" w:type="pct"/>
                  <w:tcBorders>
                    <w:tl2br w:val="nil"/>
                    <w:tr2bl w:val="nil"/>
                  </w:tcBorders>
                </w:tcPr>
                <w:p>
                  <w:pPr>
                    <w:pStyle w:val="26"/>
                    <w:bidi w:val="0"/>
                    <w:rPr>
                      <w:rFonts w:hint="eastAsia"/>
                      <w:color w:val="FF0000"/>
                      <w:lang w:val="en-US" w:eastAsia="zh-CN"/>
                    </w:rPr>
                  </w:pPr>
                  <w:r>
                    <w:rPr>
                      <w:rFonts w:hint="eastAsia"/>
                      <w:color w:val="FF0000"/>
                      <w:lang w:val="en-US" w:eastAsia="zh-CN"/>
                    </w:rPr>
                    <w:t>草地，40%覆盖率</w:t>
                  </w:r>
                </w:p>
              </w:tc>
              <w:tc>
                <w:tcPr>
                  <w:tcW w:w="1517" w:type="pct"/>
                  <w:tcBorders>
                    <w:tl2br w:val="nil"/>
                    <w:tr2bl w:val="nil"/>
                  </w:tcBorders>
                </w:tcPr>
                <w:p>
                  <w:pPr>
                    <w:pStyle w:val="26"/>
                    <w:bidi w:val="0"/>
                    <w:rPr>
                      <w:rFonts w:hint="eastAsia"/>
                      <w:color w:val="FF0000"/>
                      <w:lang w:val="en-US" w:eastAsia="zh-CN"/>
                    </w:rPr>
                  </w:pPr>
                  <w:r>
                    <w:rPr>
                      <w:rFonts w:hint="eastAsia"/>
                      <w:color w:val="FF0000"/>
                      <w:lang w:val="en-US" w:eastAsia="zh-CN"/>
                    </w:rPr>
                    <w:t>E85°58′19.692″，N43°55′59.599″</w:t>
                  </w:r>
                </w:p>
              </w:tc>
              <w:tc>
                <w:tcPr>
                  <w:tcW w:w="743" w:type="pct"/>
                  <w:tcBorders>
                    <w:tl2br w:val="nil"/>
                    <w:tr2bl w:val="nil"/>
                  </w:tcBorders>
                </w:tcPr>
                <w:p>
                  <w:pPr>
                    <w:pStyle w:val="26"/>
                    <w:bidi w:val="0"/>
                    <w:rPr>
                      <w:rFonts w:hint="default"/>
                      <w:color w:val="FF0000"/>
                      <w:lang w:val="en-US" w:eastAsia="zh-CN"/>
                    </w:rPr>
                  </w:pPr>
                  <w:r>
                    <w:rPr>
                      <w:rFonts w:hint="eastAsia"/>
                      <w:color w:val="FF0000"/>
                      <w:lang w:val="en-US" w:eastAsia="zh-CN"/>
                    </w:rPr>
                    <w:t>100㎡</w:t>
                  </w:r>
                </w:p>
              </w:tc>
              <w:tc>
                <w:tcPr>
                  <w:tcW w:w="751" w:type="pct"/>
                  <w:tcBorders>
                    <w:tl2br w:val="nil"/>
                    <w:tr2bl w:val="nil"/>
                  </w:tcBorders>
                </w:tcPr>
                <w:p>
                  <w:pPr>
                    <w:pStyle w:val="26"/>
                    <w:bidi w:val="0"/>
                    <w:rPr>
                      <w:rFonts w:hint="default"/>
                      <w:color w:val="FF0000"/>
                      <w:lang w:val="en-US" w:eastAsia="zh-CN"/>
                    </w:rPr>
                  </w:pPr>
                  <w:r>
                    <w:rPr>
                      <w:rFonts w:hint="eastAsia"/>
                      <w:color w:val="FF0000"/>
                      <w:lang w:val="en-US" w:eastAsia="zh-CN"/>
                    </w:rPr>
                    <w:t>永久占地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pct"/>
                  <w:vMerge w:val="continue"/>
                  <w:tcBorders>
                    <w:tl2br w:val="nil"/>
                    <w:tr2bl w:val="nil"/>
                  </w:tcBorders>
                </w:tcPr>
                <w:p>
                  <w:pPr>
                    <w:pStyle w:val="26"/>
                    <w:bidi w:val="0"/>
                    <w:rPr>
                      <w:rFonts w:hint="eastAsia"/>
                      <w:color w:val="FF0000"/>
                      <w:lang w:val="en-US" w:eastAsia="zh-CN"/>
                    </w:rPr>
                  </w:pPr>
                </w:p>
              </w:tc>
              <w:tc>
                <w:tcPr>
                  <w:tcW w:w="645" w:type="pct"/>
                  <w:tcBorders>
                    <w:tl2br w:val="nil"/>
                    <w:tr2bl w:val="nil"/>
                  </w:tcBorders>
                  <w:vAlign w:val="top"/>
                </w:tcPr>
                <w:p>
                  <w:pPr>
                    <w:pStyle w:val="26"/>
                    <w:bidi w:val="0"/>
                    <w:rPr>
                      <w:rFonts w:hint="eastAsia"/>
                      <w:color w:val="FF0000"/>
                      <w:lang w:val="en-US" w:eastAsia="zh-CN"/>
                    </w:rPr>
                  </w:pPr>
                  <w:r>
                    <w:rPr>
                      <w:rFonts w:hint="eastAsia"/>
                      <w:color w:val="FF0000"/>
                      <w:lang w:val="en-US" w:eastAsia="zh-CN"/>
                    </w:rPr>
                    <w:t>下战区</w:t>
                  </w:r>
                </w:p>
              </w:tc>
              <w:tc>
                <w:tcPr>
                  <w:tcW w:w="790" w:type="pct"/>
                  <w:tcBorders>
                    <w:tl2br w:val="nil"/>
                    <w:tr2bl w:val="nil"/>
                  </w:tcBorders>
                </w:tcPr>
                <w:p>
                  <w:pPr>
                    <w:pStyle w:val="26"/>
                    <w:bidi w:val="0"/>
                    <w:rPr>
                      <w:rFonts w:hint="eastAsia"/>
                      <w:color w:val="FF0000"/>
                      <w:lang w:val="en-US" w:eastAsia="zh-CN"/>
                    </w:rPr>
                  </w:pPr>
                  <w:r>
                    <w:rPr>
                      <w:rFonts w:hint="eastAsia"/>
                      <w:color w:val="FF0000"/>
                      <w:lang w:val="en-US" w:eastAsia="zh-CN"/>
                    </w:rPr>
                    <w:t>草地，40%覆盖率</w:t>
                  </w:r>
                </w:p>
              </w:tc>
              <w:tc>
                <w:tcPr>
                  <w:tcW w:w="1517" w:type="pct"/>
                  <w:tcBorders>
                    <w:tl2br w:val="nil"/>
                    <w:tr2bl w:val="nil"/>
                  </w:tcBorders>
                </w:tcPr>
                <w:p>
                  <w:pPr>
                    <w:pStyle w:val="26"/>
                    <w:bidi w:val="0"/>
                    <w:rPr>
                      <w:rFonts w:hint="eastAsia"/>
                      <w:color w:val="FF0000"/>
                      <w:lang w:val="en-US" w:eastAsia="zh-CN"/>
                    </w:rPr>
                  </w:pPr>
                  <w:r>
                    <w:rPr>
                      <w:rFonts w:hint="eastAsia"/>
                      <w:color w:val="FF0000"/>
                      <w:lang w:val="en-US" w:eastAsia="zh-CN"/>
                    </w:rPr>
                    <w:t>E85°58′30.584″，N43°56′5.469″</w:t>
                  </w:r>
                </w:p>
              </w:tc>
              <w:tc>
                <w:tcPr>
                  <w:tcW w:w="743" w:type="pct"/>
                  <w:tcBorders>
                    <w:tl2br w:val="nil"/>
                    <w:tr2bl w:val="nil"/>
                  </w:tcBorders>
                </w:tcPr>
                <w:p>
                  <w:pPr>
                    <w:pStyle w:val="26"/>
                    <w:bidi w:val="0"/>
                    <w:rPr>
                      <w:rFonts w:hint="default"/>
                      <w:color w:val="FF0000"/>
                      <w:lang w:val="en-US" w:eastAsia="zh-CN"/>
                    </w:rPr>
                  </w:pPr>
                  <w:r>
                    <w:rPr>
                      <w:rFonts w:hint="eastAsia"/>
                      <w:color w:val="FF0000"/>
                      <w:lang w:val="en-US" w:eastAsia="zh-CN"/>
                    </w:rPr>
                    <w:t>100㎡</w:t>
                  </w:r>
                </w:p>
              </w:tc>
              <w:tc>
                <w:tcPr>
                  <w:tcW w:w="751" w:type="pct"/>
                  <w:tcBorders>
                    <w:tl2br w:val="nil"/>
                    <w:tr2bl w:val="nil"/>
                  </w:tcBorders>
                </w:tcPr>
                <w:p>
                  <w:pPr>
                    <w:pStyle w:val="26"/>
                    <w:bidi w:val="0"/>
                    <w:rPr>
                      <w:rFonts w:hint="default"/>
                      <w:color w:val="FF0000"/>
                      <w:lang w:val="en-US" w:eastAsia="zh-CN"/>
                    </w:rPr>
                  </w:pPr>
                  <w:r>
                    <w:rPr>
                      <w:rFonts w:hint="eastAsia"/>
                      <w:color w:val="FF0000"/>
                      <w:lang w:val="en-US" w:eastAsia="zh-CN"/>
                    </w:rPr>
                    <w:t>永久占地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pct"/>
                  <w:vMerge w:val="restart"/>
                  <w:tcBorders>
                    <w:tl2br w:val="nil"/>
                    <w:tr2bl w:val="nil"/>
                  </w:tcBorders>
                </w:tcPr>
                <w:p>
                  <w:pPr>
                    <w:pStyle w:val="26"/>
                    <w:bidi w:val="0"/>
                    <w:rPr>
                      <w:rFonts w:hint="default"/>
                      <w:color w:val="FF0000"/>
                      <w:lang w:val="en-US" w:eastAsia="zh-CN"/>
                    </w:rPr>
                  </w:pPr>
                  <w:r>
                    <w:rPr>
                      <w:rFonts w:hint="eastAsia"/>
                      <w:color w:val="FF0000"/>
                      <w:lang w:val="en-US" w:eastAsia="zh-CN"/>
                    </w:rPr>
                    <w:t>高空单车</w:t>
                  </w:r>
                </w:p>
              </w:tc>
              <w:tc>
                <w:tcPr>
                  <w:tcW w:w="645" w:type="pct"/>
                  <w:tcBorders>
                    <w:tl2br w:val="nil"/>
                    <w:tr2bl w:val="nil"/>
                  </w:tcBorders>
                  <w:vAlign w:val="top"/>
                </w:tcPr>
                <w:p>
                  <w:pPr>
                    <w:pStyle w:val="26"/>
                    <w:bidi w:val="0"/>
                    <w:rPr>
                      <w:rFonts w:hint="eastAsia"/>
                      <w:color w:val="FF0000"/>
                      <w:lang w:val="en-US" w:eastAsia="zh-CN"/>
                    </w:rPr>
                  </w:pPr>
                  <w:r>
                    <w:rPr>
                      <w:rFonts w:hint="eastAsia"/>
                      <w:color w:val="FF0000"/>
                      <w:lang w:val="en-US" w:eastAsia="zh-CN"/>
                    </w:rPr>
                    <w:t>上站区</w:t>
                  </w:r>
                </w:p>
              </w:tc>
              <w:tc>
                <w:tcPr>
                  <w:tcW w:w="790" w:type="pct"/>
                  <w:tcBorders>
                    <w:tl2br w:val="nil"/>
                    <w:tr2bl w:val="nil"/>
                  </w:tcBorders>
                </w:tcPr>
                <w:p>
                  <w:pPr>
                    <w:pStyle w:val="26"/>
                    <w:bidi w:val="0"/>
                    <w:rPr>
                      <w:rFonts w:hint="eastAsia"/>
                      <w:color w:val="FF0000"/>
                      <w:lang w:val="en-US" w:eastAsia="zh-CN"/>
                    </w:rPr>
                  </w:pPr>
                  <w:r>
                    <w:rPr>
                      <w:rFonts w:hint="eastAsia"/>
                      <w:color w:val="FF0000"/>
                      <w:lang w:val="en-US" w:eastAsia="zh-CN"/>
                    </w:rPr>
                    <w:t>草地，40%覆盖率</w:t>
                  </w:r>
                </w:p>
              </w:tc>
              <w:tc>
                <w:tcPr>
                  <w:tcW w:w="1517" w:type="pct"/>
                  <w:tcBorders>
                    <w:tl2br w:val="nil"/>
                    <w:tr2bl w:val="nil"/>
                  </w:tcBorders>
                </w:tcPr>
                <w:p>
                  <w:pPr>
                    <w:pStyle w:val="26"/>
                    <w:bidi w:val="0"/>
                    <w:rPr>
                      <w:rFonts w:hint="eastAsia"/>
                      <w:color w:val="FF0000"/>
                      <w:lang w:val="en-US" w:eastAsia="zh-CN"/>
                    </w:rPr>
                  </w:pPr>
                  <w:r>
                    <w:rPr>
                      <w:rFonts w:hint="eastAsia"/>
                      <w:color w:val="FF0000"/>
                      <w:lang w:val="en-US" w:eastAsia="zh-CN"/>
                    </w:rPr>
                    <w:t>E85°58′21.966″，N43°56′1.305″</w:t>
                  </w:r>
                </w:p>
              </w:tc>
              <w:tc>
                <w:tcPr>
                  <w:tcW w:w="743" w:type="pct"/>
                  <w:tcBorders>
                    <w:tl2br w:val="nil"/>
                    <w:tr2bl w:val="nil"/>
                  </w:tcBorders>
                </w:tcPr>
                <w:p>
                  <w:pPr>
                    <w:pStyle w:val="26"/>
                    <w:bidi w:val="0"/>
                    <w:rPr>
                      <w:rFonts w:hint="default"/>
                      <w:color w:val="FF0000"/>
                      <w:lang w:val="en-US" w:eastAsia="zh-CN"/>
                    </w:rPr>
                  </w:pPr>
                  <w:r>
                    <w:rPr>
                      <w:rFonts w:hint="eastAsia"/>
                      <w:color w:val="FF0000"/>
                      <w:lang w:val="en-US" w:eastAsia="zh-CN"/>
                    </w:rPr>
                    <w:t>100㎡</w:t>
                  </w:r>
                </w:p>
              </w:tc>
              <w:tc>
                <w:tcPr>
                  <w:tcW w:w="751" w:type="pct"/>
                  <w:tcBorders>
                    <w:tl2br w:val="nil"/>
                    <w:tr2bl w:val="nil"/>
                  </w:tcBorders>
                </w:tcPr>
                <w:p>
                  <w:pPr>
                    <w:pStyle w:val="26"/>
                    <w:bidi w:val="0"/>
                    <w:rPr>
                      <w:rFonts w:hint="default"/>
                      <w:color w:val="FF0000"/>
                      <w:lang w:val="en-US" w:eastAsia="zh-CN"/>
                    </w:rPr>
                  </w:pPr>
                  <w:r>
                    <w:rPr>
                      <w:rFonts w:hint="eastAsia"/>
                      <w:color w:val="FF0000"/>
                      <w:lang w:val="en-US" w:eastAsia="zh-CN"/>
                    </w:rPr>
                    <w:t>永久占地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pct"/>
                  <w:vMerge w:val="continue"/>
                  <w:tcBorders>
                    <w:tl2br w:val="nil"/>
                    <w:tr2bl w:val="nil"/>
                  </w:tcBorders>
                </w:tcPr>
                <w:p>
                  <w:pPr>
                    <w:pStyle w:val="26"/>
                    <w:bidi w:val="0"/>
                    <w:rPr>
                      <w:rFonts w:hint="eastAsia"/>
                      <w:color w:val="FF0000"/>
                      <w:lang w:val="en-US" w:eastAsia="zh-CN"/>
                    </w:rPr>
                  </w:pPr>
                </w:p>
              </w:tc>
              <w:tc>
                <w:tcPr>
                  <w:tcW w:w="645" w:type="pct"/>
                  <w:tcBorders>
                    <w:tl2br w:val="nil"/>
                    <w:tr2bl w:val="nil"/>
                  </w:tcBorders>
                  <w:vAlign w:val="top"/>
                </w:tcPr>
                <w:p>
                  <w:pPr>
                    <w:pStyle w:val="26"/>
                    <w:bidi w:val="0"/>
                    <w:rPr>
                      <w:rFonts w:hint="eastAsia"/>
                      <w:color w:val="FF0000"/>
                      <w:lang w:val="en-US" w:eastAsia="zh-CN"/>
                    </w:rPr>
                  </w:pPr>
                  <w:r>
                    <w:rPr>
                      <w:rFonts w:hint="eastAsia"/>
                      <w:color w:val="FF0000"/>
                      <w:lang w:val="en-US" w:eastAsia="zh-CN"/>
                    </w:rPr>
                    <w:t>下战区</w:t>
                  </w:r>
                </w:p>
              </w:tc>
              <w:tc>
                <w:tcPr>
                  <w:tcW w:w="790" w:type="pct"/>
                  <w:tcBorders>
                    <w:tl2br w:val="nil"/>
                    <w:tr2bl w:val="nil"/>
                  </w:tcBorders>
                </w:tcPr>
                <w:p>
                  <w:pPr>
                    <w:pStyle w:val="26"/>
                    <w:bidi w:val="0"/>
                    <w:rPr>
                      <w:rFonts w:hint="eastAsia"/>
                      <w:color w:val="FF0000"/>
                      <w:lang w:val="en-US" w:eastAsia="zh-CN"/>
                    </w:rPr>
                  </w:pPr>
                  <w:r>
                    <w:rPr>
                      <w:rFonts w:hint="eastAsia"/>
                      <w:color w:val="FF0000"/>
                      <w:lang w:val="en-US" w:eastAsia="zh-CN"/>
                    </w:rPr>
                    <w:t>草地，40%覆盖率</w:t>
                  </w:r>
                </w:p>
              </w:tc>
              <w:tc>
                <w:tcPr>
                  <w:tcW w:w="1517" w:type="pct"/>
                  <w:tcBorders>
                    <w:tl2br w:val="nil"/>
                    <w:tr2bl w:val="nil"/>
                  </w:tcBorders>
                </w:tcPr>
                <w:p>
                  <w:pPr>
                    <w:pStyle w:val="26"/>
                    <w:bidi w:val="0"/>
                    <w:rPr>
                      <w:rFonts w:hint="eastAsia"/>
                      <w:color w:val="FF0000"/>
                      <w:lang w:val="en-US" w:eastAsia="zh-CN"/>
                    </w:rPr>
                  </w:pPr>
                  <w:r>
                    <w:rPr>
                      <w:rFonts w:hint="eastAsia"/>
                      <w:color w:val="FF0000"/>
                      <w:lang w:val="en-US" w:eastAsia="zh-CN"/>
                    </w:rPr>
                    <w:t>E85°58′40.428″，N 43°56′9.261″</w:t>
                  </w:r>
                </w:p>
              </w:tc>
              <w:tc>
                <w:tcPr>
                  <w:tcW w:w="743" w:type="pct"/>
                  <w:tcBorders>
                    <w:tl2br w:val="nil"/>
                    <w:tr2bl w:val="nil"/>
                  </w:tcBorders>
                </w:tcPr>
                <w:p>
                  <w:pPr>
                    <w:pStyle w:val="26"/>
                    <w:bidi w:val="0"/>
                    <w:rPr>
                      <w:rFonts w:hint="default"/>
                      <w:color w:val="FF0000"/>
                      <w:lang w:val="en-US" w:eastAsia="zh-CN"/>
                    </w:rPr>
                  </w:pPr>
                  <w:r>
                    <w:rPr>
                      <w:rFonts w:hint="eastAsia"/>
                      <w:color w:val="FF0000"/>
                      <w:lang w:val="en-US" w:eastAsia="zh-CN"/>
                    </w:rPr>
                    <w:t>100㎡</w:t>
                  </w:r>
                </w:p>
              </w:tc>
              <w:tc>
                <w:tcPr>
                  <w:tcW w:w="751" w:type="pct"/>
                  <w:tcBorders>
                    <w:tl2br w:val="nil"/>
                    <w:tr2bl w:val="nil"/>
                  </w:tcBorders>
                </w:tcPr>
                <w:p>
                  <w:pPr>
                    <w:pStyle w:val="26"/>
                    <w:bidi w:val="0"/>
                    <w:rPr>
                      <w:rFonts w:hint="default"/>
                      <w:color w:val="FF0000"/>
                      <w:lang w:val="en-US" w:eastAsia="zh-CN"/>
                    </w:rPr>
                  </w:pPr>
                  <w:r>
                    <w:rPr>
                      <w:rFonts w:hint="eastAsia"/>
                      <w:color w:val="FF0000"/>
                      <w:lang w:val="en-US" w:eastAsia="zh-CN"/>
                    </w:rPr>
                    <w:t>永久占地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6" w:type="pct"/>
                  <w:gridSpan w:val="2"/>
                  <w:tcBorders>
                    <w:tl2br w:val="nil"/>
                    <w:tr2bl w:val="nil"/>
                  </w:tcBorders>
                </w:tcPr>
                <w:p>
                  <w:pPr>
                    <w:pStyle w:val="26"/>
                    <w:bidi w:val="0"/>
                    <w:rPr>
                      <w:rFonts w:hint="eastAsia"/>
                      <w:color w:val="FF0000"/>
                      <w:lang w:val="en-US" w:eastAsia="zh-CN"/>
                    </w:rPr>
                  </w:pPr>
                  <w:r>
                    <w:rPr>
                      <w:rFonts w:hint="eastAsia"/>
                      <w:color w:val="FF0000"/>
                      <w:lang w:val="en-US" w:eastAsia="zh-CN"/>
                    </w:rPr>
                    <w:t>建筑面积</w:t>
                  </w:r>
                </w:p>
              </w:tc>
              <w:tc>
                <w:tcPr>
                  <w:tcW w:w="790" w:type="pct"/>
                  <w:tcBorders>
                    <w:tl2br w:val="nil"/>
                    <w:tr2bl w:val="nil"/>
                  </w:tcBorders>
                </w:tcPr>
                <w:p>
                  <w:pPr>
                    <w:pStyle w:val="26"/>
                    <w:bidi w:val="0"/>
                    <w:rPr>
                      <w:rFonts w:hint="default"/>
                      <w:color w:val="FF0000"/>
                      <w:lang w:val="en-US" w:eastAsia="zh-CN"/>
                    </w:rPr>
                  </w:pPr>
                  <w:r>
                    <w:rPr>
                      <w:rFonts w:hint="eastAsia"/>
                      <w:color w:val="FF0000"/>
                      <w:lang w:val="en-US" w:eastAsia="zh-CN"/>
                    </w:rPr>
                    <w:t>/</w:t>
                  </w:r>
                </w:p>
              </w:tc>
              <w:tc>
                <w:tcPr>
                  <w:tcW w:w="1517" w:type="pct"/>
                  <w:tcBorders>
                    <w:tl2br w:val="nil"/>
                    <w:tr2bl w:val="nil"/>
                  </w:tcBorders>
                </w:tcPr>
                <w:p>
                  <w:pPr>
                    <w:pStyle w:val="26"/>
                    <w:bidi w:val="0"/>
                    <w:rPr>
                      <w:rFonts w:hint="default"/>
                      <w:color w:val="FF0000"/>
                      <w:lang w:val="en-US" w:eastAsia="zh-CN"/>
                    </w:rPr>
                  </w:pPr>
                  <w:r>
                    <w:rPr>
                      <w:rFonts w:hint="eastAsia"/>
                      <w:color w:val="FF0000"/>
                      <w:lang w:val="en-US" w:eastAsia="zh-CN"/>
                    </w:rPr>
                    <w:t>/</w:t>
                  </w:r>
                </w:p>
              </w:tc>
              <w:tc>
                <w:tcPr>
                  <w:tcW w:w="743" w:type="pct"/>
                  <w:tcBorders>
                    <w:tl2br w:val="nil"/>
                    <w:tr2bl w:val="nil"/>
                  </w:tcBorders>
                </w:tcPr>
                <w:p>
                  <w:pPr>
                    <w:pStyle w:val="26"/>
                    <w:bidi w:val="0"/>
                    <w:rPr>
                      <w:rFonts w:hint="default"/>
                      <w:color w:val="FF0000"/>
                      <w:lang w:val="en-US" w:eastAsia="zh-CN"/>
                    </w:rPr>
                  </w:pPr>
                  <w:r>
                    <w:rPr>
                      <w:rFonts w:hint="eastAsia"/>
                      <w:color w:val="FF0000"/>
                      <w:lang w:val="en-US" w:eastAsia="zh-CN"/>
                    </w:rPr>
                    <w:t>1410㎡</w:t>
                  </w:r>
                </w:p>
              </w:tc>
              <w:tc>
                <w:tcPr>
                  <w:tcW w:w="751" w:type="pct"/>
                  <w:tcBorders>
                    <w:tl2br w:val="nil"/>
                    <w:tr2bl w:val="nil"/>
                  </w:tcBorders>
                </w:tcPr>
                <w:p>
                  <w:pPr>
                    <w:pStyle w:val="26"/>
                    <w:bidi w:val="0"/>
                    <w:rPr>
                      <w:rFonts w:hint="default"/>
                      <w:color w:val="FF0000"/>
                      <w:lang w:val="en-US" w:eastAsia="zh-CN"/>
                    </w:rPr>
                  </w:pPr>
                  <w:r>
                    <w:rPr>
                      <w:rFonts w:hint="eastAsia"/>
                      <w:color w:val="FF000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6" w:type="pct"/>
                  <w:gridSpan w:val="2"/>
                  <w:tcBorders>
                    <w:tl2br w:val="nil"/>
                    <w:tr2bl w:val="nil"/>
                  </w:tcBorders>
                </w:tcPr>
                <w:p>
                  <w:pPr>
                    <w:pStyle w:val="26"/>
                    <w:bidi w:val="0"/>
                    <w:rPr>
                      <w:rFonts w:hint="default"/>
                      <w:color w:val="FF0000"/>
                      <w:lang w:val="en-US" w:eastAsia="zh-CN"/>
                    </w:rPr>
                  </w:pPr>
                  <w:r>
                    <w:rPr>
                      <w:rFonts w:hint="eastAsia"/>
                      <w:color w:val="FF0000"/>
                      <w:lang w:val="en-US" w:eastAsia="zh-CN"/>
                    </w:rPr>
                    <w:t>绿化面积</w:t>
                  </w:r>
                </w:p>
              </w:tc>
              <w:tc>
                <w:tcPr>
                  <w:tcW w:w="790" w:type="pct"/>
                  <w:tcBorders>
                    <w:tl2br w:val="nil"/>
                    <w:tr2bl w:val="nil"/>
                  </w:tcBorders>
                </w:tcPr>
                <w:p>
                  <w:pPr>
                    <w:pStyle w:val="26"/>
                    <w:bidi w:val="0"/>
                    <w:rPr>
                      <w:rFonts w:hint="eastAsia"/>
                      <w:color w:val="FF0000"/>
                      <w:lang w:val="en-US" w:eastAsia="zh-CN"/>
                    </w:rPr>
                  </w:pPr>
                  <w:r>
                    <w:rPr>
                      <w:rFonts w:hint="eastAsia"/>
                      <w:color w:val="FF0000"/>
                      <w:lang w:val="en-US" w:eastAsia="zh-CN"/>
                    </w:rPr>
                    <w:t>草地，40%覆盖率</w:t>
                  </w:r>
                </w:p>
              </w:tc>
              <w:tc>
                <w:tcPr>
                  <w:tcW w:w="1517" w:type="pct"/>
                  <w:tcBorders>
                    <w:tl2br w:val="nil"/>
                    <w:tr2bl w:val="nil"/>
                  </w:tcBorders>
                </w:tcPr>
                <w:p>
                  <w:pPr>
                    <w:pStyle w:val="26"/>
                    <w:bidi w:val="0"/>
                    <w:rPr>
                      <w:rFonts w:hint="eastAsia"/>
                      <w:color w:val="FF0000"/>
                      <w:lang w:val="en-US" w:eastAsia="zh-CN"/>
                    </w:rPr>
                  </w:pPr>
                </w:p>
              </w:tc>
              <w:tc>
                <w:tcPr>
                  <w:tcW w:w="743" w:type="pct"/>
                  <w:tcBorders>
                    <w:tl2br w:val="nil"/>
                    <w:tr2bl w:val="nil"/>
                  </w:tcBorders>
                </w:tcPr>
                <w:p>
                  <w:pPr>
                    <w:pStyle w:val="26"/>
                    <w:bidi w:val="0"/>
                    <w:rPr>
                      <w:rFonts w:hint="default"/>
                      <w:color w:val="FF0000"/>
                      <w:lang w:val="en-US" w:eastAsia="zh-CN"/>
                    </w:rPr>
                  </w:pPr>
                  <w:r>
                    <w:rPr>
                      <w:rFonts w:hint="eastAsia"/>
                      <w:color w:val="FF0000"/>
                      <w:lang w:val="en-US" w:eastAsia="zh-CN"/>
                    </w:rPr>
                    <w:t>1000㎡</w:t>
                  </w:r>
                </w:p>
              </w:tc>
              <w:tc>
                <w:tcPr>
                  <w:tcW w:w="751" w:type="pct"/>
                  <w:tcBorders>
                    <w:tl2br w:val="nil"/>
                    <w:tr2bl w:val="nil"/>
                  </w:tcBorders>
                </w:tcPr>
                <w:p>
                  <w:pPr>
                    <w:pStyle w:val="26"/>
                    <w:bidi w:val="0"/>
                    <w:rPr>
                      <w:rFonts w:hint="default"/>
                      <w:color w:val="FF0000"/>
                      <w:lang w:val="en-US" w:eastAsia="zh-CN"/>
                    </w:rPr>
                  </w:pPr>
                  <w:r>
                    <w:rPr>
                      <w:rFonts w:hint="eastAsia"/>
                      <w:color w:val="FF0000"/>
                      <w:lang w:val="en-US" w:eastAsia="zh-CN"/>
                    </w:rPr>
                    <w:t>/</w:t>
                  </w:r>
                </w:p>
              </w:tc>
            </w:tr>
          </w:tbl>
          <w:p>
            <w:pPr>
              <w:bidi w:val="0"/>
              <w:rPr>
                <w:rFonts w:hint="eastAsia"/>
                <w:lang w:val="en-US" w:eastAsia="zh-CN"/>
              </w:rPr>
            </w:pPr>
            <w:r>
              <w:rPr>
                <w:rFonts w:hint="eastAsia"/>
                <w:lang w:val="en-US" w:eastAsia="zh-CN"/>
              </w:rPr>
              <w:t>2.3依托工程</w:t>
            </w:r>
          </w:p>
          <w:p>
            <w:pPr>
              <w:bidi w:val="0"/>
              <w:rPr>
                <w:rFonts w:hint="eastAsia"/>
                <w:color w:val="FF0000"/>
                <w:lang w:val="en-US" w:eastAsia="zh-CN"/>
              </w:rPr>
            </w:pPr>
            <w:r>
              <w:rPr>
                <w:rFonts w:hint="eastAsia"/>
                <w:color w:val="FF0000"/>
                <w:lang w:val="en-US" w:eastAsia="zh-CN"/>
              </w:rPr>
              <w:t>（1）供水</w:t>
            </w:r>
          </w:p>
          <w:p>
            <w:pPr>
              <w:bidi w:val="0"/>
              <w:rPr>
                <w:rFonts w:hint="eastAsia"/>
                <w:color w:val="FF0000"/>
                <w:lang w:val="en-US" w:eastAsia="zh-CN"/>
              </w:rPr>
            </w:pPr>
            <w:r>
              <w:rPr>
                <w:rFonts w:hint="eastAsia"/>
                <w:color w:val="FF0000"/>
                <w:lang w:val="en-US" w:eastAsia="zh-CN"/>
              </w:rPr>
              <w:t>依托已建游客服务中心市政供水管网，生活用水根据《新疆维吾尔自治区用水定额》，景区生活用水主要为游客（200人/d）和员工（30人/d）日常用水。项目区不建设员工宿舍。因此游客和员工按照每人每天40L用水，本项目生活用水总量为9.2m³/d（2208m³/a）。</w:t>
            </w:r>
          </w:p>
          <w:p>
            <w:pPr>
              <w:bidi w:val="0"/>
              <w:rPr>
                <w:rFonts w:hint="default"/>
                <w:color w:val="FF0000"/>
                <w:lang w:val="en-US" w:eastAsia="zh-CN"/>
              </w:rPr>
            </w:pPr>
            <w:r>
              <w:rPr>
                <w:rFonts w:hint="eastAsia"/>
                <w:color w:val="FF0000"/>
                <w:lang w:val="en-US" w:eastAsia="zh-CN"/>
              </w:rPr>
              <w:t>根据《新疆维吾尔自治区生活用水定额》K7520城市绿化北疆天山北坡区400-500m³/亩*年，本项目新增绿化面积为1000㎡，游客服务中心绿化面积为1470㎡，则绿化用水量约为1850m³/a。生活污水经处理后用于绿化用水量为1843.2m³/a，则新鲜水补充水量约为6.8m³/a.</w:t>
            </w:r>
          </w:p>
          <w:p>
            <w:pPr>
              <w:bidi w:val="0"/>
              <w:rPr>
                <w:rFonts w:hint="eastAsia"/>
                <w:color w:val="FF0000"/>
                <w:lang w:val="en-US" w:eastAsia="zh-CN"/>
              </w:rPr>
            </w:pPr>
            <w:r>
              <w:rPr>
                <w:rFonts w:hint="eastAsia"/>
                <w:color w:val="FF0000"/>
                <w:lang w:val="en-US" w:eastAsia="zh-CN"/>
              </w:rPr>
              <w:t>（2）排水</w:t>
            </w:r>
          </w:p>
          <w:p>
            <w:pPr>
              <w:bidi w:val="0"/>
              <w:rPr>
                <w:rFonts w:hint="eastAsia"/>
                <w:color w:val="FF0000"/>
                <w:lang w:val="en-US" w:eastAsia="zh-CN"/>
              </w:rPr>
            </w:pPr>
            <w:r>
              <w:rPr>
                <w:rFonts w:hint="eastAsia"/>
                <w:color w:val="FF0000"/>
                <w:lang w:val="en-US" w:eastAsia="zh-CN"/>
              </w:rPr>
              <w:t>购买的已建游客服务中心已建设有一座30m³/d地埋式一体化污水处理装置，供本企业员工及游客使用。厕所位置设置在游客服务中心。生活污水经处理满足《农村生活污水处理排放标准》（DB65 4275-2019）A级标准后用于周边绿化。</w:t>
            </w:r>
          </w:p>
          <w:p>
            <w:pPr>
              <w:bidi w:val="0"/>
              <w:rPr>
                <w:rFonts w:hint="default"/>
                <w:color w:val="FF0000"/>
                <w:lang w:val="en-US" w:eastAsia="zh-CN"/>
              </w:rPr>
            </w:pPr>
            <w:r>
              <w:rPr>
                <w:rFonts w:hint="eastAsia"/>
                <w:color w:val="FF0000"/>
                <w:lang w:val="en-US" w:eastAsia="zh-CN"/>
              </w:rPr>
              <w:t>生活污水排放量按用水量80%计算，约为7.36m³/d（1766.4m³/a）。景区项目水平衡见图2.3-1。</w:t>
            </w:r>
          </w:p>
          <w:p>
            <w:pPr>
              <w:pStyle w:val="2"/>
              <w:rPr>
                <w:rFonts w:hint="default"/>
                <w:color w:val="FF0000"/>
                <w:lang w:val="en-US" w:eastAsia="zh-CN"/>
              </w:rPr>
            </w:pPr>
            <w:r>
              <w:rPr>
                <w:color w:val="FF0000"/>
              </w:rPr>
              <mc:AlternateContent>
                <mc:Choice Requires="wps">
                  <w:drawing>
                    <wp:anchor distT="0" distB="0" distL="114300" distR="114300" simplePos="0" relativeHeight="251689984" behindDoc="0" locked="0" layoutInCell="1" allowOverlap="1">
                      <wp:simplePos x="0" y="0"/>
                      <wp:positionH relativeFrom="column">
                        <wp:posOffset>1400175</wp:posOffset>
                      </wp:positionH>
                      <wp:positionV relativeFrom="paragraph">
                        <wp:posOffset>92710</wp:posOffset>
                      </wp:positionV>
                      <wp:extent cx="825500" cy="256540"/>
                      <wp:effectExtent l="0" t="0" r="0" b="0"/>
                      <wp:wrapNone/>
                      <wp:docPr id="39" name="矩形 39"/>
                      <wp:cNvGraphicFramePr/>
                      <a:graphic xmlns:a="http://schemas.openxmlformats.org/drawingml/2006/main">
                        <a:graphicData uri="http://schemas.microsoft.com/office/word/2010/wordprocessingShape">
                          <wps:wsp>
                            <wps:cNvSpPr/>
                            <wps:spPr>
                              <a:xfrm>
                                <a:off x="0" y="0"/>
                                <a:ext cx="825500" cy="256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sz w:val="21"/>
                                      <w:szCs w:val="21"/>
                                      <w:lang w:val="en-US" w:eastAsia="zh-CN"/>
                                    </w:rPr>
                                  </w:pPr>
                                  <w:r>
                                    <w:rPr>
                                      <w:rFonts w:hint="eastAsia"/>
                                      <w:color w:val="000000" w:themeColor="text1"/>
                                      <w:sz w:val="21"/>
                                      <w:szCs w:val="21"/>
                                      <w:lang w:val="en-US" w:eastAsia="zh-CN"/>
                                      <w14:textFill>
                                        <w14:solidFill>
                                          <w14:schemeClr w14:val="tx1"/>
                                        </w14:solidFill>
                                      </w14:textFill>
                                    </w:rPr>
                                    <w:t>消耗441.6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0.25pt;margin-top:7.3pt;height:20.2pt;width:65pt;z-index:251689984;v-text-anchor:middle;mso-width-relative:page;mso-height-relative:page;" filled="f" stroked="f" coordsize="21600,21600" o:gfxdata="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R&#10;vr461gAAAAkBAAAPAAAAAAAAAAEAIAAAACIAAABkcnMvZG93bnJldi54bWxQSwECFAAUAAAACACH&#10;TuJAnb8I618CAACuBAAADgAAAAAAAAABACAAAAAlAQAAZHJzL2Uyb0RvYy54bWxQSwUGAAAAAAYA&#10;BgBZAQAA9gUAAAAA&#10;">
                      <v:fill on="f" focussize="0,0"/>
                      <v:stroke on="f" weight="1pt" miterlimit="8" joinstyle="miter"/>
                      <v:imagedata o:title=""/>
                      <o:lock v:ext="edit" aspectratio="f"/>
                      <v:textbo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sz w:val="21"/>
                                <w:szCs w:val="21"/>
                                <w:lang w:val="en-US" w:eastAsia="zh-CN"/>
                              </w:rPr>
                            </w:pPr>
                            <w:r>
                              <w:rPr>
                                <w:rFonts w:hint="eastAsia"/>
                                <w:color w:val="000000" w:themeColor="text1"/>
                                <w:sz w:val="21"/>
                                <w:szCs w:val="21"/>
                                <w:lang w:val="en-US" w:eastAsia="zh-CN"/>
                                <w14:textFill>
                                  <w14:solidFill>
                                    <w14:schemeClr w14:val="tx1"/>
                                  </w14:solidFill>
                                </w14:textFill>
                              </w:rPr>
                              <w:t>消耗441.6</w:t>
                            </w:r>
                          </w:p>
                        </w:txbxContent>
                      </v:textbox>
                    </v:rect>
                  </w:pict>
                </mc:Fallback>
              </mc:AlternateContent>
            </w:r>
          </w:p>
          <w:p>
            <w:pPr>
              <w:pStyle w:val="2"/>
              <w:rPr>
                <w:rFonts w:hint="eastAsia"/>
                <w:color w:val="FF0000"/>
                <w:lang w:val="en-US" w:eastAsia="zh-CN"/>
              </w:rPr>
            </w:pPr>
            <w:r>
              <w:rPr>
                <w:color w:val="FF0000"/>
              </w:rPr>
              <mc:AlternateContent>
                <mc:Choice Requires="wps">
                  <w:drawing>
                    <wp:anchor distT="0" distB="0" distL="114300" distR="114300" simplePos="0" relativeHeight="251687936" behindDoc="0" locked="0" layoutInCell="1" allowOverlap="1">
                      <wp:simplePos x="0" y="0"/>
                      <wp:positionH relativeFrom="column">
                        <wp:posOffset>2495550</wp:posOffset>
                      </wp:positionH>
                      <wp:positionV relativeFrom="paragraph">
                        <wp:posOffset>172720</wp:posOffset>
                      </wp:positionV>
                      <wp:extent cx="685165" cy="455295"/>
                      <wp:effectExtent l="0" t="0" r="0" b="0"/>
                      <wp:wrapNone/>
                      <wp:docPr id="37" name="矩形 37"/>
                      <wp:cNvGraphicFramePr/>
                      <a:graphic xmlns:a="http://schemas.openxmlformats.org/drawingml/2006/main">
                        <a:graphicData uri="http://schemas.microsoft.com/office/word/2010/wordprocessingShape">
                          <wps:wsp>
                            <wps:cNvSpPr/>
                            <wps:spPr>
                              <a:xfrm>
                                <a:off x="0" y="0"/>
                                <a:ext cx="685165" cy="4552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污水处理设备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6.5pt;margin-top:13.6pt;height:35.85pt;width:53.95pt;z-index:251687936;v-text-anchor:middle;mso-width-relative:page;mso-height-relative:page;" filled="f" stroked="f" coordsize="21600,21600" o:gfxdata="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9NYSNgAAAAJAQAADwAAAAAAAAABACAAAAAiAAAAZHJzL2Rvd25yZXYueG1sUEsBAhQAFAAA&#10;AAgAh07iQCIx90RhAgAArgQAAA4AAAAAAAAAAQAgAAAAJwEAAGRycy9lMm9Eb2MueG1sUEsFBgAA&#10;AAAGAAYAWQEAAPoFAAAAAA==&#10;">
                      <v:fill on="f" focussize="0,0"/>
                      <v:stroke on="f" weight="1pt" miterlimit="8" joinstyle="miter"/>
                      <v:imagedata o:title=""/>
                      <o:lock v:ext="edit" aspectratio="f"/>
                      <v:textbo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污水处理设备</w:t>
                            </w:r>
                          </w:p>
                        </w:txbxContent>
                      </v:textbox>
                    </v:rect>
                  </w:pict>
                </mc:Fallback>
              </mc:AlternateContent>
            </w:r>
            <w:r>
              <w:rPr>
                <w:color w:val="FF0000"/>
              </w:rPr>
              <mc:AlternateContent>
                <mc:Choice Requires="wps">
                  <w:drawing>
                    <wp:anchor distT="0" distB="0" distL="114300" distR="114300" simplePos="0" relativeHeight="251688960" behindDoc="0" locked="0" layoutInCell="1" allowOverlap="1">
                      <wp:simplePos x="0" y="0"/>
                      <wp:positionH relativeFrom="column">
                        <wp:posOffset>1490345</wp:posOffset>
                      </wp:positionH>
                      <wp:positionV relativeFrom="paragraph">
                        <wp:posOffset>69215</wp:posOffset>
                      </wp:positionV>
                      <wp:extent cx="297815" cy="226695"/>
                      <wp:effectExtent l="0" t="46355" r="6985" b="12700"/>
                      <wp:wrapNone/>
                      <wp:docPr id="38" name="曲线连接符 38"/>
                      <wp:cNvGraphicFramePr/>
                      <a:graphic xmlns:a="http://schemas.openxmlformats.org/drawingml/2006/main">
                        <a:graphicData uri="http://schemas.microsoft.com/office/word/2010/wordprocessingShape">
                          <wps:wsp>
                            <wps:cNvCnPr/>
                            <wps:spPr>
                              <a:xfrm flipV="1">
                                <a:off x="3520440" y="7098665"/>
                                <a:ext cx="297815" cy="226695"/>
                              </a:xfrm>
                              <a:prstGeom prst="curvedConnector3">
                                <a:avLst>
                                  <a:gd name="adj1" fmla="val 50107"/>
                                </a:avLst>
                              </a:prstGeom>
                              <a:ln>
                                <a:solidFill>
                                  <a:schemeClr val="tx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17.35pt;margin-top:5.45pt;height:17.85pt;width:23.45pt;z-index:251688960;mso-width-relative:page;mso-height-relative:page;" filled="f" stroked="t" coordsize="21600,21600" o:gfxdata="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snc/toAAAAJAQAADwAAAAAAAAABACAAAAAiAAAAZHJzL2Rvd25yZXYu&#10;eG1sUEsBAhQAFAAAAAgAh07iQKzfF6syAgAAIQQAAA4AAAAAAAAAAQAgAAAAKQEAAGRycy9lMm9E&#10;b2MueG1sUEsFBgAAAAAGAAYAWQEAAM0FAAAAAA==&#10;" adj="10823">
                      <v:fill on="f" focussize="0,0"/>
                      <v:stroke weight="0.5pt" color="#000000 [3213]" miterlimit="8" joinstyle="miter" dashstyle="dashDot" endarrow="open"/>
                      <v:imagedata o:title=""/>
                      <o:lock v:ext="edit" aspectratio="f"/>
                    </v:shape>
                  </w:pict>
                </mc:Fallback>
              </mc:AlternateContent>
            </w:r>
            <w:r>
              <w:rPr>
                <w:color w:val="FF0000"/>
              </w:rPr>
              <mc:AlternateContent>
                <mc:Choice Requires="wps">
                  <w:drawing>
                    <wp:anchor distT="0" distB="0" distL="114300" distR="114300" simplePos="0" relativeHeight="251686912" behindDoc="0" locked="0" layoutInCell="1" allowOverlap="1">
                      <wp:simplePos x="0" y="0"/>
                      <wp:positionH relativeFrom="column">
                        <wp:posOffset>2000250</wp:posOffset>
                      </wp:positionH>
                      <wp:positionV relativeFrom="paragraph">
                        <wp:posOffset>153035</wp:posOffset>
                      </wp:positionV>
                      <wp:extent cx="588645" cy="238125"/>
                      <wp:effectExtent l="0" t="0" r="0" b="0"/>
                      <wp:wrapNone/>
                      <wp:docPr id="34" name="矩形 34"/>
                      <wp:cNvGraphicFramePr/>
                      <a:graphic xmlns:a="http://schemas.openxmlformats.org/drawingml/2006/main">
                        <a:graphicData uri="http://schemas.microsoft.com/office/word/2010/wordprocessingShape">
                          <wps:wsp>
                            <wps:cNvSpPr/>
                            <wps:spPr>
                              <a:xfrm>
                                <a:off x="0" y="0"/>
                                <a:ext cx="588645"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sz w:val="21"/>
                                      <w:szCs w:val="21"/>
                                      <w:lang w:val="en-US" w:eastAsia="zh-CN"/>
                                    </w:rPr>
                                  </w:pPr>
                                  <w:r>
                                    <w:rPr>
                                      <w:rFonts w:hint="eastAsia"/>
                                      <w:color w:val="000000" w:themeColor="text1"/>
                                      <w:sz w:val="21"/>
                                      <w:szCs w:val="21"/>
                                      <w:lang w:val="en-US" w:eastAsia="zh-CN"/>
                                      <w14:textFill>
                                        <w14:solidFill>
                                          <w14:schemeClr w14:val="tx1"/>
                                        </w14:solidFill>
                                      </w14:textFill>
                                    </w:rPr>
                                    <w:t>1766.4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7.5pt;margin-top:12.05pt;height:18.75pt;width:46.35pt;z-index:251686912;v-text-anchor:middle;mso-width-relative:page;mso-height-relative:page;" filled="f" stroked="f" coordsize="21600,21600" o:gfxdata="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9Vl8NgAAAAJAQAADwAAAAAAAAABACAAAAAiAAAAZHJzL2Rvd25yZXYueG1sUEsBAhQAFAAA&#10;AAgAh07iQNIFbwhhAgAArgQAAA4AAAAAAAAAAQAgAAAAJwEAAGRycy9lMm9Eb2MueG1sUEsFBgAA&#10;AAAGAAYAWQEAAPoFAAAAAA==&#10;">
                      <v:fill on="f" focussize="0,0"/>
                      <v:stroke on="f" weight="1pt" miterlimit="8" joinstyle="miter"/>
                      <v:imagedata o:title=""/>
                      <o:lock v:ext="edit" aspectratio="f"/>
                      <v:textbo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sz w:val="21"/>
                                <w:szCs w:val="21"/>
                                <w:lang w:val="en-US" w:eastAsia="zh-CN"/>
                              </w:rPr>
                            </w:pPr>
                            <w:r>
                              <w:rPr>
                                <w:rFonts w:hint="eastAsia"/>
                                <w:color w:val="000000" w:themeColor="text1"/>
                                <w:sz w:val="21"/>
                                <w:szCs w:val="21"/>
                                <w:lang w:val="en-US" w:eastAsia="zh-CN"/>
                                <w14:textFill>
                                  <w14:solidFill>
                                    <w14:schemeClr w14:val="tx1"/>
                                  </w14:solidFill>
                                </w14:textFill>
                              </w:rPr>
                              <w:t>1766.4</w:t>
                            </w:r>
                          </w:p>
                        </w:txbxContent>
                      </v:textbox>
                    </v:rect>
                  </w:pict>
                </mc:Fallback>
              </mc:AlternateContent>
            </w:r>
            <w:r>
              <w:rPr>
                <w:color w:val="FF0000"/>
              </w:rPr>
              <mc:AlternateContent>
                <mc:Choice Requires="wps">
                  <w:drawing>
                    <wp:anchor distT="0" distB="0" distL="114300" distR="114300" simplePos="0" relativeHeight="251684864" behindDoc="0" locked="0" layoutInCell="1" allowOverlap="1">
                      <wp:simplePos x="0" y="0"/>
                      <wp:positionH relativeFrom="column">
                        <wp:posOffset>781050</wp:posOffset>
                      </wp:positionH>
                      <wp:positionV relativeFrom="paragraph">
                        <wp:posOffset>153035</wp:posOffset>
                      </wp:positionV>
                      <wp:extent cx="494665" cy="238125"/>
                      <wp:effectExtent l="0" t="0" r="0" b="0"/>
                      <wp:wrapNone/>
                      <wp:docPr id="30" name="矩形 30"/>
                      <wp:cNvGraphicFramePr/>
                      <a:graphic xmlns:a="http://schemas.openxmlformats.org/drawingml/2006/main">
                        <a:graphicData uri="http://schemas.microsoft.com/office/word/2010/wordprocessingShape">
                          <wps:wsp>
                            <wps:cNvSpPr/>
                            <wps:spPr>
                              <a:xfrm>
                                <a:off x="0" y="0"/>
                                <a:ext cx="494665"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sz w:val="21"/>
                                      <w:szCs w:val="21"/>
                                      <w:lang w:val="en-US" w:eastAsia="zh-CN"/>
                                    </w:rPr>
                                  </w:pPr>
                                  <w:r>
                                    <w:rPr>
                                      <w:rFonts w:hint="eastAsia"/>
                                      <w:color w:val="000000" w:themeColor="text1"/>
                                      <w:sz w:val="21"/>
                                      <w:szCs w:val="21"/>
                                      <w:lang w:val="en-US" w:eastAsia="zh-CN"/>
                                      <w14:textFill>
                                        <w14:solidFill>
                                          <w14:schemeClr w14:val="tx1"/>
                                        </w14:solidFill>
                                      </w14:textFill>
                                    </w:rPr>
                                    <w:t>2208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5pt;margin-top:12.05pt;height:18.75pt;width:38.95pt;z-index:251684864;v-text-anchor:middle;mso-width-relative:page;mso-height-relative:page;" filled="f" stroked="f" coordsize="21600,21600" o:gfxdata="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U&#10;oMsu1QAAAAkBAAAPAAAAAAAAAAEAIAAAACIAAABkcnMvZG93bnJldi54bWxQSwECFAAUAAAACACH&#10;TuJAEQjwrWACAACuBAAADgAAAAAAAAABACAAAAAkAQAAZHJzL2Uyb0RvYy54bWxQSwUGAAAAAAYA&#10;BgBZAQAA9gUAAAAA&#10;">
                      <v:fill on="f" focussize="0,0"/>
                      <v:stroke on="f" weight="1pt" miterlimit="8" joinstyle="miter"/>
                      <v:imagedata o:title=""/>
                      <o:lock v:ext="edit" aspectratio="f"/>
                      <v:textbo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sz w:val="21"/>
                                <w:szCs w:val="21"/>
                                <w:lang w:val="en-US" w:eastAsia="zh-CN"/>
                              </w:rPr>
                            </w:pPr>
                            <w:r>
                              <w:rPr>
                                <w:rFonts w:hint="eastAsia"/>
                                <w:color w:val="000000" w:themeColor="text1"/>
                                <w:sz w:val="21"/>
                                <w:szCs w:val="21"/>
                                <w:lang w:val="en-US" w:eastAsia="zh-CN"/>
                                <w14:textFill>
                                  <w14:solidFill>
                                    <w14:schemeClr w14:val="tx1"/>
                                  </w14:solidFill>
                                </w14:textFill>
                              </w:rPr>
                              <w:t>2208</w:t>
                            </w:r>
                          </w:p>
                        </w:txbxContent>
                      </v:textbox>
                    </v:rect>
                  </w:pict>
                </mc:Fallback>
              </mc:AlternateContent>
            </w:r>
          </w:p>
          <w:p>
            <w:pPr>
              <w:pStyle w:val="2"/>
              <w:rPr>
                <w:rFonts w:hint="eastAsia"/>
                <w:color w:val="FF0000"/>
                <w:lang w:val="en-US" w:eastAsia="zh-CN"/>
              </w:rPr>
            </w:pPr>
            <w:r>
              <w:rPr>
                <w:color w:val="FF0000"/>
              </w:rPr>
              <mc:AlternateContent>
                <mc:Choice Requires="wps">
                  <w:drawing>
                    <wp:anchor distT="0" distB="0" distL="114300" distR="114300" simplePos="0" relativeHeight="251682816" behindDoc="0" locked="0" layoutInCell="1" allowOverlap="1">
                      <wp:simplePos x="0" y="0"/>
                      <wp:positionH relativeFrom="column">
                        <wp:posOffset>816610</wp:posOffset>
                      </wp:positionH>
                      <wp:positionV relativeFrom="paragraph">
                        <wp:posOffset>191135</wp:posOffset>
                      </wp:positionV>
                      <wp:extent cx="507365" cy="12065"/>
                      <wp:effectExtent l="0" t="46990" r="6985" b="55245"/>
                      <wp:wrapNone/>
                      <wp:docPr id="26" name="直接箭头连接符 26"/>
                      <wp:cNvGraphicFramePr/>
                      <a:graphic xmlns:a="http://schemas.openxmlformats.org/drawingml/2006/main">
                        <a:graphicData uri="http://schemas.microsoft.com/office/word/2010/wordprocessingShape">
                          <wps:wsp>
                            <wps:cNvCnPr>
                              <a:endCxn id="28" idx="1"/>
                            </wps:cNvCnPr>
                            <wps:spPr>
                              <a:xfrm flipV="1">
                                <a:off x="2565400" y="7506335"/>
                                <a:ext cx="507365" cy="120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64.3pt;margin-top:15.05pt;height:0.95pt;width:39.95pt;z-index:251682816;mso-width-relative:page;mso-height-relative:page;" filled="f" stroked="t" coordsize="21600,21600" o:gfxdata="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xg+6n1gAAAAkBAAAPAAAAAAAAAAEAIAAAACIAAABkcnMvZG93bnJldi54bWxQSwECFAAU&#10;AAAACACHTuJAxCukJCwCAAAhBAAADgAAAAAAAAABACAAAAAlAQAAZHJzL2Uyb0RvYy54bWxQSwUG&#10;AAAAAAYABgBZAQAAwwUAAAAA&#10;">
                      <v:fill on="f" focussize="0,0"/>
                      <v:stroke weight="0.5pt" color="#000000 [3213]" miterlimit="8" joinstyle="miter" endarrow="open"/>
                      <v:imagedata o:title=""/>
                      <o:lock v:ext="edit" aspectratio="f"/>
                    </v:shape>
                  </w:pict>
                </mc:Fallback>
              </mc:AlternateContent>
            </w:r>
            <w:r>
              <w:rPr>
                <w:color w:val="FF0000"/>
              </w:rPr>
              <mc:AlternateContent>
                <mc:Choice Requires="wps">
                  <w:drawing>
                    <wp:anchor distT="0" distB="0" distL="114300" distR="114300" simplePos="0" relativeHeight="251695104" behindDoc="0" locked="0" layoutInCell="1" allowOverlap="1">
                      <wp:simplePos x="0" y="0"/>
                      <wp:positionH relativeFrom="column">
                        <wp:posOffset>826135</wp:posOffset>
                      </wp:positionH>
                      <wp:positionV relativeFrom="paragraph">
                        <wp:posOffset>203835</wp:posOffset>
                      </wp:positionV>
                      <wp:extent cx="9525" cy="733425"/>
                      <wp:effectExtent l="4445" t="0" r="5080" b="9525"/>
                      <wp:wrapNone/>
                      <wp:docPr id="49" name="直接连接符 49"/>
                      <wp:cNvGraphicFramePr/>
                      <a:graphic xmlns:a="http://schemas.openxmlformats.org/drawingml/2006/main">
                        <a:graphicData uri="http://schemas.microsoft.com/office/word/2010/wordprocessingShape">
                          <wps:wsp>
                            <wps:cNvCnPr/>
                            <wps:spPr>
                              <a:xfrm>
                                <a:off x="2630170" y="5709285"/>
                                <a:ext cx="9525" cy="733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5.05pt;margin-top:16.05pt;height:57.75pt;width:0.75pt;z-index:251695104;mso-width-relative:page;mso-height-relative:page;" filled="f" stroked="t" coordsize="21600,21600" o:gfxdata="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bxtELXAAAACgEAAA8AAAAAAAAAAQAgAAAAIgAAAGRycy9kb3ducmV2LnhtbFBLAQIU&#10;ABQAAAAIAIdO4kA/IGqZ9AEAAMEDAAAOAAAAAAAAAAEAIAAAACYBAABkcnMvZTJvRG9jLnhtbFBL&#10;BQYAAAAABgAGAFkBAACMBQAAAAA=&#10;">
                      <v:fill on="f" focussize="0,0"/>
                      <v:stroke weight="0.5pt" color="#000000 [3213]" miterlimit="8" joinstyle="miter"/>
                      <v:imagedata o:title=""/>
                      <o:lock v:ext="edit" aspectratio="f"/>
                    </v:line>
                  </w:pict>
                </mc:Fallback>
              </mc:AlternateContent>
            </w:r>
            <w:r>
              <w:rPr>
                <w:color w:val="FF0000"/>
              </w:rPr>
              <mc:AlternateContent>
                <mc:Choice Requires="wps">
                  <w:drawing>
                    <wp:anchor distT="0" distB="0" distL="114300" distR="114300" simplePos="0" relativeHeight="251685888" behindDoc="0" locked="0" layoutInCell="1" allowOverlap="1">
                      <wp:simplePos x="0" y="0"/>
                      <wp:positionH relativeFrom="column">
                        <wp:posOffset>2075180</wp:posOffset>
                      </wp:positionH>
                      <wp:positionV relativeFrom="paragraph">
                        <wp:posOffset>183515</wp:posOffset>
                      </wp:positionV>
                      <wp:extent cx="436880" cy="7620"/>
                      <wp:effectExtent l="0" t="47625" r="1270" b="59055"/>
                      <wp:wrapNone/>
                      <wp:docPr id="32" name="直接箭头连接符 32"/>
                      <wp:cNvGraphicFramePr/>
                      <a:graphic xmlns:a="http://schemas.openxmlformats.org/drawingml/2006/main">
                        <a:graphicData uri="http://schemas.microsoft.com/office/word/2010/wordprocessingShape">
                          <wps:wsp>
                            <wps:cNvCnPr>
                              <a:stCxn id="28" idx="3"/>
                            </wps:cNvCnPr>
                            <wps:spPr>
                              <a:xfrm flipV="1">
                                <a:off x="0" y="0"/>
                                <a:ext cx="43688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63.4pt;margin-top:14.45pt;height:0.6pt;width:34.4pt;z-index:251685888;mso-width-relative:page;mso-height-relative:page;" filled="f" stroked="t" coordsize="21600,21600" o:gfxdata="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FJ7BTZ&#10;AAAACQEAAA8AAAAAAAAAAQAgAAAAIgAAAGRycy9kb3ducmV2LnhtbFBLAQIUABQAAAAIAIdO4kDg&#10;Z7A2HwIAABMEAAAOAAAAAAAAAAEAIAAAACgBAABkcnMvZTJvRG9jLnhtbFBLBQYAAAAABgAGAFkB&#10;AAC5BQAAAAA=&#10;">
                      <v:fill on="f" focussize="0,0"/>
                      <v:stroke weight="0.5pt" color="#000000 [3213]" miterlimit="8" joinstyle="miter" endarrow="open"/>
                      <v:imagedata o:title=""/>
                      <o:lock v:ext="edit" aspectratio="f"/>
                    </v:shape>
                  </w:pict>
                </mc:Fallback>
              </mc:AlternateContent>
            </w:r>
            <w:r>
              <w:rPr>
                <w:color w:val="FF0000"/>
              </w:rPr>
              <mc:AlternateContent>
                <mc:Choice Requires="wps">
                  <w:drawing>
                    <wp:anchor distT="0" distB="0" distL="114300" distR="114300" simplePos="0" relativeHeight="251683840" behindDoc="0" locked="0" layoutInCell="1" allowOverlap="1">
                      <wp:simplePos x="0" y="0"/>
                      <wp:positionH relativeFrom="column">
                        <wp:posOffset>1323975</wp:posOffset>
                      </wp:positionH>
                      <wp:positionV relativeFrom="paragraph">
                        <wp:posOffset>48260</wp:posOffset>
                      </wp:positionV>
                      <wp:extent cx="751205" cy="285750"/>
                      <wp:effectExtent l="6350" t="6350" r="23495" b="12700"/>
                      <wp:wrapNone/>
                      <wp:docPr id="28" name="矩形 28"/>
                      <wp:cNvGraphicFramePr/>
                      <a:graphic xmlns:a="http://schemas.openxmlformats.org/drawingml/2006/main">
                        <a:graphicData uri="http://schemas.microsoft.com/office/word/2010/wordprocessingShape">
                          <wps:wsp>
                            <wps:cNvSpPr/>
                            <wps:spPr>
                              <a:xfrm>
                                <a:off x="0" y="0"/>
                                <a:ext cx="75120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sz w:val="21"/>
                                      <w:szCs w:val="21"/>
                                      <w:lang w:val="en-US" w:eastAsia="zh-CN"/>
                                    </w:rPr>
                                  </w:pPr>
                                  <w:r>
                                    <w:rPr>
                                      <w:rFonts w:hint="eastAsia"/>
                                      <w:color w:val="000000" w:themeColor="text1"/>
                                      <w:sz w:val="21"/>
                                      <w:szCs w:val="21"/>
                                      <w:lang w:val="en-US" w:eastAsia="zh-CN"/>
                                      <w14:textFill>
                                        <w14:solidFill>
                                          <w14:schemeClr w14:val="tx1"/>
                                        </w14:solidFill>
                                      </w14:textFill>
                                    </w:rPr>
                                    <w:t>生活用水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25pt;margin-top:3.8pt;height:22.5pt;width:59.15pt;z-index:251683840;v-text-anchor:middle;mso-width-relative:page;mso-height-relative:page;" filled="f" stroked="t" coordsize="21600,21600" o:gfxdata="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5F2pnXAAAACAEAAA8AAAAAAAAAAQAgAAAAIgAAAGRycy9kb3ducmV2&#10;LnhtbFBLAQIUABQAAAAIAIdO4kAUsUkQbwIAANcEAAAOAAAAAAAAAAEAIAAAACYBAABkcnMvZTJv&#10;RG9jLnhtbFBLBQYAAAAABgAGAFkBAAAHBgAAAAA=&#10;">
                      <v:fill on="f" focussize="0,0"/>
                      <v:stroke weight="1pt" color="#000000 [3213]" miterlimit="8" joinstyle="miter"/>
                      <v:imagedata o:title=""/>
                      <o:lock v:ext="edit" aspectratio="f"/>
                      <v:textbo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sz w:val="21"/>
                                <w:szCs w:val="21"/>
                                <w:lang w:val="en-US" w:eastAsia="zh-CN"/>
                              </w:rPr>
                            </w:pPr>
                            <w:r>
                              <w:rPr>
                                <w:rFonts w:hint="eastAsia"/>
                                <w:color w:val="000000" w:themeColor="text1"/>
                                <w:sz w:val="21"/>
                                <w:szCs w:val="21"/>
                                <w:lang w:val="en-US" w:eastAsia="zh-CN"/>
                                <w14:textFill>
                                  <w14:solidFill>
                                    <w14:schemeClr w14:val="tx1"/>
                                  </w14:solidFill>
                                </w14:textFill>
                              </w:rPr>
                              <w:t>生活用水</w:t>
                            </w:r>
                          </w:p>
                        </w:txbxContent>
                      </v:textbox>
                    </v:rect>
                  </w:pict>
                </mc:Fallback>
              </mc:AlternateContent>
            </w:r>
          </w:p>
          <w:p>
            <w:pPr>
              <w:pStyle w:val="2"/>
              <w:rPr>
                <w:rFonts w:hint="eastAsia"/>
                <w:color w:val="FF0000"/>
                <w:lang w:val="en-US" w:eastAsia="zh-CN"/>
              </w:rPr>
            </w:pPr>
            <w:r>
              <w:rPr>
                <w:color w:val="FF0000"/>
              </w:rPr>
              <mc:AlternateContent>
                <mc:Choice Requires="wps">
                  <w:drawing>
                    <wp:anchor distT="0" distB="0" distL="114300" distR="114300" simplePos="0" relativeHeight="251699200" behindDoc="0" locked="0" layoutInCell="1" allowOverlap="1">
                      <wp:simplePos x="0" y="0"/>
                      <wp:positionH relativeFrom="column">
                        <wp:posOffset>2323465</wp:posOffset>
                      </wp:positionH>
                      <wp:positionV relativeFrom="paragraph">
                        <wp:posOffset>180975</wp:posOffset>
                      </wp:positionV>
                      <wp:extent cx="525145" cy="504825"/>
                      <wp:effectExtent l="0" t="0" r="9525" b="65405"/>
                      <wp:wrapNone/>
                      <wp:docPr id="53" name="肘形连接符 53"/>
                      <wp:cNvGraphicFramePr/>
                      <a:graphic xmlns:a="http://schemas.openxmlformats.org/drawingml/2006/main">
                        <a:graphicData uri="http://schemas.microsoft.com/office/word/2010/wordprocessingShape">
                          <wps:wsp>
                            <wps:cNvCnPr>
                              <a:stCxn id="37" idx="2"/>
                              <a:endCxn id="47" idx="3"/>
                            </wps:cNvCnPr>
                            <wps:spPr>
                              <a:xfrm rot="5400000">
                                <a:off x="4127500" y="5914390"/>
                                <a:ext cx="525145" cy="50482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82.95pt;margin-top:14.25pt;height:39.75pt;width:41.35pt;rotation:5898240f;z-index:251699200;mso-width-relative:page;mso-height-relative:page;" filled="f" stroked="t" coordsize="21600,21600" o:gfxdata="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Qz9kAAAAKAQAADwAAAAAAAAABACAAAAAiAAAAZHJzL2Rvd25yZXYu&#10;eG1sUEsBAhQAFAAAAAgAh07iQLzBPHYzAgAANgQAAA4AAAAAAAAAAQAgAAAAKAEAAGRycy9lMm9E&#10;b2MueG1sUEsFBgAAAAAGAAYAWQEAAM0FAAAAAA==&#10;">
                      <v:fill on="f" focussize="0,0"/>
                      <v:stroke weight="0.5pt" color="#000000 [3213]" miterlimit="8" joinstyle="miter" endarrow="open"/>
                      <v:imagedata o:title=""/>
                      <o:lock v:ext="edit" aspectratio="f"/>
                    </v:shape>
                  </w:pict>
                </mc:Fallback>
              </mc:AlternateContent>
            </w:r>
            <w:r>
              <w:rPr>
                <w:color w:val="FF0000"/>
              </w:rPr>
              <mc:AlternateContent>
                <mc:Choice Requires="wps">
                  <w:drawing>
                    <wp:anchor distT="0" distB="0" distL="114300" distR="114300" simplePos="0" relativeHeight="251698176" behindDoc="0" locked="0" layoutInCell="1" allowOverlap="1">
                      <wp:simplePos x="0" y="0"/>
                      <wp:positionH relativeFrom="column">
                        <wp:posOffset>1447800</wp:posOffset>
                      </wp:positionH>
                      <wp:positionV relativeFrom="paragraph">
                        <wp:posOffset>121285</wp:posOffset>
                      </wp:positionV>
                      <wp:extent cx="825500" cy="256540"/>
                      <wp:effectExtent l="0" t="0" r="0" b="0"/>
                      <wp:wrapNone/>
                      <wp:docPr id="52" name="矩形 52"/>
                      <wp:cNvGraphicFramePr/>
                      <a:graphic xmlns:a="http://schemas.openxmlformats.org/drawingml/2006/main">
                        <a:graphicData uri="http://schemas.microsoft.com/office/word/2010/wordprocessingShape">
                          <wps:wsp>
                            <wps:cNvSpPr/>
                            <wps:spPr>
                              <a:xfrm>
                                <a:off x="0" y="0"/>
                                <a:ext cx="825500" cy="256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sz w:val="21"/>
                                      <w:szCs w:val="21"/>
                                      <w:lang w:val="en-US" w:eastAsia="zh-CN"/>
                                    </w:rPr>
                                  </w:pPr>
                                  <w:r>
                                    <w:rPr>
                                      <w:rFonts w:hint="eastAsia"/>
                                      <w:color w:val="000000" w:themeColor="text1"/>
                                      <w:sz w:val="21"/>
                                      <w:szCs w:val="21"/>
                                      <w:lang w:val="en-US" w:eastAsia="zh-CN"/>
                                      <w14:textFill>
                                        <w14:solidFill>
                                          <w14:schemeClr w14:val="tx1"/>
                                        </w14:solidFill>
                                      </w14:textFill>
                                    </w:rPr>
                                    <w:t>消耗1850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4pt;margin-top:9.55pt;height:20.2pt;width:65pt;z-index:251698176;v-text-anchor:middle;mso-width-relative:page;mso-height-relative:page;" filled="f" stroked="f" coordsize="21600,21600" o:gfxdata="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bR&#10;uyXWAAAACQEAAA8AAAAAAAAAAQAgAAAAIgAAAGRycy9kb3ducmV2LnhtbFBLAQIUABQAAAAIAIdO&#10;4kBtjdMWXgIAAK4EAAAOAAAAAAAAAAEAIAAAACUBAABkcnMvZTJvRG9jLnhtbFBLBQYAAAAABgAG&#10;AFkBAAD1BQAAAAA=&#10;">
                      <v:fill on="f" focussize="0,0"/>
                      <v:stroke on="f" weight="1pt" miterlimit="8" joinstyle="miter"/>
                      <v:imagedata o:title=""/>
                      <o:lock v:ext="edit" aspectratio="f"/>
                      <v:textbo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sz w:val="21"/>
                                <w:szCs w:val="21"/>
                                <w:lang w:val="en-US" w:eastAsia="zh-CN"/>
                              </w:rPr>
                            </w:pPr>
                            <w:r>
                              <w:rPr>
                                <w:rFonts w:hint="eastAsia"/>
                                <w:color w:val="000000" w:themeColor="text1"/>
                                <w:sz w:val="21"/>
                                <w:szCs w:val="21"/>
                                <w:lang w:val="en-US" w:eastAsia="zh-CN"/>
                                <w14:textFill>
                                  <w14:solidFill>
                                    <w14:schemeClr w14:val="tx1"/>
                                  </w14:solidFill>
                                </w14:textFill>
                              </w:rPr>
                              <w:t>消耗1850</w:t>
                            </w:r>
                          </w:p>
                        </w:txbxContent>
                      </v:textbox>
                    </v:rect>
                  </w:pict>
                </mc:Fallback>
              </mc:AlternateContent>
            </w:r>
            <w:r>
              <w:rPr>
                <w:color w:val="FF0000"/>
              </w:rPr>
              <mc:AlternateContent>
                <mc:Choice Requires="wps">
                  <w:drawing>
                    <wp:anchor distT="0" distB="0" distL="114300" distR="114300" simplePos="0" relativeHeight="251681792" behindDoc="0" locked="0" layoutInCell="1" allowOverlap="1">
                      <wp:simplePos x="0" y="0"/>
                      <wp:positionH relativeFrom="column">
                        <wp:posOffset>-8890</wp:posOffset>
                      </wp:positionH>
                      <wp:positionV relativeFrom="paragraph">
                        <wp:posOffset>181610</wp:posOffset>
                      </wp:positionV>
                      <wp:extent cx="628015" cy="285750"/>
                      <wp:effectExtent l="6350" t="6350" r="13335" b="12700"/>
                      <wp:wrapNone/>
                      <wp:docPr id="17" name="矩形 17"/>
                      <wp:cNvGraphicFramePr/>
                      <a:graphic xmlns:a="http://schemas.openxmlformats.org/drawingml/2006/main">
                        <a:graphicData uri="http://schemas.microsoft.com/office/word/2010/wordprocessingShape">
                          <wps:wsp>
                            <wps:cNvSpPr/>
                            <wps:spPr>
                              <a:xfrm>
                                <a:off x="1937385" y="7363460"/>
                                <a:ext cx="62801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sz w:val="21"/>
                                      <w:szCs w:val="21"/>
                                      <w:lang w:val="en-US" w:eastAsia="zh-CN"/>
                                    </w:rPr>
                                  </w:pPr>
                                  <w:r>
                                    <w:rPr>
                                      <w:rFonts w:hint="eastAsia"/>
                                      <w:color w:val="000000" w:themeColor="text1"/>
                                      <w:sz w:val="21"/>
                                      <w:szCs w:val="21"/>
                                      <w:lang w:val="en-US" w:eastAsia="zh-CN"/>
                                      <w14:textFill>
                                        <w14:solidFill>
                                          <w14:schemeClr w14:val="tx1"/>
                                        </w14:solidFill>
                                      </w14:textFill>
                                    </w:rPr>
                                    <w:t>新鲜水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7pt;margin-top:14.3pt;height:22.5pt;width:49.45pt;z-index:251681792;v-text-anchor:middle;mso-width-relative:page;mso-height-relative:page;" filled="f" stroked="t" coordsize="21600,21600" o:gfxdata="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ZGowytcAAAAHAQAADwAAAAAAAAABACAAAAAiAAAA&#10;ZHJzL2Rvd25yZXYueG1sUEsBAhQAFAAAAAgAh07iQJBBiaJ6AgAA4wQAAA4AAAAAAAAAAQAgAAAA&#10;JgEAAGRycy9lMm9Eb2MueG1sUEsFBgAAAAAGAAYAWQEAABIGAAAAAA==&#10;">
                      <v:fill on="f" focussize="0,0"/>
                      <v:stroke weight="1pt" color="#000000 [3213]" miterlimit="8" joinstyle="miter"/>
                      <v:imagedata o:title=""/>
                      <o:lock v:ext="edit" aspectratio="f"/>
                      <v:textbo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sz w:val="21"/>
                                <w:szCs w:val="21"/>
                                <w:lang w:val="en-US" w:eastAsia="zh-CN"/>
                              </w:rPr>
                            </w:pPr>
                            <w:r>
                              <w:rPr>
                                <w:rFonts w:hint="eastAsia"/>
                                <w:color w:val="000000" w:themeColor="text1"/>
                                <w:sz w:val="21"/>
                                <w:szCs w:val="21"/>
                                <w:lang w:val="en-US" w:eastAsia="zh-CN"/>
                                <w14:textFill>
                                  <w14:solidFill>
                                    <w14:schemeClr w14:val="tx1"/>
                                  </w14:solidFill>
                                </w14:textFill>
                              </w:rPr>
                              <w:t>新鲜水</w:t>
                            </w:r>
                          </w:p>
                        </w:txbxContent>
                      </v:textbox>
                    </v:rect>
                  </w:pict>
                </mc:Fallback>
              </mc:AlternateContent>
            </w:r>
          </w:p>
          <w:p>
            <w:pPr>
              <w:pStyle w:val="27"/>
              <w:bidi w:val="0"/>
              <w:rPr>
                <w:rFonts w:hint="eastAsia"/>
                <w:color w:val="FF0000"/>
                <w:lang w:val="en-US" w:eastAsia="zh-CN"/>
              </w:rPr>
            </w:pPr>
            <w:r>
              <w:rPr>
                <w:color w:val="FF0000"/>
              </w:rPr>
              <mc:AlternateContent>
                <mc:Choice Requires="wps">
                  <w:drawing>
                    <wp:anchor distT="0" distB="0" distL="114300" distR="114300" simplePos="0" relativeHeight="251696128" behindDoc="0" locked="0" layoutInCell="1" allowOverlap="1">
                      <wp:simplePos x="0" y="0"/>
                      <wp:positionH relativeFrom="column">
                        <wp:posOffset>618490</wp:posOffset>
                      </wp:positionH>
                      <wp:positionV relativeFrom="paragraph">
                        <wp:posOffset>95885</wp:posOffset>
                      </wp:positionV>
                      <wp:extent cx="198120" cy="2540"/>
                      <wp:effectExtent l="0" t="47625" r="11430" b="64135"/>
                      <wp:wrapNone/>
                      <wp:docPr id="50" name="直接箭头连接符 50"/>
                      <wp:cNvGraphicFramePr/>
                      <a:graphic xmlns:a="http://schemas.openxmlformats.org/drawingml/2006/main">
                        <a:graphicData uri="http://schemas.microsoft.com/office/word/2010/wordprocessingShape">
                          <wps:wsp>
                            <wps:cNvCnPr>
                              <a:stCxn id="17" idx="3"/>
                            </wps:cNvCnPr>
                            <wps:spPr>
                              <a:xfrm>
                                <a:off x="0" y="0"/>
                                <a:ext cx="198120"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7pt;margin-top:7.55pt;height:0.2pt;width:15.6pt;z-index:251696128;mso-width-relative:page;mso-height-relative:page;" filled="f" stroked="t" coordsize="21600,21600" o:gfxdata="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ejNXXAAAACAEAAA8A&#10;AAAAAAAAAQAgAAAAIgAAAGRycy9kb3ducmV2LnhtbFBLAQIUABQAAAAIAIdO4kAOnXYwGAIAAAkE&#10;AAAOAAAAAAAAAAEAIAAAACYBAABkcnMvZTJvRG9jLnhtbFBLBQYAAAAABgAGAFkBAACwBQAAAAA=&#10;">
                      <v:fill on="f" focussize="0,0"/>
                      <v:stroke weight="0.5pt" color="#000000 [3213]" miterlimit="8" joinstyle="miter" endarrow="open"/>
                      <v:imagedata o:title=""/>
                      <o:lock v:ext="edit" aspectratio="f"/>
                    </v:shape>
                  </w:pict>
                </mc:Fallback>
              </mc:AlternateContent>
            </w:r>
            <w:r>
              <w:rPr>
                <w:color w:val="FF0000"/>
              </w:rPr>
              <mc:AlternateContent>
                <mc:Choice Requires="wps">
                  <w:drawing>
                    <wp:anchor distT="0" distB="0" distL="114300" distR="114300" simplePos="0" relativeHeight="251694080" behindDoc="0" locked="0" layoutInCell="1" allowOverlap="1">
                      <wp:simplePos x="0" y="0"/>
                      <wp:positionH relativeFrom="column">
                        <wp:posOffset>1659255</wp:posOffset>
                      </wp:positionH>
                      <wp:positionV relativeFrom="paragraph">
                        <wp:posOffset>67310</wp:posOffset>
                      </wp:positionV>
                      <wp:extent cx="207645" cy="344805"/>
                      <wp:effectExtent l="4445" t="48260" r="12700" b="10795"/>
                      <wp:wrapNone/>
                      <wp:docPr id="48" name="曲线连接符 48"/>
                      <wp:cNvGraphicFramePr/>
                      <a:graphic xmlns:a="http://schemas.openxmlformats.org/drawingml/2006/main">
                        <a:graphicData uri="http://schemas.microsoft.com/office/word/2010/wordprocessingShape">
                          <wps:wsp>
                            <wps:cNvCnPr/>
                            <wps:spPr>
                              <a:xfrm rot="16200000">
                                <a:off x="0" y="0"/>
                                <a:ext cx="207645" cy="344805"/>
                              </a:xfrm>
                              <a:prstGeom prst="curvedConnector2">
                                <a:avLst/>
                              </a:prstGeom>
                              <a:ln>
                                <a:solidFill>
                                  <a:schemeClr val="tx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7" type="#_x0000_t37" style="position:absolute;left:0pt;margin-left:130.65pt;margin-top:5.3pt;height:27.15pt;width:16.35pt;rotation:-5898240f;z-index:251694080;mso-width-relative:page;mso-height-relative:page;" filled="f" stroked="t" coordsize="21600,21600" o:gfxdata="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n79rdgAAAAJAQAADwAAAAAAAAAB&#10;ACAAAAAiAAAAZHJzL2Rvd25yZXYueG1sUEsBAhQAFAAAAAgAh07iQEO1HKsQAgAA7QMAAA4AAAAA&#10;AAAAAQAgAAAAJwEAAGRycy9lMm9Eb2MueG1sUEsFBgAAAAAGAAYAWQEAAKkFAAAAAA==&#10;">
                      <v:fill on="f" focussize="0,0"/>
                      <v:stroke weight="0.5pt" color="#000000 [3213]" miterlimit="8" joinstyle="miter" dashstyle="dashDot" endarrow="open"/>
                      <v:imagedata o:title=""/>
                      <o:lock v:ext="edit" aspectratio="f"/>
                    </v:shape>
                  </w:pict>
                </mc:Fallback>
              </mc:AlternateContent>
            </w:r>
            <w:r>
              <w:rPr>
                <w:color w:val="FF0000"/>
              </w:rPr>
              <mc:AlternateContent>
                <mc:Choice Requires="wps">
                  <w:drawing>
                    <wp:anchor distT="0" distB="0" distL="114300" distR="114300" simplePos="0" relativeHeight="251697152" behindDoc="0" locked="0" layoutInCell="1" allowOverlap="1">
                      <wp:simplePos x="0" y="0"/>
                      <wp:positionH relativeFrom="column">
                        <wp:posOffset>838200</wp:posOffset>
                      </wp:positionH>
                      <wp:positionV relativeFrom="paragraph">
                        <wp:posOffset>181610</wp:posOffset>
                      </wp:positionV>
                      <wp:extent cx="494665" cy="238125"/>
                      <wp:effectExtent l="0" t="0" r="0" b="0"/>
                      <wp:wrapNone/>
                      <wp:docPr id="51" name="矩形 51"/>
                      <wp:cNvGraphicFramePr/>
                      <a:graphic xmlns:a="http://schemas.openxmlformats.org/drawingml/2006/main">
                        <a:graphicData uri="http://schemas.microsoft.com/office/word/2010/wordprocessingShape">
                          <wps:wsp>
                            <wps:cNvSpPr/>
                            <wps:spPr>
                              <a:xfrm>
                                <a:off x="0" y="0"/>
                                <a:ext cx="494665"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sz w:val="21"/>
                                      <w:szCs w:val="21"/>
                                      <w:lang w:val="en-US" w:eastAsia="zh-CN"/>
                                    </w:rPr>
                                  </w:pPr>
                                  <w:r>
                                    <w:rPr>
                                      <w:rFonts w:hint="eastAsia"/>
                                      <w:color w:val="000000" w:themeColor="text1"/>
                                      <w:sz w:val="21"/>
                                      <w:szCs w:val="21"/>
                                      <w:lang w:val="en-US" w:eastAsia="zh-CN"/>
                                      <w14:textFill>
                                        <w14:solidFill>
                                          <w14:schemeClr w14:val="tx1"/>
                                        </w14:solidFill>
                                      </w14:textFill>
                                    </w:rPr>
                                    <w:t>83.6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pt;margin-top:14.3pt;height:18.75pt;width:38.95pt;z-index:251697152;v-text-anchor:middle;mso-width-relative:page;mso-height-relative:page;" filled="f" stroked="f" coordsize="21600,21600" o:gfxdata="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vOxu9YAAAAJAQAADwAAAAAAAAABACAAAAAiAAAAZHJzL2Rvd25yZXYueG1sUEsBAhQAFAAAAAgA&#10;h07iQIdDWrhgAgAArgQAAA4AAAAAAAAAAQAgAAAAJQEAAGRycy9lMm9Eb2MueG1sUEsFBgAAAAAG&#10;AAYAWQEAAPcFAAAAAA==&#10;">
                      <v:fill on="f" focussize="0,0"/>
                      <v:stroke on="f" weight="1pt" miterlimit="8" joinstyle="miter"/>
                      <v:imagedata o:title=""/>
                      <o:lock v:ext="edit" aspectratio="f"/>
                      <v:textbo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sz w:val="21"/>
                                <w:szCs w:val="21"/>
                                <w:lang w:val="en-US" w:eastAsia="zh-CN"/>
                              </w:rPr>
                            </w:pPr>
                            <w:r>
                              <w:rPr>
                                <w:rFonts w:hint="eastAsia"/>
                                <w:color w:val="000000" w:themeColor="text1"/>
                                <w:sz w:val="21"/>
                                <w:szCs w:val="21"/>
                                <w:lang w:val="en-US" w:eastAsia="zh-CN"/>
                                <w14:textFill>
                                  <w14:solidFill>
                                    <w14:schemeClr w14:val="tx1"/>
                                  </w14:solidFill>
                                </w14:textFill>
                              </w:rPr>
                              <w:t>83.6</w:t>
                            </w:r>
                          </w:p>
                        </w:txbxContent>
                      </v:textbox>
                    </v:rect>
                  </w:pict>
                </mc:Fallback>
              </mc:AlternateContent>
            </w:r>
          </w:p>
          <w:p>
            <w:pPr>
              <w:pStyle w:val="27"/>
              <w:bidi w:val="0"/>
              <w:rPr>
                <w:rFonts w:hint="eastAsia"/>
                <w:color w:val="FF0000"/>
                <w:lang w:val="en-US" w:eastAsia="zh-CN"/>
              </w:rPr>
            </w:pPr>
            <w:r>
              <w:rPr>
                <w:color w:val="FF0000"/>
              </w:rPr>
              <mc:AlternateContent>
                <mc:Choice Requires="wps">
                  <w:drawing>
                    <wp:anchor distT="0" distB="0" distL="114300" distR="114300" simplePos="0" relativeHeight="251693056" behindDoc="0" locked="0" layoutInCell="1" allowOverlap="1">
                      <wp:simplePos x="0" y="0"/>
                      <wp:positionH relativeFrom="column">
                        <wp:posOffset>1343025</wp:posOffset>
                      </wp:positionH>
                      <wp:positionV relativeFrom="paragraph">
                        <wp:posOffset>70485</wp:posOffset>
                      </wp:positionV>
                      <wp:extent cx="990600" cy="285115"/>
                      <wp:effectExtent l="6350" t="6350" r="12700" b="13335"/>
                      <wp:wrapNone/>
                      <wp:docPr id="47" name="矩形 47"/>
                      <wp:cNvGraphicFramePr/>
                      <a:graphic xmlns:a="http://schemas.openxmlformats.org/drawingml/2006/main">
                        <a:graphicData uri="http://schemas.microsoft.com/office/word/2010/wordprocessingShape">
                          <wps:wsp>
                            <wps:cNvSpPr/>
                            <wps:spPr>
                              <a:xfrm>
                                <a:off x="0" y="0"/>
                                <a:ext cx="990600" cy="2851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绿化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75pt;margin-top:5.55pt;height:22.45pt;width:78pt;z-index:251693056;v-text-anchor:middle;mso-width-relative:page;mso-height-relative:page;" filled="f" stroked="t" coordsize="21600,21600" o:gfxdata="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0/D0TWAAAACQEAAA8AAAAAAAAAAQAgAAAAIgAAAGRycy9kb3ducmV2Lnht&#10;bFBLAQIUABQAAAAIAIdO4kCoCj+ebQIAANcEAAAOAAAAAAAAAAEAIAAAACUBAABkcnMvZTJvRG9j&#10;LnhtbFBLBQYAAAAABgAGAFkBAAAEBgAAAAA=&#10;">
                      <v:fill on="f" focussize="0,0"/>
                      <v:stroke weight="1pt" color="#000000 [3213]" miterlimit="8" joinstyle="miter"/>
                      <v:imagedata o:title=""/>
                      <o:lock v:ext="edit" aspectratio="f"/>
                      <v:textbo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绿化</w:t>
                            </w:r>
                          </w:p>
                        </w:txbxContent>
                      </v:textbox>
                    </v:rect>
                  </w:pict>
                </mc:Fallback>
              </mc:AlternateContent>
            </w:r>
            <w:r>
              <w:rPr>
                <w:color w:val="FF0000"/>
              </w:rPr>
              <mc:AlternateContent>
                <mc:Choice Requires="wps">
                  <w:drawing>
                    <wp:anchor distT="0" distB="0" distL="114300" distR="114300" simplePos="0" relativeHeight="251692032" behindDoc="0" locked="0" layoutInCell="1" allowOverlap="1">
                      <wp:simplePos x="0" y="0"/>
                      <wp:positionH relativeFrom="column">
                        <wp:posOffset>826135</wp:posOffset>
                      </wp:positionH>
                      <wp:positionV relativeFrom="paragraph">
                        <wp:posOffset>222885</wp:posOffset>
                      </wp:positionV>
                      <wp:extent cx="516890" cy="11430"/>
                      <wp:effectExtent l="0" t="46990" r="16510" b="55880"/>
                      <wp:wrapNone/>
                      <wp:docPr id="46" name="直接箭头连接符 46"/>
                      <wp:cNvGraphicFramePr/>
                      <a:graphic xmlns:a="http://schemas.openxmlformats.org/drawingml/2006/main">
                        <a:graphicData uri="http://schemas.microsoft.com/office/word/2010/wordprocessingShape">
                          <wps:wsp>
                            <wps:cNvCnPr/>
                            <wps:spPr>
                              <a:xfrm flipV="1">
                                <a:off x="0" y="0"/>
                                <a:ext cx="516890" cy="11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65.05pt;margin-top:17.55pt;height:0.9pt;width:40.7pt;z-index:251692032;mso-width-relative:page;mso-height-relative:page;" filled="f" stroked="t" coordsize="21600,21600" o:gfxdata="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eGwkD2AAAAAkBAAAPAAAAAAAAAAEA&#10;IAAAACIAAABkcnMvZG93bnJldi54bWxQSwECFAAUAAAACACHTuJAL1YrpA8CAADtAwAADgAAAAAA&#10;AAABACAAAAAnAQAAZHJzL2Uyb0RvYy54bWxQSwUGAAAAAAYABgBZAQAAqAUAAAAA&#10;">
                      <v:fill on="f" focussize="0,0"/>
                      <v:stroke weight="0.5pt" color="#000000 [3213]" miterlimit="8" joinstyle="miter" endarrow="open"/>
                      <v:imagedata o:title=""/>
                      <o:lock v:ext="edit" aspectratio="f"/>
                    </v:shape>
                  </w:pict>
                </mc:Fallback>
              </mc:AlternateContent>
            </w:r>
          </w:p>
          <w:p>
            <w:pPr>
              <w:pStyle w:val="27"/>
              <w:bidi w:val="0"/>
              <w:rPr>
                <w:rFonts w:hint="eastAsia"/>
                <w:color w:val="FF0000"/>
                <w:lang w:val="en-US" w:eastAsia="zh-CN"/>
              </w:rPr>
            </w:pPr>
          </w:p>
          <w:p>
            <w:pPr>
              <w:pStyle w:val="27"/>
              <w:bidi w:val="0"/>
              <w:rPr>
                <w:rFonts w:hint="default"/>
                <w:color w:val="FF0000"/>
                <w:lang w:val="en-US" w:eastAsia="zh-CN"/>
              </w:rPr>
            </w:pPr>
            <w:r>
              <w:rPr>
                <w:rFonts w:hint="eastAsia"/>
                <w:color w:val="FF0000"/>
                <w:lang w:val="en-US" w:eastAsia="zh-CN"/>
              </w:rPr>
              <w:t>图2.3-1 项目水平衡图（单位：m³/a）</w:t>
            </w:r>
          </w:p>
          <w:p>
            <w:pPr>
              <w:bidi w:val="0"/>
              <w:rPr>
                <w:rFonts w:hint="eastAsia"/>
                <w:color w:val="FF0000"/>
                <w:lang w:val="en-US" w:eastAsia="zh-CN"/>
              </w:rPr>
            </w:pPr>
            <w:r>
              <w:rPr>
                <w:rFonts w:hint="eastAsia"/>
                <w:color w:val="FF0000"/>
                <w:lang w:val="en-US" w:eastAsia="zh-CN"/>
              </w:rPr>
              <w:t>（3）供电</w:t>
            </w:r>
          </w:p>
          <w:p>
            <w:pPr>
              <w:bidi w:val="0"/>
              <w:rPr>
                <w:rFonts w:hint="default"/>
                <w:color w:val="FF0000"/>
                <w:lang w:val="en-US" w:eastAsia="zh-CN"/>
              </w:rPr>
            </w:pPr>
            <w:r>
              <w:rPr>
                <w:rFonts w:hint="default"/>
                <w:color w:val="FF0000"/>
                <w:lang w:val="en-US" w:eastAsia="zh-CN"/>
              </w:rPr>
              <w:t>本项目由附近变电所直接接入10KV电力线，区域内合理设置开闭所，为项目区提供高压电源。电能计量采用</w:t>
            </w:r>
            <w:r>
              <w:rPr>
                <w:rFonts w:hint="eastAsia"/>
                <w:color w:val="FF0000"/>
                <w:lang w:val="en-US" w:eastAsia="zh-CN"/>
              </w:rPr>
              <w:t>“</w:t>
            </w:r>
            <w:r>
              <w:rPr>
                <w:rFonts w:hint="default"/>
                <w:color w:val="FF0000"/>
                <w:lang w:val="en-US" w:eastAsia="zh-CN"/>
              </w:rPr>
              <w:t>高供高计</w:t>
            </w:r>
            <w:r>
              <w:rPr>
                <w:rFonts w:hint="eastAsia"/>
                <w:color w:val="FF0000"/>
                <w:lang w:val="en-US" w:eastAsia="zh-CN"/>
              </w:rPr>
              <w:t>”</w:t>
            </w:r>
            <w:r>
              <w:rPr>
                <w:rFonts w:hint="default"/>
                <w:color w:val="FF0000"/>
                <w:lang w:val="en-US" w:eastAsia="zh-CN"/>
              </w:rPr>
              <w:t>计量方式。变配电所高压计量，低压配电系统将照明与电力负荷分开，以满足供电部门套装低压计量表的要求。高压配电系统采用微机综合保护系统。10KV变电所主要采用双回路供电。</w:t>
            </w:r>
          </w:p>
          <w:p>
            <w:pPr>
              <w:bidi w:val="0"/>
              <w:rPr>
                <w:rFonts w:hint="eastAsia"/>
                <w:color w:val="FF0000"/>
                <w:lang w:val="en-US" w:eastAsia="zh-CN"/>
              </w:rPr>
            </w:pPr>
            <w:r>
              <w:rPr>
                <w:rFonts w:hint="eastAsia"/>
                <w:color w:val="FF0000"/>
                <w:lang w:val="en-US" w:eastAsia="zh-CN"/>
              </w:rPr>
              <w:t>（4）供暖</w:t>
            </w:r>
          </w:p>
          <w:p>
            <w:pPr>
              <w:bidi w:val="0"/>
              <w:rPr>
                <w:rFonts w:hint="default"/>
                <w:color w:val="FF0000"/>
                <w:lang w:val="en-US" w:eastAsia="zh-CN"/>
              </w:rPr>
            </w:pPr>
            <w:r>
              <w:rPr>
                <w:rFonts w:hint="eastAsia"/>
                <w:color w:val="FF0000"/>
                <w:lang w:val="en-US" w:eastAsia="zh-CN"/>
              </w:rPr>
              <w:t>本项目冬季不运行，在项目区上下站场分别设置空调，</w:t>
            </w:r>
            <w:r>
              <w:rPr>
                <w:rFonts w:hint="default"/>
                <w:color w:val="FF0000"/>
                <w:lang w:val="en-US" w:eastAsia="zh-CN"/>
              </w:rPr>
              <w:t>空调冷源根据具体情况分别设在各单体建筑内。选用变频离心式冷水机组，启动电流小于满载电流，电机功率因素大于等于0.95。夏季空调供回水温度7/12℃。</w:t>
            </w:r>
          </w:p>
          <w:p>
            <w:pPr>
              <w:bidi w:val="0"/>
              <w:rPr>
                <w:rFonts w:hint="eastAsia"/>
                <w:color w:val="FF0000"/>
                <w:lang w:val="en-US" w:eastAsia="zh-CN"/>
              </w:rPr>
            </w:pPr>
            <w:r>
              <w:rPr>
                <w:rFonts w:hint="eastAsia"/>
                <w:color w:val="FF0000"/>
                <w:lang w:val="en-US" w:eastAsia="zh-CN"/>
              </w:rPr>
              <w:t>（5）交通</w:t>
            </w:r>
          </w:p>
          <w:p>
            <w:pPr>
              <w:bidi w:val="0"/>
              <w:rPr>
                <w:rFonts w:hint="eastAsia"/>
                <w:color w:val="FF0000"/>
                <w:lang w:val="en-US" w:eastAsia="zh-CN"/>
              </w:rPr>
            </w:pPr>
            <w:r>
              <w:rPr>
                <w:rFonts w:hint="eastAsia"/>
                <w:color w:val="FF0000"/>
                <w:lang w:val="en-US" w:eastAsia="zh-CN"/>
              </w:rPr>
              <w:t>项目靠近S101公路，外环境到达项目区施工期货物运输及运营期游客运输均依托已建公路。项目区内道路已形成简易施工道路，道路路面为石子路面，本项目在施工期依托现有运输道路，不新建临时施工道路。运营期项目区内将建设环状木栈道，采用木材构成，为游客提供步行道路。道路总长3100米。本项目不进行内道路建设。</w:t>
            </w:r>
          </w:p>
          <w:p>
            <w:pPr>
              <w:bidi w:val="0"/>
              <w:rPr>
                <w:rFonts w:hint="eastAsia"/>
                <w:color w:val="FF0000"/>
                <w:lang w:val="en-US" w:eastAsia="zh-CN"/>
              </w:rPr>
            </w:pPr>
            <w:r>
              <w:rPr>
                <w:rFonts w:hint="eastAsia"/>
                <w:color w:val="FF0000"/>
                <w:lang w:val="en-US" w:eastAsia="zh-CN"/>
              </w:rPr>
              <w:t>（6）施工营地</w:t>
            </w:r>
          </w:p>
          <w:p>
            <w:pPr>
              <w:bidi w:val="0"/>
              <w:rPr>
                <w:rFonts w:hint="default"/>
                <w:color w:val="FF0000"/>
                <w:lang w:val="en-US" w:eastAsia="zh-CN"/>
              </w:rPr>
            </w:pPr>
            <w:r>
              <w:rPr>
                <w:rFonts w:hint="eastAsia"/>
                <w:color w:val="FF0000"/>
                <w:lang w:val="en-US" w:eastAsia="zh-CN"/>
              </w:rPr>
              <w:t>本项目购买项目区已建游客服务中心，本项目施工营地设置在游客服务中心内。</w:t>
            </w:r>
            <w:r>
              <w:rPr>
                <w:rFonts w:hint="eastAsia"/>
                <w:color w:val="FF0000"/>
                <w:lang w:val="en-US" w:eastAsia="zh-CN"/>
              </w:rPr>
              <w:t>生活污水依托已建地埋式一体化污水处理装置处理，经处理后用于周边绿化。施工人员炊事以液化气和电为能源，生活垃圾收集后交由当地环卫部门处理处置。施工</w:t>
            </w:r>
            <w:r>
              <w:rPr>
                <w:rFonts w:hint="eastAsia"/>
                <w:color w:val="FF0000"/>
                <w:lang w:val="en-US" w:eastAsia="zh-CN"/>
              </w:rPr>
              <w:t>道路依托现有公路运输。</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FF0000"/>
                <w:lang w:val="en-US" w:eastAsia="zh-CN"/>
              </w:rPr>
            </w:pPr>
            <w:r>
              <w:rPr>
                <w:rFonts w:hint="eastAsia"/>
                <w:color w:val="FF0000"/>
                <w:lang w:val="en-US" w:eastAsia="zh-CN"/>
              </w:rPr>
              <w:t>（7）砂、石料场和取土场设置合理性</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FF0000"/>
                <w:lang w:val="en-US" w:eastAsia="zh-CN"/>
              </w:rPr>
            </w:pPr>
            <w:r>
              <w:rPr>
                <w:rFonts w:hint="eastAsia"/>
                <w:color w:val="FF0000"/>
                <w:lang w:val="en-US" w:eastAsia="zh-CN"/>
              </w:rPr>
              <w:t>本项目所需要的砂石料来自项目周边正规砂、石料厂外购解决，不设专门的砂石料场。</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FF0000"/>
                <w:lang w:val="en-US" w:eastAsia="zh-CN"/>
              </w:rPr>
            </w:pPr>
            <w:r>
              <w:rPr>
                <w:rFonts w:hint="eastAsia"/>
                <w:color w:val="FF0000"/>
                <w:lang w:val="en-US" w:eastAsia="zh-CN"/>
              </w:rPr>
              <w:t>本项目站房工程后期所需绿化覆土通过占地区平衡，以及合法外购或合法外借获取，不设置取土场。</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FF0000"/>
                <w:lang w:val="en-US" w:eastAsia="zh-CN"/>
              </w:rPr>
            </w:pPr>
            <w:r>
              <w:rPr>
                <w:rFonts w:hint="eastAsia"/>
                <w:color w:val="FF0000"/>
                <w:lang w:val="en-US" w:eastAsia="zh-CN"/>
              </w:rPr>
              <w:t>（8）施工材料、混凝土拌合站及表土堆场设置合理性</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根据遥感卫星影像判读分析和实地考察，拟建索道站</w:t>
            </w:r>
            <w:r>
              <w:rPr>
                <w:rFonts w:hint="eastAsia"/>
                <w:color w:val="FF0000"/>
                <w:lang w:val="en-US" w:eastAsia="zh-CN"/>
              </w:rPr>
              <w:t>场（区）</w:t>
            </w:r>
            <w:r>
              <w:rPr>
                <w:rFonts w:hint="default"/>
                <w:color w:val="FF0000"/>
                <w:lang w:val="en-US" w:eastAsia="zh-CN"/>
              </w:rPr>
              <w:t>、支架占地</w:t>
            </w:r>
            <w:r>
              <w:rPr>
                <w:rFonts w:hint="eastAsia"/>
                <w:color w:val="FF0000"/>
                <w:lang w:val="en-US" w:eastAsia="zh-CN"/>
              </w:rPr>
              <w:t>类型为</w:t>
            </w:r>
            <w:r>
              <w:rPr>
                <w:rFonts w:hint="default"/>
                <w:color w:val="FF0000"/>
                <w:lang w:val="en-US" w:eastAsia="zh-CN"/>
              </w:rPr>
              <w:t>草地，</w:t>
            </w:r>
            <w:r>
              <w:rPr>
                <w:rFonts w:hint="eastAsia"/>
                <w:color w:val="FF0000"/>
                <w:lang w:val="en-US" w:eastAsia="zh-CN"/>
              </w:rPr>
              <w:t>施工材料、混凝土拌合站就近堆放在项目施工期及绿化区域内。</w:t>
            </w:r>
            <w:r>
              <w:rPr>
                <w:rFonts w:hint="default"/>
                <w:color w:val="FF0000"/>
                <w:lang w:val="en-US" w:eastAsia="zh-CN"/>
              </w:rPr>
              <w:t>项目在施工中考虑对所占用地区域进行表土剥离，由于工程站房、支架较为分散，剥离的表土就近堆放于支架临时施工区域及站房绿化区域内，并做好临时覆盖等措施。在施工结束后，将剥离的表土全部用于绿化覆土。项目临时表土堆场只要严格按照水土保持报告及环评报告的要求做好拦挡、绿化措施，本工程设置的表土临时堆场合理可行。</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eastAsia"/>
                <w:color w:val="FF0000"/>
                <w:lang w:val="en-US" w:eastAsia="zh-CN"/>
              </w:rPr>
              <w:t>（9）</w:t>
            </w:r>
            <w:r>
              <w:rPr>
                <w:rFonts w:hint="default"/>
                <w:color w:val="FF0000"/>
                <w:lang w:val="en-US" w:eastAsia="zh-CN"/>
              </w:rPr>
              <w:t>弃土场设置合理性分析</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default"/>
                <w:lang w:val="en-US" w:eastAsia="zh-CN"/>
              </w:rPr>
            </w:pPr>
            <w:r>
              <w:rPr>
                <w:rFonts w:hint="eastAsia"/>
                <w:color w:val="FF0000"/>
                <w:lang w:val="en-US" w:eastAsia="zh-CN"/>
              </w:rPr>
              <w:t>根据土石方平衡计算，本项目弃土在临时堆土场暂存，临时土方用于后期施工过程建设及施工完成后的绿化，因此，本项目不设置永久弃土场。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trPr>
        <w:tc>
          <w:tcPr>
            <w:tcW w:w="1041" w:type="dxa"/>
          </w:tcPr>
          <w:p>
            <w:pPr>
              <w:pStyle w:val="25"/>
              <w:rPr>
                <w:rFonts w:hint="eastAsia" w:ascii="宋体" w:hAnsi="宋体" w:eastAsia="宋体" w:cs="宋体"/>
                <w:sz w:val="24"/>
                <w:szCs w:val="24"/>
                <w:lang w:val="en-US" w:eastAsia="zh-CN" w:bidi="ar-SA"/>
              </w:rPr>
            </w:pPr>
            <w:r>
              <w:rPr>
                <w:rFonts w:hint="eastAsia" w:ascii="宋体" w:hAnsi="宋体" w:cs="宋体"/>
                <w:kern w:val="0"/>
              </w:rPr>
              <w:t>总平面及现场布置</w:t>
            </w:r>
          </w:p>
        </w:tc>
        <w:tc>
          <w:tcPr>
            <w:tcW w:w="7481" w:type="dxa"/>
          </w:tcPr>
          <w:p>
            <w:pPr>
              <w:pStyle w:val="4"/>
              <w:bidi w:val="0"/>
              <w:rPr>
                <w:color w:val="FF0000"/>
              </w:rPr>
            </w:pPr>
            <w:r>
              <w:rPr>
                <w:rFonts w:hint="eastAsia"/>
                <w:color w:val="FF0000"/>
                <w:lang w:val="en-US" w:eastAsia="zh-CN"/>
              </w:rPr>
              <w:t xml:space="preserve">2.3 </w:t>
            </w:r>
            <w:r>
              <w:rPr>
                <w:color w:val="FF0000"/>
              </w:rPr>
              <w:t>厂区平面布置</w:t>
            </w:r>
          </w:p>
          <w:p>
            <w:pPr>
              <w:bidi w:val="0"/>
              <w:rPr>
                <w:rFonts w:hint="default"/>
                <w:color w:val="FF0000"/>
                <w:lang w:val="en-US" w:eastAsia="zh-CN"/>
              </w:rPr>
            </w:pPr>
            <w:r>
              <w:rPr>
                <w:rFonts w:hint="eastAsia"/>
                <w:color w:val="FF0000"/>
                <w:lang w:val="en-US" w:eastAsia="zh-CN"/>
              </w:rPr>
              <w:t>2.3.1溜索和缆车上下站</w:t>
            </w:r>
          </w:p>
          <w:p>
            <w:pPr>
              <w:bidi w:val="0"/>
              <w:rPr>
                <w:rFonts w:hint="default"/>
                <w:color w:val="FF0000"/>
                <w:lang w:val="en-US" w:eastAsia="zh-CN"/>
              </w:rPr>
            </w:pPr>
            <w:r>
              <w:rPr>
                <w:rFonts w:hint="eastAsia"/>
                <w:color w:val="FF0000"/>
                <w:lang w:val="en-US" w:eastAsia="zh-CN"/>
              </w:rPr>
              <w:t>本项目溜索和缆车上下站点位于清水河南北两侧。</w:t>
            </w:r>
          </w:p>
          <w:p>
            <w:pPr>
              <w:bidi w:val="0"/>
              <w:rPr>
                <w:rFonts w:hint="eastAsia"/>
                <w:color w:val="FF0000"/>
                <w:lang w:val="en-US" w:eastAsia="zh-CN"/>
              </w:rPr>
            </w:pPr>
            <w:r>
              <w:rPr>
                <w:rFonts w:hint="eastAsia"/>
                <w:color w:val="FF0000"/>
                <w:lang w:val="en-US" w:eastAsia="zh-CN"/>
              </w:rPr>
              <w:t>（1）</w:t>
            </w:r>
            <w:r>
              <w:rPr>
                <w:color w:val="FF0000"/>
              </w:rPr>
              <w:t>上站</w:t>
            </w:r>
            <w:r>
              <w:rPr>
                <w:rFonts w:hint="eastAsia"/>
                <w:color w:val="FF0000"/>
                <w:lang w:val="en-US" w:eastAsia="zh-CN"/>
              </w:rPr>
              <w:t>场</w:t>
            </w:r>
          </w:p>
          <w:p>
            <w:pPr>
              <w:bidi w:val="0"/>
              <w:rPr>
                <w:rFonts w:hint="default"/>
                <w:color w:val="FF0000"/>
                <w:lang w:val="en-US" w:eastAsia="zh-CN"/>
              </w:rPr>
            </w:pPr>
            <w:r>
              <w:rPr>
                <w:rFonts w:hint="eastAsia"/>
                <w:color w:val="FF0000"/>
                <w:lang w:val="en-US" w:eastAsia="zh-CN"/>
              </w:rPr>
              <w:t>缆车、溜索</w:t>
            </w:r>
            <w:r>
              <w:rPr>
                <w:color w:val="FF0000"/>
              </w:rPr>
              <w:t>上站</w:t>
            </w:r>
            <w:r>
              <w:rPr>
                <w:rFonts w:hint="eastAsia"/>
                <w:color w:val="FF0000"/>
                <w:lang w:val="en-US" w:eastAsia="zh-CN"/>
              </w:rPr>
              <w:t>场</w:t>
            </w:r>
            <w:r>
              <w:rPr>
                <w:color w:val="FF0000"/>
              </w:rPr>
              <w:t>位于</w:t>
            </w:r>
            <w:r>
              <w:rPr>
                <w:rFonts w:hint="eastAsia"/>
                <w:color w:val="FF0000"/>
                <w:lang w:val="en-US" w:eastAsia="zh-CN"/>
              </w:rPr>
              <w:t>清水河北侧</w:t>
            </w:r>
            <w:r>
              <w:rPr>
                <w:color w:val="FF0000"/>
              </w:rPr>
              <w:t>的一个平台上（E85°58′43.15</w:t>
            </w:r>
            <w:r>
              <w:rPr>
                <w:rFonts w:hint="eastAsia"/>
                <w:color w:val="FF0000"/>
                <w:lang w:val="en-US" w:eastAsia="zh-CN"/>
              </w:rPr>
              <w:t>5</w:t>
            </w:r>
            <w:r>
              <w:rPr>
                <w:color w:val="FF0000"/>
              </w:rPr>
              <w:t>″， N43°56′26.901″），</w:t>
            </w:r>
            <w:r>
              <w:rPr>
                <w:rFonts w:hint="eastAsia"/>
                <w:color w:val="FF0000"/>
                <w:lang w:val="en-US" w:eastAsia="zh-CN"/>
              </w:rPr>
              <w:t>两个游玩项目在同一上站区。缆车索道长度为65</w:t>
            </w:r>
            <w:r>
              <w:rPr>
                <w:color w:val="FF0000"/>
              </w:rPr>
              <w:t>0</w:t>
            </w:r>
            <w:r>
              <w:rPr>
                <w:rFonts w:hint="eastAsia"/>
                <w:color w:val="FF0000"/>
                <w:lang w:val="en-US" w:eastAsia="zh-CN"/>
              </w:rPr>
              <w:t>m</w:t>
            </w:r>
            <w:r>
              <w:rPr>
                <w:color w:val="FF0000"/>
              </w:rPr>
              <w:t>，</w:t>
            </w:r>
            <w:r>
              <w:rPr>
                <w:rFonts w:hint="eastAsia"/>
                <w:color w:val="FF0000"/>
                <w:lang w:val="en-US" w:eastAsia="zh-CN"/>
              </w:rPr>
              <w:t>溜索索道长度为700m，站房等辅助设施占地面积430㎡。</w:t>
            </w:r>
            <w:r>
              <w:rPr>
                <w:color w:val="FF0000"/>
              </w:rPr>
              <w:t>场地</w:t>
            </w:r>
            <w:r>
              <w:rPr>
                <w:rFonts w:hint="eastAsia"/>
                <w:color w:val="FF0000"/>
                <w:lang w:val="en-US" w:eastAsia="zh-CN"/>
              </w:rPr>
              <w:t>原始</w:t>
            </w:r>
            <w:r>
              <w:rPr>
                <w:color w:val="FF0000"/>
              </w:rPr>
              <w:t>地貌为</w:t>
            </w:r>
            <w:r>
              <w:rPr>
                <w:rFonts w:hint="eastAsia"/>
                <w:color w:val="FF0000"/>
                <w:lang w:val="en-US" w:eastAsia="zh-CN"/>
              </w:rPr>
              <w:t>草地</w:t>
            </w:r>
            <w:r>
              <w:rPr>
                <w:color w:val="FF0000"/>
              </w:rPr>
              <w:t>，</w:t>
            </w:r>
            <w:r>
              <w:rPr>
                <w:rFonts w:hint="eastAsia"/>
                <w:color w:val="FF0000"/>
                <w:lang w:val="en-US" w:eastAsia="zh-CN"/>
              </w:rPr>
              <w:t>草地占总面积40%。现场草地主要为碱蓬、假木贼、骆驼刺等。</w:t>
            </w:r>
            <w:r>
              <w:rPr>
                <w:color w:val="FF0000"/>
              </w:rPr>
              <w:t>标高约1</w:t>
            </w:r>
            <w:r>
              <w:rPr>
                <w:rFonts w:hint="eastAsia"/>
                <w:color w:val="FF0000"/>
                <w:lang w:val="en-US" w:eastAsia="zh-CN"/>
              </w:rPr>
              <w:t>050.861</w:t>
            </w:r>
            <w:r>
              <w:rPr>
                <w:color w:val="FF0000"/>
              </w:rPr>
              <w:t>m。构筑物包括站房、控制室、支架等。</w:t>
            </w:r>
          </w:p>
          <w:p>
            <w:pPr>
              <w:bidi w:val="0"/>
              <w:rPr>
                <w:color w:val="FF0000"/>
              </w:rPr>
            </w:pPr>
            <w:r>
              <w:rPr>
                <w:color w:val="FF0000"/>
              </w:rPr>
              <w:t>上站房坐</w:t>
            </w:r>
            <w:r>
              <w:rPr>
                <w:rFonts w:hint="eastAsia"/>
                <w:color w:val="FF0000"/>
                <w:lang w:val="en-US" w:eastAsia="zh-CN"/>
              </w:rPr>
              <w:t>北</w:t>
            </w:r>
            <w:r>
              <w:rPr>
                <w:color w:val="FF0000"/>
              </w:rPr>
              <w:t>朝</w:t>
            </w:r>
            <w:r>
              <w:rPr>
                <w:rFonts w:hint="eastAsia"/>
                <w:color w:val="FF0000"/>
                <w:lang w:val="en-US" w:eastAsia="zh-CN"/>
              </w:rPr>
              <w:t>南</w:t>
            </w:r>
            <w:r>
              <w:rPr>
                <w:color w:val="FF0000"/>
              </w:rPr>
              <w:t>，进站口及出入口设在站房</w:t>
            </w:r>
            <w:r>
              <w:rPr>
                <w:rFonts w:hint="eastAsia"/>
                <w:color w:val="FF0000"/>
                <w:lang w:val="en-US" w:eastAsia="zh-CN"/>
              </w:rPr>
              <w:t>南</w:t>
            </w:r>
            <w:r>
              <w:rPr>
                <w:color w:val="FF0000"/>
              </w:rPr>
              <w:t>侧，</w:t>
            </w:r>
            <w:r>
              <w:rPr>
                <w:rFonts w:hint="eastAsia"/>
                <w:color w:val="FF0000"/>
                <w:lang w:val="en-US" w:eastAsia="zh-CN"/>
              </w:rPr>
              <w:t>出站口北侧为已建游客中心</w:t>
            </w:r>
            <w:r>
              <w:rPr>
                <w:color w:val="FF0000"/>
              </w:rPr>
              <w:t>。站房结构形式为现浇钢筋混凝土框架结构，柱下独立基础，墙基础采用混凝土带形基础或地基梁，基础埋深将视场地地形及工程地质情况确定。设计充分体现以人为本和与自然融合的理念，建筑力求不张扬于景区，其下层辅助空间采用毛石的处理手法使建筑与周围山石相互交融，使站房融入自然隐藏在周围环境中。为减少对原始地貌的扰动，上下站区尽量保留原有草地、植被绿化；施工结束后，对上下站施工区域除建筑物占地外，其余占地范围内恢复原始草地。</w:t>
            </w:r>
          </w:p>
          <w:p>
            <w:pPr>
              <w:bidi w:val="0"/>
              <w:rPr>
                <w:rFonts w:hint="eastAsia"/>
                <w:color w:val="FF0000"/>
                <w:lang w:val="en-US" w:eastAsia="zh-CN"/>
              </w:rPr>
            </w:pPr>
            <w:r>
              <w:rPr>
                <w:rFonts w:hint="eastAsia"/>
                <w:color w:val="FF0000"/>
                <w:lang w:eastAsia="zh-CN"/>
              </w:rPr>
              <w:t>（</w:t>
            </w:r>
            <w:r>
              <w:rPr>
                <w:rFonts w:hint="eastAsia"/>
                <w:color w:val="FF0000"/>
                <w:lang w:val="en-US" w:eastAsia="zh-CN"/>
              </w:rPr>
              <w:t>2</w:t>
            </w:r>
            <w:r>
              <w:rPr>
                <w:rFonts w:hint="eastAsia"/>
                <w:color w:val="FF0000"/>
                <w:lang w:eastAsia="zh-CN"/>
              </w:rPr>
              <w:t>）</w:t>
            </w:r>
            <w:r>
              <w:rPr>
                <w:color w:val="FF0000"/>
              </w:rPr>
              <w:t>下站</w:t>
            </w:r>
            <w:r>
              <w:rPr>
                <w:rFonts w:hint="eastAsia"/>
                <w:color w:val="FF0000"/>
                <w:lang w:val="en-US" w:eastAsia="zh-CN"/>
              </w:rPr>
              <w:t>场</w:t>
            </w:r>
          </w:p>
          <w:p>
            <w:pPr>
              <w:bidi w:val="0"/>
              <w:rPr>
                <w:rFonts w:hint="default"/>
                <w:color w:val="FF0000"/>
                <w:lang w:val="en-US" w:eastAsia="zh-CN"/>
              </w:rPr>
            </w:pPr>
            <w:r>
              <w:rPr>
                <w:color w:val="FF0000"/>
              </w:rPr>
              <w:t>下站</w:t>
            </w:r>
            <w:r>
              <w:rPr>
                <w:rFonts w:hint="eastAsia"/>
                <w:color w:val="FF0000"/>
                <w:lang w:val="en-US" w:eastAsia="zh-CN"/>
              </w:rPr>
              <w:t>场</w:t>
            </w:r>
            <w:r>
              <w:rPr>
                <w:color w:val="FF0000"/>
              </w:rPr>
              <w:t>位于</w:t>
            </w:r>
            <w:r>
              <w:rPr>
                <w:rFonts w:hint="eastAsia"/>
                <w:color w:val="FF0000"/>
                <w:lang w:val="en-US" w:eastAsia="zh-CN"/>
              </w:rPr>
              <w:t>清水河</w:t>
            </w:r>
            <w:r>
              <w:rPr>
                <w:color w:val="FF0000"/>
              </w:rPr>
              <w:t>南侧</w:t>
            </w:r>
            <w:r>
              <w:rPr>
                <w:rFonts w:hint="eastAsia"/>
                <w:color w:val="FF0000"/>
                <w:lang w:val="en-US" w:eastAsia="zh-CN"/>
              </w:rPr>
              <w:t>山堆较平缓区域，缆车下站点坐标</w:t>
            </w:r>
            <w:r>
              <w:rPr>
                <w:color w:val="FF0000"/>
              </w:rPr>
              <w:t>E85°58′37.129″， N43°56′10.293″</w:t>
            </w:r>
            <w:r>
              <w:rPr>
                <w:rFonts w:hint="eastAsia"/>
                <w:color w:val="FF0000"/>
                <w:lang w:eastAsia="zh-CN"/>
              </w:rPr>
              <w:t>、</w:t>
            </w:r>
            <w:r>
              <w:rPr>
                <w:rFonts w:hint="eastAsia"/>
                <w:color w:val="FF0000"/>
                <w:lang w:val="en-US" w:eastAsia="zh-CN"/>
              </w:rPr>
              <w:t>溜索下站点坐标</w:t>
            </w:r>
            <w:r>
              <w:rPr>
                <w:color w:val="FF0000"/>
              </w:rPr>
              <w:t>E85°58′38.92</w:t>
            </w:r>
            <w:r>
              <w:rPr>
                <w:rFonts w:hint="eastAsia"/>
                <w:color w:val="FF0000"/>
                <w:lang w:val="en-US" w:eastAsia="zh-CN"/>
              </w:rPr>
              <w:t>2</w:t>
            </w:r>
            <w:r>
              <w:rPr>
                <w:color w:val="FF0000"/>
              </w:rPr>
              <w:t>″， N43°56′9.416″，场地</w:t>
            </w:r>
            <w:r>
              <w:rPr>
                <w:rFonts w:hint="eastAsia"/>
                <w:color w:val="FF0000"/>
                <w:lang w:val="en-US" w:eastAsia="zh-CN"/>
              </w:rPr>
              <w:t>原始</w:t>
            </w:r>
            <w:r>
              <w:rPr>
                <w:color w:val="FF0000"/>
              </w:rPr>
              <w:t>地貌为</w:t>
            </w:r>
            <w:r>
              <w:rPr>
                <w:rFonts w:hint="eastAsia"/>
                <w:color w:val="FF0000"/>
                <w:lang w:val="en-US" w:eastAsia="zh-CN"/>
              </w:rPr>
              <w:t>草地和荒地</w:t>
            </w:r>
            <w:r>
              <w:rPr>
                <w:color w:val="FF0000"/>
              </w:rPr>
              <w:t>，</w:t>
            </w:r>
            <w:r>
              <w:rPr>
                <w:rFonts w:hint="eastAsia"/>
                <w:color w:val="FF0000"/>
                <w:lang w:val="en-US" w:eastAsia="zh-CN"/>
              </w:rPr>
              <w:t>现场草地主要为碱蓬、假木贼、骆驼刺等。标高</w:t>
            </w:r>
            <w:r>
              <w:rPr>
                <w:color w:val="FF0000"/>
              </w:rPr>
              <w:t>1070.763</w:t>
            </w:r>
            <w:r>
              <w:rPr>
                <w:rFonts w:hint="eastAsia"/>
                <w:color w:val="FF0000"/>
                <w:lang w:val="en-US" w:eastAsia="zh-CN"/>
              </w:rPr>
              <w:t>m</w:t>
            </w:r>
            <w:r>
              <w:rPr>
                <w:color w:val="FF0000"/>
              </w:rPr>
              <w:t>。</w:t>
            </w:r>
            <w:r>
              <w:rPr>
                <w:rFonts w:hint="eastAsia"/>
                <w:color w:val="FF0000"/>
                <w:lang w:val="en-US" w:eastAsia="zh-CN"/>
              </w:rPr>
              <w:t>缆车</w:t>
            </w:r>
            <w:r>
              <w:rPr>
                <w:color w:val="FF0000"/>
              </w:rPr>
              <w:t>下站</w:t>
            </w:r>
            <w:r>
              <w:rPr>
                <w:rFonts w:hint="eastAsia"/>
                <w:color w:val="FF0000"/>
                <w:lang w:val="en-US" w:eastAsia="zh-CN"/>
              </w:rPr>
              <w:t>区</w:t>
            </w:r>
            <w:r>
              <w:rPr>
                <w:color w:val="FF0000"/>
              </w:rPr>
              <w:t>占地面积</w:t>
            </w:r>
            <w:r>
              <w:rPr>
                <w:rFonts w:hint="eastAsia"/>
                <w:color w:val="FF0000"/>
                <w:lang w:val="en-US" w:eastAsia="zh-CN"/>
              </w:rPr>
              <w:t>500㎡</w:t>
            </w:r>
            <w:r>
              <w:rPr>
                <w:color w:val="FF0000"/>
              </w:rPr>
              <w:t>，主要包括站房、值班用房等。</w:t>
            </w:r>
            <w:r>
              <w:rPr>
                <w:rFonts w:hint="eastAsia"/>
                <w:color w:val="FF0000"/>
                <w:lang w:val="en-US" w:eastAsia="zh-CN"/>
              </w:rPr>
              <w:t>溜索</w:t>
            </w:r>
            <w:r>
              <w:rPr>
                <w:color w:val="FF0000"/>
              </w:rPr>
              <w:t>下站</w:t>
            </w:r>
            <w:r>
              <w:rPr>
                <w:rFonts w:hint="eastAsia"/>
                <w:color w:val="FF0000"/>
                <w:lang w:val="en-US" w:eastAsia="zh-CN"/>
              </w:rPr>
              <w:t>区</w:t>
            </w:r>
            <w:r>
              <w:rPr>
                <w:color w:val="FF0000"/>
              </w:rPr>
              <w:t>建筑为</w:t>
            </w:r>
            <w:r>
              <w:rPr>
                <w:rFonts w:hint="eastAsia"/>
                <w:color w:val="FF0000"/>
                <w:lang w:val="en-US" w:eastAsia="zh-CN"/>
              </w:rPr>
              <w:t>单层</w:t>
            </w:r>
            <w:r>
              <w:rPr>
                <w:color w:val="FF0000"/>
              </w:rPr>
              <w:t>建筑，现浇钢筋混凝土框架结构，主要由主机室、控制室、变配电室、值班室等组成。</w:t>
            </w:r>
            <w:r>
              <w:rPr>
                <w:rFonts w:hint="eastAsia"/>
                <w:color w:val="FF0000"/>
                <w:lang w:val="en-US" w:eastAsia="zh-CN"/>
              </w:rPr>
              <w:t>溜索下站场占地面积为80㎡，距离缆车站房80m。</w:t>
            </w:r>
          </w:p>
          <w:p>
            <w:pPr>
              <w:bidi w:val="0"/>
              <w:rPr>
                <w:color w:val="FF0000"/>
              </w:rPr>
            </w:pPr>
            <w:r>
              <w:rPr>
                <w:color w:val="FF0000"/>
              </w:rPr>
              <w:t>站房平面布置站房坐</w:t>
            </w:r>
            <w:r>
              <w:rPr>
                <w:rFonts w:hint="eastAsia"/>
                <w:color w:val="FF0000"/>
                <w:lang w:val="en-US" w:eastAsia="zh-CN"/>
              </w:rPr>
              <w:t>南</w:t>
            </w:r>
            <w:r>
              <w:rPr>
                <w:color w:val="FF0000"/>
              </w:rPr>
              <w:t>朝</w:t>
            </w:r>
            <w:r>
              <w:rPr>
                <w:rFonts w:hint="eastAsia"/>
                <w:color w:val="FF0000"/>
                <w:lang w:val="en-US" w:eastAsia="zh-CN"/>
              </w:rPr>
              <w:t>北</w:t>
            </w:r>
            <w:r>
              <w:rPr>
                <w:rFonts w:hint="eastAsia"/>
                <w:color w:val="FF0000"/>
                <w:lang w:eastAsia="zh-CN"/>
              </w:rPr>
              <w:t>，</w:t>
            </w:r>
            <w:r>
              <w:rPr>
                <w:color w:val="FF0000"/>
              </w:rPr>
              <w:t>下站附近地域开阔，游客集散、服务和管理都比较方便。站房结构形式为现浇钢筋混凝土框架结构，柱下独立基础。为减少对原始地貌的扰动，上下站区尽量保留原有植被绿化；施工结束后，对上下站施工区域除建筑物占地外，其余占地范围内恢复原始草地。</w:t>
            </w:r>
          </w:p>
          <w:p>
            <w:pPr>
              <w:bidi w:val="0"/>
              <w:rPr>
                <w:rFonts w:hint="eastAsia"/>
                <w:color w:val="FF0000"/>
                <w:lang w:val="en-US" w:eastAsia="zh-CN"/>
              </w:rPr>
            </w:pPr>
            <w:r>
              <w:rPr>
                <w:rFonts w:hint="eastAsia"/>
                <w:color w:val="FF0000"/>
                <w:lang w:val="en-US" w:eastAsia="zh-CN"/>
              </w:rPr>
              <w:t>（3）缆车室</w:t>
            </w:r>
          </w:p>
          <w:p>
            <w:pPr>
              <w:bidi w:val="0"/>
              <w:rPr>
                <w:rFonts w:hint="default"/>
                <w:color w:val="FF0000"/>
                <w:lang w:val="en-US" w:eastAsia="zh-CN"/>
              </w:rPr>
            </w:pPr>
            <w:r>
              <w:rPr>
                <w:rFonts w:hint="eastAsia"/>
                <w:color w:val="FF0000"/>
                <w:lang w:val="en-US" w:eastAsia="zh-CN"/>
              </w:rPr>
              <w:t>本项目缆车采用全封闭式建筑，长层采用透明玻璃，加装护栏，禁止游客抛洒废弃物。</w:t>
            </w:r>
          </w:p>
          <w:p>
            <w:pPr>
              <w:bidi w:val="0"/>
              <w:rPr>
                <w:rFonts w:hint="default"/>
                <w:color w:val="FF0000"/>
                <w:lang w:val="en-US" w:eastAsia="zh-CN"/>
              </w:rPr>
            </w:pPr>
            <w:r>
              <w:rPr>
                <w:rFonts w:hint="eastAsia"/>
                <w:color w:val="FF0000"/>
                <w:lang w:val="en-US" w:eastAsia="zh-CN"/>
              </w:rPr>
              <w:t>2.3.2步步惊心和高空单车上下站</w:t>
            </w:r>
          </w:p>
          <w:p>
            <w:pPr>
              <w:bidi w:val="0"/>
              <w:rPr>
                <w:rFonts w:hint="eastAsia"/>
                <w:color w:val="FF0000"/>
                <w:lang w:val="en-US" w:eastAsia="zh-CN"/>
              </w:rPr>
            </w:pPr>
            <w:r>
              <w:rPr>
                <w:rFonts w:hint="eastAsia"/>
                <w:color w:val="FF0000"/>
                <w:lang w:val="en-US" w:eastAsia="zh-CN"/>
              </w:rPr>
              <w:t>上、下站区位于玛纳斯河浅滩南北两侧，步步惊心上站区坐标E85°58′19.692″、N43°55′59.599″，步步惊心下站区坐标E85°58′30.584″、N43°56′5.469″，上、下站区总占地200㎡。高空单车上站区坐标E85°58′21.966″ 、N43°56′1.305″，高空单车下站区坐标E85°58′40.428″ 、N 43°56′9.261″，上、下站区总占地200㎡。</w:t>
            </w:r>
          </w:p>
          <w:p>
            <w:pPr>
              <w:bidi w:val="0"/>
              <w:rPr>
                <w:rFonts w:hint="default"/>
                <w:color w:val="FF0000"/>
                <w:lang w:val="en-US" w:eastAsia="zh-CN"/>
              </w:rPr>
            </w:pPr>
            <w:r>
              <w:rPr>
                <w:rFonts w:hint="eastAsia"/>
                <w:color w:val="FF0000"/>
                <w:lang w:val="en-US" w:eastAsia="zh-CN"/>
              </w:rPr>
              <w:t>上下站区做安全基础措施。步步惊心建设一条长170m九彩实木铁索桥，高空单车采用上下两条铁索，连接单车，分为单人骑、双人骑、多人骑单车。</w:t>
            </w:r>
          </w:p>
          <w:p>
            <w:pPr>
              <w:bidi w:val="0"/>
              <w:rPr>
                <w:rFonts w:hint="default"/>
                <w:color w:val="FF0000"/>
                <w:lang w:val="en-US" w:eastAsia="zh-CN"/>
              </w:rPr>
            </w:pPr>
            <w:r>
              <w:rPr>
                <w:rFonts w:hint="eastAsia"/>
                <w:color w:val="FF0000"/>
                <w:lang w:val="en-US" w:eastAsia="zh-CN"/>
              </w:rPr>
              <w:t>2.3.3平面布置合理性</w:t>
            </w:r>
          </w:p>
          <w:p>
            <w:pPr>
              <w:bidi w:val="0"/>
              <w:rPr>
                <w:rFonts w:hint="default"/>
                <w:color w:val="FF0000"/>
                <w:lang w:val="en-US" w:eastAsia="zh-CN"/>
              </w:rPr>
            </w:pPr>
            <w:r>
              <w:rPr>
                <w:rFonts w:hint="eastAsia"/>
                <w:color w:val="FF0000"/>
                <w:lang w:val="en-US" w:eastAsia="zh-CN"/>
              </w:rPr>
              <w:t>项目新占地面积2410㎡，购买占地面积为1800㎡。</w:t>
            </w:r>
            <w:r>
              <w:rPr>
                <w:color w:val="FF0000"/>
              </w:rPr>
              <w:t>场地</w:t>
            </w:r>
            <w:r>
              <w:rPr>
                <w:rFonts w:hint="eastAsia"/>
                <w:color w:val="FF0000"/>
                <w:lang w:val="en-US" w:eastAsia="zh-CN"/>
              </w:rPr>
              <w:t>原始</w:t>
            </w:r>
            <w:r>
              <w:rPr>
                <w:color w:val="FF0000"/>
              </w:rPr>
              <w:t>地貌为</w:t>
            </w:r>
            <w:r>
              <w:rPr>
                <w:rFonts w:hint="eastAsia"/>
                <w:color w:val="FF0000"/>
                <w:lang w:val="en-US" w:eastAsia="zh-CN"/>
              </w:rPr>
              <w:t>草地</w:t>
            </w:r>
            <w:r>
              <w:rPr>
                <w:color w:val="FF0000"/>
              </w:rPr>
              <w:t>，</w:t>
            </w:r>
            <w:r>
              <w:rPr>
                <w:rFonts w:hint="eastAsia"/>
                <w:color w:val="FF0000"/>
                <w:lang w:val="en-US" w:eastAsia="zh-CN"/>
              </w:rPr>
              <w:t>主要为碱蓬、假木贼、骆驼刺等，项目区草场等级为三等七级草场。项目区按照景观优势合理布局，建设项目区地势平坦，符合运输、安全等要求。结合地形因素，按照国家有关标准和规定，对项目区进行绿化、优化工作。项目索道均跨越天山水源涵养与生物多样性维持生态保护红线，上下站距离保护红线100m以上距离，可有效减少生态保护红线不受污染影响。本项目不新建生活污水处理装置，依托项目区已建游客服务中心现有地埋式一体化污水处理装置处理。生活污水收集、处理装置位于游客服务中心西侧，生活垃圾收集箱分别位于游客服务中心建筑物内和建筑物外。游客服务中心已建设完成，项目区生活污水处理装置距离清水河214m处。生活污水处理达标后用于周边绿化，对清水河污染影响较小。</w:t>
            </w:r>
          </w:p>
          <w:p>
            <w:pPr>
              <w:bidi w:val="0"/>
              <w:rPr>
                <w:rFonts w:hint="eastAsia"/>
                <w:color w:val="FF0000"/>
                <w:lang w:val="en-US" w:eastAsia="zh-CN"/>
              </w:rPr>
            </w:pPr>
            <w:r>
              <w:rPr>
                <w:rFonts w:hint="default"/>
                <w:color w:val="FF0000"/>
                <w:lang w:val="en-US" w:eastAsia="zh-CN"/>
              </w:rPr>
              <w:t xml:space="preserve"> 综上所述，该项目</w:t>
            </w:r>
            <w:r>
              <w:rPr>
                <w:rFonts w:hint="eastAsia"/>
                <w:color w:val="FF0000"/>
                <w:lang w:val="en-US" w:eastAsia="zh-CN"/>
              </w:rPr>
              <w:t>设计充分运用当地已有自然资源与人文资源，在资源的运营同时带动当地的经济产业及环境状况的改善。项目选址合理可行。</w:t>
            </w:r>
            <w:r>
              <w:rPr>
                <w:color w:val="FF0000"/>
              </w:rPr>
              <w:t>项目平面布置图见图</w:t>
            </w:r>
            <w:r>
              <w:rPr>
                <w:rFonts w:hint="eastAsia"/>
                <w:color w:val="FF0000"/>
                <w:lang w:val="en-US" w:eastAsia="zh-CN"/>
              </w:rPr>
              <w:t>3</w:t>
            </w:r>
            <w:r>
              <w:rPr>
                <w:color w:val="FF0000"/>
              </w:rPr>
              <w:t>。</w:t>
            </w:r>
          </w:p>
          <w:p>
            <w:pPr>
              <w:bidi w:val="0"/>
              <w:rPr>
                <w:rFonts w:hint="eastAsia"/>
                <w:color w:val="FF0000"/>
                <w:lang w:val="en-US" w:eastAsia="zh-CN"/>
              </w:rPr>
            </w:pPr>
          </w:p>
          <w:p>
            <w:pPr>
              <w:pStyle w:val="2"/>
              <w:ind w:left="0" w:leftChars="0" w:firstLine="0" w:firstLineChars="0"/>
              <w:jc w:val="both"/>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tcPr>
          <w:p>
            <w:pPr>
              <w:bidi w:val="0"/>
              <w:ind w:left="0" w:leftChars="0" w:firstLine="0" w:firstLineChars="0"/>
              <w:rPr>
                <w:rFonts w:hint="default" w:eastAsia="宋体"/>
                <w:vertAlign w:val="baseline"/>
                <w:lang w:val="en-US" w:eastAsia="zh-CN"/>
              </w:rPr>
            </w:pPr>
            <w:r>
              <w:rPr>
                <w:rFonts w:hint="eastAsia"/>
                <w:lang w:val="en-US" w:eastAsia="zh-CN"/>
              </w:rPr>
              <w:t>施工方案</w:t>
            </w:r>
          </w:p>
        </w:tc>
        <w:tc>
          <w:tcPr>
            <w:tcW w:w="7481" w:type="dxa"/>
          </w:tcPr>
          <w:p>
            <w:pPr>
              <w:pStyle w:val="4"/>
              <w:bidi w:val="0"/>
              <w:rPr>
                <w:rFonts w:hint="default"/>
                <w:lang w:val="en-US" w:eastAsia="zh-CN"/>
              </w:rPr>
            </w:pPr>
            <w:bookmarkStart w:id="5" w:name="2、工艺流程及产污环节简述"/>
            <w:bookmarkEnd w:id="5"/>
            <w:r>
              <w:rPr>
                <w:rFonts w:hint="eastAsia"/>
                <w:lang w:val="en-US" w:eastAsia="zh-CN"/>
              </w:rPr>
              <w:t>2.4施工工艺流程</w:t>
            </w:r>
          </w:p>
          <w:p>
            <w:pPr>
              <w:bidi w:val="0"/>
              <w:rPr>
                <w:color w:val="auto"/>
              </w:rPr>
            </w:pPr>
            <w:r>
              <w:rPr>
                <w:color w:val="auto"/>
              </w:rPr>
              <w:t>本项目</w:t>
            </w:r>
            <w:r>
              <w:rPr>
                <w:rFonts w:hint="eastAsia"/>
                <w:color w:val="auto"/>
                <w:lang w:val="en-US" w:eastAsia="zh-CN"/>
              </w:rPr>
              <w:t>临时</w:t>
            </w:r>
            <w:r>
              <w:rPr>
                <w:color w:val="auto"/>
              </w:rPr>
              <w:t>施工期工艺流程与污染源如图</w:t>
            </w:r>
            <w:r>
              <w:rPr>
                <w:rFonts w:hint="eastAsia"/>
                <w:color w:val="auto"/>
                <w:lang w:val="en-US" w:eastAsia="zh-CN"/>
              </w:rPr>
              <w:t>2.4-1</w:t>
            </w:r>
            <w:r>
              <w:rPr>
                <w:color w:val="auto"/>
              </w:rPr>
              <w:t>所示：</w:t>
            </w:r>
          </w:p>
          <w:p>
            <w:pPr>
              <w:pStyle w:val="17"/>
              <w:rPr>
                <w:color w:val="auto"/>
              </w:rPr>
            </w:pPr>
            <w:r>
              <w:rPr>
                <w:sz w:val="20"/>
              </w:rPr>
              <w:drawing>
                <wp:anchor distT="0" distB="0" distL="0" distR="0" simplePos="0" relativeHeight="251663360" behindDoc="0" locked="0" layoutInCell="1" allowOverlap="1">
                  <wp:simplePos x="0" y="0"/>
                  <wp:positionH relativeFrom="column">
                    <wp:posOffset>207010</wp:posOffset>
                  </wp:positionH>
                  <wp:positionV relativeFrom="paragraph">
                    <wp:posOffset>18415</wp:posOffset>
                  </wp:positionV>
                  <wp:extent cx="4048125" cy="4065905"/>
                  <wp:effectExtent l="0" t="0" r="9525" b="10795"/>
                  <wp:wrapNone/>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9.jpeg"/>
                          <pic:cNvPicPr>
                            <a:picLocks noChangeAspect="1"/>
                          </pic:cNvPicPr>
                        </pic:nvPicPr>
                        <pic:blipFill>
                          <a:blip r:embed="rId13" cstate="print"/>
                          <a:stretch>
                            <a:fillRect/>
                          </a:stretch>
                        </pic:blipFill>
                        <pic:spPr>
                          <a:xfrm>
                            <a:off x="0" y="0"/>
                            <a:ext cx="4048125" cy="4065905"/>
                          </a:xfrm>
                          <a:prstGeom prst="rect">
                            <a:avLst/>
                          </a:prstGeom>
                        </pic:spPr>
                      </pic:pic>
                    </a:graphicData>
                  </a:graphic>
                </wp:anchor>
              </w:drawing>
            </w:r>
          </w:p>
          <w:p>
            <w:pPr>
              <w:pStyle w:val="17"/>
              <w:rPr>
                <w:color w:val="auto"/>
              </w:rPr>
            </w:pPr>
          </w:p>
          <w:p>
            <w:pPr>
              <w:pStyle w:val="17"/>
              <w:rPr>
                <w:color w:val="auto"/>
              </w:rPr>
            </w:pPr>
          </w:p>
          <w:p>
            <w:pPr>
              <w:pStyle w:val="17"/>
              <w:rPr>
                <w:color w:val="auto"/>
              </w:rPr>
            </w:pPr>
          </w:p>
          <w:p>
            <w:pPr>
              <w:pStyle w:val="28"/>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auto"/>
              </w:rPr>
            </w:pPr>
          </w:p>
          <w:p>
            <w:pPr>
              <w:pStyle w:val="28"/>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auto"/>
              </w:rPr>
            </w:pPr>
          </w:p>
          <w:p>
            <w:pPr>
              <w:pStyle w:val="28"/>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auto"/>
              </w:rPr>
            </w:pPr>
          </w:p>
          <w:p>
            <w:pPr>
              <w:pStyle w:val="28"/>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auto"/>
              </w:rPr>
            </w:pPr>
          </w:p>
          <w:p>
            <w:pPr>
              <w:pStyle w:val="28"/>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auto"/>
              </w:rPr>
            </w:pPr>
          </w:p>
          <w:p>
            <w:pPr>
              <w:pStyle w:val="28"/>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auto"/>
              </w:rPr>
            </w:pPr>
          </w:p>
          <w:p>
            <w:pPr>
              <w:pStyle w:val="28"/>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auto"/>
              </w:rPr>
            </w:pPr>
          </w:p>
          <w:p>
            <w:pPr>
              <w:pStyle w:val="28"/>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auto"/>
              </w:rPr>
            </w:pPr>
          </w:p>
          <w:p>
            <w:pPr>
              <w:pStyle w:val="28"/>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auto"/>
              </w:rPr>
            </w:pPr>
          </w:p>
          <w:p>
            <w:pPr>
              <w:pStyle w:val="28"/>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auto"/>
              </w:rPr>
            </w:pPr>
          </w:p>
          <w:p>
            <w:pPr>
              <w:pStyle w:val="28"/>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auto"/>
              </w:rPr>
            </w:pPr>
          </w:p>
          <w:p>
            <w:pPr>
              <w:pStyle w:val="28"/>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auto"/>
              </w:rPr>
            </w:pPr>
          </w:p>
          <w:p>
            <w:pPr>
              <w:pStyle w:val="28"/>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auto"/>
              </w:rPr>
            </w:pPr>
            <w:r>
              <w:rPr>
                <w:rFonts w:hint="eastAsia"/>
                <w:color w:val="auto"/>
              </w:rPr>
              <w:t>图</w:t>
            </w:r>
            <w:r>
              <w:rPr>
                <w:rFonts w:hint="eastAsia"/>
                <w:color w:val="auto"/>
                <w:lang w:val="en-US" w:eastAsia="zh-CN"/>
              </w:rPr>
              <w:t>2.4-1</w:t>
            </w:r>
            <w:r>
              <w:rPr>
                <w:rFonts w:hint="eastAsia"/>
                <w:color w:val="auto"/>
              </w:rPr>
              <w:t xml:space="preserve">  </w:t>
            </w:r>
            <w:r>
              <w:rPr>
                <w:rFonts w:hint="eastAsia"/>
                <w:color w:val="auto"/>
                <w:lang w:val="en-US" w:eastAsia="zh-CN"/>
              </w:rPr>
              <w:t>临时</w:t>
            </w:r>
            <w:r>
              <w:rPr>
                <w:rFonts w:hint="eastAsia"/>
                <w:color w:val="auto"/>
              </w:rPr>
              <w:t>施工工艺流程与污染源状况图</w:t>
            </w:r>
          </w:p>
          <w:p>
            <w:pPr>
              <w:pStyle w:val="2"/>
              <w:ind w:left="0" w:leftChars="0" w:firstLine="0" w:firstLineChars="0"/>
              <w:jc w:val="both"/>
              <w:rPr>
                <w:rFonts w:hint="eastAsia"/>
                <w:color w:val="auto"/>
              </w:rPr>
            </w:pPr>
            <w:r>
              <w:drawing>
                <wp:anchor distT="0" distB="0" distL="0" distR="0" simplePos="0" relativeHeight="251664384" behindDoc="0" locked="0" layoutInCell="1" allowOverlap="1">
                  <wp:simplePos x="0" y="0"/>
                  <wp:positionH relativeFrom="page">
                    <wp:posOffset>216535</wp:posOffset>
                  </wp:positionH>
                  <wp:positionV relativeFrom="paragraph">
                    <wp:posOffset>42545</wp:posOffset>
                  </wp:positionV>
                  <wp:extent cx="4072890" cy="3293110"/>
                  <wp:effectExtent l="0" t="0" r="3810" b="2540"/>
                  <wp:wrapNone/>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0.jpeg"/>
                          <pic:cNvPicPr>
                            <a:picLocks noChangeAspect="1"/>
                          </pic:cNvPicPr>
                        </pic:nvPicPr>
                        <pic:blipFill>
                          <a:blip r:embed="rId14" cstate="print"/>
                          <a:stretch>
                            <a:fillRect/>
                          </a:stretch>
                        </pic:blipFill>
                        <pic:spPr>
                          <a:xfrm>
                            <a:off x="0" y="0"/>
                            <a:ext cx="4072890" cy="3293110"/>
                          </a:xfrm>
                          <a:prstGeom prst="rect">
                            <a:avLst/>
                          </a:prstGeom>
                        </pic:spPr>
                      </pic:pic>
                    </a:graphicData>
                  </a:graphic>
                </wp:anchor>
              </w:drawing>
            </w: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pStyle w:val="27"/>
              <w:bidi w:val="0"/>
              <w:rPr>
                <w:rFonts w:hint="eastAsia"/>
                <w:lang w:val="en-US" w:eastAsia="zh-CN"/>
              </w:rPr>
            </w:pPr>
          </w:p>
          <w:p>
            <w:pPr>
              <w:pStyle w:val="27"/>
              <w:bidi w:val="0"/>
              <w:rPr>
                <w:rFonts w:hint="default"/>
                <w:lang w:val="en-US" w:eastAsia="zh-CN"/>
              </w:rPr>
            </w:pPr>
            <w:r>
              <w:rPr>
                <w:rFonts w:hint="eastAsia"/>
                <w:lang w:val="en-US" w:eastAsia="zh-CN"/>
              </w:rPr>
              <w:t>图2.4-2  项目索道施工工艺流程</w:t>
            </w:r>
          </w:p>
          <w:p>
            <w:pPr>
              <w:bidi w:val="0"/>
              <w:rPr>
                <w:color w:val="auto"/>
              </w:rPr>
            </w:pPr>
            <w:r>
              <w:rPr>
                <w:sz w:val="20"/>
              </w:rPr>
              <w:drawing>
                <wp:anchor distT="0" distB="0" distL="0" distR="0" simplePos="0" relativeHeight="251665408" behindDoc="0" locked="0" layoutInCell="1" allowOverlap="1">
                  <wp:simplePos x="0" y="0"/>
                  <wp:positionH relativeFrom="column">
                    <wp:posOffset>-18415</wp:posOffset>
                  </wp:positionH>
                  <wp:positionV relativeFrom="paragraph">
                    <wp:posOffset>90805</wp:posOffset>
                  </wp:positionV>
                  <wp:extent cx="4668520" cy="1384935"/>
                  <wp:effectExtent l="0" t="0" r="17780" b="5715"/>
                  <wp:wrapNone/>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1.png"/>
                          <pic:cNvPicPr>
                            <a:picLocks noChangeAspect="1"/>
                          </pic:cNvPicPr>
                        </pic:nvPicPr>
                        <pic:blipFill>
                          <a:blip r:embed="rId15" cstate="print"/>
                          <a:srcRect t="3963"/>
                          <a:stretch>
                            <a:fillRect/>
                          </a:stretch>
                        </pic:blipFill>
                        <pic:spPr>
                          <a:xfrm>
                            <a:off x="0" y="0"/>
                            <a:ext cx="4668520" cy="1384935"/>
                          </a:xfrm>
                          <a:prstGeom prst="rect">
                            <a:avLst/>
                          </a:prstGeom>
                        </pic:spPr>
                      </pic:pic>
                    </a:graphicData>
                  </a:graphic>
                </wp:anchor>
              </w:drawing>
            </w:r>
          </w:p>
          <w:p>
            <w:pPr>
              <w:bidi w:val="0"/>
              <w:rPr>
                <w:color w:val="auto"/>
              </w:rPr>
            </w:pPr>
          </w:p>
          <w:p>
            <w:pPr>
              <w:bidi w:val="0"/>
              <w:rPr>
                <w:color w:val="auto"/>
              </w:rPr>
            </w:pPr>
          </w:p>
          <w:p>
            <w:pPr>
              <w:pStyle w:val="27"/>
              <w:bidi w:val="0"/>
              <w:rPr>
                <w:rFonts w:hint="eastAsia"/>
                <w:lang w:val="en-US" w:eastAsia="zh-CN"/>
              </w:rPr>
            </w:pPr>
          </w:p>
          <w:p>
            <w:pPr>
              <w:pStyle w:val="27"/>
              <w:bidi w:val="0"/>
              <w:rPr>
                <w:rFonts w:hint="eastAsia"/>
                <w:lang w:val="en-US" w:eastAsia="zh-CN"/>
              </w:rPr>
            </w:pPr>
          </w:p>
          <w:p>
            <w:pPr>
              <w:pStyle w:val="27"/>
              <w:bidi w:val="0"/>
              <w:rPr>
                <w:rFonts w:hint="default"/>
                <w:lang w:val="en-US" w:eastAsia="zh-CN"/>
              </w:rPr>
            </w:pPr>
            <w:r>
              <w:rPr>
                <w:rFonts w:hint="eastAsia"/>
                <w:lang w:val="en-US" w:eastAsia="zh-CN"/>
              </w:rPr>
              <w:t>图2.4-3 站房施工工艺流程</w:t>
            </w:r>
          </w:p>
          <w:p>
            <w:pPr>
              <w:bidi w:val="0"/>
            </w:pPr>
            <w:r>
              <w:t>本项目的施工建设包括准备阶段、土方施工、主体结构、建筑装修四个阶段。准备阶段主要为施工场地清理；土方施工主要为站房、索道支架地基开挖和浇注；主体结构主要包括站房结构浇注、墙体砌筑、索道支架设备等配套设施安装等；装修主要为内外墙面处理和室内地表处理等。由于受地形等自然条件限制，工程施工主要以人工方式和半机械方式进行。根据工程主要建筑物特点，本项目建设具体采用的方法如下：</w:t>
            </w:r>
          </w:p>
          <w:p>
            <w:pPr>
              <w:bidi w:val="0"/>
            </w:pPr>
            <w:r>
              <w:rPr>
                <w:rFonts w:hint="eastAsia"/>
                <w:lang w:eastAsia="zh-CN"/>
              </w:rPr>
              <w:t>（</w:t>
            </w:r>
            <w:r>
              <w:rPr>
                <w:rFonts w:hint="eastAsia"/>
                <w:lang w:val="en-US" w:eastAsia="zh-CN"/>
              </w:rPr>
              <w:t>1</w:t>
            </w:r>
            <w:r>
              <w:rPr>
                <w:rFonts w:hint="eastAsia"/>
                <w:lang w:eastAsia="zh-CN"/>
              </w:rPr>
              <w:t>）</w:t>
            </w:r>
            <w:r>
              <w:t>上、下站工程区</w:t>
            </w:r>
          </w:p>
          <w:p>
            <w:pPr>
              <w:bidi w:val="0"/>
            </w:pPr>
            <w:r>
              <w:t>上站、下站站址和支架所处位置的用地由人工进行平整，开挖土方和石方由人工进行，开挖出的山石用于上站和下站建筑基础用石。在施工过程前，先将区域内草本移植到站区绿化区域后，进行表土剥离集中堆置。将红线范围内场地用彩条布围挡起来，进行封闭施工。基础开挖及整个施工过程以人工方式和半机械方式相结合的方法。</w:t>
            </w:r>
          </w:p>
          <w:p>
            <w:pPr>
              <w:bidi w:val="0"/>
            </w:pPr>
            <w:r>
              <w:t>上、下站房的基础设计采用的是人工挖孔桩，挖机开挖；各个支架基础持力层为强风化岩，采用人工与风镐开挖，支架及上、下站之间山坡降土采用挖机开挖，入岩后换用炮斗机（挖机）开挖。(挖机折卸成几个部份，用临时货运索道运至上站、中站，到上站、中站及相应支架点后从新组装)。</w:t>
            </w:r>
          </w:p>
          <w:p>
            <w:pPr>
              <w:bidi w:val="0"/>
            </w:pPr>
            <w:r>
              <w:t>本项目根据工程施工区的地貌类型、建设时序、新增水土流失的特点等，工程在坡度较陡的地方采用浆砌石护坡，在东侧边坡松散土体的底部修建浆砌石挡土墙。沿施工场地周边设置排水沟，排水沟末端设置沉砂池。</w:t>
            </w:r>
          </w:p>
          <w:p>
            <w:pPr>
              <w:bidi w:val="0"/>
            </w:pPr>
            <w:r>
              <w:rPr>
                <w:rFonts w:hint="eastAsia"/>
                <w:lang w:eastAsia="zh-CN"/>
              </w:rPr>
              <w:t>（</w:t>
            </w:r>
            <w:r>
              <w:rPr>
                <w:rFonts w:hint="eastAsia"/>
                <w:lang w:val="en-US" w:eastAsia="zh-CN"/>
              </w:rPr>
              <w:t>2</w:t>
            </w:r>
            <w:r>
              <w:rPr>
                <w:rFonts w:hint="eastAsia"/>
                <w:lang w:eastAsia="zh-CN"/>
              </w:rPr>
              <w:t>）</w:t>
            </w:r>
            <w:r>
              <w:t>支架工程区</w:t>
            </w:r>
          </w:p>
          <w:p>
            <w:pPr>
              <w:bidi w:val="0"/>
            </w:pPr>
            <w:r>
              <w:t>索道塔基基坑开挖因受场地地形条件限制采用人工开挖方式，清除的表土和基础开挖土在基坑周边红线范围内地势低洼处集中堆放。基坑开挖深度视地表覆盖层厚度而定，若覆盖层不深，开挖表层土后基础采用锚杆形式与基岩固定，若覆盖层在4m以上，则采用普通砼基础。支架处所用砼和钢筋由站点经吊索供应。利用施工索道，在支架基础开挖区域搭建施工平台，将开挖土石方袋装，码放在平台四周，待施工结束后回填。</w:t>
            </w:r>
          </w:p>
          <w:p>
            <w:pPr>
              <w:bidi w:val="0"/>
            </w:pPr>
            <w:r>
              <w:t>本项目索道线路共有</w:t>
            </w:r>
            <w:r>
              <w:rPr>
                <w:rFonts w:hint="eastAsia"/>
                <w:lang w:val="en-US" w:eastAsia="zh-CN"/>
              </w:rPr>
              <w:t>4</w:t>
            </w:r>
            <w:r>
              <w:t>座钢结构支架，支架为圆柱形或塔形结构，支架基础为现浇钢筋混凝土基础。由于支架为钢结构构件，无法整体运输，需先在制造厂预装确认无误后，再拆卸成单体构件运至支架点安装架设。支架安装一般采用手拉葫芦配合拔杆吊。</w:t>
            </w:r>
          </w:p>
          <w:p>
            <w:pPr>
              <w:bidi w:val="0"/>
            </w:pPr>
            <w:r>
              <w:t>因此，本项目各支架的建设，临时施工货索的搭建是本项目施工的关键。临时货索的设置线路和正式索道中心线完全重合，不存在新增临时占地。由于货运索道支架组装构件简单，且项目施工区地形复杂，交通条件受限，将货索支架运至各支架点无需专门开辟运输便道，临时货运索道临时索道设计为双承载往复式货运索道形式，其中两根承载索均可以运输货物，相当于双向无差别运输。牵引方式采用无极牵引，即绕过驱动装置、迂回轮与牵引运输小车相连的牵引头索，与绕过拉紧轮从后部和牵引运输小车相连的牵引尾索，用同一钢丝绳结合封闭环的闭合循环牵引方式。</w:t>
            </w:r>
          </w:p>
          <w:p>
            <w:pPr>
              <w:bidi w:val="0"/>
            </w:pPr>
            <w:r>
              <w:rPr>
                <w:rFonts w:hint="eastAsia"/>
                <w:lang w:eastAsia="zh-CN"/>
              </w:rPr>
              <w:t>（</w:t>
            </w:r>
            <w:r>
              <w:rPr>
                <w:rFonts w:hint="eastAsia"/>
                <w:lang w:val="en-US" w:eastAsia="zh-CN"/>
              </w:rPr>
              <w:t>3</w:t>
            </w:r>
            <w:r>
              <w:rPr>
                <w:rFonts w:hint="eastAsia"/>
                <w:lang w:eastAsia="zh-CN"/>
              </w:rPr>
              <w:t>）</w:t>
            </w:r>
            <w:r>
              <w:t>临时施工场地区</w:t>
            </w:r>
          </w:p>
          <w:p>
            <w:pPr>
              <w:bidi w:val="0"/>
            </w:pPr>
            <w:r>
              <w:rPr>
                <w:rFonts w:hint="default"/>
                <w:lang w:val="en-US" w:eastAsia="zh-CN"/>
              </w:rPr>
              <w:t>根据遥感卫星影像判读分析和实地考察，拟建索道站</w:t>
            </w:r>
            <w:r>
              <w:rPr>
                <w:rFonts w:hint="eastAsia"/>
                <w:lang w:val="en-US" w:eastAsia="zh-CN"/>
              </w:rPr>
              <w:t>场（区）</w:t>
            </w:r>
            <w:r>
              <w:rPr>
                <w:rFonts w:hint="default"/>
                <w:lang w:val="en-US" w:eastAsia="zh-CN"/>
              </w:rPr>
              <w:t>、支架占地</w:t>
            </w:r>
            <w:r>
              <w:rPr>
                <w:rFonts w:hint="eastAsia"/>
                <w:lang w:val="en-US" w:eastAsia="zh-CN"/>
              </w:rPr>
              <w:t>类型为</w:t>
            </w:r>
            <w:r>
              <w:rPr>
                <w:rFonts w:hint="default"/>
                <w:lang w:val="en-US" w:eastAsia="zh-CN"/>
              </w:rPr>
              <w:t>草地，</w:t>
            </w:r>
            <w:r>
              <w:rPr>
                <w:rFonts w:hint="eastAsia"/>
                <w:lang w:val="en-US" w:eastAsia="zh-CN"/>
              </w:rPr>
              <w:t>施工材料、混凝土拌合站就近堆放在项目施工期及绿化区域内。</w:t>
            </w:r>
            <w:r>
              <w:rPr>
                <w:rFonts w:hint="default"/>
                <w:lang w:val="en-US" w:eastAsia="zh-CN"/>
              </w:rPr>
              <w:t>项目在施工中考虑对所占用地区域进行表土剥离，由于工程站房、支架较为分散，剥离的表土就近堆放于支架临时施工区域及站房绿化区域内，并做好临时覆盖等措施。在施工结束后，将</w:t>
            </w:r>
            <w:r>
              <w:drawing>
                <wp:anchor distT="0" distB="0" distL="0" distR="0" simplePos="0" relativeHeight="251666432" behindDoc="0" locked="0" layoutInCell="1" allowOverlap="1">
                  <wp:simplePos x="0" y="0"/>
                  <wp:positionH relativeFrom="column">
                    <wp:posOffset>71120</wp:posOffset>
                  </wp:positionH>
                  <wp:positionV relativeFrom="paragraph">
                    <wp:posOffset>316865</wp:posOffset>
                  </wp:positionV>
                  <wp:extent cx="4180840" cy="2212340"/>
                  <wp:effectExtent l="0" t="0" r="10160" b="16510"/>
                  <wp:wrapNone/>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jpeg"/>
                          <pic:cNvPicPr>
                            <a:picLocks noChangeAspect="1"/>
                          </pic:cNvPicPr>
                        </pic:nvPicPr>
                        <pic:blipFill>
                          <a:blip r:embed="rId16" cstate="print"/>
                          <a:stretch>
                            <a:fillRect/>
                          </a:stretch>
                        </pic:blipFill>
                        <pic:spPr>
                          <a:xfrm>
                            <a:off x="0" y="0"/>
                            <a:ext cx="4181136" cy="2212340"/>
                          </a:xfrm>
                          <a:prstGeom prst="rect">
                            <a:avLst/>
                          </a:prstGeom>
                        </pic:spPr>
                      </pic:pic>
                    </a:graphicData>
                  </a:graphic>
                </wp:anchor>
              </w:drawing>
            </w:r>
            <w:r>
              <w:rPr>
                <w:rFonts w:hint="default"/>
                <w:lang w:val="en-US" w:eastAsia="zh-CN"/>
              </w:rPr>
              <w:t>剥离的表土全部用于绿化覆土。</w:t>
            </w:r>
          </w:p>
          <w:p>
            <w:pPr>
              <w:bidi w:val="0"/>
            </w:pPr>
          </w:p>
          <w:p>
            <w:pPr>
              <w:bidi w:val="0"/>
            </w:pPr>
          </w:p>
          <w:p>
            <w:pPr>
              <w:bidi w:val="0"/>
            </w:pPr>
          </w:p>
          <w:p>
            <w:pPr>
              <w:bidi w:val="0"/>
            </w:pPr>
          </w:p>
          <w:p>
            <w:pPr>
              <w:bidi w:val="0"/>
            </w:pPr>
          </w:p>
          <w:p>
            <w:pPr>
              <w:bidi w:val="0"/>
            </w:pPr>
          </w:p>
          <w:p>
            <w:pPr>
              <w:pStyle w:val="27"/>
              <w:bidi w:val="0"/>
            </w:pPr>
          </w:p>
          <w:p>
            <w:pPr>
              <w:pStyle w:val="27"/>
              <w:bidi w:val="0"/>
            </w:pPr>
            <w:r>
              <w:t>图</w:t>
            </w:r>
            <w:r>
              <w:rPr>
                <w:rFonts w:hint="eastAsia"/>
                <w:lang w:val="en-US" w:eastAsia="zh-CN"/>
              </w:rPr>
              <w:t xml:space="preserve">2.4-4 </w:t>
            </w:r>
            <w:r>
              <w:t>临时施工索道架设示意图</w:t>
            </w:r>
          </w:p>
          <w:p>
            <w:pPr>
              <w:bidi w:val="0"/>
            </w:pPr>
            <w:r>
              <w:t>首先将施工区域内的植被清除，进行表土剥离、场地平整，剥离表土集中堆放。后续搭建施工平台，开展施工作业，施工结束后对场地及时进行迹地恢复，植被复绿，植被恢复应选用当地本土物种，避免外来物种侵入。</w:t>
            </w:r>
          </w:p>
          <w:p>
            <w:pPr>
              <w:bidi w:val="0"/>
            </w:pPr>
            <w:r>
              <w:t>根据设计方案，本项目总工期约</w:t>
            </w:r>
            <w:r>
              <w:rPr>
                <w:rFonts w:hint="eastAsia"/>
                <w:lang w:val="en-US" w:eastAsia="zh-CN"/>
              </w:rPr>
              <w:t>3</w:t>
            </w:r>
            <w:r>
              <w:t>个月，施工人员约</w:t>
            </w:r>
            <w:r>
              <w:rPr>
                <w:rFonts w:hint="eastAsia"/>
                <w:lang w:val="en-US" w:eastAsia="zh-CN"/>
              </w:rPr>
              <w:t>2</w:t>
            </w:r>
            <w:r>
              <w:t>0人。项目施工建设需要大量的工程材料，包括钢筋、水泥、砖等，本项目利用站房空地作为临时堆场，不再新设临时堆场。施工场地及堆场四周设置输水沟系，防止雨水浸湿以及水流引起物料流失，运输车辆应入库装卸。临时堆放场采取覆盖、洒水等防扬散、防流失措施。施工场地四周建设排水明沟，沟口设沉淀池，使施工废水经沉淀后用于洒水降尘。施工过程中产生的泥浆水或含有砂石的工程废水， 未经沉淀一律不准排放，沉淀下来的泥浆和固体废物，应与建筑渣土一起处理，施工废水沉淀处理后用于场地降尘用水。同时应尽量减少物料流失、散落和溢流现象。</w:t>
            </w:r>
          </w:p>
          <w:p>
            <w:pPr>
              <w:bidi w:val="0"/>
              <w:rPr>
                <w:rFonts w:hint="default" w:eastAsia="宋体"/>
                <w:vertAlign w:val="baseline"/>
                <w:lang w:val="en-US" w:eastAsia="zh-CN"/>
              </w:rPr>
            </w:pPr>
            <w:r>
              <w:rPr>
                <w:color w:val="FF0000"/>
              </w:rPr>
              <w:t>本项目施工营地</w:t>
            </w:r>
            <w:r>
              <w:rPr>
                <w:rFonts w:hint="eastAsia"/>
                <w:color w:val="FF0000"/>
                <w:lang w:val="en-US" w:eastAsia="zh-CN"/>
              </w:rPr>
              <w:t>依托已建游客服务中心</w:t>
            </w:r>
            <w:r>
              <w:rPr>
                <w:color w:val="FF0000"/>
              </w:rPr>
              <w:t>，</w:t>
            </w:r>
            <w:r>
              <w:rPr>
                <w:rFonts w:hint="eastAsia"/>
                <w:color w:val="FF0000"/>
                <w:lang w:val="en-US" w:eastAsia="zh-CN"/>
              </w:rPr>
              <w:t>生活污水依托已建地埋式一体化污水处理装置处理，经处理后用于周边绿化。</w:t>
            </w:r>
            <w:r>
              <w:rPr>
                <w:color w:val="FF0000"/>
              </w:rPr>
              <w:t>施工人员炊事以液化气和电为能源，生活垃圾收集后交由当地环卫部门处理处置。施工</w:t>
            </w:r>
            <w:r>
              <w:rPr>
                <w:rFonts w:hint="eastAsia"/>
                <w:color w:val="FF0000"/>
                <w:lang w:val="en-US" w:eastAsia="zh-CN"/>
              </w:rPr>
              <w:t>道路依托现有公路</w:t>
            </w:r>
            <w:r>
              <w:rPr>
                <w:color w:val="FF0000"/>
              </w:rPr>
              <w:t>运输。</w:t>
            </w:r>
            <w:r>
              <w:rPr>
                <w:rFonts w:hint="eastAsia"/>
                <w:color w:val="FF0000"/>
                <w:lang w:val="en-US" w:eastAsia="zh-CN"/>
              </w:rPr>
              <w:t>缆车室外购生产厂家，在项目区仅进行安装工作。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1" w:hRule="atLeast"/>
        </w:trPr>
        <w:tc>
          <w:tcPr>
            <w:tcW w:w="1041" w:type="dxa"/>
          </w:tcPr>
          <w:p>
            <w:pPr>
              <w:pStyle w:val="25"/>
              <w:rPr>
                <w:rFonts w:hint="default"/>
                <w:vertAlign w:val="baseline"/>
                <w:lang w:val="en-US" w:eastAsia="zh-CN"/>
              </w:rPr>
            </w:pPr>
            <w:r>
              <w:rPr>
                <w:rFonts w:hint="eastAsia" w:cs="宋体"/>
                <w:sz w:val="24"/>
                <w:szCs w:val="22"/>
                <w:lang w:val="en-US" w:eastAsia="zh-CN" w:bidi="ar-SA"/>
              </w:rPr>
              <w:t>其他</w:t>
            </w:r>
          </w:p>
        </w:tc>
        <w:tc>
          <w:tcPr>
            <w:tcW w:w="7481" w:type="dxa"/>
          </w:tcPr>
          <w:p>
            <w:pPr>
              <w:pStyle w:val="4"/>
              <w:bidi w:val="0"/>
              <w:rPr>
                <w:color w:val="FF0000"/>
              </w:rPr>
            </w:pPr>
            <w:r>
              <w:rPr>
                <w:rFonts w:hint="eastAsia"/>
                <w:color w:val="FF0000"/>
                <w:lang w:val="en-US" w:eastAsia="zh-CN"/>
              </w:rPr>
              <w:t>2.5</w:t>
            </w:r>
            <w:r>
              <w:rPr>
                <w:color w:val="FF0000"/>
              </w:rPr>
              <w:t>项目选址方案比选</w:t>
            </w:r>
          </w:p>
          <w:p>
            <w:pPr>
              <w:bidi w:val="0"/>
              <w:rPr>
                <w:rFonts w:hint="default"/>
                <w:color w:val="FF0000"/>
                <w:lang w:val="en-US" w:eastAsia="zh-CN"/>
              </w:rPr>
            </w:pPr>
            <w:r>
              <w:rPr>
                <w:rFonts w:hint="eastAsia"/>
                <w:color w:val="FF0000"/>
                <w:lang w:val="en-US" w:eastAsia="zh-CN"/>
              </w:rPr>
              <w:t>（1）溜索和缆车选线比较</w:t>
            </w:r>
          </w:p>
          <w:p>
            <w:pPr>
              <w:pStyle w:val="2"/>
              <w:rPr>
                <w:rFonts w:hint="eastAsia"/>
                <w:color w:val="FF0000"/>
                <w:lang w:val="en-US" w:eastAsia="zh-CN"/>
              </w:rPr>
            </w:pPr>
            <w:r>
              <w:rPr>
                <w:color w:val="FF0000"/>
              </w:rPr>
              <w:drawing>
                <wp:anchor distT="0" distB="0" distL="114300" distR="114300" simplePos="0" relativeHeight="251671552" behindDoc="1" locked="0" layoutInCell="1" allowOverlap="1">
                  <wp:simplePos x="0" y="0"/>
                  <wp:positionH relativeFrom="column">
                    <wp:posOffset>-9525</wp:posOffset>
                  </wp:positionH>
                  <wp:positionV relativeFrom="paragraph">
                    <wp:posOffset>52070</wp:posOffset>
                  </wp:positionV>
                  <wp:extent cx="4671695" cy="2509520"/>
                  <wp:effectExtent l="0" t="0" r="14605" b="508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a:stretch>
                            <a:fillRect/>
                          </a:stretch>
                        </pic:blipFill>
                        <pic:spPr>
                          <a:xfrm>
                            <a:off x="0" y="0"/>
                            <a:ext cx="4671695" cy="2509520"/>
                          </a:xfrm>
                          <a:prstGeom prst="rect">
                            <a:avLst/>
                          </a:prstGeom>
                          <a:noFill/>
                          <a:ln>
                            <a:noFill/>
                          </a:ln>
                        </pic:spPr>
                      </pic:pic>
                    </a:graphicData>
                  </a:graphic>
                </wp:anchor>
              </w:drawing>
            </w: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r>
              <w:rPr>
                <w:color w:val="FF0000"/>
              </w:rPr>
              <mc:AlternateContent>
                <mc:Choice Requires="wps">
                  <w:drawing>
                    <wp:anchor distT="0" distB="0" distL="114300" distR="114300" simplePos="0" relativeHeight="251672576" behindDoc="0" locked="0" layoutInCell="1" allowOverlap="1">
                      <wp:simplePos x="0" y="0"/>
                      <wp:positionH relativeFrom="column">
                        <wp:posOffset>2552700</wp:posOffset>
                      </wp:positionH>
                      <wp:positionV relativeFrom="paragraph">
                        <wp:posOffset>70485</wp:posOffset>
                      </wp:positionV>
                      <wp:extent cx="600075" cy="304800"/>
                      <wp:effectExtent l="0" t="0" r="0" b="0"/>
                      <wp:wrapNone/>
                      <wp:docPr id="18" name="矩形 18"/>
                      <wp:cNvGraphicFramePr/>
                      <a:graphic xmlns:a="http://schemas.openxmlformats.org/drawingml/2006/main">
                        <a:graphicData uri="http://schemas.microsoft.com/office/word/2010/wordprocessingShape">
                          <wps:wsp>
                            <wps:cNvSpPr/>
                            <wps:spPr>
                              <a:xfrm>
                                <a:off x="4290060" y="5004435"/>
                                <a:ext cx="6000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eastAsia="宋体"/>
                                      <w:b/>
                                      <w:bCs/>
                                      <w:color w:val="FFFF00"/>
                                      <w:sz w:val="21"/>
                                      <w:szCs w:val="21"/>
                                      <w:lang w:val="en-US" w:eastAsia="zh-CN"/>
                                    </w:rPr>
                                  </w:pPr>
                                  <w:r>
                                    <w:rPr>
                                      <w:rFonts w:hint="eastAsia"/>
                                      <w:b/>
                                      <w:bCs/>
                                      <w:color w:val="FFFF00"/>
                                      <w:sz w:val="21"/>
                                      <w:szCs w:val="21"/>
                                      <w:lang w:val="en-US" w:eastAsia="zh-CN"/>
                                    </w:rPr>
                                    <w:t>上站场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1pt;margin-top:5.55pt;height:24pt;width:47.25pt;z-index:251672576;v-text-anchor:middle;mso-width-relative:page;mso-height-relative:page;" filled="f" stroked="f" coordsize="21600,21600" o:gfxdata="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TkdIjXAAAACQEAAA8AAAAAAAAAAQAgAAAAIgAAAGRycy9kb3ducmV2Lnht&#10;bFBLAQIUABQAAAAIAIdO4kBCJHpmbAIAALoEAAAOAAAAAAAAAAEAIAAAACYBAABkcnMvZTJvRG9j&#10;LnhtbFBLBQYAAAAABgAGAFkBAAAEBgAAAAA=&#10;">
                      <v:fill on="f" focussize="0,0"/>
                      <v:stroke on="f" weight="1pt" miterlimit="8" joinstyle="miter"/>
                      <v:imagedata o:title=""/>
                      <o:lock v:ext="edit" aspectratio="f"/>
                      <v:textbo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eastAsia="宋体"/>
                                <w:b/>
                                <w:bCs/>
                                <w:color w:val="FFFF00"/>
                                <w:sz w:val="21"/>
                                <w:szCs w:val="21"/>
                                <w:lang w:val="en-US" w:eastAsia="zh-CN"/>
                              </w:rPr>
                            </w:pPr>
                            <w:r>
                              <w:rPr>
                                <w:rFonts w:hint="eastAsia"/>
                                <w:b/>
                                <w:bCs/>
                                <w:color w:val="FFFF00"/>
                                <w:sz w:val="21"/>
                                <w:szCs w:val="21"/>
                                <w:lang w:val="en-US" w:eastAsia="zh-CN"/>
                              </w:rPr>
                              <w:t>上站场</w:t>
                            </w:r>
                          </w:p>
                        </w:txbxContent>
                      </v:textbox>
                    </v:rect>
                  </w:pict>
                </mc:Fallback>
              </mc:AlternateContent>
            </w:r>
          </w:p>
          <w:p>
            <w:pPr>
              <w:pStyle w:val="2"/>
              <w:rPr>
                <w:rFonts w:hint="eastAsia"/>
                <w:color w:val="FF0000"/>
                <w:lang w:val="en-US" w:eastAsia="zh-CN"/>
              </w:rPr>
            </w:pPr>
            <w:r>
              <w:rPr>
                <w:color w:val="FF0000"/>
              </w:rPr>
              <mc:AlternateContent>
                <mc:Choice Requires="wps">
                  <w:drawing>
                    <wp:anchor distT="0" distB="0" distL="114300" distR="114300" simplePos="0" relativeHeight="251668480" behindDoc="0" locked="0" layoutInCell="1" allowOverlap="1">
                      <wp:simplePos x="0" y="0"/>
                      <wp:positionH relativeFrom="column">
                        <wp:posOffset>2983230</wp:posOffset>
                      </wp:positionH>
                      <wp:positionV relativeFrom="paragraph">
                        <wp:posOffset>98425</wp:posOffset>
                      </wp:positionV>
                      <wp:extent cx="76200" cy="857250"/>
                      <wp:effectExtent l="13970" t="1270" r="24130" b="17780"/>
                      <wp:wrapNone/>
                      <wp:docPr id="8" name="直接连接符 8"/>
                      <wp:cNvGraphicFramePr/>
                      <a:graphic xmlns:a="http://schemas.openxmlformats.org/drawingml/2006/main">
                        <a:graphicData uri="http://schemas.microsoft.com/office/word/2010/wordprocessingShape">
                          <wps:wsp>
                            <wps:cNvCnPr/>
                            <wps:spPr>
                              <a:xfrm>
                                <a:off x="0" y="0"/>
                                <a:ext cx="76200" cy="85725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4.9pt;margin-top:7.75pt;height:67.5pt;width:6pt;z-index:251668480;mso-width-relative:page;mso-height-relative:page;" filled="f" stroked="t" coordsize="21600,21600" o:gfxdata="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ifuUw&#10;1wAAAAoBAAAPAAAAAAAAAAEAIAAAACIAAABkcnMvZG93bnJldi54bWxQSwECFAAUAAAACACHTuJA&#10;N6BaCukBAAC1AwAADgAAAAAAAAABACAAAAAmAQAAZHJzL2Uyb0RvYy54bWxQSwUGAAAAAAYABgBZ&#10;AQAAgQUAAAAA&#10;">
                      <v:fill on="f" focussize="0,0"/>
                      <v:stroke weight="2.25pt" color="#FFFF00 [3204]" miterlimit="8" joinstyle="miter"/>
                      <v:imagedata o:title=""/>
                      <o:lock v:ext="edit" aspectratio="f"/>
                    </v:line>
                  </w:pict>
                </mc:Fallback>
              </mc:AlternateContent>
            </w:r>
            <w:r>
              <w:rPr>
                <w:color w:val="FF0000"/>
              </w:rPr>
              <mc:AlternateContent>
                <mc:Choice Requires="wps">
                  <w:drawing>
                    <wp:anchor distT="0" distB="0" distL="114300" distR="114300" simplePos="0" relativeHeight="251703296" behindDoc="0" locked="0" layoutInCell="1" allowOverlap="1">
                      <wp:simplePos x="0" y="0"/>
                      <wp:positionH relativeFrom="column">
                        <wp:posOffset>2990215</wp:posOffset>
                      </wp:positionH>
                      <wp:positionV relativeFrom="paragraph">
                        <wp:posOffset>95250</wp:posOffset>
                      </wp:positionV>
                      <wp:extent cx="224155" cy="874395"/>
                      <wp:effectExtent l="13970" t="3810" r="28575" b="17145"/>
                      <wp:wrapNone/>
                      <wp:docPr id="1" name="直接连接符 1"/>
                      <wp:cNvGraphicFramePr/>
                      <a:graphic xmlns:a="http://schemas.openxmlformats.org/drawingml/2006/main">
                        <a:graphicData uri="http://schemas.microsoft.com/office/word/2010/wordprocessingShape">
                          <wps:wsp>
                            <wps:cNvCnPr/>
                            <wps:spPr>
                              <a:xfrm>
                                <a:off x="0" y="0"/>
                                <a:ext cx="224155" cy="874395"/>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5.45pt;margin-top:7.5pt;height:68.85pt;width:17.65pt;z-index:251703296;mso-width-relative:page;mso-height-relative:page;" filled="f" stroked="t" coordsize="21600,21600" o:gfxdata="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g&#10;yodX2AAAAAoBAAAPAAAAAAAAAAEAIAAAACIAAABkcnMvZG93bnJldi54bWxQSwECFAAUAAAACACH&#10;TuJAv88xqusBAAC2AwAADgAAAAAAAAABACAAAAAnAQAAZHJzL2Uyb0RvYy54bWxQSwUGAAAAAAYA&#10;BgBZAQAAhAUAAAAA&#10;">
                      <v:fill on="f" focussize="0,0"/>
                      <v:stroke weight="2.25pt" color="#FFFF00 [3204]" miterlimit="8" joinstyle="miter"/>
                      <v:imagedata o:title=""/>
                      <o:lock v:ext="edit" aspectratio="f"/>
                    </v:line>
                  </w:pict>
                </mc:Fallback>
              </mc:AlternateContent>
            </w: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r>
              <w:rPr>
                <w:color w:val="FF0000"/>
              </w:rPr>
              <mc:AlternateContent>
                <mc:Choice Requires="wps">
                  <w:drawing>
                    <wp:anchor distT="0" distB="0" distL="114300" distR="114300" simplePos="0" relativeHeight="251673600" behindDoc="0" locked="0" layoutInCell="1" allowOverlap="1">
                      <wp:simplePos x="0" y="0"/>
                      <wp:positionH relativeFrom="column">
                        <wp:posOffset>2914650</wp:posOffset>
                      </wp:positionH>
                      <wp:positionV relativeFrom="paragraph">
                        <wp:posOffset>41910</wp:posOffset>
                      </wp:positionV>
                      <wp:extent cx="600075" cy="304800"/>
                      <wp:effectExtent l="0" t="0" r="0" b="0"/>
                      <wp:wrapNone/>
                      <wp:docPr id="19" name="矩形 19"/>
                      <wp:cNvGraphicFramePr/>
                      <a:graphic xmlns:a="http://schemas.openxmlformats.org/drawingml/2006/main">
                        <a:graphicData uri="http://schemas.microsoft.com/office/word/2010/wordprocessingShape">
                          <wps:wsp>
                            <wps:cNvSpPr/>
                            <wps:spPr>
                              <a:xfrm>
                                <a:off x="0" y="0"/>
                                <a:ext cx="6000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eastAsia="宋体"/>
                                      <w:b/>
                                      <w:bCs/>
                                      <w:color w:val="FFFF00"/>
                                      <w:sz w:val="21"/>
                                      <w:szCs w:val="21"/>
                                      <w:lang w:val="en-US" w:eastAsia="zh-CN"/>
                                    </w:rPr>
                                  </w:pPr>
                                  <w:r>
                                    <w:rPr>
                                      <w:rFonts w:hint="eastAsia"/>
                                      <w:b/>
                                      <w:bCs/>
                                      <w:color w:val="FFFF00"/>
                                      <w:sz w:val="21"/>
                                      <w:szCs w:val="21"/>
                                      <w:lang w:val="en-US" w:eastAsia="zh-CN"/>
                                    </w:rPr>
                                    <w:t>下站场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9.5pt;margin-top:3.3pt;height:24pt;width:47.25pt;z-index:251673600;v-text-anchor:middle;mso-width-relative:page;mso-height-relative:page;" filled="f" stroked="f" coordsize="21600,21600" o:gfxdata="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d221dcAAAAIAQAADwAAAAAAAAABACAAAAAiAAAAZHJzL2Rvd25yZXYueG1sUEsBAhQAFAAAAAgA&#10;h07iQCrjOjlfAgAArgQAAA4AAAAAAAAAAQAgAAAAJgEAAGRycy9lMm9Eb2MueG1sUEsFBgAAAAAG&#10;AAYAWQEAAPcFAAAAAA==&#10;">
                      <v:fill on="f" focussize="0,0"/>
                      <v:stroke on="f" weight="1pt" miterlimit="8" joinstyle="miter"/>
                      <v:imagedata o:title=""/>
                      <o:lock v:ext="edit" aspectratio="f"/>
                      <v:textbo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eastAsia="宋体"/>
                                <w:b/>
                                <w:bCs/>
                                <w:color w:val="FFFF00"/>
                                <w:sz w:val="21"/>
                                <w:szCs w:val="21"/>
                                <w:lang w:val="en-US" w:eastAsia="zh-CN"/>
                              </w:rPr>
                            </w:pPr>
                            <w:r>
                              <w:rPr>
                                <w:rFonts w:hint="eastAsia"/>
                                <w:b/>
                                <w:bCs/>
                                <w:color w:val="FFFF00"/>
                                <w:sz w:val="21"/>
                                <w:szCs w:val="21"/>
                                <w:lang w:val="en-US" w:eastAsia="zh-CN"/>
                              </w:rPr>
                              <w:t>下站场</w:t>
                            </w:r>
                          </w:p>
                        </w:txbxContent>
                      </v:textbox>
                    </v:rect>
                  </w:pict>
                </mc:Fallback>
              </mc:AlternateContent>
            </w:r>
          </w:p>
          <w:p>
            <w:pPr>
              <w:pStyle w:val="2"/>
              <w:ind w:left="0" w:leftChars="0" w:firstLine="0" w:firstLineChars="0"/>
              <w:jc w:val="both"/>
              <w:rPr>
                <w:rFonts w:hint="eastAsia"/>
                <w:color w:val="FF0000"/>
                <w:lang w:val="en-US" w:eastAsia="zh-CN"/>
              </w:rPr>
            </w:pPr>
          </w:p>
          <w:p>
            <w:pPr>
              <w:bidi w:val="0"/>
              <w:rPr>
                <w:rFonts w:hint="eastAsia"/>
                <w:color w:val="FF0000"/>
                <w:lang w:val="en-US" w:eastAsia="zh-CN"/>
              </w:rPr>
            </w:pPr>
            <w:r>
              <w:rPr>
                <w:color w:val="FF0000"/>
              </w:rPr>
              <w:t>方案一：</w:t>
            </w:r>
            <w:r>
              <w:rPr>
                <w:rFonts w:hint="eastAsia"/>
                <w:color w:val="FF0000"/>
                <w:lang w:val="en-US" w:eastAsia="zh-CN"/>
              </w:rPr>
              <w:t>清水河北侧靠近肯斯瓦特水利枢纽工程坝体600m处--清水河南侧山脊。</w:t>
            </w:r>
          </w:p>
          <w:p>
            <w:pPr>
              <w:bidi w:val="0"/>
              <w:rPr>
                <w:rFonts w:hint="eastAsia"/>
                <w:color w:val="FF0000"/>
                <w:lang w:val="en-US" w:eastAsia="zh-CN"/>
              </w:rPr>
            </w:pPr>
            <w:r>
              <w:rPr>
                <w:rFonts w:hint="eastAsia"/>
                <w:color w:val="FF0000"/>
                <w:lang w:val="en-US" w:eastAsia="zh-CN"/>
              </w:rPr>
              <w:t>线路靠近乌巴线公路，可能会引起交通阻塞，且山脊地势陡峭，给站房建设增加了一定难度，站房支架无法支撑，索道安全性一般。</w:t>
            </w:r>
            <w:r>
              <w:rPr>
                <w:color w:val="FF0000"/>
              </w:rPr>
              <w:t>整个线路和站房深藏在山的侧坡上，不能避开山脊的大风</w:t>
            </w:r>
            <w:r>
              <w:rPr>
                <w:rFonts w:hint="eastAsia"/>
                <w:color w:val="FF0000"/>
                <w:lang w:val="en-US" w:eastAsia="zh-CN"/>
              </w:rPr>
              <w:t>选线上、下战场地形较低，不属于最佳观景位置。</w:t>
            </w:r>
          </w:p>
          <w:p>
            <w:pPr>
              <w:pStyle w:val="2"/>
              <w:rPr>
                <w:rFonts w:hint="eastAsia"/>
                <w:color w:val="FF0000"/>
                <w:lang w:val="en-US" w:eastAsia="zh-CN"/>
              </w:rPr>
            </w:pPr>
            <w:r>
              <w:rPr>
                <w:color w:val="FF0000"/>
              </w:rPr>
              <w:drawing>
                <wp:anchor distT="0" distB="0" distL="114300" distR="114300" simplePos="0" relativeHeight="251700224" behindDoc="1" locked="0" layoutInCell="1" allowOverlap="1">
                  <wp:simplePos x="0" y="0"/>
                  <wp:positionH relativeFrom="column">
                    <wp:posOffset>-21590</wp:posOffset>
                  </wp:positionH>
                  <wp:positionV relativeFrom="paragraph">
                    <wp:posOffset>51435</wp:posOffset>
                  </wp:positionV>
                  <wp:extent cx="4671695" cy="3334385"/>
                  <wp:effectExtent l="0" t="0" r="14605" b="18415"/>
                  <wp:wrapNone/>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7"/>
                          <a:stretch>
                            <a:fillRect/>
                          </a:stretch>
                        </pic:blipFill>
                        <pic:spPr>
                          <a:xfrm>
                            <a:off x="0" y="0"/>
                            <a:ext cx="4671695" cy="3334385"/>
                          </a:xfrm>
                          <a:prstGeom prst="rect">
                            <a:avLst/>
                          </a:prstGeom>
                          <a:noFill/>
                          <a:ln>
                            <a:noFill/>
                          </a:ln>
                        </pic:spPr>
                      </pic:pic>
                    </a:graphicData>
                  </a:graphic>
                </wp:anchor>
              </w:drawing>
            </w: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r>
              <w:rPr>
                <w:color w:val="FF0000"/>
                <w:sz w:val="28"/>
              </w:rPr>
              <mc:AlternateContent>
                <mc:Choice Requires="wps">
                  <w:drawing>
                    <wp:anchor distT="0" distB="0" distL="114300" distR="114300" simplePos="0" relativeHeight="251674624" behindDoc="0" locked="0" layoutInCell="1" allowOverlap="1">
                      <wp:simplePos x="0" y="0"/>
                      <wp:positionH relativeFrom="column">
                        <wp:posOffset>3476625</wp:posOffset>
                      </wp:positionH>
                      <wp:positionV relativeFrom="paragraph">
                        <wp:posOffset>38735</wp:posOffset>
                      </wp:positionV>
                      <wp:extent cx="600075" cy="304800"/>
                      <wp:effectExtent l="0" t="0" r="0" b="0"/>
                      <wp:wrapNone/>
                      <wp:docPr id="20" name="矩形 20"/>
                      <wp:cNvGraphicFramePr/>
                      <a:graphic xmlns:a="http://schemas.openxmlformats.org/drawingml/2006/main">
                        <a:graphicData uri="http://schemas.microsoft.com/office/word/2010/wordprocessingShape">
                          <wps:wsp>
                            <wps:cNvSpPr/>
                            <wps:spPr>
                              <a:xfrm>
                                <a:off x="0" y="0"/>
                                <a:ext cx="6000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eastAsia="宋体"/>
                                      <w:b/>
                                      <w:bCs/>
                                      <w:color w:val="FF0000"/>
                                      <w:sz w:val="21"/>
                                      <w:szCs w:val="21"/>
                                      <w:lang w:val="en-US" w:eastAsia="zh-CN"/>
                                    </w:rPr>
                                  </w:pPr>
                                  <w:r>
                                    <w:rPr>
                                      <w:rFonts w:hint="eastAsia"/>
                                      <w:b/>
                                      <w:bCs/>
                                      <w:color w:val="FF0000"/>
                                      <w:sz w:val="21"/>
                                      <w:szCs w:val="21"/>
                                      <w:lang w:val="en-US" w:eastAsia="zh-CN"/>
                                    </w:rPr>
                                    <w:t>上站场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3.75pt;margin-top:3.05pt;height:24pt;width:47.25pt;z-index:251674624;v-text-anchor:middle;mso-width-relative:page;mso-height-relative:page;" filled="f" stroked="f" coordsize="21600,21600" o:gfxdata="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W&#10;yFTA1gAAAAgBAAAPAAAAAAAAAAEAIAAAACIAAABkcnMvZG93bnJldi54bWxQSwECFAAUAAAACACH&#10;TuJAZLp4el8CAACuBAAADgAAAAAAAAABACAAAAAlAQAAZHJzL2Uyb0RvYy54bWxQSwUGAAAAAAYA&#10;BgBZAQAA9gUAAAAA&#10;">
                      <v:fill on="f" focussize="0,0"/>
                      <v:stroke on="f" weight="1pt" miterlimit="8" joinstyle="miter"/>
                      <v:imagedata o:title=""/>
                      <o:lock v:ext="edit" aspectratio="f"/>
                      <v:textbo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eastAsia="宋体"/>
                                <w:b/>
                                <w:bCs/>
                                <w:color w:val="FF0000"/>
                                <w:sz w:val="21"/>
                                <w:szCs w:val="21"/>
                                <w:lang w:val="en-US" w:eastAsia="zh-CN"/>
                              </w:rPr>
                            </w:pPr>
                            <w:r>
                              <w:rPr>
                                <w:rFonts w:hint="eastAsia"/>
                                <w:b/>
                                <w:bCs/>
                                <w:color w:val="FF0000"/>
                                <w:sz w:val="21"/>
                                <w:szCs w:val="21"/>
                                <w:lang w:val="en-US" w:eastAsia="zh-CN"/>
                              </w:rPr>
                              <w:t>上站场</w:t>
                            </w:r>
                          </w:p>
                        </w:txbxContent>
                      </v:textbox>
                    </v:rect>
                  </w:pict>
                </mc:Fallback>
              </mc:AlternateContent>
            </w:r>
          </w:p>
          <w:p>
            <w:pPr>
              <w:pStyle w:val="2"/>
              <w:rPr>
                <w:rFonts w:hint="eastAsia"/>
                <w:color w:val="FF0000"/>
                <w:lang w:val="en-US" w:eastAsia="zh-CN"/>
              </w:rPr>
            </w:pPr>
            <w:r>
              <w:rPr>
                <w:color w:val="FF0000"/>
                <w:sz w:val="24"/>
              </w:rPr>
              <mc:AlternateContent>
                <mc:Choice Requires="wps">
                  <w:drawing>
                    <wp:anchor distT="0" distB="0" distL="114300" distR="114300" simplePos="0" relativeHeight="251704320" behindDoc="0" locked="0" layoutInCell="1" allowOverlap="1">
                      <wp:simplePos x="0" y="0"/>
                      <wp:positionH relativeFrom="column">
                        <wp:posOffset>3688080</wp:posOffset>
                      </wp:positionH>
                      <wp:positionV relativeFrom="paragraph">
                        <wp:posOffset>79375</wp:posOffset>
                      </wp:positionV>
                      <wp:extent cx="11430" cy="993140"/>
                      <wp:effectExtent l="13970" t="0" r="31750" b="16510"/>
                      <wp:wrapNone/>
                      <wp:docPr id="4" name="直接连接符 4"/>
                      <wp:cNvGraphicFramePr/>
                      <a:graphic xmlns:a="http://schemas.openxmlformats.org/drawingml/2006/main">
                        <a:graphicData uri="http://schemas.microsoft.com/office/word/2010/wordprocessingShape">
                          <wps:wsp>
                            <wps:cNvCnPr/>
                            <wps:spPr>
                              <a:xfrm flipH="1">
                                <a:off x="0" y="0"/>
                                <a:ext cx="11430" cy="99314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90.4pt;margin-top:6.25pt;height:78.2pt;width:0.9pt;z-index:251704320;mso-width-relative:page;mso-height-relative:page;" filled="f" stroked="t" coordsize="21600,21600" o:gfxdata="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u+2EDZAAAACgEAAA8AAAAAAAAAAQAgAAAAIgAAAGRycy9kb3ducmV2LnhtbFBL&#10;AQIUABQAAAAIAIdO4kA4krPh9QEAAL8DAAAOAAAAAAAAAAEAIAAAACgBAABkcnMvZTJvRG9jLnht&#10;bFBLBQYAAAAABgAGAFkBAACPBQAAAAA=&#10;">
                      <v:fill on="f" focussize="0,0"/>
                      <v:stroke weight="2.25pt" color="#FF0000 [3204]" miterlimit="8" joinstyle="miter"/>
                      <v:imagedata o:title=""/>
                      <o:lock v:ext="edit" aspectratio="f"/>
                    </v:line>
                  </w:pict>
                </mc:Fallback>
              </mc:AlternateContent>
            </w:r>
            <w:r>
              <w:rPr>
                <w:color w:val="FF0000"/>
                <w:sz w:val="24"/>
              </w:rPr>
              <mc:AlternateContent>
                <mc:Choice Requires="wps">
                  <w:drawing>
                    <wp:anchor distT="0" distB="0" distL="114300" distR="114300" simplePos="0" relativeHeight="251667456" behindDoc="0" locked="0" layoutInCell="1" allowOverlap="1">
                      <wp:simplePos x="0" y="0"/>
                      <wp:positionH relativeFrom="column">
                        <wp:posOffset>3512185</wp:posOffset>
                      </wp:positionH>
                      <wp:positionV relativeFrom="paragraph">
                        <wp:posOffset>60325</wp:posOffset>
                      </wp:positionV>
                      <wp:extent cx="149225" cy="989965"/>
                      <wp:effectExtent l="13970" t="1905" r="27305" b="17780"/>
                      <wp:wrapNone/>
                      <wp:docPr id="13" name="直接连接符 13"/>
                      <wp:cNvGraphicFramePr/>
                      <a:graphic xmlns:a="http://schemas.openxmlformats.org/drawingml/2006/main">
                        <a:graphicData uri="http://schemas.microsoft.com/office/word/2010/wordprocessingShape">
                          <wps:wsp>
                            <wps:cNvCnPr/>
                            <wps:spPr>
                              <a:xfrm flipH="1">
                                <a:off x="5462270" y="2707005"/>
                                <a:ext cx="149225" cy="98996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76.55pt;margin-top:4.75pt;height:77.95pt;width:11.75pt;z-index:251667456;mso-width-relative:page;mso-height-relative:page;" filled="f" stroked="t" coordsize="21600,21600" o:gfxdata="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2xZ3ZAAAACQEAAA8AAAAAAAAAAQAgAAAAIgAAAGRycy9k&#10;b3ducmV2LnhtbFBLAQIUABQAAAAIAIdO4kC5LEaGAQIAAM4DAAAOAAAAAAAAAAEAIAAAACgBAABk&#10;cnMvZTJvRG9jLnhtbFBLBQYAAAAABgAGAFkBAACbBQAAAAA=&#10;">
                      <v:fill on="f" focussize="0,0"/>
                      <v:stroke weight="2.25pt" color="#FF0000 [3204]" miterlimit="8" joinstyle="miter"/>
                      <v:imagedata o:title=""/>
                      <o:lock v:ext="edit" aspectratio="f"/>
                    </v:line>
                  </w:pict>
                </mc:Fallback>
              </mc:AlternateContent>
            </w: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r>
              <w:rPr>
                <w:color w:val="FF0000"/>
                <w:sz w:val="28"/>
              </w:rPr>
              <mc:AlternateContent>
                <mc:Choice Requires="wps">
                  <w:drawing>
                    <wp:anchor distT="0" distB="0" distL="114300" distR="114300" simplePos="0" relativeHeight="251675648" behindDoc="0" locked="0" layoutInCell="1" allowOverlap="1">
                      <wp:simplePos x="0" y="0"/>
                      <wp:positionH relativeFrom="column">
                        <wp:posOffset>3228975</wp:posOffset>
                      </wp:positionH>
                      <wp:positionV relativeFrom="paragraph">
                        <wp:posOffset>153035</wp:posOffset>
                      </wp:positionV>
                      <wp:extent cx="600075" cy="304800"/>
                      <wp:effectExtent l="0" t="0" r="0" b="0"/>
                      <wp:wrapNone/>
                      <wp:docPr id="21" name="矩形 21"/>
                      <wp:cNvGraphicFramePr/>
                      <a:graphic xmlns:a="http://schemas.openxmlformats.org/drawingml/2006/main">
                        <a:graphicData uri="http://schemas.microsoft.com/office/word/2010/wordprocessingShape">
                          <wps:wsp>
                            <wps:cNvSpPr/>
                            <wps:spPr>
                              <a:xfrm>
                                <a:off x="0" y="0"/>
                                <a:ext cx="6000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eastAsia="宋体"/>
                                      <w:b/>
                                      <w:bCs/>
                                      <w:color w:val="FF0000"/>
                                      <w:sz w:val="21"/>
                                      <w:szCs w:val="21"/>
                                      <w:lang w:val="en-US" w:eastAsia="zh-CN"/>
                                    </w:rPr>
                                  </w:pPr>
                                  <w:r>
                                    <w:rPr>
                                      <w:rFonts w:hint="eastAsia"/>
                                      <w:b/>
                                      <w:bCs/>
                                      <w:color w:val="FF0000"/>
                                      <w:sz w:val="21"/>
                                      <w:szCs w:val="21"/>
                                      <w:lang w:val="en-US" w:eastAsia="zh-CN"/>
                                    </w:rPr>
                                    <w:t>下站场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4.25pt;margin-top:12.05pt;height:24pt;width:47.25pt;z-index:251675648;v-text-anchor:middle;mso-width-relative:page;mso-height-relative:page;" filled="f" stroked="f" coordsize="21600,21600" o:gfxdata="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El2K9cAAAAJAQAADwAAAAAAAAABACAAAAAiAAAAZHJzL2Rvd25yZXYueG1sUEsBAhQAFAAAAAgA&#10;h07iQP5iOgxfAgAArgQAAA4AAAAAAAAAAQAgAAAAJgEAAGRycy9lMm9Eb2MueG1sUEsFBgAAAAAG&#10;AAYAWQEAAPcFAAAAAA==&#10;">
                      <v:fill on="f" focussize="0,0"/>
                      <v:stroke on="f" weight="1pt" miterlimit="8" joinstyle="miter"/>
                      <v:imagedata o:title=""/>
                      <o:lock v:ext="edit" aspectratio="f"/>
                      <v:textbo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eastAsia="宋体"/>
                                <w:b/>
                                <w:bCs/>
                                <w:color w:val="FF0000"/>
                                <w:sz w:val="21"/>
                                <w:szCs w:val="21"/>
                                <w:lang w:val="en-US" w:eastAsia="zh-CN"/>
                              </w:rPr>
                            </w:pPr>
                            <w:r>
                              <w:rPr>
                                <w:rFonts w:hint="eastAsia"/>
                                <w:b/>
                                <w:bCs/>
                                <w:color w:val="FF0000"/>
                                <w:sz w:val="21"/>
                                <w:szCs w:val="21"/>
                                <w:lang w:val="en-US" w:eastAsia="zh-CN"/>
                              </w:rPr>
                              <w:t>下站场</w:t>
                            </w:r>
                          </w:p>
                        </w:txbxContent>
                      </v:textbox>
                    </v:rect>
                  </w:pict>
                </mc:Fallback>
              </mc:AlternateContent>
            </w:r>
          </w:p>
          <w:p>
            <w:pPr>
              <w:pStyle w:val="2"/>
              <w:rPr>
                <w:rFonts w:hint="eastAsia"/>
                <w:color w:val="FF0000"/>
                <w:lang w:val="en-US" w:eastAsia="zh-CN"/>
              </w:rPr>
            </w:pPr>
          </w:p>
          <w:p>
            <w:pPr>
              <w:pStyle w:val="2"/>
              <w:rPr>
                <w:rFonts w:hint="eastAsia"/>
                <w:color w:val="FF0000"/>
                <w:lang w:val="en-US" w:eastAsia="zh-CN"/>
              </w:rPr>
            </w:pPr>
          </w:p>
          <w:p>
            <w:pPr>
              <w:bidi w:val="0"/>
              <w:rPr>
                <w:color w:val="FF0000"/>
              </w:rPr>
            </w:pPr>
            <w:r>
              <w:rPr>
                <w:color w:val="FF0000"/>
              </w:rPr>
              <w:t>方案二：</w:t>
            </w:r>
            <w:r>
              <w:rPr>
                <w:rFonts w:hint="eastAsia"/>
                <w:color w:val="FF0000"/>
                <w:lang w:val="en-US" w:eastAsia="zh-CN"/>
              </w:rPr>
              <w:t>清水河北侧靠近肯斯瓦特水利枢纽工程坝体1000m处--清水河南侧山脊。</w:t>
            </w:r>
          </w:p>
          <w:p>
            <w:pPr>
              <w:bidi w:val="0"/>
              <w:rPr>
                <w:color w:val="FF0000"/>
              </w:rPr>
            </w:pPr>
            <w:r>
              <w:rPr>
                <w:color w:val="FF0000"/>
              </w:rPr>
              <w:t>索道</w:t>
            </w:r>
            <w:r>
              <w:rPr>
                <w:rFonts w:hint="eastAsia"/>
                <w:color w:val="FF0000"/>
                <w:lang w:val="en-US" w:eastAsia="zh-CN"/>
              </w:rPr>
              <w:t>下</w:t>
            </w:r>
            <w:r>
              <w:rPr>
                <w:color w:val="FF0000"/>
              </w:rPr>
              <w:t>站</w:t>
            </w:r>
            <w:r>
              <w:rPr>
                <w:rFonts w:hint="eastAsia"/>
                <w:color w:val="FF0000"/>
                <w:lang w:val="en-US" w:eastAsia="zh-CN"/>
              </w:rPr>
              <w:t>场</w:t>
            </w:r>
            <w:r>
              <w:rPr>
                <w:color w:val="FF0000"/>
              </w:rPr>
              <w:t>位置与方案一</w:t>
            </w:r>
            <w:r>
              <w:rPr>
                <w:rFonts w:hint="eastAsia"/>
                <w:color w:val="FF0000"/>
                <w:lang w:val="en-US" w:eastAsia="zh-CN"/>
              </w:rPr>
              <w:t>属于同一山脊</w:t>
            </w:r>
            <w:r>
              <w:rPr>
                <w:color w:val="FF0000"/>
              </w:rPr>
              <w:t>，下站</w:t>
            </w:r>
            <w:r>
              <w:rPr>
                <w:rFonts w:hint="eastAsia"/>
                <w:color w:val="FF0000"/>
                <w:lang w:val="en-US" w:eastAsia="zh-CN"/>
              </w:rPr>
              <w:t>场处于相对平缓的地势区域内，</w:t>
            </w:r>
            <w:r>
              <w:rPr>
                <w:color w:val="FF0000"/>
              </w:rPr>
              <w:t>索道线路长度比方案一略短一些，</w:t>
            </w:r>
            <w:r>
              <w:rPr>
                <w:rFonts w:hint="eastAsia"/>
                <w:color w:val="FF0000"/>
                <w:lang w:val="en-US" w:eastAsia="zh-CN"/>
              </w:rPr>
              <w:t>地形高程均属于当地较高位置</w:t>
            </w:r>
            <w:r>
              <w:rPr>
                <w:color w:val="FF0000"/>
              </w:rPr>
              <w:t>，整个景观</w:t>
            </w:r>
            <w:r>
              <w:rPr>
                <w:rFonts w:hint="eastAsia"/>
                <w:color w:val="FF0000"/>
                <w:lang w:val="en-US" w:eastAsia="zh-CN"/>
              </w:rPr>
              <w:t>可一览无余</w:t>
            </w:r>
            <w:r>
              <w:rPr>
                <w:color w:val="FF0000"/>
              </w:rPr>
              <w:t>，同时线路翻越山梁，大风将会影响索道的正常运营。</w:t>
            </w:r>
            <w:r>
              <w:rPr>
                <w:rFonts w:hint="eastAsia"/>
                <w:color w:val="FF0000"/>
                <w:lang w:val="en-US" w:eastAsia="zh-CN"/>
              </w:rPr>
              <w:t>做好支架建设，大风天气停止运营，可减少此类风险产生。</w:t>
            </w:r>
          </w:p>
          <w:p>
            <w:pPr>
              <w:pStyle w:val="27"/>
              <w:bidi w:val="0"/>
              <w:rPr>
                <w:color w:val="FF0000"/>
              </w:rPr>
            </w:pPr>
            <w:r>
              <w:rPr>
                <w:color w:val="FF0000"/>
              </w:rPr>
              <w:t>表</w:t>
            </w:r>
            <w:r>
              <w:rPr>
                <w:rFonts w:hint="eastAsia"/>
                <w:color w:val="FF0000"/>
                <w:lang w:val="en-US" w:eastAsia="zh-CN"/>
              </w:rPr>
              <w:t>2.5</w:t>
            </w:r>
            <w:r>
              <w:rPr>
                <w:color w:val="FF0000"/>
              </w:rPr>
              <w:t>-1 索道线路方案比选</w:t>
            </w:r>
          </w:p>
          <w:tbl>
            <w:tblPr>
              <w:tblStyle w:val="21"/>
              <w:tblW w:w="4997"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92"/>
              <w:gridCol w:w="2739"/>
              <w:gridCol w:w="343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751" w:type="pct"/>
                  <w:tcBorders>
                    <w:tl2br w:val="nil"/>
                    <w:tr2bl w:val="nil"/>
                  </w:tcBorders>
                </w:tcPr>
                <w:p>
                  <w:pPr>
                    <w:pStyle w:val="39"/>
                    <w:bidi w:val="0"/>
                    <w:rPr>
                      <w:rFonts w:hint="default" w:eastAsia="宋体"/>
                      <w:color w:val="FF0000"/>
                      <w:lang w:val="en-US" w:eastAsia="zh-CN"/>
                    </w:rPr>
                  </w:pPr>
                  <w:r>
                    <w:rPr>
                      <w:rFonts w:hint="eastAsia"/>
                      <w:color w:val="FF0000"/>
                      <w:lang w:val="en-US" w:eastAsia="zh-CN"/>
                    </w:rPr>
                    <w:t>比选内容</w:t>
                  </w:r>
                </w:p>
              </w:tc>
              <w:tc>
                <w:tcPr>
                  <w:tcW w:w="1886" w:type="pct"/>
                  <w:tcBorders>
                    <w:tl2br w:val="nil"/>
                    <w:tr2bl w:val="nil"/>
                  </w:tcBorders>
                </w:tcPr>
                <w:p>
                  <w:pPr>
                    <w:pStyle w:val="39"/>
                    <w:bidi w:val="0"/>
                    <w:rPr>
                      <w:color w:val="FF0000"/>
                    </w:rPr>
                  </w:pPr>
                  <w:r>
                    <w:rPr>
                      <w:color w:val="FF0000"/>
                    </w:rPr>
                    <w:t>方案一</w:t>
                  </w:r>
                </w:p>
              </w:tc>
              <w:tc>
                <w:tcPr>
                  <w:tcW w:w="2361" w:type="pct"/>
                  <w:tcBorders>
                    <w:tl2br w:val="nil"/>
                    <w:tr2bl w:val="nil"/>
                  </w:tcBorders>
                </w:tcPr>
                <w:p>
                  <w:pPr>
                    <w:pStyle w:val="39"/>
                    <w:bidi w:val="0"/>
                    <w:rPr>
                      <w:color w:val="FF0000"/>
                    </w:rPr>
                  </w:pPr>
                  <w:r>
                    <w:rPr>
                      <w:color w:val="FF0000"/>
                    </w:rPr>
                    <w:t>方案二</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751" w:type="pct"/>
                  <w:tcBorders>
                    <w:tl2br w:val="nil"/>
                    <w:tr2bl w:val="nil"/>
                  </w:tcBorders>
                </w:tcPr>
                <w:p>
                  <w:pPr>
                    <w:pStyle w:val="39"/>
                    <w:bidi w:val="0"/>
                    <w:rPr>
                      <w:color w:val="FF0000"/>
                    </w:rPr>
                  </w:pPr>
                  <w:r>
                    <w:rPr>
                      <w:color w:val="FF0000"/>
                    </w:rPr>
                    <w:t>线路走向</w:t>
                  </w:r>
                </w:p>
              </w:tc>
              <w:tc>
                <w:tcPr>
                  <w:tcW w:w="1886" w:type="pct"/>
                  <w:tcBorders>
                    <w:tl2br w:val="nil"/>
                    <w:tr2bl w:val="nil"/>
                  </w:tcBorders>
                </w:tcPr>
                <w:p>
                  <w:pPr>
                    <w:pStyle w:val="39"/>
                    <w:bidi w:val="0"/>
                    <w:rPr>
                      <w:color w:val="FF0000"/>
                    </w:rPr>
                  </w:pPr>
                  <w:r>
                    <w:rPr>
                      <w:rFonts w:hint="eastAsia"/>
                      <w:color w:val="FF0000"/>
                      <w:lang w:val="en-US" w:eastAsia="zh-CN"/>
                    </w:rPr>
                    <w:t>清水河北侧靠近肯斯瓦特水利枢纽工程坝体600m处</w:t>
                  </w:r>
                </w:p>
              </w:tc>
              <w:tc>
                <w:tcPr>
                  <w:tcW w:w="2361" w:type="pct"/>
                  <w:tcBorders>
                    <w:tl2br w:val="nil"/>
                    <w:tr2bl w:val="nil"/>
                  </w:tcBorders>
                </w:tcPr>
                <w:p>
                  <w:pPr>
                    <w:pStyle w:val="39"/>
                    <w:bidi w:val="0"/>
                    <w:rPr>
                      <w:color w:val="FF0000"/>
                    </w:rPr>
                  </w:pPr>
                  <w:r>
                    <w:rPr>
                      <w:rFonts w:hint="eastAsia"/>
                      <w:color w:val="FF0000"/>
                      <w:lang w:val="en-US" w:eastAsia="zh-CN"/>
                    </w:rPr>
                    <w:t>清水河北侧靠近肯斯瓦特水利枢纽工程坝体1000m处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751" w:type="pct"/>
                  <w:tcBorders>
                    <w:tl2br w:val="nil"/>
                    <w:tr2bl w:val="nil"/>
                  </w:tcBorders>
                </w:tcPr>
                <w:p>
                  <w:pPr>
                    <w:pStyle w:val="39"/>
                    <w:bidi w:val="0"/>
                    <w:rPr>
                      <w:color w:val="FF0000"/>
                    </w:rPr>
                  </w:pPr>
                  <w:r>
                    <w:rPr>
                      <w:color w:val="FF0000"/>
                    </w:rPr>
                    <w:t>下站位置</w:t>
                  </w:r>
                </w:p>
              </w:tc>
              <w:tc>
                <w:tcPr>
                  <w:tcW w:w="1886" w:type="pct"/>
                  <w:tcBorders>
                    <w:tl2br w:val="nil"/>
                    <w:tr2bl w:val="nil"/>
                  </w:tcBorders>
                </w:tcPr>
                <w:p>
                  <w:pPr>
                    <w:pStyle w:val="39"/>
                    <w:bidi w:val="0"/>
                    <w:rPr>
                      <w:color w:val="FF0000"/>
                    </w:rPr>
                  </w:pPr>
                  <w:r>
                    <w:rPr>
                      <w:rFonts w:hint="eastAsia"/>
                      <w:color w:val="FF0000"/>
                      <w:lang w:val="en-US" w:eastAsia="zh-CN"/>
                    </w:rPr>
                    <w:t>清水河南侧山脊</w:t>
                  </w:r>
                </w:p>
              </w:tc>
              <w:tc>
                <w:tcPr>
                  <w:tcW w:w="2361" w:type="pct"/>
                  <w:tcBorders>
                    <w:tl2br w:val="nil"/>
                    <w:tr2bl w:val="nil"/>
                  </w:tcBorders>
                </w:tcPr>
                <w:p>
                  <w:pPr>
                    <w:pStyle w:val="39"/>
                    <w:bidi w:val="0"/>
                    <w:rPr>
                      <w:color w:val="FF0000"/>
                    </w:rPr>
                  </w:pPr>
                  <w:r>
                    <w:rPr>
                      <w:rFonts w:hint="eastAsia"/>
                      <w:color w:val="FF0000"/>
                      <w:lang w:val="en-US" w:eastAsia="zh-CN"/>
                    </w:rPr>
                    <w:t>清水河南侧山脊</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40" w:hRule="atLeast"/>
              </w:trPr>
              <w:tc>
                <w:tcPr>
                  <w:tcW w:w="751" w:type="pct"/>
                  <w:tcBorders>
                    <w:tl2br w:val="nil"/>
                    <w:tr2bl w:val="nil"/>
                  </w:tcBorders>
                </w:tcPr>
                <w:p>
                  <w:pPr>
                    <w:pStyle w:val="39"/>
                    <w:bidi w:val="0"/>
                    <w:rPr>
                      <w:color w:val="FF0000"/>
                    </w:rPr>
                  </w:pPr>
                  <w:r>
                    <w:rPr>
                      <w:color w:val="FF0000"/>
                    </w:rPr>
                    <w:t>地形地貌</w:t>
                  </w:r>
                </w:p>
              </w:tc>
              <w:tc>
                <w:tcPr>
                  <w:tcW w:w="1886" w:type="pct"/>
                  <w:tcBorders>
                    <w:tl2br w:val="nil"/>
                    <w:tr2bl w:val="nil"/>
                  </w:tcBorders>
                </w:tcPr>
                <w:p>
                  <w:pPr>
                    <w:pStyle w:val="39"/>
                    <w:bidi w:val="0"/>
                    <w:rPr>
                      <w:color w:val="FF0000"/>
                    </w:rPr>
                  </w:pPr>
                  <w:r>
                    <w:rPr>
                      <w:color w:val="FF0000"/>
                    </w:rPr>
                    <w:t>索道线路选择在从山的侧面，整个线路和站房深藏在山的侧坡上，不能避开山脊的大风</w:t>
                  </w:r>
                </w:p>
              </w:tc>
              <w:tc>
                <w:tcPr>
                  <w:tcW w:w="2361" w:type="pct"/>
                  <w:tcBorders>
                    <w:tl2br w:val="nil"/>
                    <w:tr2bl w:val="nil"/>
                  </w:tcBorders>
                </w:tcPr>
                <w:p>
                  <w:pPr>
                    <w:pStyle w:val="39"/>
                    <w:bidi w:val="0"/>
                    <w:rPr>
                      <w:color w:val="FF0000"/>
                    </w:rPr>
                  </w:pPr>
                  <w:r>
                    <w:rPr>
                      <w:color w:val="FF0000"/>
                    </w:rPr>
                    <w:t>索道线路穿越树林的长度比方案一略短一些，同时线路翻越山梁，大风将会严重影响索道的正常运营</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751" w:type="pct"/>
                  <w:tcBorders>
                    <w:tl2br w:val="nil"/>
                    <w:tr2bl w:val="nil"/>
                  </w:tcBorders>
                  <w:vAlign w:val="top"/>
                </w:tcPr>
                <w:p>
                  <w:pPr>
                    <w:pStyle w:val="39"/>
                    <w:bidi w:val="0"/>
                    <w:ind w:left="0" w:leftChars="0" w:right="0" w:rightChars="0" w:firstLine="0" w:firstLineChars="0"/>
                    <w:rPr>
                      <w:color w:val="FF0000"/>
                    </w:rPr>
                  </w:pPr>
                  <w:r>
                    <w:rPr>
                      <w:color w:val="FF0000"/>
                    </w:rPr>
                    <w:t>景观影响</w:t>
                  </w:r>
                </w:p>
              </w:tc>
              <w:tc>
                <w:tcPr>
                  <w:tcW w:w="1886" w:type="pct"/>
                  <w:tcBorders>
                    <w:tl2br w:val="nil"/>
                    <w:tr2bl w:val="nil"/>
                  </w:tcBorders>
                  <w:vAlign w:val="top"/>
                </w:tcPr>
                <w:p>
                  <w:pPr>
                    <w:pStyle w:val="39"/>
                    <w:bidi w:val="0"/>
                    <w:ind w:left="0" w:leftChars="0" w:right="0" w:rightChars="0" w:firstLine="0" w:firstLineChars="0"/>
                    <w:rPr>
                      <w:color w:val="FF0000"/>
                    </w:rPr>
                  </w:pPr>
                  <w:r>
                    <w:rPr>
                      <w:color w:val="FF0000"/>
                    </w:rPr>
                    <w:t>索道线路和站房深藏在山的侧坡上，对景观的影响很大</w:t>
                  </w:r>
                </w:p>
              </w:tc>
              <w:tc>
                <w:tcPr>
                  <w:tcW w:w="2361" w:type="pct"/>
                  <w:tcBorders>
                    <w:tl2br w:val="nil"/>
                    <w:tr2bl w:val="nil"/>
                  </w:tcBorders>
                  <w:vAlign w:val="top"/>
                </w:tcPr>
                <w:p>
                  <w:pPr>
                    <w:pStyle w:val="39"/>
                    <w:bidi w:val="0"/>
                    <w:ind w:left="0" w:leftChars="0" w:right="0" w:rightChars="0" w:firstLine="0" w:firstLineChars="0"/>
                    <w:rPr>
                      <w:color w:val="FF0000"/>
                    </w:rPr>
                  </w:pPr>
                  <w:r>
                    <w:rPr>
                      <w:color w:val="FF0000"/>
                    </w:rPr>
                    <w:t>整个线路都暴露在外， 对整个景观会有较大的影响</w:t>
                  </w:r>
                  <w:r>
                    <w:rPr>
                      <w:rFonts w:hint="eastAsia"/>
                      <w:color w:val="FF0000"/>
                      <w:lang w:val="en-US" w:eastAsia="zh-CN"/>
                    </w:rPr>
                    <w:t>属于最佳观景线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751" w:type="pct"/>
                  <w:tcBorders>
                    <w:tl2br w:val="nil"/>
                    <w:tr2bl w:val="nil"/>
                  </w:tcBorders>
                  <w:vAlign w:val="top"/>
                </w:tcPr>
                <w:p>
                  <w:pPr>
                    <w:pStyle w:val="39"/>
                    <w:bidi w:val="0"/>
                    <w:rPr>
                      <w:color w:val="FF0000"/>
                    </w:rPr>
                  </w:pPr>
                  <w:r>
                    <w:rPr>
                      <w:color w:val="FF0000"/>
                    </w:rPr>
                    <w:t>珍稀植物分布情况</w:t>
                  </w:r>
                </w:p>
              </w:tc>
              <w:tc>
                <w:tcPr>
                  <w:tcW w:w="1886" w:type="pct"/>
                  <w:tcBorders>
                    <w:tl2br w:val="nil"/>
                    <w:tr2bl w:val="nil"/>
                  </w:tcBorders>
                  <w:vAlign w:val="top"/>
                </w:tcPr>
                <w:p>
                  <w:pPr>
                    <w:pStyle w:val="39"/>
                    <w:bidi w:val="0"/>
                    <w:rPr>
                      <w:color w:val="FF0000"/>
                    </w:rPr>
                  </w:pPr>
                  <w:r>
                    <w:rPr>
                      <w:color w:val="FF0000"/>
                    </w:rPr>
                    <w:t>无珍稀动植物分布</w:t>
                  </w:r>
                </w:p>
              </w:tc>
              <w:tc>
                <w:tcPr>
                  <w:tcW w:w="2361" w:type="pct"/>
                  <w:tcBorders>
                    <w:tl2br w:val="nil"/>
                    <w:tr2bl w:val="nil"/>
                  </w:tcBorders>
                  <w:vAlign w:val="top"/>
                </w:tcPr>
                <w:p>
                  <w:pPr>
                    <w:pStyle w:val="39"/>
                    <w:bidi w:val="0"/>
                    <w:rPr>
                      <w:color w:val="FF0000"/>
                    </w:rPr>
                  </w:pPr>
                  <w:r>
                    <w:rPr>
                      <w:color w:val="FF0000"/>
                    </w:rPr>
                    <w:t>无珍稀动植物分布</w:t>
                  </w:r>
                </w:p>
              </w:tc>
            </w:tr>
          </w:tbl>
          <w:p>
            <w:pPr>
              <w:bidi w:val="0"/>
              <w:rPr>
                <w:rFonts w:hint="eastAsia" w:eastAsia="宋体"/>
                <w:color w:val="FF0000"/>
                <w:lang w:eastAsia="zh-CN"/>
              </w:rPr>
            </w:pPr>
            <w:r>
              <w:rPr>
                <w:color w:val="FF0000"/>
              </w:rPr>
              <w:t>比较结论</w:t>
            </w:r>
            <w:r>
              <w:rPr>
                <w:rFonts w:hint="eastAsia"/>
                <w:color w:val="FF0000"/>
                <w:lang w:eastAsia="zh-CN"/>
              </w:rPr>
              <w:t>：</w:t>
            </w:r>
          </w:p>
          <w:p>
            <w:pPr>
              <w:bidi w:val="0"/>
              <w:rPr>
                <w:rFonts w:hint="default" w:eastAsia="宋体"/>
                <w:color w:val="FF0000"/>
                <w:lang w:val="en-US" w:eastAsia="zh-CN"/>
              </w:rPr>
            </w:pPr>
            <w:r>
              <w:rPr>
                <w:color w:val="FF0000"/>
              </w:rPr>
              <w:t>经过索道专家对</w:t>
            </w:r>
            <w:r>
              <w:rPr>
                <w:rFonts w:hint="eastAsia"/>
                <w:color w:val="FF0000"/>
                <w:lang w:val="en-US" w:eastAsia="zh-CN"/>
              </w:rPr>
              <w:t>项目</w:t>
            </w:r>
            <w:r>
              <w:rPr>
                <w:color w:val="FF0000"/>
              </w:rPr>
              <w:t>进行实地踏勘，对当地的地质、地形、地貌进行了详细调查。在广泛听取各方面意见和建议的基础上，我们对索道线路和站点的工程地质、水文、气象、自然资源、空间景观、环境视觉、道路到达性、景观破坏性、游客游览线路组织和工程技术等方面进行了全方位的优化比较，</w:t>
            </w:r>
            <w:r>
              <w:rPr>
                <w:rFonts w:hint="eastAsia"/>
                <w:color w:val="FF0000"/>
                <w:lang w:val="en-US" w:eastAsia="zh-CN"/>
              </w:rPr>
              <w:t>选用方案二。</w:t>
            </w:r>
          </w:p>
          <w:p>
            <w:pPr>
              <w:bidi w:val="0"/>
              <w:rPr>
                <w:color w:val="FF0000"/>
              </w:rPr>
            </w:pPr>
            <w:r>
              <w:rPr>
                <w:color w:val="FF0000"/>
              </w:rPr>
              <w:t>一般认为，索道建设的主要环境影响是施工期的生态环境破坏及其带来的生物多样性、水土流失、景观等影响。索道工程产生水土流失的重点部位为索道站场景区和各场地的临时堆场，重点时段为施工期。主要防治措施有索道站场地设置挡土墙、截排水沟及场地绿化；索道站场景区、索道塔基区、供电线路区、材料中转场地区、施工临时道路区在施工过程中采取临时挡护措施和施工迹地进行土地整和恢复植被。</w:t>
            </w:r>
          </w:p>
          <w:p>
            <w:pPr>
              <w:bidi w:val="0"/>
              <w:rPr>
                <w:color w:val="FF0000"/>
              </w:rPr>
            </w:pPr>
            <w:r>
              <w:rPr>
                <w:color w:val="FF0000"/>
              </w:rPr>
              <w:t>为保证游客安全，索道必须采用封闭式车厢。索道要求的运输量为2000/1500（人/小时），预计此运输能力在索道投产</w:t>
            </w:r>
            <w:r>
              <w:rPr>
                <w:rFonts w:hint="eastAsia"/>
                <w:color w:val="FF0000"/>
                <w:lang w:val="en-US" w:eastAsia="zh-CN"/>
              </w:rPr>
              <w:t>20</w:t>
            </w:r>
            <w:r>
              <w:rPr>
                <w:color w:val="FF0000"/>
              </w:rPr>
              <w:t>年内能满足游客的需求。在节假日客流高峰时，可通过适当延长索道运行时间的办法解决。在旅游淡季或游客不多时，可通过降低运行速度的方法降低运量，节约能源。本项目选用客运架空索道。</w:t>
            </w:r>
          </w:p>
          <w:p>
            <w:pPr>
              <w:bidi w:val="0"/>
              <w:rPr>
                <w:rFonts w:hint="eastAsia"/>
                <w:color w:val="FF0000"/>
                <w:lang w:val="en-US" w:eastAsia="zh-CN"/>
              </w:rPr>
            </w:pPr>
            <w:r>
              <w:rPr>
                <w:rFonts w:hint="eastAsia"/>
                <w:color w:val="FF0000"/>
                <w:lang w:val="en-US" w:eastAsia="zh-CN"/>
              </w:rPr>
              <w:t>（2）步步惊心和高空单车选线</w:t>
            </w:r>
          </w:p>
          <w:p>
            <w:pPr>
              <w:pStyle w:val="2"/>
              <w:rPr>
                <w:rFonts w:hint="eastAsia"/>
                <w:color w:val="FF0000"/>
                <w:lang w:val="en-US" w:eastAsia="zh-CN"/>
              </w:rPr>
            </w:pPr>
            <w:r>
              <w:rPr>
                <w:color w:val="FF0000"/>
              </w:rPr>
              <w:drawing>
                <wp:anchor distT="0" distB="0" distL="114300" distR="114300" simplePos="0" relativeHeight="251676672" behindDoc="1" locked="0" layoutInCell="1" allowOverlap="1">
                  <wp:simplePos x="0" y="0"/>
                  <wp:positionH relativeFrom="column">
                    <wp:posOffset>-29210</wp:posOffset>
                  </wp:positionH>
                  <wp:positionV relativeFrom="paragraph">
                    <wp:posOffset>25400</wp:posOffset>
                  </wp:positionV>
                  <wp:extent cx="4684395" cy="2896235"/>
                  <wp:effectExtent l="0" t="0" r="1905" b="18415"/>
                  <wp:wrapNone/>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8"/>
                          <a:stretch>
                            <a:fillRect/>
                          </a:stretch>
                        </pic:blipFill>
                        <pic:spPr>
                          <a:xfrm>
                            <a:off x="0" y="0"/>
                            <a:ext cx="4684395" cy="2896235"/>
                          </a:xfrm>
                          <a:prstGeom prst="rect">
                            <a:avLst/>
                          </a:prstGeom>
                          <a:noFill/>
                          <a:ln>
                            <a:noFill/>
                          </a:ln>
                        </pic:spPr>
                      </pic:pic>
                    </a:graphicData>
                  </a:graphic>
                </wp:anchor>
              </w:drawing>
            </w: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r>
              <w:rPr>
                <w:color w:val="FF0000"/>
                <w:sz w:val="28"/>
              </w:rPr>
              <mc:AlternateContent>
                <mc:Choice Requires="wps">
                  <w:drawing>
                    <wp:anchor distT="0" distB="0" distL="114300" distR="114300" simplePos="0" relativeHeight="251677696" behindDoc="0" locked="0" layoutInCell="1" allowOverlap="1">
                      <wp:simplePos x="0" y="0"/>
                      <wp:positionH relativeFrom="column">
                        <wp:posOffset>2819400</wp:posOffset>
                      </wp:positionH>
                      <wp:positionV relativeFrom="paragraph">
                        <wp:posOffset>31115</wp:posOffset>
                      </wp:positionV>
                      <wp:extent cx="600075" cy="304800"/>
                      <wp:effectExtent l="0" t="0" r="0" b="0"/>
                      <wp:wrapNone/>
                      <wp:docPr id="22" name="矩形 22"/>
                      <wp:cNvGraphicFramePr/>
                      <a:graphic xmlns:a="http://schemas.openxmlformats.org/drawingml/2006/main">
                        <a:graphicData uri="http://schemas.microsoft.com/office/word/2010/wordprocessingShape">
                          <wps:wsp>
                            <wps:cNvSpPr/>
                            <wps:spPr>
                              <a:xfrm>
                                <a:off x="0" y="0"/>
                                <a:ext cx="6000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eastAsia="宋体"/>
                                      <w:b/>
                                      <w:bCs/>
                                      <w:color w:val="FF0000"/>
                                      <w:sz w:val="21"/>
                                      <w:szCs w:val="21"/>
                                      <w:lang w:val="en-US" w:eastAsia="zh-CN"/>
                                    </w:rPr>
                                  </w:pPr>
                                  <w:r>
                                    <w:rPr>
                                      <w:rFonts w:hint="eastAsia"/>
                                      <w:b/>
                                      <w:bCs/>
                                      <w:color w:val="FF0000"/>
                                      <w:sz w:val="21"/>
                                      <w:szCs w:val="21"/>
                                      <w:lang w:val="en-US" w:eastAsia="zh-CN"/>
                                    </w:rPr>
                                    <w:t>上站场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pt;margin-top:2.45pt;height:24pt;width:47.25pt;z-index:251677696;v-text-anchor:middle;mso-width-relative:page;mso-height-relative:page;" filled="f" stroked="f" coordsize="21600,21600" o:gfxdata="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dntdHXAAAACAEAAA8AAAAAAAAAAQAgAAAAIgAAAGRycy9kb3ducmV2LnhtbFBLAQIUABQAAAAI&#10;AIdO4kBQC/2WYAIAAK4EAAAOAAAAAAAAAAEAIAAAACYBAABkcnMvZTJvRG9jLnhtbFBLBQYAAAAA&#10;BgAGAFkBAAD4BQAAAAA=&#10;">
                      <v:fill on="f" focussize="0,0"/>
                      <v:stroke on="f" weight="1pt" miterlimit="8" joinstyle="miter"/>
                      <v:imagedata o:title=""/>
                      <o:lock v:ext="edit" aspectratio="f"/>
                      <v:textbo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eastAsia="宋体"/>
                                <w:b/>
                                <w:bCs/>
                                <w:color w:val="FF0000"/>
                                <w:sz w:val="21"/>
                                <w:szCs w:val="21"/>
                                <w:lang w:val="en-US" w:eastAsia="zh-CN"/>
                              </w:rPr>
                            </w:pPr>
                            <w:r>
                              <w:rPr>
                                <w:rFonts w:hint="eastAsia"/>
                                <w:b/>
                                <w:bCs/>
                                <w:color w:val="FF0000"/>
                                <w:sz w:val="21"/>
                                <w:szCs w:val="21"/>
                                <w:lang w:val="en-US" w:eastAsia="zh-CN"/>
                              </w:rPr>
                              <w:t>上站场</w:t>
                            </w:r>
                          </w:p>
                        </w:txbxContent>
                      </v:textbox>
                    </v:rect>
                  </w:pict>
                </mc:Fallback>
              </mc:AlternateContent>
            </w:r>
          </w:p>
          <w:p>
            <w:pPr>
              <w:pStyle w:val="2"/>
              <w:rPr>
                <w:rFonts w:hint="eastAsia"/>
                <w:color w:val="FF0000"/>
                <w:lang w:val="en-US" w:eastAsia="zh-CN"/>
              </w:rPr>
            </w:pPr>
            <w:r>
              <w:rPr>
                <w:color w:val="FF0000"/>
                <w:sz w:val="24"/>
              </w:rPr>
              <mc:AlternateContent>
                <mc:Choice Requires="wps">
                  <w:drawing>
                    <wp:anchor distT="0" distB="0" distL="114300" distR="114300" simplePos="0" relativeHeight="251705344" behindDoc="0" locked="0" layoutInCell="1" allowOverlap="1">
                      <wp:simplePos x="0" y="0"/>
                      <wp:positionH relativeFrom="column">
                        <wp:posOffset>2578735</wp:posOffset>
                      </wp:positionH>
                      <wp:positionV relativeFrom="paragraph">
                        <wp:posOffset>19685</wp:posOffset>
                      </wp:positionV>
                      <wp:extent cx="226060" cy="694055"/>
                      <wp:effectExtent l="8890" t="3175" r="12700" b="7620"/>
                      <wp:wrapNone/>
                      <wp:docPr id="6" name="直接连接符 6"/>
                      <wp:cNvGraphicFramePr/>
                      <a:graphic xmlns:a="http://schemas.openxmlformats.org/drawingml/2006/main">
                        <a:graphicData uri="http://schemas.microsoft.com/office/word/2010/wordprocessingShape">
                          <wps:wsp>
                            <wps:cNvCnPr/>
                            <wps:spPr>
                              <a:xfrm flipH="1">
                                <a:off x="0" y="0"/>
                                <a:ext cx="226060" cy="69405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03.05pt;margin-top:1.55pt;height:54.65pt;width:17.8pt;z-index:251705344;mso-width-relative:page;mso-height-relative:page;" filled="f" stroked="t" coordsize="21600,21600" o:gfxdata="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HqeB9gAAAAJAQAADwAAAAAAAAABACAAAAAiAAAAZHJzL2Rvd25yZXYueG1sUEsBAhQA&#10;FAAAAAgAh07iQIZ+q6jyAQAAwAMAAA4AAAAAAAAAAQAgAAAAJwEAAGRycy9lMm9Eb2MueG1sUEsF&#10;BgAAAAAGAAYAWQEAAIsFAAAAAA==&#10;">
                      <v:fill on="f" focussize="0,0"/>
                      <v:stroke weight="1.5pt" color="#FF0000 [3204]" miterlimit="8" joinstyle="miter"/>
                      <v:imagedata o:title=""/>
                      <o:lock v:ext="edit" aspectratio="f"/>
                    </v:line>
                  </w:pict>
                </mc:Fallback>
              </mc:AlternateContent>
            </w:r>
            <w:r>
              <w:rPr>
                <w:color w:val="FF0000"/>
                <w:sz w:val="24"/>
              </w:rPr>
              <mc:AlternateContent>
                <mc:Choice Requires="wps">
                  <w:drawing>
                    <wp:anchor distT="0" distB="0" distL="114300" distR="114300" simplePos="0" relativeHeight="251669504" behindDoc="0" locked="0" layoutInCell="1" allowOverlap="1">
                      <wp:simplePos x="0" y="0"/>
                      <wp:positionH relativeFrom="column">
                        <wp:posOffset>2673985</wp:posOffset>
                      </wp:positionH>
                      <wp:positionV relativeFrom="paragraph">
                        <wp:posOffset>38735</wp:posOffset>
                      </wp:positionV>
                      <wp:extent cx="226060" cy="694055"/>
                      <wp:effectExtent l="8890" t="3175" r="12700" b="7620"/>
                      <wp:wrapNone/>
                      <wp:docPr id="14" name="直接连接符 14"/>
                      <wp:cNvGraphicFramePr/>
                      <a:graphic xmlns:a="http://schemas.openxmlformats.org/drawingml/2006/main">
                        <a:graphicData uri="http://schemas.microsoft.com/office/word/2010/wordprocessingShape">
                          <wps:wsp>
                            <wps:cNvCnPr/>
                            <wps:spPr>
                              <a:xfrm flipH="1">
                                <a:off x="4265930" y="7836535"/>
                                <a:ext cx="226060" cy="69405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10.55pt;margin-top:3.05pt;height:54.65pt;width:17.8pt;z-index:251669504;mso-width-relative:page;mso-height-relative:page;" filled="f" stroked="t" coordsize="21600,21600" o:gfxdata="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1Hfd2QAAAAkBAAAPAAAAAAAAAAEAIAAAACIAAABkcnMv&#10;ZG93bnJldi54bWxQSwECFAAUAAAACACHTuJA5Sj8jgICAADOAwAADgAAAAAAAAABACAAAAAoAQAA&#10;ZHJzL2Uyb0RvYy54bWxQSwUGAAAAAAYABgBZAQAAnAUAAAAA&#10;">
                      <v:fill on="f" focussize="0,0"/>
                      <v:stroke weight="1.5pt" color="#FF0000 [3204]" miterlimit="8" joinstyle="miter"/>
                      <v:imagedata o:title=""/>
                      <o:lock v:ext="edit" aspectratio="f"/>
                    </v:line>
                  </w:pict>
                </mc:Fallback>
              </mc:AlternateContent>
            </w: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r>
              <w:rPr>
                <w:color w:val="FF0000"/>
                <w:sz w:val="28"/>
              </w:rPr>
              <mc:AlternateContent>
                <mc:Choice Requires="wps">
                  <w:drawing>
                    <wp:anchor distT="0" distB="0" distL="114300" distR="114300" simplePos="0" relativeHeight="251678720" behindDoc="0" locked="0" layoutInCell="1" allowOverlap="1">
                      <wp:simplePos x="0" y="0"/>
                      <wp:positionH relativeFrom="column">
                        <wp:posOffset>2343150</wp:posOffset>
                      </wp:positionH>
                      <wp:positionV relativeFrom="paragraph">
                        <wp:posOffset>46990</wp:posOffset>
                      </wp:positionV>
                      <wp:extent cx="600075" cy="304800"/>
                      <wp:effectExtent l="0" t="0" r="0" b="0"/>
                      <wp:wrapNone/>
                      <wp:docPr id="23" name="矩形 23"/>
                      <wp:cNvGraphicFramePr/>
                      <a:graphic xmlns:a="http://schemas.openxmlformats.org/drawingml/2006/main">
                        <a:graphicData uri="http://schemas.microsoft.com/office/word/2010/wordprocessingShape">
                          <wps:wsp>
                            <wps:cNvSpPr/>
                            <wps:spPr>
                              <a:xfrm>
                                <a:off x="0" y="0"/>
                                <a:ext cx="6000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eastAsia="宋体"/>
                                      <w:b/>
                                      <w:bCs/>
                                      <w:color w:val="FF0000"/>
                                      <w:sz w:val="21"/>
                                      <w:szCs w:val="21"/>
                                      <w:lang w:val="en-US" w:eastAsia="zh-CN"/>
                                    </w:rPr>
                                  </w:pPr>
                                  <w:r>
                                    <w:rPr>
                                      <w:rFonts w:hint="eastAsia"/>
                                      <w:b/>
                                      <w:bCs/>
                                      <w:color w:val="FF0000"/>
                                      <w:sz w:val="21"/>
                                      <w:szCs w:val="21"/>
                                      <w:lang w:val="en-US" w:eastAsia="zh-CN"/>
                                    </w:rPr>
                                    <w:t>下站场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4.5pt;margin-top:3.7pt;height:24pt;width:47.25pt;z-index:251678720;v-text-anchor:middle;mso-width-relative:page;mso-height-relative:page;" filled="f" stroked="f" coordsize="21600,21600" o:gfxdata="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9qq7fXAAAACAEAAA8AAAAAAAAAAQAgAAAAIgAAAGRycy9kb3ducmV2LnhtbFBLAQIUABQAAAAI&#10;AIdO4kDK07/gYAIAAK4EAAAOAAAAAAAAAAEAIAAAACYBAABkcnMvZTJvRG9jLnhtbFBLBQYAAAAA&#10;BgAGAFkBAAD4BQAAAAA=&#10;">
                      <v:fill on="f" focussize="0,0"/>
                      <v:stroke on="f" weight="1pt" miterlimit="8" joinstyle="miter"/>
                      <v:imagedata o:title=""/>
                      <o:lock v:ext="edit" aspectratio="f"/>
                      <v:textbo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eastAsia="宋体"/>
                                <w:b/>
                                <w:bCs/>
                                <w:color w:val="FF0000"/>
                                <w:sz w:val="21"/>
                                <w:szCs w:val="21"/>
                                <w:lang w:val="en-US" w:eastAsia="zh-CN"/>
                              </w:rPr>
                            </w:pPr>
                            <w:r>
                              <w:rPr>
                                <w:rFonts w:hint="eastAsia"/>
                                <w:b/>
                                <w:bCs/>
                                <w:color w:val="FF0000"/>
                                <w:sz w:val="21"/>
                                <w:szCs w:val="21"/>
                                <w:lang w:val="en-US" w:eastAsia="zh-CN"/>
                              </w:rPr>
                              <w:t>下站场</w:t>
                            </w:r>
                          </w:p>
                        </w:txbxContent>
                      </v:textbox>
                    </v:rect>
                  </w:pict>
                </mc:Fallback>
              </mc:AlternateContent>
            </w: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bidi w:val="0"/>
              <w:rPr>
                <w:rFonts w:hint="default"/>
                <w:color w:val="FF0000"/>
                <w:lang w:val="en-US" w:eastAsia="zh-CN"/>
              </w:rPr>
            </w:pPr>
            <w:r>
              <w:rPr>
                <w:rFonts w:hint="eastAsia"/>
                <w:color w:val="FF0000"/>
                <w:lang w:val="en-US" w:eastAsia="zh-CN"/>
              </w:rPr>
              <w:t>方案一：玛纳斯河主河道与清水河交接山脊-玛纳斯河东侧山区</w:t>
            </w:r>
          </w:p>
          <w:p>
            <w:pPr>
              <w:bidi w:val="0"/>
              <w:rPr>
                <w:rFonts w:hint="eastAsia"/>
                <w:color w:val="FF0000"/>
                <w:lang w:val="en-US" w:eastAsia="zh-CN"/>
              </w:rPr>
            </w:pPr>
            <w:r>
              <w:rPr>
                <w:rFonts w:hint="eastAsia"/>
                <w:color w:val="FF0000"/>
                <w:lang w:val="en-US" w:eastAsia="zh-CN"/>
              </w:rPr>
              <w:t>上站区位于靠近清水河与玛纳斯河交接处，属于山脊区域。下站区位于玛纳斯河浅滩和主河道交接处，属于山脊背面，此处位于肯斯瓦特最佳观景区。上站区属于山脊处，设置上站区工程量较大，安全性缺乏，下战区属于山脊背面，架设索道困难。</w:t>
            </w:r>
          </w:p>
          <w:p>
            <w:pPr>
              <w:bidi w:val="0"/>
              <w:rPr>
                <w:rFonts w:hint="default" w:eastAsia="宋体"/>
                <w:color w:val="FF0000"/>
                <w:lang w:val="en-US" w:eastAsia="zh-CN"/>
              </w:rPr>
            </w:pPr>
            <w:r>
              <w:rPr>
                <w:rFonts w:hint="eastAsia"/>
                <w:color w:val="FF0000"/>
                <w:lang w:val="en-US" w:eastAsia="zh-CN"/>
              </w:rPr>
              <w:t>方案二：清水河南侧平缓地带-玛纳斯河东侧山区</w:t>
            </w:r>
          </w:p>
          <w:p>
            <w:pPr>
              <w:bidi w:val="0"/>
              <w:rPr>
                <w:rFonts w:hint="default" w:eastAsia="宋体"/>
                <w:color w:val="FF0000"/>
                <w:lang w:val="en-US" w:eastAsia="zh-CN"/>
              </w:rPr>
            </w:pPr>
            <w:r>
              <w:rPr>
                <w:rFonts w:hint="eastAsia"/>
                <w:color w:val="FF0000"/>
                <w:lang w:val="en-US" w:eastAsia="zh-CN"/>
              </w:rPr>
              <w:t>上站区设置在平缓地区，设置站区安全系数较高，下站区设置在山脊处，该地点为山脊最平缓，设置站区适宜。上、下站区选取高程落差小，步步惊心与高空单车游玩设施不需要设置高落差，因此方案二为最佳选线。</w:t>
            </w:r>
          </w:p>
          <w:p>
            <w:pPr>
              <w:bidi w:val="0"/>
              <w:rPr>
                <w:rFonts w:hint="eastAsia"/>
                <w:color w:val="FF0000"/>
                <w:lang w:val="en-US" w:eastAsia="zh-CN"/>
              </w:rPr>
            </w:pPr>
            <w:r>
              <w:rPr>
                <w:rFonts w:hint="eastAsia"/>
                <w:color w:val="FF0000"/>
                <w:lang w:val="en-US" w:eastAsia="zh-CN"/>
              </w:rPr>
              <w:t>综上所述，本报告认为在线路总体设计的技术条件、对周围景观的影响上、自身视线影响、风景名胜资源保护与展示、交通条件、施工条件、环境影响等方面比较上，方案二最为均衡，没有明显缺点，适合作为索道选线方案。</w:t>
            </w:r>
          </w:p>
          <w:p>
            <w:pPr>
              <w:pStyle w:val="2"/>
              <w:rPr>
                <w:rFonts w:hint="eastAsia"/>
                <w:color w:val="FF0000"/>
                <w:lang w:val="en-US" w:eastAsia="zh-CN"/>
              </w:rPr>
            </w:pPr>
            <w:r>
              <w:rPr>
                <w:rFonts w:hint="eastAsia"/>
                <w:color w:val="FF0000"/>
                <w:lang w:val="en-US" w:eastAsia="zh-CN"/>
              </w:rPr>
              <w:drawing>
                <wp:anchor distT="0" distB="0" distL="114300" distR="114300" simplePos="0" relativeHeight="251691008" behindDoc="1" locked="0" layoutInCell="1" allowOverlap="1">
                  <wp:simplePos x="0" y="0"/>
                  <wp:positionH relativeFrom="column">
                    <wp:posOffset>-29210</wp:posOffset>
                  </wp:positionH>
                  <wp:positionV relativeFrom="paragraph">
                    <wp:posOffset>15240</wp:posOffset>
                  </wp:positionV>
                  <wp:extent cx="4655820" cy="2705100"/>
                  <wp:effectExtent l="0" t="0" r="11430"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4655820" cy="2705100"/>
                          </a:xfrm>
                          <a:prstGeom prst="rect">
                            <a:avLst/>
                          </a:prstGeom>
                          <a:noFill/>
                          <a:ln>
                            <a:noFill/>
                          </a:ln>
                        </pic:spPr>
                      </pic:pic>
                    </a:graphicData>
                  </a:graphic>
                </wp:anchor>
              </w:drawing>
            </w: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r>
              <w:rPr>
                <w:color w:val="FF0000"/>
                <w:sz w:val="28"/>
              </w:rPr>
              <mc:AlternateContent>
                <mc:Choice Requires="wps">
                  <w:drawing>
                    <wp:anchor distT="0" distB="0" distL="114300" distR="114300" simplePos="0" relativeHeight="251679744" behindDoc="0" locked="0" layoutInCell="1" allowOverlap="1">
                      <wp:simplePos x="0" y="0"/>
                      <wp:positionH relativeFrom="column">
                        <wp:posOffset>3124200</wp:posOffset>
                      </wp:positionH>
                      <wp:positionV relativeFrom="paragraph">
                        <wp:posOffset>183515</wp:posOffset>
                      </wp:positionV>
                      <wp:extent cx="600075" cy="304800"/>
                      <wp:effectExtent l="0" t="0" r="0" b="0"/>
                      <wp:wrapNone/>
                      <wp:docPr id="24" name="矩形 24"/>
                      <wp:cNvGraphicFramePr/>
                      <a:graphic xmlns:a="http://schemas.openxmlformats.org/drawingml/2006/main">
                        <a:graphicData uri="http://schemas.microsoft.com/office/word/2010/wordprocessingShape">
                          <wps:wsp>
                            <wps:cNvSpPr/>
                            <wps:spPr>
                              <a:xfrm>
                                <a:off x="0" y="0"/>
                                <a:ext cx="6000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eastAsia="宋体"/>
                                      <w:b/>
                                      <w:bCs/>
                                      <w:color w:val="FFFF00"/>
                                      <w:sz w:val="21"/>
                                      <w:szCs w:val="21"/>
                                      <w:highlight w:val="none"/>
                                      <w:lang w:val="en-US" w:eastAsia="zh-CN"/>
                                    </w:rPr>
                                  </w:pPr>
                                  <w:r>
                                    <w:rPr>
                                      <w:rFonts w:hint="eastAsia"/>
                                      <w:b/>
                                      <w:bCs/>
                                      <w:color w:val="FFFF00"/>
                                      <w:sz w:val="21"/>
                                      <w:szCs w:val="21"/>
                                      <w:highlight w:val="none"/>
                                      <w:lang w:val="en-US" w:eastAsia="zh-CN"/>
                                    </w:rPr>
                                    <w:t>上站场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pt;margin-top:14.45pt;height:24pt;width:47.25pt;z-index:251679744;v-text-anchor:middle;mso-width-relative:page;mso-height-relative:page;" filled="f" stroked="f" coordsize="21600,21600" o:gfxdata="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w8pAQ2AAAAAkBAAAPAAAAAAAAAAEAIAAAACIAAABkcnMvZG93bnJldi54bWxQSwECFAAUAAAA&#10;CACHTuJATd4CeGACAACuBAAADgAAAAAAAAABACAAAAAnAQAAZHJzL2Uyb0RvYy54bWxQSwUGAAAA&#10;AAYABgBZAQAA+QUAAAAA&#10;">
                      <v:fill on="f" focussize="0,0"/>
                      <v:stroke on="f" weight="1pt" miterlimit="8" joinstyle="miter"/>
                      <v:imagedata o:title=""/>
                      <o:lock v:ext="edit" aspectratio="f"/>
                      <v:textbo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eastAsia="宋体"/>
                                <w:b/>
                                <w:bCs/>
                                <w:color w:val="FFFF00"/>
                                <w:sz w:val="21"/>
                                <w:szCs w:val="21"/>
                                <w:highlight w:val="none"/>
                                <w:lang w:val="en-US" w:eastAsia="zh-CN"/>
                              </w:rPr>
                            </w:pPr>
                            <w:r>
                              <w:rPr>
                                <w:rFonts w:hint="eastAsia"/>
                                <w:b/>
                                <w:bCs/>
                                <w:color w:val="FFFF00"/>
                                <w:sz w:val="21"/>
                                <w:szCs w:val="21"/>
                                <w:highlight w:val="none"/>
                                <w:lang w:val="en-US" w:eastAsia="zh-CN"/>
                              </w:rPr>
                              <w:t>上站场</w:t>
                            </w:r>
                          </w:p>
                        </w:txbxContent>
                      </v:textbox>
                    </v:rect>
                  </w:pict>
                </mc:Fallback>
              </mc:AlternateContent>
            </w:r>
          </w:p>
          <w:p>
            <w:pPr>
              <w:pStyle w:val="2"/>
              <w:rPr>
                <w:rFonts w:hint="eastAsia"/>
                <w:color w:val="FF0000"/>
                <w:lang w:val="en-US" w:eastAsia="zh-CN"/>
              </w:rPr>
            </w:pPr>
            <w:r>
              <w:rPr>
                <w:color w:val="FF0000"/>
                <w:sz w:val="24"/>
              </w:rPr>
              <mc:AlternateContent>
                <mc:Choice Requires="wps">
                  <w:drawing>
                    <wp:anchor distT="0" distB="0" distL="114300" distR="114300" simplePos="0" relativeHeight="251706368" behindDoc="0" locked="0" layoutInCell="1" allowOverlap="1">
                      <wp:simplePos x="0" y="0"/>
                      <wp:positionH relativeFrom="column">
                        <wp:posOffset>2604770</wp:posOffset>
                      </wp:positionH>
                      <wp:positionV relativeFrom="paragraph">
                        <wp:posOffset>59690</wp:posOffset>
                      </wp:positionV>
                      <wp:extent cx="478790" cy="449580"/>
                      <wp:effectExtent l="6350" t="6985" r="10160" b="19685"/>
                      <wp:wrapNone/>
                      <wp:docPr id="10" name="直接连接符 10"/>
                      <wp:cNvGraphicFramePr/>
                      <a:graphic xmlns:a="http://schemas.openxmlformats.org/drawingml/2006/main">
                        <a:graphicData uri="http://schemas.microsoft.com/office/word/2010/wordprocessingShape">
                          <wps:wsp>
                            <wps:cNvCnPr/>
                            <wps:spPr>
                              <a:xfrm flipH="1">
                                <a:off x="0" y="0"/>
                                <a:ext cx="478790" cy="44958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05.1pt;margin-top:4.7pt;height:35.4pt;width:37.7pt;z-index:251706368;mso-width-relative:page;mso-height-relative:page;" filled="f" stroked="t" coordsize="21600,21600" o:gfxdata="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BR4StYAAAAIAQAADwAAAAAAAAABACAAAAAiAAAAZHJzL2Rvd25yZXYueG1sUEsBAhQA&#10;FAAAAAgAh07iQG7kXXz0AQAAwgMAAA4AAAAAAAAAAQAgAAAAJQEAAGRycy9lMm9Eb2MueG1sUEsF&#10;BgAAAAAGAAYAWQEAAIsFAAAAAA==&#10;">
                      <v:fill on="f" focussize="0,0"/>
                      <v:stroke weight="1.5pt" color="#FFFF00 [3204]" miterlimit="8" joinstyle="miter"/>
                      <v:imagedata o:title=""/>
                      <o:lock v:ext="edit" aspectratio="f"/>
                    </v:line>
                  </w:pict>
                </mc:Fallback>
              </mc:AlternateContent>
            </w:r>
            <w:r>
              <w:rPr>
                <w:color w:val="FF0000"/>
                <w:sz w:val="24"/>
              </w:rPr>
              <mc:AlternateContent>
                <mc:Choice Requires="wps">
                  <w:drawing>
                    <wp:anchor distT="0" distB="0" distL="114300" distR="114300" simplePos="0" relativeHeight="251670528" behindDoc="0" locked="0" layoutInCell="1" allowOverlap="1">
                      <wp:simplePos x="0" y="0"/>
                      <wp:positionH relativeFrom="column">
                        <wp:posOffset>2652395</wp:posOffset>
                      </wp:positionH>
                      <wp:positionV relativeFrom="paragraph">
                        <wp:posOffset>116840</wp:posOffset>
                      </wp:positionV>
                      <wp:extent cx="478790" cy="449580"/>
                      <wp:effectExtent l="6350" t="6985" r="10160" b="19685"/>
                      <wp:wrapNone/>
                      <wp:docPr id="16" name="直接连接符 16"/>
                      <wp:cNvGraphicFramePr/>
                      <a:graphic xmlns:a="http://schemas.openxmlformats.org/drawingml/2006/main">
                        <a:graphicData uri="http://schemas.microsoft.com/office/word/2010/wordprocessingShape">
                          <wps:wsp>
                            <wps:cNvCnPr/>
                            <wps:spPr>
                              <a:xfrm flipH="1">
                                <a:off x="4789805" y="4026535"/>
                                <a:ext cx="478790" cy="44958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08.85pt;margin-top:9.2pt;height:35.4pt;width:37.7pt;z-index:251670528;mso-width-relative:page;mso-height-relative:page;" filled="f" stroked="t" coordsize="21600,21600" o:gfxdata="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o9CtnYAAAACQEAAA8AAAAAAAAAAQAgAAAAIgAAAGRycy9kb3du&#10;cmV2LnhtbFBLAQIUABQAAAAIAIdO4kDSbWQT/wEAAM4DAAAOAAAAAAAAAAEAIAAAACcBAABkcnMv&#10;ZTJvRG9jLnhtbFBLBQYAAAAABgAGAFkBAACYBQAAAAA=&#10;">
                      <v:fill on="f" focussize="0,0"/>
                      <v:stroke weight="1.5pt" color="#FFFF00 [3204]" miterlimit="8" joinstyle="miter"/>
                      <v:imagedata o:title=""/>
                      <o:lock v:ext="edit" aspectratio="f"/>
                    </v:line>
                  </w:pict>
                </mc:Fallback>
              </mc:AlternateContent>
            </w:r>
          </w:p>
          <w:p>
            <w:pPr>
              <w:pStyle w:val="2"/>
              <w:rPr>
                <w:rFonts w:hint="eastAsia"/>
                <w:color w:val="FF0000"/>
                <w:lang w:val="en-US" w:eastAsia="zh-CN"/>
              </w:rPr>
            </w:pPr>
          </w:p>
          <w:p>
            <w:pPr>
              <w:pStyle w:val="2"/>
              <w:rPr>
                <w:rFonts w:hint="eastAsia"/>
                <w:color w:val="FF0000"/>
                <w:lang w:val="en-US" w:eastAsia="zh-CN"/>
              </w:rPr>
            </w:pPr>
            <w:r>
              <w:rPr>
                <w:color w:val="FF0000"/>
                <w:sz w:val="28"/>
              </w:rPr>
              <mc:AlternateContent>
                <mc:Choice Requires="wps">
                  <w:drawing>
                    <wp:anchor distT="0" distB="0" distL="114300" distR="114300" simplePos="0" relativeHeight="251680768" behindDoc="0" locked="0" layoutInCell="1" allowOverlap="1">
                      <wp:simplePos x="0" y="0"/>
                      <wp:positionH relativeFrom="column">
                        <wp:posOffset>2286000</wp:posOffset>
                      </wp:positionH>
                      <wp:positionV relativeFrom="paragraph">
                        <wp:posOffset>107315</wp:posOffset>
                      </wp:positionV>
                      <wp:extent cx="600075" cy="304800"/>
                      <wp:effectExtent l="0" t="0" r="0" b="0"/>
                      <wp:wrapNone/>
                      <wp:docPr id="25" name="矩形 25"/>
                      <wp:cNvGraphicFramePr/>
                      <a:graphic xmlns:a="http://schemas.openxmlformats.org/drawingml/2006/main">
                        <a:graphicData uri="http://schemas.microsoft.com/office/word/2010/wordprocessingShape">
                          <wps:wsp>
                            <wps:cNvSpPr/>
                            <wps:spPr>
                              <a:xfrm>
                                <a:off x="0" y="0"/>
                                <a:ext cx="6000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eastAsia="宋体"/>
                                      <w:b/>
                                      <w:bCs/>
                                      <w:color w:val="FFFF00"/>
                                      <w:sz w:val="21"/>
                                      <w:szCs w:val="21"/>
                                      <w:highlight w:val="none"/>
                                      <w:lang w:val="en-US" w:eastAsia="zh-CN"/>
                                    </w:rPr>
                                  </w:pPr>
                                  <w:r>
                                    <w:rPr>
                                      <w:rFonts w:hint="eastAsia"/>
                                      <w:b/>
                                      <w:bCs/>
                                      <w:color w:val="FFFF00"/>
                                      <w:sz w:val="21"/>
                                      <w:szCs w:val="21"/>
                                      <w:highlight w:val="none"/>
                                      <w:lang w:val="en-US" w:eastAsia="zh-CN"/>
                                    </w:rPr>
                                    <w:t>下站场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0pt;margin-top:8.45pt;height:24pt;width:47.25pt;z-index:251680768;v-text-anchor:middle;mso-width-relative:page;mso-height-relative:page;" filled="f" stroked="f" coordsize="21600,21600" o:gfxdata="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HVnDYAAAACQEAAA8AAAAAAAAAAQAgAAAAIgAAAGRycy9kb3ducmV2LnhtbFBLAQIUABQAAAAI&#10;AIdO4kDXBkAOXwIAAK4EAAAOAAAAAAAAAAEAIAAAACcBAABkcnMvZTJvRG9jLnhtbFBLBQYAAAAA&#10;BgAGAFkBAAD4BQAAAAA=&#10;">
                      <v:fill on="f" focussize="0,0"/>
                      <v:stroke on="f" weight="1pt" miterlimit="8" joinstyle="miter"/>
                      <v:imagedata o:title=""/>
                      <o:lock v:ext="edit" aspectratio="f"/>
                      <v:textbox>
                        <w:txbxContent>
                          <w:p>
                            <w:pPr>
                              <w:keepNext w:val="0"/>
                              <w:keepLines w:val="0"/>
                              <w:pageBreakBefore w:val="0"/>
                              <w:widowControl w:val="0"/>
                              <w:kinsoku/>
                              <w:wordWrap/>
                              <w:overflowPunct w:val="0"/>
                              <w:topLinePunct w:val="0"/>
                              <w:autoSpaceDE w:val="0"/>
                              <w:autoSpaceDN w:val="0"/>
                              <w:bidi w:val="0"/>
                              <w:adjustRightInd w:val="0"/>
                              <w:snapToGrid w:val="0"/>
                              <w:spacing w:line="240" w:lineRule="atLeast"/>
                              <w:ind w:left="0" w:leftChars="0" w:firstLine="0" w:firstLineChars="0"/>
                              <w:jc w:val="both"/>
                              <w:textAlignment w:val="auto"/>
                              <w:rPr>
                                <w:rFonts w:hint="default" w:eastAsia="宋体"/>
                                <w:b/>
                                <w:bCs/>
                                <w:color w:val="FFFF00"/>
                                <w:sz w:val="21"/>
                                <w:szCs w:val="21"/>
                                <w:highlight w:val="none"/>
                                <w:lang w:val="en-US" w:eastAsia="zh-CN"/>
                              </w:rPr>
                            </w:pPr>
                            <w:r>
                              <w:rPr>
                                <w:rFonts w:hint="eastAsia"/>
                                <w:b/>
                                <w:bCs/>
                                <w:color w:val="FFFF00"/>
                                <w:sz w:val="21"/>
                                <w:szCs w:val="21"/>
                                <w:highlight w:val="none"/>
                                <w:lang w:val="en-US" w:eastAsia="zh-CN"/>
                              </w:rPr>
                              <w:t>下站场</w:t>
                            </w:r>
                          </w:p>
                        </w:txbxContent>
                      </v:textbox>
                    </v:rect>
                  </w:pict>
                </mc:Fallback>
              </mc:AlternateContent>
            </w: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tc>
      </w:tr>
    </w:tbl>
    <w:p>
      <w:pPr>
        <w:pStyle w:val="25"/>
        <w:rPr>
          <w:rFonts w:hint="default"/>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rPr>
          <w:rFonts w:hint="default"/>
          <w:lang w:val="en-US"/>
        </w:rPr>
      </w:pPr>
      <w:bookmarkStart w:id="6" w:name="_Toc27973"/>
      <w:bookmarkStart w:id="7" w:name="_Toc9156"/>
      <w:r>
        <w:rPr>
          <w:rFonts w:hint="eastAsia"/>
          <w:lang w:val="en-US" w:eastAsia="zh-CN"/>
        </w:rPr>
        <w:t>三、</w:t>
      </w:r>
      <w:bookmarkEnd w:id="6"/>
      <w:r>
        <w:rPr>
          <w:rFonts w:hint="eastAsia"/>
          <w:lang w:val="en-US" w:eastAsia="zh-CN"/>
        </w:rPr>
        <w:t>生态环境现状、保护目标及评价标准</w:t>
      </w:r>
      <w:bookmarkEnd w:id="7"/>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tcPr>
          <w:p>
            <w:pPr>
              <w:numPr>
                <w:ilvl w:val="0"/>
                <w:numId w:val="0"/>
              </w:numPr>
              <w:ind w:right="0" w:rightChars="0"/>
              <w:rPr>
                <w:rFonts w:hint="default"/>
                <w:vertAlign w:val="baseline"/>
                <w:lang w:val="en-US" w:eastAsia="zh-CN"/>
              </w:rPr>
            </w:pPr>
            <w:r>
              <w:rPr>
                <w:rFonts w:hint="eastAsia"/>
                <w:lang w:val="en-US" w:eastAsia="zh-CN"/>
              </w:rPr>
              <w:t>生态环境</w:t>
            </w:r>
            <w:r>
              <w:t>现状</w:t>
            </w:r>
          </w:p>
        </w:tc>
        <w:tc>
          <w:tcPr>
            <w:tcW w:w="7481" w:type="dxa"/>
          </w:tcPr>
          <w:p>
            <w:pPr>
              <w:pStyle w:val="4"/>
              <w:bidi w:val="0"/>
              <w:rPr>
                <w:rFonts w:hint="eastAsia"/>
              </w:rPr>
            </w:pPr>
            <w:r>
              <w:rPr>
                <w:rFonts w:hint="eastAsia"/>
              </w:rPr>
              <w:t xml:space="preserve">3.1 </w:t>
            </w:r>
            <w:r>
              <w:rPr>
                <w:rFonts w:hint="eastAsia" w:ascii="宋体" w:hAnsi="宋体" w:cs="宋体"/>
                <w:b/>
              </w:rPr>
              <w:t>新疆维吾尔自治区主体功能区规划</w:t>
            </w:r>
          </w:p>
          <w:p>
            <w:pPr>
              <w:bidi w:val="0"/>
              <w:rPr>
                <w:rFonts w:hint="eastAsia"/>
                <w:lang w:val="en-US" w:eastAsia="zh-CN"/>
              </w:rPr>
            </w:pPr>
            <w:r>
              <w:rPr>
                <w:rFonts w:hint="eastAsia"/>
                <w:lang w:val="en-US" w:eastAsia="zh-CN"/>
              </w:rPr>
              <w:t>根据《</w:t>
            </w:r>
            <w:r>
              <w:rPr>
                <w:rFonts w:hint="eastAsia"/>
              </w:rPr>
              <w:t>新疆维吾尔自治区主体功能区规划</w:t>
            </w:r>
            <w:r>
              <w:rPr>
                <w:rFonts w:hint="eastAsia"/>
                <w:lang w:val="en-US" w:eastAsia="zh-CN"/>
              </w:rPr>
              <w:t>》文件，我国国土空间分为以下主体功能区：按开发方式，分为优化开发区域、重点开发区域、限值开发区域和禁止开发区域四类；按开发内容，分为城市化地区、农产品主产区和重点生态功能区三类；按层级，分为国家和省级两个层面。</w:t>
            </w:r>
          </w:p>
          <w:p>
            <w:pPr>
              <w:bidi w:val="0"/>
              <w:rPr>
                <w:rFonts w:hint="default"/>
                <w:lang w:val="en-US" w:eastAsia="zh-CN"/>
              </w:rPr>
            </w:pPr>
            <w:r>
              <w:rPr>
                <w:rFonts w:hint="eastAsia"/>
                <w:lang w:val="en-US" w:eastAsia="zh-CN"/>
              </w:rPr>
              <w:t>本项目位于重点开发区域内，当地资源环境承载能力较强，发展潜力较大，集聚人口和经济条件较好，重点进行工业化城镇化开发的城市化地区。应在优化结构、提高效益、降低消耗、保护环境的基础上推动经济可持续发展。本项目为旅游景区基础设施建设项目，为促进经济发展，增加就业机会起到推动作用。符合重点开发区域的要求。</w:t>
            </w:r>
          </w:p>
          <w:p>
            <w:pPr>
              <w:bidi w:val="0"/>
              <w:rPr>
                <w:rFonts w:hint="default" w:eastAsia="宋体"/>
                <w:lang w:val="en-US" w:eastAsia="zh-CN"/>
              </w:rPr>
            </w:pPr>
            <w:r>
              <w:rPr>
                <w:rFonts w:hint="eastAsia" w:ascii="宋体" w:hAnsi="宋体" w:eastAsia="宋体" w:cs="宋体"/>
                <w:sz w:val="24"/>
                <w:szCs w:val="24"/>
                <w:lang w:val="en-US" w:eastAsia="zh-CN"/>
              </w:rPr>
              <w:t>本项目符合主体功能区对项目区块的开发管制原则。</w:t>
            </w:r>
          </w:p>
          <w:p>
            <w:pPr>
              <w:pStyle w:val="4"/>
              <w:bidi w:val="0"/>
              <w:rPr>
                <w:rFonts w:hint="eastAsia" w:ascii="宋体" w:hAnsi="宋体" w:cs="宋体"/>
                <w:b/>
              </w:rPr>
            </w:pPr>
            <w:r>
              <w:rPr>
                <w:rFonts w:hint="eastAsia"/>
                <w:lang w:val="en-US" w:eastAsia="zh-CN"/>
              </w:rPr>
              <w:t>3.2</w:t>
            </w:r>
            <w:r>
              <w:rPr>
                <w:rFonts w:hint="eastAsia" w:ascii="宋体" w:hAnsi="宋体" w:cs="宋体"/>
                <w:b/>
              </w:rPr>
              <w:t>生态功能区划</w:t>
            </w:r>
          </w:p>
          <w:p>
            <w:pPr>
              <w:bidi w:val="0"/>
              <w:rPr>
                <w:rFonts w:hint="default"/>
              </w:rPr>
            </w:pPr>
            <w:r>
              <w:rPr>
                <w:rFonts w:hint="default"/>
              </w:rPr>
              <w:t>根据《新疆生态功能区划》，本项目属于准噶尔盆地温性荒漠与绿洲农业生态区，准噶尔盆地南部荒漠绿洲农业生态亚区，乌苏—石河子—昌吉城镇与绿洲农业生态功能区。本项目所属生态功能区及区域主要生态问题、主要生态敏感因子及敏感程度、主要保护目标及保护措施详见表</w:t>
            </w:r>
            <w:r>
              <w:rPr>
                <w:rFonts w:hint="eastAsia"/>
                <w:lang w:val="en-US" w:eastAsia="zh-CN"/>
              </w:rPr>
              <w:t>3.2-1</w:t>
            </w:r>
            <w:r>
              <w:rPr>
                <w:rFonts w:hint="default"/>
                <w:lang w:eastAsia="zh-CN"/>
              </w:rPr>
              <w:t>，</w:t>
            </w:r>
            <w:r>
              <w:rPr>
                <w:rFonts w:hint="default"/>
                <w:lang w:val="en-US" w:eastAsia="zh-CN"/>
              </w:rPr>
              <w:t>生态功能区划图见图</w:t>
            </w:r>
            <w:r>
              <w:rPr>
                <w:rFonts w:hint="eastAsia"/>
                <w:lang w:val="en-US" w:eastAsia="zh-CN"/>
              </w:rPr>
              <w:t>4</w:t>
            </w:r>
            <w:r>
              <w:rPr>
                <w:rFonts w:hint="default"/>
              </w:rPr>
              <w:t>。</w:t>
            </w:r>
          </w:p>
          <w:p>
            <w:pPr>
              <w:pStyle w:val="28"/>
              <w:bidi w:val="0"/>
              <w:textAlignment w:val="baseline"/>
              <w:rPr>
                <w:rFonts w:hint="eastAsia"/>
                <w:lang w:val="en-US" w:eastAsia="zh-CN"/>
              </w:rPr>
            </w:pPr>
            <w:r>
              <w:rPr>
                <w:rFonts w:hint="eastAsia"/>
                <w:lang w:val="en-US" w:eastAsia="zh-CN"/>
              </w:rPr>
              <w:t>表3.2-1    土地利用现状面积统计表</w:t>
            </w:r>
          </w:p>
          <w:tbl>
            <w:tblPr>
              <w:tblStyle w:val="2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265"/>
              <w:gridCol w:w="53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1349" w:type="pct"/>
                  <w:gridSpan w:val="2"/>
                  <w:tcBorders>
                    <w:tl2br w:val="nil"/>
                    <w:tr2bl w:val="nil"/>
                  </w:tcBorders>
                  <w:noWrap w:val="0"/>
                  <w:vAlign w:val="center"/>
                </w:tcPr>
                <w:p>
                  <w:pPr>
                    <w:pStyle w:val="26"/>
                    <w:bidi w:val="0"/>
                    <w:rPr>
                      <w:rFonts w:hint="default"/>
                      <w:lang w:eastAsia="zh-CN"/>
                    </w:rPr>
                  </w:pPr>
                  <w:r>
                    <w:rPr>
                      <w:rFonts w:hint="default"/>
                      <w:lang w:eastAsia="zh-CN"/>
                    </w:rPr>
                    <w:t>项目具体设施</w:t>
                  </w:r>
                </w:p>
              </w:tc>
              <w:tc>
                <w:tcPr>
                  <w:tcW w:w="3650" w:type="pct"/>
                  <w:tcBorders>
                    <w:tl2br w:val="nil"/>
                    <w:tr2bl w:val="nil"/>
                  </w:tcBorders>
                  <w:noWrap w:val="0"/>
                  <w:vAlign w:val="center"/>
                </w:tcPr>
                <w:p>
                  <w:pPr>
                    <w:pStyle w:val="26"/>
                    <w:bidi w:val="0"/>
                    <w:rPr>
                      <w:rFonts w:hint="default"/>
                      <w:lang w:eastAsia="zh-CN"/>
                    </w:rPr>
                  </w:pPr>
                  <w:r>
                    <w:rPr>
                      <w:rFonts w:hint="default"/>
                      <w:lang w:eastAsia="zh-CN"/>
                    </w:rPr>
                    <w:t>功能要求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479" w:type="pct"/>
                  <w:vMerge w:val="restart"/>
                  <w:tcBorders>
                    <w:tl2br w:val="nil"/>
                    <w:tr2bl w:val="nil"/>
                  </w:tcBorders>
                  <w:noWrap w:val="0"/>
                  <w:vAlign w:val="center"/>
                </w:tcPr>
                <w:p>
                  <w:pPr>
                    <w:pStyle w:val="26"/>
                    <w:bidi w:val="0"/>
                    <w:rPr>
                      <w:rFonts w:hint="default"/>
                      <w:lang w:eastAsia="zh-CN"/>
                    </w:rPr>
                  </w:pPr>
                  <w:r>
                    <w:rPr>
                      <w:rFonts w:hint="default"/>
                      <w:lang w:eastAsia="zh-CN"/>
                    </w:rPr>
                    <w:t>所属</w:t>
                  </w:r>
                </w:p>
                <w:p>
                  <w:pPr>
                    <w:pStyle w:val="26"/>
                    <w:bidi w:val="0"/>
                    <w:rPr>
                      <w:rFonts w:hint="default"/>
                      <w:lang w:eastAsia="zh-CN"/>
                    </w:rPr>
                  </w:pPr>
                  <w:r>
                    <w:rPr>
                      <w:rFonts w:hint="default"/>
                      <w:lang w:eastAsia="zh-CN"/>
                    </w:rPr>
                    <w:t>生态</w:t>
                  </w:r>
                </w:p>
                <w:p>
                  <w:pPr>
                    <w:pStyle w:val="26"/>
                    <w:bidi w:val="0"/>
                    <w:rPr>
                      <w:rFonts w:hint="default"/>
                      <w:lang w:eastAsia="zh-CN"/>
                    </w:rPr>
                  </w:pPr>
                  <w:r>
                    <w:rPr>
                      <w:rFonts w:hint="default"/>
                      <w:lang w:eastAsia="zh-CN"/>
                    </w:rPr>
                    <w:t>功能区</w:t>
                  </w:r>
                </w:p>
              </w:tc>
              <w:tc>
                <w:tcPr>
                  <w:tcW w:w="870" w:type="pct"/>
                  <w:tcBorders>
                    <w:tl2br w:val="nil"/>
                    <w:tr2bl w:val="nil"/>
                  </w:tcBorders>
                  <w:noWrap w:val="0"/>
                  <w:vAlign w:val="center"/>
                </w:tcPr>
                <w:p>
                  <w:pPr>
                    <w:pStyle w:val="26"/>
                    <w:bidi w:val="0"/>
                    <w:rPr>
                      <w:rFonts w:hint="default"/>
                      <w:lang w:eastAsia="zh-CN"/>
                    </w:rPr>
                  </w:pPr>
                  <w:r>
                    <w:rPr>
                      <w:rFonts w:hint="default"/>
                      <w:lang w:eastAsia="zh-CN"/>
                    </w:rPr>
                    <w:t>生态区</w:t>
                  </w:r>
                </w:p>
              </w:tc>
              <w:tc>
                <w:tcPr>
                  <w:tcW w:w="3650" w:type="pct"/>
                  <w:tcBorders>
                    <w:tl2br w:val="nil"/>
                    <w:tr2bl w:val="nil"/>
                  </w:tcBorders>
                  <w:noWrap w:val="0"/>
                  <w:vAlign w:val="center"/>
                </w:tcPr>
                <w:p>
                  <w:pPr>
                    <w:pStyle w:val="26"/>
                    <w:bidi w:val="0"/>
                    <w:rPr>
                      <w:rFonts w:hint="default"/>
                      <w:lang w:eastAsia="zh-CN"/>
                    </w:rPr>
                  </w:pPr>
                  <w:r>
                    <w:rPr>
                      <w:rFonts w:hint="default"/>
                      <w:lang w:eastAsia="zh-CN"/>
                    </w:rPr>
                    <w:t>Ⅱ准噶尔盆地温性荒漠与绿洲农业生态区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9" w:type="pct"/>
                  <w:vMerge w:val="continue"/>
                  <w:tcBorders>
                    <w:tl2br w:val="nil"/>
                    <w:tr2bl w:val="nil"/>
                  </w:tcBorders>
                  <w:noWrap w:val="0"/>
                  <w:vAlign w:val="center"/>
                </w:tcPr>
                <w:p>
                  <w:pPr>
                    <w:pStyle w:val="26"/>
                    <w:bidi w:val="0"/>
                    <w:rPr>
                      <w:rFonts w:hint="default"/>
                      <w:lang w:eastAsia="zh-CN"/>
                    </w:rPr>
                  </w:pPr>
                </w:p>
              </w:tc>
              <w:tc>
                <w:tcPr>
                  <w:tcW w:w="870" w:type="pct"/>
                  <w:tcBorders>
                    <w:tl2br w:val="nil"/>
                    <w:tr2bl w:val="nil"/>
                  </w:tcBorders>
                  <w:noWrap w:val="0"/>
                  <w:vAlign w:val="center"/>
                </w:tcPr>
                <w:p>
                  <w:pPr>
                    <w:pStyle w:val="26"/>
                    <w:bidi w:val="0"/>
                    <w:rPr>
                      <w:rFonts w:hint="default"/>
                      <w:lang w:eastAsia="zh-CN"/>
                    </w:rPr>
                  </w:pPr>
                  <w:r>
                    <w:rPr>
                      <w:rFonts w:hint="default"/>
                      <w:lang w:eastAsia="zh-CN"/>
                    </w:rPr>
                    <w:t>生态亚区</w:t>
                  </w:r>
                </w:p>
              </w:tc>
              <w:tc>
                <w:tcPr>
                  <w:tcW w:w="3650" w:type="pct"/>
                  <w:tcBorders>
                    <w:tl2br w:val="nil"/>
                    <w:tr2bl w:val="nil"/>
                  </w:tcBorders>
                  <w:noWrap w:val="0"/>
                  <w:vAlign w:val="center"/>
                </w:tcPr>
                <w:p>
                  <w:pPr>
                    <w:pStyle w:val="26"/>
                    <w:bidi w:val="0"/>
                    <w:rPr>
                      <w:rFonts w:hint="default"/>
                      <w:lang w:eastAsia="zh-CN"/>
                    </w:rPr>
                  </w:pPr>
                  <w:r>
                    <w:rPr>
                      <w:rFonts w:hint="default"/>
                      <w:lang w:eastAsia="zh-CN"/>
                    </w:rPr>
                    <w:t>Ⅱ5准噶尔盆地南部荒漠绿洲农业生态亚区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9" w:type="pct"/>
                  <w:vMerge w:val="continue"/>
                  <w:tcBorders>
                    <w:tl2br w:val="nil"/>
                    <w:tr2bl w:val="nil"/>
                  </w:tcBorders>
                  <w:noWrap w:val="0"/>
                  <w:vAlign w:val="center"/>
                </w:tcPr>
                <w:p>
                  <w:pPr>
                    <w:pStyle w:val="26"/>
                    <w:bidi w:val="0"/>
                    <w:rPr>
                      <w:rFonts w:hint="default"/>
                      <w:lang w:eastAsia="zh-CN"/>
                    </w:rPr>
                  </w:pPr>
                </w:p>
              </w:tc>
              <w:tc>
                <w:tcPr>
                  <w:tcW w:w="870" w:type="pct"/>
                  <w:tcBorders>
                    <w:tl2br w:val="nil"/>
                    <w:tr2bl w:val="nil"/>
                  </w:tcBorders>
                  <w:noWrap w:val="0"/>
                  <w:vAlign w:val="center"/>
                </w:tcPr>
                <w:p>
                  <w:pPr>
                    <w:pStyle w:val="26"/>
                    <w:bidi w:val="0"/>
                    <w:rPr>
                      <w:rFonts w:hint="default"/>
                      <w:lang w:eastAsia="zh-CN"/>
                    </w:rPr>
                  </w:pPr>
                  <w:r>
                    <w:rPr>
                      <w:rFonts w:hint="default"/>
                      <w:lang w:eastAsia="zh-CN"/>
                    </w:rPr>
                    <w:t>生态功能区</w:t>
                  </w:r>
                </w:p>
              </w:tc>
              <w:tc>
                <w:tcPr>
                  <w:tcW w:w="3650" w:type="pct"/>
                  <w:tcBorders>
                    <w:tl2br w:val="nil"/>
                    <w:tr2bl w:val="nil"/>
                  </w:tcBorders>
                  <w:noWrap w:val="0"/>
                  <w:vAlign w:val="center"/>
                </w:tcPr>
                <w:p>
                  <w:pPr>
                    <w:pStyle w:val="26"/>
                    <w:bidi w:val="0"/>
                    <w:rPr>
                      <w:rFonts w:hint="default"/>
                      <w:lang w:eastAsia="zh-CN"/>
                    </w:rPr>
                  </w:pPr>
                  <w:r>
                    <w:rPr>
                      <w:rFonts w:hint="default"/>
                      <w:lang w:eastAsia="zh-CN"/>
                    </w:rPr>
                    <w:t>乌苏—石河子—昌吉城镇与绿洲农业生态功能区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9" w:type="pct"/>
                  <w:gridSpan w:val="2"/>
                  <w:tcBorders>
                    <w:tl2br w:val="nil"/>
                    <w:tr2bl w:val="nil"/>
                  </w:tcBorders>
                  <w:noWrap w:val="0"/>
                  <w:vAlign w:val="center"/>
                </w:tcPr>
                <w:p>
                  <w:pPr>
                    <w:pStyle w:val="26"/>
                    <w:bidi w:val="0"/>
                    <w:rPr>
                      <w:rFonts w:hint="default"/>
                      <w:lang w:eastAsia="zh-CN"/>
                    </w:rPr>
                  </w:pPr>
                  <w:r>
                    <w:rPr>
                      <w:rFonts w:hint="default"/>
                      <w:lang w:eastAsia="zh-CN"/>
                    </w:rPr>
                    <w:t>主要生态服务功能</w:t>
                  </w:r>
                </w:p>
              </w:tc>
              <w:tc>
                <w:tcPr>
                  <w:tcW w:w="3650" w:type="pct"/>
                  <w:tcBorders>
                    <w:tl2br w:val="nil"/>
                    <w:tr2bl w:val="nil"/>
                  </w:tcBorders>
                  <w:noWrap w:val="0"/>
                  <w:vAlign w:val="center"/>
                </w:tcPr>
                <w:p>
                  <w:pPr>
                    <w:pStyle w:val="26"/>
                    <w:bidi w:val="0"/>
                    <w:rPr>
                      <w:rFonts w:hint="default"/>
                      <w:lang w:eastAsia="zh-CN"/>
                    </w:rPr>
                  </w:pPr>
                  <w:r>
                    <w:rPr>
                      <w:rFonts w:hint="default"/>
                      <w:lang w:eastAsia="zh-CN"/>
                    </w:rPr>
                    <w:t>工农畜产品生产、人居环境、荒漠化控制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9" w:type="pct"/>
                  <w:gridSpan w:val="2"/>
                  <w:tcBorders>
                    <w:tl2br w:val="nil"/>
                    <w:tr2bl w:val="nil"/>
                  </w:tcBorders>
                  <w:noWrap w:val="0"/>
                  <w:vAlign w:val="center"/>
                </w:tcPr>
                <w:p>
                  <w:pPr>
                    <w:pStyle w:val="26"/>
                    <w:bidi w:val="0"/>
                    <w:rPr>
                      <w:rFonts w:hint="default"/>
                      <w:lang w:eastAsia="zh-CN"/>
                    </w:rPr>
                  </w:pPr>
                  <w:r>
                    <w:rPr>
                      <w:rFonts w:hint="default"/>
                      <w:lang w:eastAsia="zh-CN"/>
                    </w:rPr>
                    <w:t>主要生态环境问题</w:t>
                  </w:r>
                </w:p>
              </w:tc>
              <w:tc>
                <w:tcPr>
                  <w:tcW w:w="3650" w:type="pct"/>
                  <w:tcBorders>
                    <w:tl2br w:val="nil"/>
                    <w:tr2bl w:val="nil"/>
                  </w:tcBorders>
                  <w:noWrap w:val="0"/>
                  <w:vAlign w:val="center"/>
                </w:tcPr>
                <w:p>
                  <w:pPr>
                    <w:pStyle w:val="26"/>
                    <w:bidi w:val="0"/>
                    <w:rPr>
                      <w:rFonts w:hint="default"/>
                      <w:lang w:eastAsia="zh-CN"/>
                    </w:rPr>
                  </w:pPr>
                  <w:r>
                    <w:rPr>
                      <w:rFonts w:hint="default"/>
                      <w:lang w:eastAsia="zh-CN"/>
                    </w:rPr>
                    <w:t>地下水超采、荒漠植被退化、土地荒漠化与盐渍化、大气和水质及土壤污染、良田减少、绿洲外围受到沙漠化威胁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4" w:hRule="atLeast"/>
                <w:jc w:val="center"/>
              </w:trPr>
              <w:tc>
                <w:tcPr>
                  <w:tcW w:w="1349" w:type="pct"/>
                  <w:gridSpan w:val="2"/>
                  <w:tcBorders>
                    <w:tl2br w:val="nil"/>
                    <w:tr2bl w:val="nil"/>
                  </w:tcBorders>
                  <w:noWrap w:val="0"/>
                  <w:vAlign w:val="center"/>
                </w:tcPr>
                <w:p>
                  <w:pPr>
                    <w:pStyle w:val="26"/>
                    <w:bidi w:val="0"/>
                    <w:rPr>
                      <w:rFonts w:hint="default"/>
                      <w:lang w:eastAsia="zh-CN"/>
                    </w:rPr>
                  </w:pPr>
                  <w:r>
                    <w:rPr>
                      <w:rFonts w:hint="default"/>
                      <w:lang w:eastAsia="zh-CN"/>
                    </w:rPr>
                    <w:t>主要生态敏感因子、敏感程度</w:t>
                  </w:r>
                </w:p>
              </w:tc>
              <w:tc>
                <w:tcPr>
                  <w:tcW w:w="3650" w:type="pct"/>
                  <w:tcBorders>
                    <w:tl2br w:val="nil"/>
                    <w:tr2bl w:val="nil"/>
                  </w:tcBorders>
                  <w:noWrap w:val="0"/>
                  <w:vAlign w:val="center"/>
                </w:tcPr>
                <w:p>
                  <w:pPr>
                    <w:pStyle w:val="26"/>
                    <w:bidi w:val="0"/>
                    <w:rPr>
                      <w:rFonts w:hint="default"/>
                      <w:lang w:eastAsia="zh-CN"/>
                    </w:rPr>
                  </w:pPr>
                  <w:r>
                    <w:rPr>
                      <w:rFonts w:hint="default"/>
                      <w:lang w:eastAsia="zh-CN"/>
                    </w:rPr>
                    <w:t>生物多样性及其生境中度敏感，土壤盐渍化轻度敏感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9" w:type="pct"/>
                  <w:gridSpan w:val="2"/>
                  <w:tcBorders>
                    <w:tl2br w:val="nil"/>
                    <w:tr2bl w:val="nil"/>
                  </w:tcBorders>
                  <w:noWrap w:val="0"/>
                  <w:vAlign w:val="center"/>
                </w:tcPr>
                <w:p>
                  <w:pPr>
                    <w:pStyle w:val="26"/>
                    <w:bidi w:val="0"/>
                    <w:rPr>
                      <w:rFonts w:hint="default"/>
                      <w:lang w:eastAsia="zh-CN"/>
                    </w:rPr>
                  </w:pPr>
                  <w:r>
                    <w:rPr>
                      <w:rFonts w:hint="default"/>
                      <w:lang w:eastAsia="zh-CN"/>
                    </w:rPr>
                    <w:t>主要保护目标</w:t>
                  </w:r>
                </w:p>
              </w:tc>
              <w:tc>
                <w:tcPr>
                  <w:tcW w:w="3650" w:type="pct"/>
                  <w:tcBorders>
                    <w:tl2br w:val="nil"/>
                    <w:tr2bl w:val="nil"/>
                  </w:tcBorders>
                  <w:noWrap w:val="0"/>
                  <w:vAlign w:val="center"/>
                </w:tcPr>
                <w:p>
                  <w:pPr>
                    <w:pStyle w:val="26"/>
                    <w:bidi w:val="0"/>
                    <w:rPr>
                      <w:rFonts w:hint="default"/>
                      <w:lang w:eastAsia="zh-CN"/>
                    </w:rPr>
                  </w:pPr>
                  <w:r>
                    <w:rPr>
                      <w:rFonts w:hint="default"/>
                      <w:lang w:eastAsia="zh-CN"/>
                    </w:rPr>
                    <w:t>保护绿洲农田、保护城市大气和水环境质量、保护荒漠植被、保护农田土壤环境质量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9" w:type="pct"/>
                  <w:gridSpan w:val="2"/>
                  <w:tcBorders>
                    <w:tl2br w:val="nil"/>
                    <w:tr2bl w:val="nil"/>
                  </w:tcBorders>
                  <w:noWrap w:val="0"/>
                  <w:vAlign w:val="center"/>
                </w:tcPr>
                <w:p>
                  <w:pPr>
                    <w:pStyle w:val="26"/>
                    <w:bidi w:val="0"/>
                    <w:rPr>
                      <w:rFonts w:hint="default"/>
                      <w:lang w:eastAsia="zh-CN"/>
                    </w:rPr>
                  </w:pPr>
                  <w:r>
                    <w:rPr>
                      <w:rFonts w:hint="default"/>
                      <w:lang w:eastAsia="zh-CN"/>
                    </w:rPr>
                    <w:t>适宜发展方向</w:t>
                  </w:r>
                </w:p>
              </w:tc>
              <w:tc>
                <w:tcPr>
                  <w:tcW w:w="3650" w:type="pct"/>
                  <w:tcBorders>
                    <w:tl2br w:val="nil"/>
                    <w:tr2bl w:val="nil"/>
                  </w:tcBorders>
                  <w:noWrap w:val="0"/>
                  <w:vAlign w:val="center"/>
                </w:tcPr>
                <w:p>
                  <w:pPr>
                    <w:pStyle w:val="26"/>
                    <w:bidi w:val="0"/>
                    <w:rPr>
                      <w:rFonts w:hint="default"/>
                      <w:lang w:eastAsia="zh-CN"/>
                    </w:rPr>
                  </w:pPr>
                  <w:r>
                    <w:rPr>
                      <w:rFonts w:hint="default"/>
                      <w:lang w:eastAsia="zh-CN"/>
                    </w:rPr>
                    <w:t>发展优质高效农牧业，美化城市环境，建设健康、稳定的城乡生态系统与人居环境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9" w:type="pct"/>
                  <w:gridSpan w:val="2"/>
                  <w:tcBorders>
                    <w:tl2br w:val="nil"/>
                    <w:tr2bl w:val="nil"/>
                  </w:tcBorders>
                  <w:noWrap w:val="0"/>
                  <w:vAlign w:val="center"/>
                </w:tcPr>
                <w:p>
                  <w:pPr>
                    <w:pStyle w:val="26"/>
                    <w:bidi w:val="0"/>
                    <w:rPr>
                      <w:rFonts w:hint="default"/>
                      <w:lang w:eastAsia="zh-CN"/>
                    </w:rPr>
                  </w:pPr>
                  <w:r>
                    <w:rPr>
                      <w:rFonts w:hint="default"/>
                      <w:lang w:eastAsia="zh-CN"/>
                    </w:rPr>
                    <w:t>主要保护措施</w:t>
                  </w:r>
                </w:p>
              </w:tc>
              <w:tc>
                <w:tcPr>
                  <w:tcW w:w="3650" w:type="pct"/>
                  <w:tcBorders>
                    <w:tl2br w:val="nil"/>
                    <w:tr2bl w:val="nil"/>
                  </w:tcBorders>
                  <w:noWrap w:val="0"/>
                  <w:vAlign w:val="center"/>
                </w:tcPr>
                <w:p>
                  <w:pPr>
                    <w:pStyle w:val="26"/>
                    <w:bidi w:val="0"/>
                    <w:rPr>
                      <w:rFonts w:hint="default"/>
                      <w:lang w:eastAsia="zh-CN"/>
                    </w:rPr>
                  </w:pPr>
                  <w:r>
                    <w:rPr>
                      <w:rFonts w:hint="default"/>
                      <w:lang w:eastAsia="zh-CN"/>
                    </w:rPr>
                    <w:t>节水灌溉、严格控制地下水开采、污染物达标排放、提高城镇建设规划水平、控制城镇</w:t>
                  </w:r>
                  <w:r>
                    <w:rPr>
                      <w:rFonts w:hint="eastAsia"/>
                      <w:lang w:eastAsia="zh-CN"/>
                    </w:rPr>
                    <w:t>工业用地</w:t>
                  </w:r>
                  <w:r>
                    <w:rPr>
                      <w:rFonts w:hint="default"/>
                      <w:lang w:eastAsia="zh-CN"/>
                    </w:rPr>
                    <w:t>、荒漠草场禁牧休牧 、完善防护林体系、加强农田投入品的使用管理</w:t>
                  </w:r>
                </w:p>
              </w:tc>
            </w:tr>
          </w:tbl>
          <w:p>
            <w:pPr>
              <w:pStyle w:val="45"/>
              <w:ind w:firstLine="480"/>
              <w:rPr>
                <w:rFonts w:hint="default" w:ascii="宋体" w:hAnsi="宋体" w:cs="宋体"/>
                <w:szCs w:val="21"/>
                <w:lang w:val="en-US" w:eastAsia="zh-CN"/>
              </w:rPr>
            </w:pPr>
            <w:r>
              <w:rPr>
                <w:rFonts w:hint="eastAsia" w:ascii="宋体" w:hAnsi="宋体" w:cs="宋体"/>
                <w:szCs w:val="21"/>
                <w:lang w:val="en-US" w:eastAsia="zh-CN"/>
              </w:rPr>
              <w:t>本项目建设位于山谷地区，项目区现状为</w:t>
            </w:r>
            <w:r>
              <w:rPr>
                <w:rFonts w:hint="eastAsia" w:ascii="宋体" w:hAnsi="宋体" w:cs="宋体"/>
                <w:szCs w:val="21"/>
                <w:highlight w:val="none"/>
                <w:lang w:val="en-US" w:eastAsia="zh-CN"/>
              </w:rPr>
              <w:t>草地</w:t>
            </w:r>
            <w:r>
              <w:rPr>
                <w:rFonts w:hint="eastAsia" w:ascii="宋体" w:hAnsi="宋体" w:cs="宋体"/>
                <w:szCs w:val="21"/>
                <w:lang w:val="en-US" w:eastAsia="zh-CN"/>
              </w:rPr>
              <w:t>。</w:t>
            </w:r>
            <w:r>
              <w:rPr>
                <w:rFonts w:hint="eastAsia" w:ascii="宋体" w:hAnsi="宋体" w:cs="宋体"/>
                <w:szCs w:val="21"/>
                <w:highlight w:val="none"/>
                <w:lang w:val="en-US" w:eastAsia="zh-CN"/>
              </w:rPr>
              <w:t>项目区不存在现有环境污染情况。</w:t>
            </w:r>
            <w:r>
              <w:rPr>
                <w:rFonts w:hint="eastAsia" w:ascii="宋体" w:hAnsi="宋体" w:cs="宋体"/>
                <w:szCs w:val="21"/>
                <w:lang w:val="en-US" w:eastAsia="zh-CN"/>
              </w:rPr>
              <w:t>本项目施工期及运营期对产生的污染物及时收集处理，对周边环境影响较小。项目运营期对项目区进行绿化，将使得土地获得综合性改善，减少水土流失和防治其继续扩大，恢复植被和耕地生产力，改善项目区及周边地区的生产和生活环境，促进区域经济的可持续发展，因此本项目的建设，符合《新疆生态功能区》规划要求。</w:t>
            </w:r>
          </w:p>
          <w:p>
            <w:pPr>
              <w:pStyle w:val="4"/>
              <w:bidi w:val="0"/>
              <w:rPr>
                <w:rFonts w:hint="eastAsia"/>
              </w:rPr>
            </w:pPr>
            <w:r>
              <w:rPr>
                <w:rFonts w:hint="eastAsia"/>
                <w:lang w:val="en-US" w:eastAsia="zh-CN"/>
              </w:rPr>
              <w:t>3.3</w:t>
            </w:r>
            <w:r>
              <w:rPr>
                <w:rFonts w:hint="eastAsia"/>
              </w:rPr>
              <w:t>生态环境现状</w:t>
            </w:r>
          </w:p>
          <w:p>
            <w:pPr>
              <w:bidi w:val="0"/>
              <w:rPr>
                <w:rFonts w:hint="eastAsia"/>
              </w:rPr>
            </w:pPr>
            <w:r>
              <w:rPr>
                <w:rFonts w:hint="eastAsia"/>
              </w:rPr>
              <w:t>（1）土壤类型</w:t>
            </w:r>
          </w:p>
          <w:p>
            <w:pPr>
              <w:bidi w:val="0"/>
              <w:rPr>
                <w:rFonts w:hint="eastAsia"/>
                <w:lang w:val="en-US" w:eastAsia="zh-CN"/>
              </w:rPr>
            </w:pPr>
            <w:r>
              <w:rPr>
                <w:rFonts w:hint="eastAsia"/>
              </w:rPr>
              <w:t>根据国家土壤信息服务平台，</w:t>
            </w:r>
            <w:r>
              <w:rPr>
                <w:rFonts w:hint="eastAsia"/>
                <w:lang w:val="en-US" w:eastAsia="zh-CN"/>
              </w:rPr>
              <w:t>本项目所在地区为栗钙土</w:t>
            </w:r>
            <w:r>
              <w:rPr>
                <w:rFonts w:hint="eastAsia"/>
              </w:rPr>
              <w:t>。</w:t>
            </w:r>
            <w:r>
              <w:rPr>
                <w:rFonts w:hint="eastAsia"/>
                <w:lang w:val="en-US" w:eastAsia="zh-CN"/>
              </w:rPr>
              <w:t>项目所在地土壤类型</w:t>
            </w:r>
            <w:r>
              <w:rPr>
                <w:rFonts w:hint="eastAsia"/>
                <w:highlight w:val="none"/>
                <w:lang w:val="en-US" w:eastAsia="zh-CN"/>
              </w:rPr>
              <w:t>见图5</w:t>
            </w:r>
            <w:r>
              <w:rPr>
                <w:rFonts w:hint="eastAsia"/>
                <w:lang w:val="en-US" w:eastAsia="zh-CN"/>
              </w:rPr>
              <w:t>。棕钙土的形成是</w:t>
            </w:r>
            <w:r>
              <w:rPr>
                <w:rFonts w:hint="eastAsia"/>
              </w:rPr>
              <w:t>是温带半干旱大陆气候和干</w:t>
            </w:r>
            <w:r>
              <w:rPr>
                <w:rFonts w:hint="default"/>
              </w:rPr>
              <w:fldChar w:fldCharType="begin"/>
            </w:r>
            <w:r>
              <w:rPr>
                <w:rFonts w:hint="default"/>
              </w:rPr>
              <w:instrText xml:space="preserve"> HYPERLINK "https://baike.baidu.com/item/%E8%8D%89%E5%8E%9F%E6%A4%8D%E8%A2%AB/10548205" \t "https://baike.baidu.com/item/%E6%A0%97%E9%92%99%E5%9C%9F/_blank" </w:instrText>
            </w:r>
            <w:r>
              <w:rPr>
                <w:rFonts w:hint="default"/>
              </w:rPr>
              <w:fldChar w:fldCharType="separate"/>
            </w:r>
            <w:r>
              <w:rPr>
                <w:rFonts w:hint="default"/>
              </w:rPr>
              <w:t>草原植被</w:t>
            </w:r>
            <w:r>
              <w:rPr>
                <w:rFonts w:hint="default"/>
              </w:rPr>
              <w:fldChar w:fldCharType="end"/>
            </w:r>
            <w:r>
              <w:rPr>
                <w:rFonts w:hint="default"/>
              </w:rPr>
              <w:t>下经历腐殖质积累过程和钙积过程所形成的具有明显栗色腐殖质层和碳酸钙淀积层的钙积土壤</w:t>
            </w:r>
            <w:r>
              <w:rPr>
                <w:rFonts w:hint="eastAsia"/>
                <w:lang w:val="en-US" w:eastAsia="zh-CN"/>
              </w:rPr>
              <w:t>。棕钙土发育于温带荒漠草原植被下的土壤。地表多砂砾石，剖面上部呈褐棕色，下部为粉末层状或斑块状灰白色钙积层。</w:t>
            </w:r>
          </w:p>
          <w:p>
            <w:pPr>
              <w:bidi w:val="0"/>
              <w:rPr>
                <w:rFonts w:hint="eastAsia"/>
                <w:lang w:val="en-US" w:eastAsia="zh-CN"/>
              </w:rPr>
            </w:pPr>
            <w:r>
              <w:rPr>
                <w:rFonts w:hint="eastAsia"/>
                <w:lang w:val="en-US" w:eastAsia="zh-CN"/>
              </w:rPr>
              <w:t>栗</w:t>
            </w:r>
            <w:r>
              <w:rPr>
                <w:rFonts w:hint="eastAsia"/>
              </w:rPr>
              <w:t>钙土的植被具有草原向荒漠过度的特征，分为邻近干草原的荒漠草原和向荒漠草原过渡的草原化荒漠两个亚带。</w:t>
            </w:r>
            <w:r>
              <w:rPr>
                <w:rFonts w:hint="default"/>
              </w:rPr>
              <w:t>草原化荒漠则以超旱生的藏鸡儿、红砂与小针茅、冷蒿等构成的群落。在北疆除超旱生小半灌木蒿属、假木贼以及沙生针茅、新疆针茅等小禾草外，还有春季短生植物。</w:t>
            </w:r>
            <w:r>
              <w:rPr>
                <w:rFonts w:hint="eastAsia"/>
              </w:rPr>
              <w:t>棕钙土的特征有：自然植被组成趋于旱化，生物量低，土壤</w:t>
            </w:r>
            <w:r>
              <w:rPr>
                <w:rFonts w:hint="default"/>
              </w:rPr>
              <w:fldChar w:fldCharType="begin"/>
            </w:r>
            <w:r>
              <w:rPr>
                <w:rFonts w:hint="default"/>
              </w:rPr>
              <w:instrText xml:space="preserve"> HYPERLINK "https://baike.baidu.com/item/%E8%85%90%E6%AE%96%E8%B4%A8" \t "https://baike.baidu.com/item/%E6%A3%95%E9%92%99%E5%9C%9F/_blank" </w:instrText>
            </w:r>
            <w:r>
              <w:rPr>
                <w:rFonts w:hint="default"/>
              </w:rPr>
              <w:fldChar w:fldCharType="separate"/>
            </w:r>
            <w:r>
              <w:rPr>
                <w:rFonts w:hint="default"/>
              </w:rPr>
              <w:t>腐殖质</w:t>
            </w:r>
            <w:r>
              <w:rPr>
                <w:rFonts w:hint="default"/>
              </w:rPr>
              <w:fldChar w:fldCharType="end"/>
            </w:r>
            <w:r>
              <w:rPr>
                <w:rFonts w:hint="default"/>
              </w:rPr>
              <w:t>积累作用弱，有机质含量低；钙积作用强，钙积层在剖面中位置较高；呈碱性至强碱性反应，</w:t>
            </w:r>
            <w:r>
              <w:rPr>
                <w:rFonts w:hint="default"/>
              </w:rPr>
              <w:fldChar w:fldCharType="begin"/>
            </w:r>
            <w:r>
              <w:rPr>
                <w:rFonts w:hint="default"/>
              </w:rPr>
              <w:instrText xml:space="preserve"> HYPERLINK "https://baike.baidu.com/item/%E9%98%B3%E7%A6%BB%E5%AD%90%E4%BA%A4%E6%8D%A2%E9%87%8F/10363381" \t "https://baike.baidu.com/item/%E6%A3%95%E9%92%99%E5%9C%9F/_blank" </w:instrText>
            </w:r>
            <w:r>
              <w:rPr>
                <w:rFonts w:hint="default"/>
              </w:rPr>
              <w:fldChar w:fldCharType="separate"/>
            </w:r>
            <w:r>
              <w:rPr>
                <w:rFonts w:hint="default"/>
              </w:rPr>
              <w:t>阳离子交换量</w:t>
            </w:r>
            <w:r>
              <w:rPr>
                <w:rFonts w:hint="default"/>
              </w:rPr>
              <w:fldChar w:fldCharType="end"/>
            </w:r>
            <w:r>
              <w:rPr>
                <w:rFonts w:hint="default"/>
              </w:rPr>
              <w:t>较低，吸收性复合体为盐基所饱和，其中钠离子所占比例较高；质地较粗，多属砂砾质、砂质和砂壤质、轻壤质，土体中钙质有较明显移动。</w:t>
            </w:r>
            <w:r>
              <w:rPr>
                <w:rFonts w:hint="eastAsia"/>
                <w:lang w:val="en-US" w:eastAsia="zh-CN"/>
              </w:rPr>
              <w:t>栗</w:t>
            </w:r>
            <w:r>
              <w:rPr>
                <w:rFonts w:hint="eastAsia"/>
              </w:rPr>
              <w:t>钙土</w:t>
            </w:r>
            <w:r>
              <w:rPr>
                <w:rFonts w:hint="default"/>
              </w:rPr>
              <w:t>地区以畜牧业为主，仅局部地区有灌溉农业。热量条件虽较好，部分地区且可进行复种，但水分条件较差，土层浅薄，</w:t>
            </w:r>
            <w:r>
              <w:rPr>
                <w:rFonts w:hint="default"/>
              </w:rPr>
              <w:fldChar w:fldCharType="begin"/>
            </w:r>
            <w:r>
              <w:rPr>
                <w:rFonts w:hint="default"/>
              </w:rPr>
              <w:instrText xml:space="preserve"> HYPERLINK "https://baike.baidu.com/item/%E7%9F%BF%E8%B4%A8%E5%85%BB%E5%88%86/8642649" \t "https://baike.baidu.com/item/%E6%A3%95%E9%92%99%E5%9C%9F/_blank" </w:instrText>
            </w:r>
            <w:r>
              <w:rPr>
                <w:rFonts w:hint="default"/>
              </w:rPr>
              <w:fldChar w:fldCharType="separate"/>
            </w:r>
            <w:r>
              <w:rPr>
                <w:rFonts w:hint="default"/>
              </w:rPr>
              <w:t>矿质养分</w:t>
            </w:r>
            <w:r>
              <w:rPr>
                <w:rFonts w:hint="default"/>
              </w:rPr>
              <w:fldChar w:fldCharType="end"/>
            </w:r>
            <w:r>
              <w:rPr>
                <w:rFonts w:hint="default"/>
              </w:rPr>
              <w:t>含量低；加之春季风大和侵蚀严重，需进行水利建设、营造</w:t>
            </w:r>
            <w:r>
              <w:rPr>
                <w:rFonts w:hint="default"/>
              </w:rPr>
              <w:fldChar w:fldCharType="begin"/>
            </w:r>
            <w:r>
              <w:rPr>
                <w:rFonts w:hint="default"/>
              </w:rPr>
              <w:instrText xml:space="preserve"> HYPERLINK "https://baike.baidu.com/item/%E9%98%B2%E9%A3%8E%E6%9E%97%E5%B8%A6/2318930" \t "https://baike.baidu.com/item/%E6%A3%95%E9%92%99%E5%9C%9F/_blank" </w:instrText>
            </w:r>
            <w:r>
              <w:rPr>
                <w:rFonts w:hint="default"/>
              </w:rPr>
              <w:fldChar w:fldCharType="separate"/>
            </w:r>
            <w:r>
              <w:rPr>
                <w:rFonts w:hint="default"/>
              </w:rPr>
              <w:t>防风林带</w:t>
            </w:r>
            <w:r>
              <w:rPr>
                <w:rFonts w:hint="default"/>
              </w:rPr>
              <w:fldChar w:fldCharType="end"/>
            </w:r>
            <w:r>
              <w:rPr>
                <w:rFonts w:hint="default"/>
              </w:rPr>
              <w:t>，并采取种植绿肥、增施有机肥及矿质肥料等改良措施，才能进行农业生产。畜牧业的持续发展，也有赖于地</w:t>
            </w:r>
            <w:r>
              <w:rPr>
                <w:rFonts w:hint="default"/>
              </w:rPr>
              <w:fldChar w:fldCharType="begin"/>
            </w:r>
            <w:r>
              <w:rPr>
                <w:rFonts w:hint="default"/>
              </w:rPr>
              <w:instrText xml:space="preserve"> HYPERLINK "https://baike.baidu.com/item/%E4%B8%8B%E6%B0%B4" \t "https://baike.baidu.com/item/%E6%A3%95%E9%92%99%E5%9C%9F/_blank" </w:instrText>
            </w:r>
            <w:r>
              <w:rPr>
                <w:rFonts w:hint="default"/>
              </w:rPr>
              <w:fldChar w:fldCharType="separate"/>
            </w:r>
            <w:r>
              <w:rPr>
                <w:rFonts w:hint="default"/>
              </w:rPr>
              <w:t>下水</w:t>
            </w:r>
            <w:r>
              <w:rPr>
                <w:rFonts w:hint="default"/>
              </w:rPr>
              <w:fldChar w:fldCharType="end"/>
            </w:r>
            <w:r>
              <w:rPr>
                <w:rFonts w:hint="default"/>
              </w:rPr>
              <w:t>源的开发和建立小型分散的人工草料基地。</w:t>
            </w:r>
          </w:p>
          <w:p>
            <w:pPr>
              <w:bidi w:val="0"/>
              <w:rPr>
                <w:rFonts w:hint="eastAsia"/>
                <w:color w:val="FF0000"/>
                <w:highlight w:val="none"/>
              </w:rPr>
            </w:pPr>
            <w:r>
              <w:rPr>
                <w:rFonts w:hint="eastAsia"/>
                <w:color w:val="FF0000"/>
                <w:highlight w:val="none"/>
              </w:rPr>
              <w:t>（2）植被现状</w:t>
            </w:r>
          </w:p>
          <w:p>
            <w:pPr>
              <w:bidi w:val="0"/>
              <w:rPr>
                <w:color w:val="FF0000"/>
                <w:highlight w:val="none"/>
              </w:rPr>
            </w:pPr>
            <w:r>
              <w:rPr>
                <w:rFonts w:hint="eastAsia"/>
                <w:color w:val="FF0000"/>
                <w:highlight w:val="none"/>
              </w:rPr>
              <w:t>本项目</w:t>
            </w:r>
            <w:r>
              <w:rPr>
                <w:rFonts w:hint="eastAsia"/>
                <w:color w:val="FF0000"/>
                <w:highlight w:val="none"/>
                <w:lang w:val="en-US" w:eastAsia="zh-CN"/>
              </w:rPr>
              <w:t>所在地植被类型分布见图6，项目区植被类型为温带丛生矮禾草、矮半灌木荒漠草原。植被分布主要为零星草类分布。</w:t>
            </w:r>
            <w:r>
              <w:rPr>
                <w:rFonts w:hint="eastAsia"/>
                <w:color w:val="FF0000"/>
                <w:highlight w:val="none"/>
              </w:rPr>
              <w:t>据调查，本项目区域内仅生长一些盐柴类</w:t>
            </w:r>
            <w:r>
              <w:rPr>
                <w:rFonts w:hint="eastAsia"/>
                <w:i w:val="0"/>
                <w:iCs w:val="0"/>
                <w:color w:val="FF0000"/>
                <w:highlight w:val="none"/>
              </w:rPr>
              <w:t>半</w:t>
            </w:r>
            <w:r>
              <w:rPr>
                <w:rFonts w:hint="eastAsia"/>
                <w:color w:val="FF0000"/>
                <w:highlight w:val="none"/>
              </w:rPr>
              <w:t>灌木、超旱生灌木和小半乔木，种类贫乏、结构简单、覆盖度极小</w:t>
            </w:r>
            <w:r>
              <w:rPr>
                <w:color w:val="FF0000"/>
                <w:highlight w:val="none"/>
              </w:rPr>
              <w:t>。</w:t>
            </w:r>
            <w:r>
              <w:rPr>
                <w:rFonts w:hint="eastAsia"/>
                <w:color w:val="FF0000"/>
                <w:highlight w:val="none"/>
              </w:rPr>
              <w:t>主要植被为碱蓬、假木贼、骆驼刺等。</w:t>
            </w:r>
          </w:p>
          <w:p>
            <w:pPr>
              <w:bidi w:val="0"/>
              <w:rPr>
                <w:rFonts w:hint="eastAsia"/>
              </w:rPr>
            </w:pPr>
            <w:r>
              <w:rPr>
                <w:rFonts w:hint="eastAsia"/>
              </w:rPr>
              <w:t>（3）动物现状</w:t>
            </w:r>
          </w:p>
          <w:p>
            <w:pPr>
              <w:bidi w:val="0"/>
              <w:rPr>
                <w:rFonts w:hint="eastAsia"/>
              </w:rPr>
            </w:pPr>
            <w:r>
              <w:rPr>
                <w:rFonts w:hint="eastAsia"/>
              </w:rPr>
              <w:t>项目区野生动物以常见鸟类和小型哺乳类动物为主，未见国家及自治区级保护野生动物出现。</w:t>
            </w:r>
          </w:p>
          <w:p>
            <w:pPr>
              <w:bidi w:val="0"/>
              <w:rPr>
                <w:rFonts w:hint="eastAsia"/>
              </w:rPr>
            </w:pPr>
            <w:r>
              <w:rPr>
                <w:rFonts w:hint="eastAsia"/>
              </w:rPr>
              <w:t>（4）土地利用类型</w:t>
            </w:r>
          </w:p>
          <w:p>
            <w:pPr>
              <w:bidi w:val="0"/>
              <w:rPr>
                <w:rFonts w:hint="eastAsia" w:ascii="宋体" w:hAnsi="宋体" w:cs="宋体"/>
                <w:spacing w:val="-4"/>
                <w:szCs w:val="24"/>
                <w:lang w:val="en-US" w:eastAsia="zh-CN"/>
              </w:rPr>
            </w:pPr>
            <w:r>
              <w:rPr>
                <w:rFonts w:hint="eastAsia"/>
                <w:lang w:val="en-US" w:eastAsia="zh-CN"/>
              </w:rPr>
              <w:t>根据项目区土地</w:t>
            </w:r>
            <w:r>
              <w:rPr>
                <w:rFonts w:hint="eastAsia" w:ascii="宋体" w:hAnsi="宋体" w:cs="宋体"/>
                <w:spacing w:val="-4"/>
                <w:szCs w:val="24"/>
                <w:lang w:val="en-US" w:eastAsia="zh-CN"/>
              </w:rPr>
              <w:t>利用类型调查，项目区土地以草地为主。土壤以山体岩石地貌为主，土地类型单一。土地利用类型见图7。</w:t>
            </w:r>
          </w:p>
          <w:p>
            <w:pPr>
              <w:bidi w:val="0"/>
              <w:rPr>
                <w:rFonts w:hint="eastAsia"/>
                <w:lang w:val="en-US" w:eastAsia="zh-CN"/>
              </w:rPr>
            </w:pPr>
            <w:r>
              <w:rPr>
                <w:rFonts w:hint="eastAsia"/>
                <w:lang w:val="en-US" w:eastAsia="zh-CN"/>
              </w:rPr>
              <w:t>（5）与生态红线范围的位置关系</w:t>
            </w:r>
          </w:p>
          <w:p>
            <w:pPr>
              <w:bidi w:val="0"/>
              <w:rPr>
                <w:rFonts w:hint="default"/>
                <w:lang w:val="en-US" w:eastAsia="zh-CN"/>
              </w:rPr>
            </w:pPr>
            <w:r>
              <w:rPr>
                <w:rFonts w:hint="eastAsia"/>
                <w:lang w:val="en-US" w:eastAsia="zh-CN"/>
              </w:rPr>
              <w:t>根据与天山水源涵养与生物多样性维持生态保护红线位置关系进行核算，本项目分别设置两处上站场，两处下站场，横跨区域均属于红线范围，但项目建设用地不属于生态红线区。在施工期、运营期严格按照本环评提出的环保措施进行建设，可有效减少污染物排放。</w:t>
            </w:r>
            <w:r>
              <w:rPr>
                <w:rFonts w:hint="eastAsia"/>
                <w:highlight w:val="none"/>
                <w:lang w:val="en-US" w:eastAsia="zh-CN"/>
              </w:rPr>
              <w:t>其中缆车和溜索上站场距离生态红线最短距离107.04m、下站场缆车距离生态红线最近距离为163.16m；下站场溜索距离生态红线最短距离155.2m；步步惊心上站场距离生态红线最近距离为100.04m、下站场距离生态红线最短距离158.16m；高空单车选线选址距离生态红线最近距离为101.04m、下站场距离生态红线最短距离140.16m。上下站场距离生态红线范围均大于100m。</w:t>
            </w:r>
            <w:r>
              <w:rPr>
                <w:rFonts w:hint="eastAsia"/>
                <w:lang w:val="en-US" w:eastAsia="zh-CN"/>
              </w:rPr>
              <w:t>本项目与生态红线范围关系见图8。</w:t>
            </w:r>
          </w:p>
          <w:p>
            <w:pPr>
              <w:bidi w:val="0"/>
              <w:rPr>
                <w:rFonts w:hint="eastAsia"/>
                <w:color w:val="FF0000"/>
                <w:lang w:val="en-US" w:eastAsia="zh-CN"/>
              </w:rPr>
            </w:pPr>
            <w:r>
              <w:rPr>
                <w:rFonts w:hint="eastAsia"/>
                <w:color w:val="FF0000"/>
                <w:lang w:val="en-US" w:eastAsia="zh-CN"/>
              </w:rPr>
              <w:t>（6）地形、地貌</w:t>
            </w:r>
          </w:p>
          <w:p>
            <w:pPr>
              <w:bidi w:val="0"/>
              <w:rPr>
                <w:rFonts w:hint="eastAsia"/>
                <w:color w:val="FF0000"/>
                <w:lang w:val="en-US" w:eastAsia="zh-CN"/>
              </w:rPr>
            </w:pPr>
            <w:r>
              <w:rPr>
                <w:rFonts w:hint="eastAsia"/>
                <w:color w:val="FF0000"/>
                <w:lang w:val="en-US" w:eastAsia="zh-CN"/>
              </w:rPr>
              <w:t>本项目位于天山山脉的依连哈比尔尕山北坡，整体地势南高北低，起伏变化较大。地貌单元为低山丘陵区，主要由第四系地层组成，海报高程600-1100m。该区总体的地貌上呈明显的“山间洼地”形态。南北两侧略高而中间相对较低，河流下切深度70-130m，河谷宽阔平坦，呈“U”字型或为较宽阔谷地，谷底高程650m-870m，河床宽180m~550m。下游较宽，河岸多陡立，形成数十米至百米的悬崖峭壁。坡脚及阶地上堆积冲积、坡积、洪积物，谷坡积岩裸露。河床纵坡约为8%，谷顶为宽阔的X、XI级阶地平台，两岸阶地后缘为低山丘陵，地形起伏；河岸两侧冲沟发育，一般间隔400m~700m，呈梳状或树枝状垂直河流分布。河谷两岸以不对称的河谷地貌为主。两岸发育多达12级的基座阶地。I级阶地比高2m左右，覆盖层厚度2.0m左右，阶面窄。II级阶地比高4m~6m，覆盖层厚度3.0m左右，阶面较窄。III级阶地比高7m~～10m不等，覆盖层厚度3.0m左右，阶面宽窄不一。IV级阶地比高20m左右，阶地覆盖层厚度不一。V级阶地比高30m左右，覆盖层厚度3.0m左右。VI级以上阶地阶面平坦开阔，覆盖层厚度3m~8m。I、II级阶地及河漫滩为全新世地层，II~X级阶地为上更新世地层；VII级阶地为中更新世地层。</w:t>
            </w:r>
          </w:p>
          <w:p>
            <w:pPr>
              <w:bidi w:val="0"/>
              <w:rPr>
                <w:rFonts w:hint="eastAsia"/>
                <w:color w:val="FF0000"/>
                <w:lang w:val="en-US" w:eastAsia="zh-CN"/>
              </w:rPr>
            </w:pPr>
            <w:r>
              <w:rPr>
                <w:rFonts w:hint="eastAsia"/>
                <w:color w:val="FF0000"/>
                <w:lang w:val="en-US" w:eastAsia="zh-CN"/>
              </w:rPr>
              <w:t>（7）水土流失现状</w:t>
            </w:r>
          </w:p>
          <w:p>
            <w:pPr>
              <w:bidi w:val="0"/>
              <w:rPr>
                <w:rFonts w:hint="default"/>
                <w:color w:val="FF0000"/>
                <w:lang w:val="en-US" w:eastAsia="zh-CN"/>
              </w:rPr>
            </w:pPr>
            <w:r>
              <w:rPr>
                <w:rFonts w:hint="default"/>
                <w:color w:val="FF0000"/>
                <w:lang w:val="en-US" w:eastAsia="zh-CN"/>
              </w:rPr>
              <w:t>从项目区的环境概况、水土流失现状调查及引起土壤侵蚀的外营力和侵蚀形式分析，工程区土壤侵蚀主要类型为风力侵蚀，兼有水力侵蚀。根据2018年土壤侵蚀遥感调查资料，玛纳斯县土壤侵蚀面积3916.5k</w:t>
            </w:r>
            <w:r>
              <w:rPr>
                <w:rFonts w:hint="eastAsia"/>
                <w:color w:val="FF0000"/>
                <w:lang w:val="en-US" w:eastAsia="zh-CN"/>
              </w:rPr>
              <w:t>㎡</w:t>
            </w:r>
            <w:r>
              <w:rPr>
                <w:rFonts w:hint="default"/>
                <w:color w:val="FF0000"/>
                <w:lang w:val="en-US" w:eastAsia="zh-CN"/>
              </w:rPr>
              <w:t>，占全县土地总面积的42.78%，中度以上侵蚀面积达1177.84k</w:t>
            </w:r>
            <w:r>
              <w:rPr>
                <w:rFonts w:hint="eastAsia"/>
                <w:color w:val="FF0000"/>
                <w:lang w:val="en-US" w:eastAsia="zh-CN"/>
              </w:rPr>
              <w:t>㎡</w:t>
            </w:r>
            <w:r>
              <w:rPr>
                <w:rFonts w:hint="default"/>
                <w:color w:val="FF0000"/>
                <w:lang w:val="en-US" w:eastAsia="zh-CN"/>
              </w:rPr>
              <w:t>，站全市土壤侵蚀总面积的30.1%。侵蚀类型主要由水力侵蚀、风力侵蚀。其中风力侵蚀面积为3457.54k</w:t>
            </w:r>
            <w:r>
              <w:rPr>
                <w:rFonts w:hint="eastAsia"/>
                <w:color w:val="FF0000"/>
                <w:lang w:val="en-US" w:eastAsia="zh-CN"/>
              </w:rPr>
              <w:t>㎡</w:t>
            </w:r>
            <w:r>
              <w:rPr>
                <w:rFonts w:hint="default"/>
                <w:color w:val="FF0000"/>
                <w:lang w:val="en-US" w:eastAsia="zh-CN"/>
              </w:rPr>
              <w:t>，占土壤侵蚀总面积的88.28%，水力侵蚀面积为458.96k</w:t>
            </w:r>
            <w:r>
              <w:rPr>
                <w:rFonts w:hint="eastAsia"/>
                <w:color w:val="FF0000"/>
                <w:lang w:val="en-US" w:eastAsia="zh-CN"/>
              </w:rPr>
              <w:t>㎡</w:t>
            </w:r>
            <w:r>
              <w:rPr>
                <w:rFonts w:hint="default"/>
                <w:color w:val="FF0000"/>
                <w:lang w:val="en-US" w:eastAsia="zh-CN"/>
              </w:rPr>
              <w:t>，占土壤侵蚀面积的11.72%。</w:t>
            </w:r>
          </w:p>
          <w:p>
            <w:pPr>
              <w:pStyle w:val="28"/>
              <w:overflowPunct w:val="0"/>
              <w:snapToGrid w:val="0"/>
              <w:ind w:firstLine="482"/>
              <w:rPr>
                <w:rFonts w:hint="eastAsia"/>
                <w:color w:val="FF0000"/>
                <w:lang w:val="en-US" w:eastAsia="zh-CN"/>
              </w:rPr>
            </w:pPr>
            <w:r>
              <w:rPr>
                <w:rFonts w:hint="eastAsia"/>
                <w:color w:val="FF0000"/>
                <w:lang w:val="en-US" w:eastAsia="zh-CN"/>
              </w:rPr>
              <w:t>表3.3-1 玛纳斯县土壤侵蚀分类分级面积表  单位：</w:t>
            </w:r>
            <w:r>
              <w:rPr>
                <w:rFonts w:hint="default"/>
                <w:color w:val="FF0000"/>
                <w:lang w:val="en-US" w:eastAsia="zh-CN"/>
              </w:rPr>
              <w:t>k</w:t>
            </w:r>
            <w:r>
              <w:rPr>
                <w:rFonts w:hint="eastAsia"/>
                <w:color w:val="FF0000"/>
                <w:lang w:val="en-US" w:eastAsia="zh-CN"/>
              </w:rPr>
              <w:t>㎡</w:t>
            </w:r>
          </w:p>
          <w:tbl>
            <w:tblPr>
              <w:tblStyle w:val="22"/>
              <w:tblW w:w="72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398"/>
              <w:gridCol w:w="1395"/>
              <w:gridCol w:w="1755"/>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auto" w:sz="12" w:space="0"/>
                  </w:tcBorders>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FF0000"/>
                      <w:sz w:val="21"/>
                      <w:szCs w:val="21"/>
                      <w:highlight w:val="none"/>
                      <w:lang w:val="en-US" w:eastAsia="zh-CN"/>
                    </w:rPr>
                  </w:pPr>
                  <w:r>
                    <w:rPr>
                      <w:rFonts w:hint="eastAsia" w:ascii="Times New Roman" w:hAnsi="Times New Roman" w:cs="Times New Roman" w:eastAsiaTheme="minorEastAsia"/>
                      <w:b w:val="0"/>
                      <w:bCs w:val="0"/>
                      <w:color w:val="FF0000"/>
                      <w:sz w:val="21"/>
                      <w:szCs w:val="21"/>
                      <w:highlight w:val="none"/>
                      <w:lang w:val="en-US" w:eastAsia="zh-CN"/>
                    </w:rPr>
                    <w:t>侵蚀类型</w:t>
                  </w:r>
                </w:p>
              </w:tc>
              <w:tc>
                <w:tcPr>
                  <w:tcW w:w="1398" w:type="dxa"/>
                  <w:tcBorders>
                    <w:top w:val="single" w:color="auto" w:sz="12" w:space="0"/>
                  </w:tcBorders>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FF0000"/>
                      <w:sz w:val="21"/>
                      <w:szCs w:val="21"/>
                      <w:highlight w:val="none"/>
                      <w:lang w:val="en-US" w:eastAsia="zh-CN"/>
                    </w:rPr>
                  </w:pPr>
                  <w:r>
                    <w:rPr>
                      <w:rFonts w:hint="eastAsia" w:ascii="Times New Roman" w:hAnsi="Times New Roman" w:cs="Times New Roman" w:eastAsiaTheme="minorEastAsia"/>
                      <w:b w:val="0"/>
                      <w:bCs w:val="0"/>
                      <w:color w:val="FF0000"/>
                      <w:sz w:val="21"/>
                      <w:szCs w:val="21"/>
                      <w:highlight w:val="none"/>
                      <w:lang w:val="en-US" w:eastAsia="zh-CN"/>
                    </w:rPr>
                    <w:t>轻度侵蚀</w:t>
                  </w:r>
                </w:p>
              </w:tc>
              <w:tc>
                <w:tcPr>
                  <w:tcW w:w="1395" w:type="dxa"/>
                  <w:tcBorders>
                    <w:top w:val="single" w:color="auto" w:sz="12" w:space="0"/>
                  </w:tcBorders>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FF0000"/>
                      <w:sz w:val="21"/>
                      <w:szCs w:val="21"/>
                      <w:highlight w:val="none"/>
                      <w:lang w:val="en-US" w:eastAsia="zh-CN"/>
                    </w:rPr>
                  </w:pPr>
                  <w:r>
                    <w:rPr>
                      <w:rFonts w:hint="eastAsia" w:ascii="Times New Roman" w:hAnsi="Times New Roman" w:cs="Times New Roman" w:eastAsiaTheme="minorEastAsia"/>
                      <w:b w:val="0"/>
                      <w:bCs w:val="0"/>
                      <w:color w:val="FF0000"/>
                      <w:sz w:val="21"/>
                      <w:szCs w:val="21"/>
                      <w:highlight w:val="none"/>
                      <w:lang w:val="en-US" w:eastAsia="zh-CN"/>
                    </w:rPr>
                    <w:t>中度侵蚀</w:t>
                  </w:r>
                </w:p>
              </w:tc>
              <w:tc>
                <w:tcPr>
                  <w:tcW w:w="1755" w:type="dxa"/>
                  <w:tcBorders>
                    <w:top w:val="single" w:color="auto" w:sz="12" w:space="0"/>
                  </w:tcBorders>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FF0000"/>
                      <w:sz w:val="21"/>
                      <w:szCs w:val="21"/>
                      <w:highlight w:val="none"/>
                      <w:lang w:val="en-US" w:eastAsia="zh-CN"/>
                    </w:rPr>
                  </w:pPr>
                  <w:r>
                    <w:rPr>
                      <w:rFonts w:hint="eastAsia" w:ascii="Times New Roman" w:hAnsi="Times New Roman" w:cs="Times New Roman" w:eastAsiaTheme="minorEastAsia"/>
                      <w:b w:val="0"/>
                      <w:bCs w:val="0"/>
                      <w:color w:val="FF0000"/>
                      <w:sz w:val="21"/>
                      <w:szCs w:val="21"/>
                      <w:highlight w:val="none"/>
                      <w:lang w:val="en-US" w:eastAsia="zh-CN"/>
                    </w:rPr>
                    <w:t>强度侵蚀及以上</w:t>
                  </w:r>
                </w:p>
              </w:tc>
              <w:tc>
                <w:tcPr>
                  <w:tcW w:w="1264" w:type="dxa"/>
                  <w:tcBorders>
                    <w:top w:val="single" w:color="auto" w:sz="12" w:space="0"/>
                    <w:right w:val="nil"/>
                  </w:tcBorders>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FF0000"/>
                      <w:sz w:val="21"/>
                      <w:szCs w:val="21"/>
                      <w:highlight w:val="none"/>
                      <w:lang w:val="en-US" w:eastAsia="zh-CN"/>
                    </w:rPr>
                  </w:pPr>
                  <w:r>
                    <w:rPr>
                      <w:rFonts w:hint="eastAsia" w:ascii="Times New Roman" w:hAnsi="Times New Roman" w:cs="Times New Roman" w:eastAsiaTheme="minorEastAsia"/>
                      <w:b w:val="0"/>
                      <w:bCs w:val="0"/>
                      <w:color w:val="FF0000"/>
                      <w:sz w:val="21"/>
                      <w:szCs w:val="21"/>
                      <w:highlight w:val="none"/>
                      <w:lang w:val="en-US"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453" w:type="dxa"/>
                  <w:tcBorders>
                    <w:left w:val="nil"/>
                  </w:tcBorders>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FF0000"/>
                      <w:sz w:val="21"/>
                      <w:szCs w:val="21"/>
                      <w:highlight w:val="none"/>
                      <w:lang w:val="en-US" w:eastAsia="zh-CN"/>
                    </w:rPr>
                  </w:pPr>
                  <w:r>
                    <w:rPr>
                      <w:rFonts w:hint="eastAsia" w:ascii="Times New Roman" w:hAnsi="Times New Roman" w:cs="Times New Roman" w:eastAsiaTheme="minorEastAsia"/>
                      <w:b w:val="0"/>
                      <w:bCs w:val="0"/>
                      <w:color w:val="FF0000"/>
                      <w:sz w:val="21"/>
                      <w:szCs w:val="21"/>
                      <w:highlight w:val="none"/>
                      <w:lang w:val="en-US" w:eastAsia="zh-CN"/>
                    </w:rPr>
                    <w:t>水力侵蚀</w:t>
                  </w:r>
                </w:p>
              </w:tc>
              <w:tc>
                <w:tcPr>
                  <w:tcW w:w="1398" w:type="dxa"/>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FF0000"/>
                      <w:sz w:val="21"/>
                      <w:szCs w:val="21"/>
                      <w:highlight w:val="none"/>
                      <w:lang w:val="en-US" w:eastAsia="zh-CN"/>
                    </w:rPr>
                  </w:pPr>
                  <w:r>
                    <w:rPr>
                      <w:rFonts w:hint="eastAsia" w:ascii="Times New Roman" w:hAnsi="Times New Roman" w:cs="Times New Roman" w:eastAsiaTheme="minorEastAsia"/>
                      <w:b w:val="0"/>
                      <w:bCs w:val="0"/>
                      <w:color w:val="FF0000"/>
                      <w:sz w:val="21"/>
                      <w:szCs w:val="21"/>
                      <w:highlight w:val="none"/>
                      <w:lang w:val="en-US" w:eastAsia="zh-CN"/>
                    </w:rPr>
                    <w:t>273.27</w:t>
                  </w:r>
                </w:p>
              </w:tc>
              <w:tc>
                <w:tcPr>
                  <w:tcW w:w="1395" w:type="dxa"/>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FF0000"/>
                      <w:sz w:val="21"/>
                      <w:szCs w:val="21"/>
                      <w:highlight w:val="none"/>
                      <w:lang w:val="en-US" w:eastAsia="zh-CN"/>
                    </w:rPr>
                  </w:pPr>
                  <w:r>
                    <w:rPr>
                      <w:rFonts w:hint="eastAsia" w:ascii="Times New Roman" w:hAnsi="Times New Roman" w:cs="Times New Roman" w:eastAsiaTheme="minorEastAsia"/>
                      <w:b w:val="0"/>
                      <w:bCs w:val="0"/>
                      <w:color w:val="FF0000"/>
                      <w:sz w:val="21"/>
                      <w:szCs w:val="21"/>
                      <w:highlight w:val="none"/>
                      <w:lang w:val="en-US" w:eastAsia="zh-CN"/>
                    </w:rPr>
                    <w:t>149.62</w:t>
                  </w:r>
                </w:p>
              </w:tc>
              <w:tc>
                <w:tcPr>
                  <w:tcW w:w="1755" w:type="dxa"/>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FF0000"/>
                      <w:sz w:val="21"/>
                      <w:szCs w:val="21"/>
                      <w:highlight w:val="none"/>
                      <w:lang w:val="en-US" w:eastAsia="zh-CN"/>
                    </w:rPr>
                  </w:pPr>
                  <w:r>
                    <w:rPr>
                      <w:rFonts w:hint="eastAsia" w:ascii="Times New Roman" w:hAnsi="Times New Roman" w:cs="Times New Roman" w:eastAsiaTheme="minorEastAsia"/>
                      <w:b w:val="0"/>
                      <w:bCs w:val="0"/>
                      <w:color w:val="FF0000"/>
                      <w:sz w:val="21"/>
                      <w:szCs w:val="21"/>
                      <w:highlight w:val="none"/>
                      <w:lang w:val="en-US" w:eastAsia="zh-CN"/>
                    </w:rPr>
                    <w:t>36.07</w:t>
                  </w:r>
                </w:p>
              </w:tc>
              <w:tc>
                <w:tcPr>
                  <w:tcW w:w="1264" w:type="dxa"/>
                  <w:tcBorders>
                    <w:right w:val="nil"/>
                  </w:tcBorders>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FF0000"/>
                      <w:sz w:val="21"/>
                      <w:szCs w:val="21"/>
                      <w:highlight w:val="none"/>
                      <w:lang w:val="en-US" w:eastAsia="zh-CN"/>
                    </w:rPr>
                  </w:pPr>
                  <w:r>
                    <w:rPr>
                      <w:rFonts w:hint="eastAsia" w:ascii="Times New Roman" w:hAnsi="Times New Roman" w:cs="Times New Roman" w:eastAsiaTheme="minorEastAsia"/>
                      <w:b w:val="0"/>
                      <w:bCs w:val="0"/>
                      <w:color w:val="FF0000"/>
                      <w:sz w:val="21"/>
                      <w:szCs w:val="21"/>
                      <w:highlight w:val="none"/>
                      <w:lang w:val="en-US" w:eastAsia="zh-CN"/>
                    </w:rPr>
                    <w:t>458.96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left w:val="nil"/>
                  </w:tcBorders>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FF0000"/>
                      <w:sz w:val="21"/>
                      <w:szCs w:val="21"/>
                      <w:highlight w:val="none"/>
                      <w:lang w:val="en-US" w:eastAsia="zh-CN"/>
                    </w:rPr>
                  </w:pPr>
                  <w:r>
                    <w:rPr>
                      <w:rFonts w:hint="eastAsia" w:ascii="Times New Roman" w:hAnsi="Times New Roman" w:cs="Times New Roman" w:eastAsiaTheme="minorEastAsia"/>
                      <w:b w:val="0"/>
                      <w:bCs w:val="0"/>
                      <w:color w:val="FF0000"/>
                      <w:sz w:val="21"/>
                      <w:szCs w:val="21"/>
                      <w:highlight w:val="none"/>
                      <w:lang w:val="en-US" w:eastAsia="zh-CN"/>
                    </w:rPr>
                    <w:t>风力侵蚀</w:t>
                  </w:r>
                </w:p>
              </w:tc>
              <w:tc>
                <w:tcPr>
                  <w:tcW w:w="1398" w:type="dxa"/>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FF0000"/>
                      <w:sz w:val="21"/>
                      <w:szCs w:val="21"/>
                      <w:highlight w:val="none"/>
                      <w:lang w:val="en-US" w:eastAsia="zh-CN"/>
                    </w:rPr>
                  </w:pPr>
                  <w:r>
                    <w:rPr>
                      <w:rFonts w:hint="eastAsia" w:ascii="Times New Roman" w:hAnsi="Times New Roman" w:cs="Times New Roman" w:eastAsiaTheme="minorEastAsia"/>
                      <w:b w:val="0"/>
                      <w:bCs w:val="0"/>
                      <w:color w:val="FF0000"/>
                      <w:sz w:val="21"/>
                      <w:szCs w:val="21"/>
                      <w:highlight w:val="none"/>
                      <w:lang w:val="en-US" w:eastAsia="zh-CN"/>
                    </w:rPr>
                    <w:t>3465.49</w:t>
                  </w:r>
                </w:p>
              </w:tc>
              <w:tc>
                <w:tcPr>
                  <w:tcW w:w="1395" w:type="dxa"/>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FF0000"/>
                      <w:sz w:val="21"/>
                      <w:szCs w:val="21"/>
                      <w:highlight w:val="none"/>
                      <w:lang w:val="en-US" w:eastAsia="zh-CN"/>
                    </w:rPr>
                  </w:pPr>
                  <w:r>
                    <w:rPr>
                      <w:rFonts w:hint="eastAsia" w:ascii="Times New Roman" w:hAnsi="Times New Roman" w:cs="Times New Roman" w:eastAsiaTheme="minorEastAsia"/>
                      <w:b w:val="0"/>
                      <w:bCs w:val="0"/>
                      <w:color w:val="FF0000"/>
                      <w:sz w:val="21"/>
                      <w:szCs w:val="21"/>
                      <w:highlight w:val="none"/>
                      <w:lang w:val="en-US" w:eastAsia="zh-CN"/>
                    </w:rPr>
                    <w:t>970.52</w:t>
                  </w:r>
                </w:p>
              </w:tc>
              <w:tc>
                <w:tcPr>
                  <w:tcW w:w="1755" w:type="dxa"/>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FF0000"/>
                      <w:sz w:val="21"/>
                      <w:szCs w:val="21"/>
                      <w:highlight w:val="none"/>
                      <w:lang w:val="en-US" w:eastAsia="zh-CN"/>
                    </w:rPr>
                  </w:pPr>
                  <w:r>
                    <w:rPr>
                      <w:rFonts w:hint="eastAsia" w:ascii="Times New Roman" w:hAnsi="Times New Roman" w:cs="Times New Roman" w:eastAsiaTheme="minorEastAsia"/>
                      <w:b w:val="0"/>
                      <w:bCs w:val="0"/>
                      <w:color w:val="FF0000"/>
                      <w:sz w:val="21"/>
                      <w:szCs w:val="21"/>
                      <w:highlight w:val="none"/>
                      <w:lang w:val="en-US" w:eastAsia="zh-CN"/>
                    </w:rPr>
                    <w:t>21.63</w:t>
                  </w:r>
                </w:p>
              </w:tc>
              <w:tc>
                <w:tcPr>
                  <w:tcW w:w="1264" w:type="dxa"/>
                  <w:tcBorders>
                    <w:right w:val="nil"/>
                  </w:tcBorders>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FF0000"/>
                      <w:sz w:val="21"/>
                      <w:szCs w:val="21"/>
                      <w:highlight w:val="none"/>
                      <w:lang w:val="en-US" w:eastAsia="zh-CN"/>
                    </w:rPr>
                  </w:pPr>
                  <w:r>
                    <w:rPr>
                      <w:rFonts w:hint="eastAsia" w:ascii="Times New Roman" w:hAnsi="Times New Roman" w:cs="Times New Roman" w:eastAsiaTheme="minorEastAsia"/>
                      <w:b w:val="0"/>
                      <w:bCs w:val="0"/>
                      <w:color w:val="FF0000"/>
                      <w:sz w:val="21"/>
                      <w:szCs w:val="21"/>
                      <w:highlight w:val="none"/>
                      <w:lang w:val="en-US" w:eastAsia="zh-CN"/>
                    </w:rPr>
                    <w:t>3457.54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1" w:type="dxa"/>
                  <w:gridSpan w:val="4"/>
                  <w:tcBorders>
                    <w:left w:val="nil"/>
                    <w:bottom w:val="single" w:color="auto" w:sz="12" w:space="0"/>
                  </w:tcBorders>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FF0000"/>
                      <w:sz w:val="21"/>
                      <w:szCs w:val="21"/>
                      <w:highlight w:val="none"/>
                      <w:lang w:val="en-US" w:eastAsia="zh-CN"/>
                    </w:rPr>
                  </w:pPr>
                  <w:r>
                    <w:rPr>
                      <w:rFonts w:hint="eastAsia" w:ascii="Times New Roman" w:hAnsi="Times New Roman" w:cs="Times New Roman" w:eastAsiaTheme="minorEastAsia"/>
                      <w:b w:val="0"/>
                      <w:bCs w:val="0"/>
                      <w:color w:val="FF0000"/>
                      <w:sz w:val="21"/>
                      <w:szCs w:val="21"/>
                      <w:highlight w:val="none"/>
                      <w:lang w:val="en-US" w:eastAsia="zh-CN"/>
                    </w:rPr>
                    <w:t>合计</w:t>
                  </w:r>
                </w:p>
              </w:tc>
              <w:tc>
                <w:tcPr>
                  <w:tcW w:w="1264" w:type="dxa"/>
                  <w:tcBorders>
                    <w:bottom w:val="single" w:color="auto" w:sz="12" w:space="0"/>
                    <w:right w:val="nil"/>
                  </w:tcBorders>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FF0000"/>
                      <w:sz w:val="21"/>
                      <w:szCs w:val="21"/>
                      <w:highlight w:val="none"/>
                      <w:lang w:val="en-US" w:eastAsia="zh-CN"/>
                    </w:rPr>
                  </w:pPr>
                  <w:r>
                    <w:rPr>
                      <w:rFonts w:hint="eastAsia" w:ascii="Times New Roman" w:hAnsi="Times New Roman" w:cs="Times New Roman" w:eastAsiaTheme="minorEastAsia"/>
                      <w:b w:val="0"/>
                      <w:bCs w:val="0"/>
                      <w:color w:val="FF0000"/>
                      <w:sz w:val="21"/>
                      <w:szCs w:val="21"/>
                      <w:highlight w:val="none"/>
                      <w:lang w:val="en-US" w:eastAsia="zh-CN"/>
                    </w:rPr>
                    <w:t>3916.5</w:t>
                  </w:r>
                </w:p>
              </w:tc>
            </w:tr>
          </w:tbl>
          <w:p>
            <w:pPr>
              <w:bidi w:val="0"/>
              <w:rPr>
                <w:rFonts w:hint="eastAsia"/>
                <w:color w:val="FF0000"/>
                <w:lang w:val="en-US" w:eastAsia="zh-CN"/>
              </w:rPr>
            </w:pPr>
            <w:r>
              <w:rPr>
                <w:rFonts w:hint="eastAsia"/>
                <w:color w:val="FF0000"/>
                <w:lang w:val="en-US" w:eastAsia="zh-CN"/>
              </w:rPr>
              <w:t>（1）风力侵蚀：根据工程区的实际情况，发生风蚀具备两个条件，一是具备大于起沙风速的风力。二是地表裸露、干燥或地表植被覆盖度低，并提供沙源。项目所在地属玛纳斯县，该区年平均风速3-4m/s，具备风蚀发生的风力条件。项目区位于低山丘陵区，地形起伏不大，地表被砂石所覆盖，如不存在人为扰动，其抗侵蚀的能力较强。根据现场调查项目区气象、土壤、植被等自然条件，综合确定项目区在地表未扰动情况下风力侵蚀强度为轻度。</w:t>
            </w:r>
          </w:p>
          <w:p>
            <w:pPr>
              <w:bidi w:val="0"/>
              <w:rPr>
                <w:rFonts w:hint="eastAsia"/>
                <w:color w:val="FF0000"/>
                <w:lang w:val="en-US" w:eastAsia="zh-CN"/>
              </w:rPr>
            </w:pPr>
            <w:r>
              <w:rPr>
                <w:rFonts w:hint="eastAsia"/>
                <w:color w:val="FF0000"/>
                <w:lang w:val="en-US" w:eastAsia="zh-CN"/>
              </w:rPr>
              <w:t>（2）水力侵蚀：项目区为典型的大漠型性干旱气候区，多年平均降雨量135mm，日最大降雨量160mm，地表植被覆盖率约10%，根据现场调查项目区气象、土壤、植被等自然条件及参考工程所在水保持规划判断，综合确定项目区在地表未扰动情况下水力侵蚀强度为轻度。根据工程区综合踏勘、测量及综合分析，确定本工程区的气象、地表组成、植被覆盖度等自然环境状况，结合全疆第二次水土流失普查结果，判断项目区在原地表稳定层未破坏的条件下，原生地表土壤侵蚀强度属于轻度风蚀轻度水蚀，根据《土壤侵蚀分类分级标准》（SL190-2007），土壤侵蚀模数区间值为1000-2500t/（k</w:t>
            </w:r>
            <w:r>
              <w:rPr>
                <w:rFonts w:hint="eastAsia" w:ascii="Times New Roman" w:hAnsi="Times New Roman" w:cs="Times New Roman" w:eastAsiaTheme="minorEastAsia"/>
                <w:b w:val="0"/>
                <w:bCs w:val="0"/>
                <w:color w:val="FF0000"/>
                <w:sz w:val="21"/>
                <w:szCs w:val="21"/>
                <w:highlight w:val="none"/>
                <w:lang w:val="en-US" w:eastAsia="zh-CN"/>
              </w:rPr>
              <w:t>㎡</w:t>
            </w:r>
            <w:r>
              <w:rPr>
                <w:rFonts w:hint="eastAsia"/>
                <w:color w:val="FF0000"/>
                <w:lang w:val="en-US" w:eastAsia="zh-CN"/>
              </w:rPr>
              <w:t>·a），初步判定本区的原生地貌土壤侵蚀模数为1500t/k</w:t>
            </w:r>
            <w:r>
              <w:rPr>
                <w:rFonts w:hint="eastAsia" w:ascii="Times New Roman" w:hAnsi="Times New Roman" w:cs="Times New Roman" w:eastAsiaTheme="minorEastAsia"/>
                <w:b w:val="0"/>
                <w:bCs w:val="0"/>
                <w:color w:val="FF0000"/>
                <w:sz w:val="21"/>
                <w:szCs w:val="21"/>
                <w:highlight w:val="none"/>
                <w:lang w:val="en-US" w:eastAsia="zh-CN"/>
              </w:rPr>
              <w:t>㎡</w:t>
            </w:r>
            <w:r>
              <w:rPr>
                <w:rFonts w:hint="eastAsia"/>
                <w:color w:val="FF0000"/>
                <w:lang w:val="en-US" w:eastAsia="zh-CN"/>
              </w:rPr>
              <w:t>・a。根据《开发建设项目水土流失防治标准》(GB/T50434-2018)、项目区所属的水土流失类型、项目区的实际情况，确定工程区土壤容许流失量为1500t/（k</w:t>
            </w:r>
            <w:r>
              <w:rPr>
                <w:rFonts w:hint="eastAsia" w:ascii="Times New Roman" w:hAnsi="Times New Roman" w:cs="Times New Roman" w:eastAsiaTheme="minorEastAsia"/>
                <w:b w:val="0"/>
                <w:bCs w:val="0"/>
                <w:color w:val="FF0000"/>
                <w:sz w:val="21"/>
                <w:szCs w:val="21"/>
                <w:highlight w:val="none"/>
                <w:lang w:val="en-US" w:eastAsia="zh-CN"/>
              </w:rPr>
              <w:t>㎡</w:t>
            </w:r>
            <w:r>
              <w:rPr>
                <w:rFonts w:hint="eastAsia"/>
                <w:color w:val="FF0000"/>
                <w:lang w:val="en-US" w:eastAsia="zh-CN"/>
              </w:rPr>
              <w:t>·a）。</w:t>
            </w:r>
          </w:p>
          <w:p>
            <w:pPr>
              <w:bidi w:val="0"/>
              <w:rPr>
                <w:rFonts w:hint="default"/>
                <w:color w:val="FF0000"/>
                <w:lang w:val="en-US" w:eastAsia="zh-CN"/>
              </w:rPr>
            </w:pPr>
            <w:r>
              <w:rPr>
                <w:rFonts w:hint="default"/>
                <w:color w:val="FF0000"/>
                <w:lang w:val="en-US" w:eastAsia="zh-CN"/>
              </w:rPr>
              <w:t>项目区水土流失类型、强度、土壤侵蚀模数、土壤流失容许量情况见表</w:t>
            </w:r>
            <w:r>
              <w:rPr>
                <w:rFonts w:hint="eastAsia"/>
                <w:color w:val="FF0000"/>
                <w:lang w:val="en-US" w:eastAsia="zh-CN"/>
              </w:rPr>
              <w:t>3.3</w:t>
            </w:r>
            <w:r>
              <w:rPr>
                <w:rFonts w:hint="default"/>
                <w:color w:val="FF0000"/>
                <w:lang w:val="en-US" w:eastAsia="zh-CN"/>
              </w:rPr>
              <w:t>-2。</w:t>
            </w:r>
          </w:p>
          <w:p>
            <w:pPr>
              <w:pStyle w:val="28"/>
              <w:overflowPunct w:val="0"/>
              <w:snapToGrid w:val="0"/>
              <w:ind w:firstLine="482"/>
              <w:rPr>
                <w:rFonts w:hint="default"/>
                <w:color w:val="FF0000"/>
                <w:lang w:val="en-US" w:eastAsia="zh-CN"/>
              </w:rPr>
            </w:pPr>
          </w:p>
          <w:p>
            <w:pPr>
              <w:pStyle w:val="28"/>
              <w:overflowPunct w:val="0"/>
              <w:snapToGrid w:val="0"/>
              <w:ind w:firstLine="482"/>
              <w:rPr>
                <w:rFonts w:hint="default"/>
                <w:color w:val="FF0000"/>
                <w:lang w:val="en-US" w:eastAsia="zh-CN"/>
              </w:rPr>
            </w:pPr>
            <w:r>
              <w:rPr>
                <w:rFonts w:hint="default"/>
                <w:color w:val="FF0000"/>
                <w:lang w:val="en-US" w:eastAsia="zh-CN"/>
              </w:rPr>
              <w:t>表</w:t>
            </w:r>
            <w:r>
              <w:rPr>
                <w:rFonts w:hint="eastAsia"/>
                <w:color w:val="FF0000"/>
                <w:lang w:val="en-US" w:eastAsia="zh-CN"/>
              </w:rPr>
              <w:t>3.3</w:t>
            </w:r>
            <w:r>
              <w:rPr>
                <w:rFonts w:hint="default"/>
                <w:color w:val="FF0000"/>
                <w:lang w:val="en-US" w:eastAsia="zh-CN"/>
              </w:rPr>
              <w:t>-2</w:t>
            </w:r>
            <w:r>
              <w:rPr>
                <w:rFonts w:hint="eastAsia"/>
                <w:color w:val="FF0000"/>
                <w:lang w:val="en-US" w:eastAsia="zh-CN"/>
              </w:rPr>
              <w:t xml:space="preserve">  </w:t>
            </w:r>
            <w:r>
              <w:rPr>
                <w:rFonts w:hint="default"/>
                <w:color w:val="FF0000"/>
                <w:lang w:val="en-US" w:eastAsia="zh-CN"/>
              </w:rPr>
              <w:t>项目区土壤侵蚀模数、土壤流失容许量情况统计表</w:t>
            </w:r>
          </w:p>
          <w:tbl>
            <w:tblPr>
              <w:tblStyle w:val="22"/>
              <w:tblW w:w="726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2070"/>
              <w:gridCol w:w="1905"/>
              <w:gridCol w:w="18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1" w:type="dxa"/>
                  <w:tcBorders>
                    <w:tl2br w:val="nil"/>
                    <w:tr2bl w:val="nil"/>
                  </w:tcBorders>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FF0000"/>
                      <w:sz w:val="21"/>
                      <w:szCs w:val="21"/>
                      <w:highlight w:val="none"/>
                      <w:lang w:val="en-US" w:eastAsia="zh-CN"/>
                    </w:rPr>
                  </w:pPr>
                  <w:r>
                    <w:rPr>
                      <w:rFonts w:hint="default" w:ascii="Times New Roman" w:hAnsi="Times New Roman" w:cs="Times New Roman" w:eastAsiaTheme="minorEastAsia"/>
                      <w:b w:val="0"/>
                      <w:bCs w:val="0"/>
                      <w:color w:val="FF0000"/>
                      <w:sz w:val="21"/>
                      <w:szCs w:val="21"/>
                      <w:highlight w:val="none"/>
                      <w:lang w:val="en-US" w:eastAsia="zh-CN"/>
                    </w:rPr>
                    <w:t>分布范围</w:t>
                  </w:r>
                </w:p>
              </w:tc>
              <w:tc>
                <w:tcPr>
                  <w:tcW w:w="2070" w:type="dxa"/>
                  <w:tcBorders>
                    <w:tl2br w:val="nil"/>
                    <w:tr2bl w:val="nil"/>
                  </w:tcBorders>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FF0000"/>
                      <w:sz w:val="21"/>
                      <w:szCs w:val="21"/>
                      <w:highlight w:val="none"/>
                      <w:lang w:val="en-US" w:eastAsia="zh-CN"/>
                    </w:rPr>
                  </w:pPr>
                  <w:r>
                    <w:rPr>
                      <w:rFonts w:hint="default" w:ascii="Times New Roman" w:hAnsi="Times New Roman" w:cs="Times New Roman" w:eastAsiaTheme="minorEastAsia"/>
                      <w:b w:val="0"/>
                      <w:bCs w:val="0"/>
                      <w:color w:val="FF0000"/>
                      <w:sz w:val="21"/>
                      <w:szCs w:val="21"/>
                      <w:highlight w:val="none"/>
                      <w:lang w:val="en-US" w:eastAsia="zh-CN"/>
                    </w:rPr>
                    <w:t>侵蚀类型及强度</w:t>
                  </w:r>
                </w:p>
              </w:tc>
              <w:tc>
                <w:tcPr>
                  <w:tcW w:w="1905" w:type="dxa"/>
                  <w:tcBorders>
                    <w:tl2br w:val="nil"/>
                    <w:tr2bl w:val="nil"/>
                  </w:tcBorders>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FF0000"/>
                      <w:sz w:val="21"/>
                      <w:szCs w:val="21"/>
                      <w:highlight w:val="none"/>
                      <w:lang w:val="en-US" w:eastAsia="zh-CN"/>
                    </w:rPr>
                  </w:pPr>
                  <w:r>
                    <w:rPr>
                      <w:rFonts w:hint="default" w:ascii="Times New Roman" w:hAnsi="Times New Roman" w:cs="Times New Roman" w:eastAsiaTheme="minorEastAsia"/>
                      <w:b w:val="0"/>
                      <w:bCs w:val="0"/>
                      <w:color w:val="FF0000"/>
                      <w:sz w:val="21"/>
                      <w:szCs w:val="21"/>
                      <w:highlight w:val="none"/>
                      <w:lang w:val="en-US" w:eastAsia="zh-CN"/>
                    </w:rPr>
                    <w:t>原生地貌侵蚀模数</w:t>
                  </w:r>
                </w:p>
              </w:tc>
              <w:tc>
                <w:tcPr>
                  <w:tcW w:w="1859" w:type="dxa"/>
                  <w:tcBorders>
                    <w:tl2br w:val="nil"/>
                    <w:tr2bl w:val="nil"/>
                  </w:tcBorders>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FF0000"/>
                      <w:sz w:val="21"/>
                      <w:szCs w:val="21"/>
                      <w:highlight w:val="none"/>
                      <w:lang w:val="en-US" w:eastAsia="zh-CN"/>
                    </w:rPr>
                  </w:pPr>
                  <w:r>
                    <w:rPr>
                      <w:rFonts w:hint="default" w:ascii="Times New Roman" w:hAnsi="Times New Roman" w:cs="Times New Roman" w:eastAsiaTheme="minorEastAsia"/>
                      <w:b w:val="0"/>
                      <w:bCs w:val="0"/>
                      <w:color w:val="FF0000"/>
                      <w:sz w:val="21"/>
                      <w:szCs w:val="21"/>
                      <w:highlight w:val="none"/>
                      <w:lang w:val="en-US" w:eastAsia="zh-CN"/>
                    </w:rPr>
                    <w:t>土壤流失容许量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1" w:type="dxa"/>
                  <w:tcBorders>
                    <w:tl2br w:val="nil"/>
                    <w:tr2bl w:val="nil"/>
                  </w:tcBorders>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FF0000"/>
                      <w:sz w:val="21"/>
                      <w:szCs w:val="21"/>
                      <w:highlight w:val="none"/>
                      <w:lang w:val="en-US" w:eastAsia="zh-CN"/>
                    </w:rPr>
                  </w:pPr>
                  <w:r>
                    <w:rPr>
                      <w:rFonts w:hint="eastAsia" w:ascii="Times New Roman" w:hAnsi="Times New Roman" w:cs="Times New Roman" w:eastAsiaTheme="minorEastAsia"/>
                      <w:b w:val="0"/>
                      <w:bCs w:val="0"/>
                      <w:color w:val="FF0000"/>
                      <w:sz w:val="21"/>
                      <w:szCs w:val="21"/>
                      <w:highlight w:val="none"/>
                      <w:lang w:val="en-US" w:eastAsia="zh-CN"/>
                    </w:rPr>
                    <w:t>站场（区）</w:t>
                  </w:r>
                </w:p>
              </w:tc>
              <w:tc>
                <w:tcPr>
                  <w:tcW w:w="2070" w:type="dxa"/>
                  <w:tcBorders>
                    <w:tl2br w:val="nil"/>
                    <w:tr2bl w:val="nil"/>
                  </w:tcBorders>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FF0000"/>
                      <w:sz w:val="21"/>
                      <w:szCs w:val="21"/>
                      <w:highlight w:val="none"/>
                      <w:lang w:val="en-US" w:eastAsia="zh-CN"/>
                    </w:rPr>
                  </w:pPr>
                  <w:r>
                    <w:rPr>
                      <w:rFonts w:hint="default" w:ascii="Times New Roman" w:hAnsi="Times New Roman" w:cs="Times New Roman" w:eastAsiaTheme="minorEastAsia"/>
                      <w:b w:val="0"/>
                      <w:bCs w:val="0"/>
                      <w:color w:val="FF0000"/>
                      <w:sz w:val="21"/>
                      <w:szCs w:val="21"/>
                      <w:highlight w:val="none"/>
                      <w:lang w:val="en-US" w:eastAsia="zh-CN"/>
                    </w:rPr>
                    <w:t>轻度风蚀、轻度水蚀</w:t>
                  </w:r>
                </w:p>
              </w:tc>
              <w:tc>
                <w:tcPr>
                  <w:tcW w:w="1905" w:type="dxa"/>
                  <w:tcBorders>
                    <w:tl2br w:val="nil"/>
                    <w:tr2bl w:val="nil"/>
                  </w:tcBorders>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FF0000"/>
                      <w:sz w:val="21"/>
                      <w:szCs w:val="21"/>
                      <w:highlight w:val="none"/>
                      <w:lang w:val="en-US" w:eastAsia="zh-CN"/>
                    </w:rPr>
                  </w:pPr>
                  <w:r>
                    <w:rPr>
                      <w:rFonts w:hint="default" w:ascii="Times New Roman" w:hAnsi="Times New Roman" w:cs="Times New Roman" w:eastAsiaTheme="minorEastAsia"/>
                      <w:b w:val="0"/>
                      <w:bCs w:val="0"/>
                      <w:color w:val="FF0000"/>
                      <w:sz w:val="21"/>
                      <w:szCs w:val="21"/>
                      <w:highlight w:val="none"/>
                      <w:lang w:val="en-US" w:eastAsia="zh-CN"/>
                    </w:rPr>
                    <w:t>1500t/（k</w:t>
                  </w:r>
                  <w:r>
                    <w:rPr>
                      <w:rFonts w:hint="eastAsia" w:ascii="Times New Roman" w:hAnsi="Times New Roman" w:cs="Times New Roman" w:eastAsiaTheme="minorEastAsia"/>
                      <w:b w:val="0"/>
                      <w:bCs w:val="0"/>
                      <w:color w:val="FF0000"/>
                      <w:sz w:val="21"/>
                      <w:szCs w:val="21"/>
                      <w:highlight w:val="none"/>
                      <w:lang w:val="en-US" w:eastAsia="zh-CN"/>
                    </w:rPr>
                    <w:t>㎡</w:t>
                  </w:r>
                  <w:r>
                    <w:rPr>
                      <w:rFonts w:hint="default" w:ascii="Times New Roman" w:hAnsi="Times New Roman" w:cs="Times New Roman" w:eastAsiaTheme="minorEastAsia"/>
                      <w:b w:val="0"/>
                      <w:bCs w:val="0"/>
                      <w:color w:val="FF0000"/>
                      <w:sz w:val="21"/>
                      <w:szCs w:val="21"/>
                      <w:highlight w:val="none"/>
                      <w:lang w:val="en-US" w:eastAsia="zh-CN"/>
                    </w:rPr>
                    <w:t>·a）</w:t>
                  </w:r>
                </w:p>
              </w:tc>
              <w:tc>
                <w:tcPr>
                  <w:tcW w:w="1859" w:type="dxa"/>
                  <w:tcBorders>
                    <w:tl2br w:val="nil"/>
                    <w:tr2bl w:val="nil"/>
                  </w:tcBorders>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FF0000"/>
                      <w:sz w:val="21"/>
                      <w:szCs w:val="21"/>
                      <w:highlight w:val="none"/>
                      <w:lang w:val="en-US" w:eastAsia="zh-CN"/>
                    </w:rPr>
                  </w:pPr>
                  <w:r>
                    <w:rPr>
                      <w:rFonts w:hint="default" w:ascii="Times New Roman" w:hAnsi="Times New Roman" w:cs="Times New Roman" w:eastAsiaTheme="minorEastAsia"/>
                      <w:b w:val="0"/>
                      <w:bCs w:val="0"/>
                      <w:color w:val="FF0000"/>
                      <w:sz w:val="21"/>
                      <w:szCs w:val="21"/>
                      <w:highlight w:val="none"/>
                      <w:lang w:val="en-US" w:eastAsia="zh-CN"/>
                    </w:rPr>
                    <w:t>1500t/（k</w:t>
                  </w:r>
                  <w:r>
                    <w:rPr>
                      <w:rFonts w:hint="eastAsia" w:ascii="Times New Roman" w:hAnsi="Times New Roman" w:cs="Times New Roman" w:eastAsiaTheme="minorEastAsia"/>
                      <w:b w:val="0"/>
                      <w:bCs w:val="0"/>
                      <w:color w:val="FF0000"/>
                      <w:sz w:val="21"/>
                      <w:szCs w:val="21"/>
                      <w:highlight w:val="none"/>
                      <w:lang w:val="en-US" w:eastAsia="zh-CN"/>
                    </w:rPr>
                    <w:t>㎡</w:t>
                  </w:r>
                  <w:r>
                    <w:rPr>
                      <w:rFonts w:hint="default" w:ascii="Times New Roman" w:hAnsi="Times New Roman" w:cs="Times New Roman" w:eastAsiaTheme="minorEastAsia"/>
                      <w:b w:val="0"/>
                      <w:bCs w:val="0"/>
                      <w:color w:val="FF0000"/>
                      <w:sz w:val="21"/>
                      <w:szCs w:val="21"/>
                      <w:highlight w:val="none"/>
                      <w:lang w:val="en-US" w:eastAsia="zh-CN"/>
                    </w:rPr>
                    <w:t>·a）</w:t>
                  </w:r>
                </w:p>
              </w:tc>
            </w:tr>
          </w:tbl>
          <w:p>
            <w:pPr>
              <w:pStyle w:val="4"/>
              <w:bidi w:val="0"/>
              <w:rPr>
                <w:rFonts w:hint="default"/>
                <w:lang w:val="en-US" w:eastAsia="zh-CN"/>
              </w:rPr>
            </w:pPr>
            <w:r>
              <w:rPr>
                <w:rFonts w:hint="eastAsia"/>
                <w:lang w:val="en-US" w:eastAsia="zh-CN"/>
              </w:rPr>
              <w:t>3.4区域环境质量现状</w:t>
            </w:r>
          </w:p>
          <w:p>
            <w:pPr>
              <w:bidi w:val="0"/>
            </w:pPr>
            <w:r>
              <w:rPr>
                <w:rFonts w:hint="eastAsia"/>
                <w:lang w:val="en-US" w:eastAsia="zh-CN"/>
              </w:rPr>
              <w:t>3.4.1</w:t>
            </w:r>
            <w:r>
              <w:rPr>
                <w:rFonts w:hint="eastAsia"/>
              </w:rPr>
              <w:t>大气环境质量现状</w:t>
            </w:r>
          </w:p>
          <w:p>
            <w:pPr>
              <w:bidi w:val="0"/>
              <w:rPr>
                <w:rFonts w:hint="eastAsia"/>
                <w:lang w:val="en-US" w:eastAsia="zh-CN"/>
              </w:rPr>
            </w:pPr>
            <w:r>
              <w:rPr>
                <w:rFonts w:hint="eastAsia"/>
                <w:lang w:val="en-US" w:eastAsia="zh-CN"/>
              </w:rPr>
              <w:t>中国空气质量在线监测分析平台的《</w:t>
            </w:r>
            <w:r>
              <w:rPr>
                <w:rFonts w:hint="default"/>
                <w:lang w:val="en-US" w:eastAsia="zh-CN"/>
              </w:rPr>
              <w:t>2019</w:t>
            </w:r>
            <w:r>
              <w:rPr>
                <w:rFonts w:hint="eastAsia"/>
                <w:lang w:val="en-US" w:eastAsia="zh-CN"/>
              </w:rPr>
              <w:t>年逐月及全年昌吉州环境空气质量报告》中昌吉州环境空气质量达标判定结果为：昌吉州</w:t>
            </w:r>
            <w:r>
              <w:rPr>
                <w:rFonts w:hint="default"/>
                <w:lang w:val="en-US" w:eastAsia="zh-CN"/>
              </w:rPr>
              <w:t>2019</w:t>
            </w:r>
            <w:r>
              <w:rPr>
                <w:rFonts w:hint="eastAsia"/>
                <w:lang w:val="en-US" w:eastAsia="zh-CN"/>
              </w:rPr>
              <w:t>年</w:t>
            </w:r>
            <w:r>
              <w:rPr>
                <w:rFonts w:hint="default"/>
                <w:lang w:val="en-US" w:eastAsia="zh-CN"/>
              </w:rPr>
              <w:t>S</w:t>
            </w:r>
            <w:r>
              <w:rPr>
                <w:rFonts w:hint="default"/>
                <w:vertAlign w:val="baseline"/>
                <w:lang w:val="en-US" w:eastAsia="zh-CN"/>
              </w:rPr>
              <w:t>O</w:t>
            </w:r>
            <w:r>
              <w:rPr>
                <w:rFonts w:hint="default"/>
                <w:vertAlign w:val="subscript"/>
                <w:lang w:val="en-US" w:eastAsia="zh-CN"/>
              </w:rPr>
              <w:t>2</w:t>
            </w:r>
            <w:r>
              <w:rPr>
                <w:rFonts w:hint="eastAsia"/>
                <w:lang w:val="en-US" w:eastAsia="zh-CN"/>
              </w:rPr>
              <w:t>、</w:t>
            </w:r>
            <w:r>
              <w:rPr>
                <w:rFonts w:hint="default"/>
                <w:lang w:val="en-US" w:eastAsia="zh-CN"/>
              </w:rPr>
              <w:t>NO</w:t>
            </w:r>
            <w:r>
              <w:rPr>
                <w:rFonts w:hint="default"/>
                <w:vertAlign w:val="subscript"/>
                <w:lang w:val="en-US" w:eastAsia="zh-CN"/>
              </w:rPr>
              <w:t>2</w:t>
            </w:r>
            <w:r>
              <w:rPr>
                <w:rFonts w:hint="eastAsia"/>
                <w:lang w:val="en-US" w:eastAsia="zh-CN"/>
              </w:rPr>
              <w:t>、</w:t>
            </w:r>
            <w:r>
              <w:rPr>
                <w:rFonts w:hint="default"/>
                <w:lang w:val="en-US" w:eastAsia="zh-CN"/>
              </w:rPr>
              <w:t>PM</w:t>
            </w:r>
            <w:r>
              <w:rPr>
                <w:rFonts w:hint="default"/>
                <w:vertAlign w:val="subscript"/>
                <w:lang w:val="en-US" w:eastAsia="zh-CN"/>
              </w:rPr>
              <w:t>10</w:t>
            </w:r>
            <w:r>
              <w:rPr>
                <w:rFonts w:hint="eastAsia"/>
                <w:lang w:val="en-US" w:eastAsia="zh-CN"/>
              </w:rPr>
              <w:t>、</w:t>
            </w:r>
            <w:r>
              <w:rPr>
                <w:rFonts w:hint="default"/>
                <w:lang w:val="en-US" w:eastAsia="zh-CN"/>
              </w:rPr>
              <w:t>PM</w:t>
            </w:r>
            <w:r>
              <w:rPr>
                <w:rFonts w:hint="default"/>
                <w:vertAlign w:val="subscript"/>
                <w:lang w:val="en-US" w:eastAsia="zh-CN"/>
              </w:rPr>
              <w:t>2.5</w:t>
            </w:r>
            <w:r>
              <w:rPr>
                <w:rFonts w:hint="eastAsia"/>
                <w:lang w:val="en-US" w:eastAsia="zh-CN"/>
              </w:rPr>
              <w:t>年均浓度分别为</w:t>
            </w:r>
            <w:r>
              <w:rPr>
                <w:rFonts w:hint="default"/>
                <w:lang w:val="en-US" w:eastAsia="zh-CN"/>
              </w:rPr>
              <w:t>10µg/</w:t>
            </w:r>
            <w:r>
              <w:rPr>
                <w:rFonts w:hint="eastAsia"/>
                <w:lang w:val="en-US" w:eastAsia="zh-CN"/>
              </w:rPr>
              <w:t>m³、</w:t>
            </w:r>
            <w:r>
              <w:rPr>
                <w:rFonts w:hint="default"/>
                <w:lang w:val="en-US" w:eastAsia="zh-CN"/>
              </w:rPr>
              <w:t>38µg/</w:t>
            </w:r>
            <w:r>
              <w:rPr>
                <w:rFonts w:hint="eastAsia"/>
                <w:lang w:val="en-US" w:eastAsia="zh-CN"/>
              </w:rPr>
              <w:t>m³、</w:t>
            </w:r>
            <w:r>
              <w:rPr>
                <w:rFonts w:hint="default"/>
                <w:lang w:val="en-US" w:eastAsia="zh-CN"/>
              </w:rPr>
              <w:t>98µg/</w:t>
            </w:r>
            <w:r>
              <w:rPr>
                <w:rFonts w:hint="eastAsia"/>
                <w:lang w:val="en-US" w:eastAsia="zh-CN"/>
              </w:rPr>
              <w:t>m³、</w:t>
            </w:r>
            <w:r>
              <w:rPr>
                <w:rFonts w:hint="default"/>
                <w:lang w:val="en-US" w:eastAsia="zh-CN"/>
              </w:rPr>
              <w:t>57µg/</w:t>
            </w:r>
            <w:r>
              <w:rPr>
                <w:rFonts w:hint="eastAsia"/>
                <w:lang w:val="en-US" w:eastAsia="zh-CN"/>
              </w:rPr>
              <w:t>m³；</w:t>
            </w:r>
            <w:r>
              <w:rPr>
                <w:rFonts w:hint="default"/>
                <w:lang w:val="en-US" w:eastAsia="zh-CN"/>
              </w:rPr>
              <w:t>CO24</w:t>
            </w:r>
            <w:r>
              <w:rPr>
                <w:rFonts w:hint="eastAsia"/>
                <w:lang w:val="en-US" w:eastAsia="zh-CN"/>
              </w:rPr>
              <w:t>小时平均第</w:t>
            </w:r>
            <w:r>
              <w:rPr>
                <w:rFonts w:hint="default"/>
                <w:lang w:val="en-US" w:eastAsia="zh-CN"/>
              </w:rPr>
              <w:t>95</w:t>
            </w:r>
            <w:r>
              <w:rPr>
                <w:rFonts w:hint="eastAsia"/>
                <w:lang w:val="en-US" w:eastAsia="zh-CN"/>
              </w:rPr>
              <w:t>百分位数为</w:t>
            </w:r>
            <w:r>
              <w:rPr>
                <w:rFonts w:hint="default"/>
                <w:lang w:val="en-US" w:eastAsia="zh-CN"/>
              </w:rPr>
              <w:t>2.4mg/</w:t>
            </w:r>
            <w:r>
              <w:rPr>
                <w:rFonts w:hint="eastAsia"/>
                <w:lang w:val="en-US" w:eastAsia="zh-CN"/>
              </w:rPr>
              <w:t>m³，</w:t>
            </w:r>
            <w:r>
              <w:rPr>
                <w:rFonts w:hint="default"/>
                <w:lang w:val="en-US" w:eastAsia="zh-CN"/>
              </w:rPr>
              <w:t>O</w:t>
            </w:r>
            <w:r>
              <w:rPr>
                <w:rFonts w:hint="default"/>
                <w:vertAlign w:val="subscript"/>
                <w:lang w:val="en-US" w:eastAsia="zh-CN"/>
              </w:rPr>
              <w:t>3</w:t>
            </w:r>
            <w:r>
              <w:rPr>
                <w:rFonts w:hint="eastAsia"/>
                <w:lang w:val="en-US" w:eastAsia="zh-CN"/>
              </w:rPr>
              <w:t>日最大</w:t>
            </w:r>
            <w:r>
              <w:rPr>
                <w:rFonts w:hint="default"/>
                <w:lang w:val="en-US" w:eastAsia="zh-CN"/>
              </w:rPr>
              <w:t>8</w:t>
            </w:r>
            <w:r>
              <w:rPr>
                <w:rFonts w:hint="eastAsia"/>
                <w:lang w:val="en-US" w:eastAsia="zh-CN"/>
              </w:rPr>
              <w:t>小时平均第</w:t>
            </w:r>
            <w:r>
              <w:rPr>
                <w:rFonts w:hint="default"/>
                <w:lang w:val="en-US" w:eastAsia="zh-CN"/>
              </w:rPr>
              <w:t>90</w:t>
            </w:r>
            <w:r>
              <w:rPr>
                <w:rFonts w:hint="eastAsia"/>
                <w:lang w:val="en-US" w:eastAsia="zh-CN"/>
              </w:rPr>
              <w:t>百分位数为</w:t>
            </w:r>
            <w:r>
              <w:rPr>
                <w:rFonts w:hint="default"/>
                <w:lang w:val="en-US" w:eastAsia="zh-CN"/>
              </w:rPr>
              <w:t>122µg/</w:t>
            </w:r>
            <w:r>
              <w:rPr>
                <w:rFonts w:hint="eastAsia"/>
                <w:lang w:val="en-US" w:eastAsia="zh-CN"/>
              </w:rPr>
              <w:t>m³，经分析可知，项目所在区域</w:t>
            </w:r>
            <w:r>
              <w:rPr>
                <w:rFonts w:hint="default"/>
                <w:lang w:val="en-US" w:eastAsia="zh-CN"/>
              </w:rPr>
              <w:t>SO2</w:t>
            </w:r>
            <w:r>
              <w:rPr>
                <w:rFonts w:hint="eastAsia"/>
                <w:lang w:val="en-US" w:eastAsia="zh-CN"/>
              </w:rPr>
              <w:t>和</w:t>
            </w:r>
            <w:r>
              <w:rPr>
                <w:rFonts w:hint="default"/>
                <w:lang w:val="en-US" w:eastAsia="zh-CN"/>
              </w:rPr>
              <w:t>NO</w:t>
            </w:r>
            <w:r>
              <w:rPr>
                <w:rFonts w:hint="default"/>
                <w:vertAlign w:val="subscript"/>
                <w:lang w:val="en-US" w:eastAsia="zh-CN"/>
              </w:rPr>
              <w:t>2</w:t>
            </w:r>
            <w:r>
              <w:rPr>
                <w:rFonts w:hint="eastAsia"/>
                <w:lang w:val="en-US" w:eastAsia="zh-CN"/>
              </w:rPr>
              <w:t>的年平均浓度、</w:t>
            </w:r>
            <w:r>
              <w:rPr>
                <w:rFonts w:hint="default"/>
                <w:lang w:val="en-US" w:eastAsia="zh-CN"/>
              </w:rPr>
              <w:t>CO</w:t>
            </w:r>
            <w:r>
              <w:rPr>
                <w:rFonts w:hint="eastAsia"/>
                <w:lang w:val="en-US" w:eastAsia="zh-CN"/>
              </w:rPr>
              <w:t>、</w:t>
            </w:r>
            <w:r>
              <w:rPr>
                <w:rFonts w:hint="default"/>
                <w:lang w:val="en-US" w:eastAsia="zh-CN"/>
              </w:rPr>
              <w:t>O</w:t>
            </w:r>
            <w:r>
              <w:rPr>
                <w:rFonts w:hint="default"/>
                <w:vertAlign w:val="subscript"/>
                <w:lang w:val="en-US" w:eastAsia="zh-CN"/>
              </w:rPr>
              <w:t>3</w:t>
            </w:r>
            <w:r>
              <w:rPr>
                <w:rFonts w:hint="eastAsia"/>
                <w:lang w:val="en-US" w:eastAsia="zh-CN"/>
              </w:rPr>
              <w:t>的百分位日平均浓度满足《环境空气质量标准》（</w:t>
            </w:r>
            <w:r>
              <w:rPr>
                <w:rFonts w:hint="default"/>
                <w:lang w:val="en-US" w:eastAsia="zh-CN"/>
              </w:rPr>
              <w:t>GB3095-2012</w:t>
            </w:r>
            <w:r>
              <w:rPr>
                <w:rFonts w:hint="eastAsia"/>
                <w:lang w:val="en-US" w:eastAsia="zh-CN"/>
              </w:rPr>
              <w:t>）的二级标准要求，</w:t>
            </w:r>
            <w:r>
              <w:rPr>
                <w:rFonts w:hint="default"/>
                <w:lang w:val="en-US" w:eastAsia="zh-CN"/>
              </w:rPr>
              <w:t>PM</w:t>
            </w:r>
            <w:r>
              <w:rPr>
                <w:rFonts w:hint="default"/>
                <w:vertAlign w:val="subscript"/>
                <w:lang w:val="en-US" w:eastAsia="zh-CN"/>
              </w:rPr>
              <w:t>10</w:t>
            </w:r>
            <w:r>
              <w:rPr>
                <w:rFonts w:hint="eastAsia"/>
                <w:lang w:val="en-US" w:eastAsia="zh-CN"/>
              </w:rPr>
              <w:t>、</w:t>
            </w:r>
            <w:r>
              <w:rPr>
                <w:rFonts w:hint="default"/>
                <w:lang w:val="en-US" w:eastAsia="zh-CN"/>
              </w:rPr>
              <w:t>PM</w:t>
            </w:r>
            <w:r>
              <w:rPr>
                <w:rFonts w:hint="default"/>
                <w:vertAlign w:val="subscript"/>
                <w:lang w:val="en-US" w:eastAsia="zh-CN"/>
              </w:rPr>
              <w:t>2.5</w:t>
            </w:r>
            <w:r>
              <w:rPr>
                <w:rFonts w:hint="eastAsia"/>
                <w:lang w:val="en-US" w:eastAsia="zh-CN"/>
              </w:rPr>
              <w:t>的年平均浓度超过《环境空气质量标准》（</w:t>
            </w:r>
            <w:r>
              <w:rPr>
                <w:rFonts w:hint="default"/>
                <w:lang w:val="en-US" w:eastAsia="zh-CN"/>
              </w:rPr>
              <w:t>GB3095-2012</w:t>
            </w:r>
            <w:r>
              <w:rPr>
                <w:rFonts w:hint="eastAsia"/>
                <w:lang w:val="en-US" w:eastAsia="zh-CN"/>
              </w:rPr>
              <w:t xml:space="preserve">）中二级标准限值。因此判定昌吉州为环境空气质量非达标区。 </w:t>
            </w:r>
          </w:p>
          <w:p>
            <w:pPr>
              <w:bidi w:val="0"/>
              <w:rPr>
                <w:rFonts w:hint="eastAsia"/>
                <w:lang w:val="en-US" w:eastAsia="zh-CN"/>
              </w:rPr>
            </w:pPr>
            <w:r>
              <w:rPr>
                <w:rFonts w:hint="eastAsia"/>
                <w:lang w:val="en-US" w:eastAsia="zh-CN"/>
              </w:rPr>
              <w:t>根据《环境影响评价技术导则 大气环境》（HJ2.2-2018）要求，“优先采用评价范围内国家或地方环境空气质量监测网中评价基准年连续1年的监测数据”。选取距离本项目最近的国控监测站昌吉市监测点（距离本项目最近）2019年的监测数据，作为本项目环境空气现状评价基本污染物SO</w:t>
            </w:r>
            <w:r>
              <w:rPr>
                <w:rFonts w:hint="eastAsia"/>
                <w:vertAlign w:val="subscript"/>
                <w:lang w:val="en-US" w:eastAsia="zh-CN"/>
              </w:rPr>
              <w:t>2</w:t>
            </w:r>
            <w:r>
              <w:rPr>
                <w:rFonts w:hint="eastAsia"/>
                <w:lang w:val="en-US" w:eastAsia="zh-CN"/>
              </w:rPr>
              <w:t>、NO</w:t>
            </w:r>
            <w:r>
              <w:rPr>
                <w:rFonts w:hint="eastAsia"/>
                <w:vertAlign w:val="subscript"/>
                <w:lang w:val="en-US" w:eastAsia="zh-CN"/>
              </w:rPr>
              <w:t>2</w:t>
            </w:r>
            <w:r>
              <w:rPr>
                <w:rFonts w:hint="eastAsia"/>
                <w:lang w:val="en-US" w:eastAsia="zh-CN"/>
              </w:rPr>
              <w:t>、PM</w:t>
            </w:r>
            <w:r>
              <w:rPr>
                <w:rFonts w:hint="eastAsia"/>
                <w:vertAlign w:val="subscript"/>
                <w:lang w:val="en-US" w:eastAsia="zh-CN"/>
              </w:rPr>
              <w:t>10</w:t>
            </w:r>
            <w:r>
              <w:rPr>
                <w:rFonts w:hint="eastAsia"/>
                <w:lang w:val="en-US" w:eastAsia="zh-CN"/>
              </w:rPr>
              <w:t>、PM</w:t>
            </w:r>
            <w:r>
              <w:rPr>
                <w:rFonts w:hint="eastAsia"/>
                <w:vertAlign w:val="subscript"/>
                <w:lang w:val="en-US" w:eastAsia="zh-CN"/>
              </w:rPr>
              <w:t>2.5</w:t>
            </w:r>
            <w:r>
              <w:rPr>
                <w:rFonts w:hint="eastAsia"/>
                <w:lang w:val="en-US" w:eastAsia="zh-CN"/>
              </w:rPr>
              <w:t>、CO和O</w:t>
            </w:r>
            <w:r>
              <w:rPr>
                <w:rFonts w:hint="eastAsia"/>
                <w:vertAlign w:val="subscript"/>
                <w:lang w:val="en-US" w:eastAsia="zh-CN"/>
              </w:rPr>
              <w:t>3</w:t>
            </w:r>
            <w:r>
              <w:rPr>
                <w:rFonts w:hint="eastAsia"/>
                <w:lang w:val="en-US" w:eastAsia="zh-CN"/>
              </w:rPr>
              <w:t>的数据来源。</w:t>
            </w:r>
          </w:p>
          <w:p>
            <w:pPr>
              <w:bidi w:val="0"/>
              <w:rPr>
                <w:rFonts w:hint="eastAsia"/>
              </w:rPr>
            </w:pPr>
            <w:r>
              <w:rPr>
                <w:rFonts w:hint="eastAsia"/>
              </w:rPr>
              <w:t>根据201</w:t>
            </w:r>
            <w:r>
              <w:rPr>
                <w:rFonts w:hint="eastAsia"/>
                <w:lang w:val="en-US" w:eastAsia="zh-CN"/>
              </w:rPr>
              <w:t>9</w:t>
            </w:r>
            <w:r>
              <w:rPr>
                <w:rFonts w:hint="eastAsia"/>
              </w:rPr>
              <w:t>年</w:t>
            </w:r>
            <w:r>
              <w:rPr>
                <w:rFonts w:hint="eastAsia"/>
                <w:lang w:val="en-US" w:eastAsia="zh-CN"/>
              </w:rPr>
              <w:t>昌吉市</w:t>
            </w:r>
            <w:r>
              <w:rPr>
                <w:rFonts w:hint="eastAsia"/>
              </w:rPr>
              <w:t>空气质量逐日统计结果，SO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、PM</w:t>
            </w:r>
            <w:r>
              <w:rPr>
                <w:rFonts w:hint="eastAsia"/>
                <w:vertAlign w:val="subscript"/>
              </w:rPr>
              <w:t>2.5</w:t>
            </w:r>
            <w:r>
              <w:rPr>
                <w:rFonts w:hint="eastAsia"/>
              </w:rPr>
              <w:t>、CO和O</w:t>
            </w:r>
            <w:r>
              <w:rPr>
                <w:rFonts w:hint="eastAsia"/>
                <w:vertAlign w:val="subscript"/>
              </w:rPr>
              <w:t>3</w:t>
            </w:r>
            <w:r>
              <w:rPr>
                <w:rFonts w:hint="eastAsia"/>
              </w:rPr>
              <w:t>各有365个数据，基本污染物环境空气质量现状评价表见表3</w:t>
            </w:r>
            <w:r>
              <w:rPr>
                <w:rFonts w:hint="eastAsia"/>
                <w:lang w:val="en-US" w:eastAsia="zh-CN"/>
              </w:rPr>
              <w:t>.4</w:t>
            </w:r>
            <w:r>
              <w:rPr>
                <w:rFonts w:hint="eastAsia"/>
              </w:rPr>
              <w:t>-1。</w:t>
            </w:r>
          </w:p>
          <w:p>
            <w:pPr>
              <w:pStyle w:val="28"/>
              <w:overflowPunct w:val="0"/>
              <w:snapToGrid w:val="0"/>
              <w:ind w:firstLine="482"/>
            </w:pPr>
            <w:r>
              <w:rPr>
                <w:rFonts w:hint="eastAsia"/>
              </w:rPr>
              <w:t>表3</w:t>
            </w:r>
            <w:r>
              <w:rPr>
                <w:rFonts w:hint="eastAsia"/>
                <w:lang w:val="en-US" w:eastAsia="zh-CN"/>
              </w:rPr>
              <w:t>.4</w:t>
            </w:r>
            <w:r>
              <w:rPr>
                <w:rFonts w:hint="eastAsia"/>
              </w:rPr>
              <w:t>-1 区域空气质量现状评价表</w:t>
            </w:r>
          </w:p>
          <w:tbl>
            <w:tblPr>
              <w:tblStyle w:val="21"/>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79"/>
              <w:gridCol w:w="2101"/>
              <w:gridCol w:w="1508"/>
              <w:gridCol w:w="1013"/>
              <w:gridCol w:w="883"/>
              <w:gridCol w:w="743"/>
              <w:gridCol w:w="53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30" w:type="pct"/>
                  <w:vMerge w:val="restar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评价因子</w:t>
                  </w:r>
                </w:p>
              </w:tc>
              <w:tc>
                <w:tcPr>
                  <w:tcW w:w="1446" w:type="pct"/>
                  <w:vMerge w:val="restar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平均时段</w:t>
                  </w:r>
                </w:p>
              </w:tc>
              <w:tc>
                <w:tcPr>
                  <w:tcW w:w="1038" w:type="pct"/>
                  <w:vMerge w:val="restar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百分位</w:t>
                  </w:r>
                </w:p>
              </w:tc>
              <w:tc>
                <w:tcPr>
                  <w:tcW w:w="697"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现状浓度</w:t>
                  </w:r>
                </w:p>
              </w:tc>
              <w:tc>
                <w:tcPr>
                  <w:tcW w:w="608"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标准限值</w:t>
                  </w:r>
                </w:p>
              </w:tc>
              <w:tc>
                <w:tcPr>
                  <w:tcW w:w="511" w:type="pct"/>
                  <w:vMerge w:val="restar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占标率/%</w:t>
                  </w:r>
                </w:p>
              </w:tc>
              <w:tc>
                <w:tcPr>
                  <w:tcW w:w="367" w:type="pct"/>
                  <w:vMerge w:val="restar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30"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p>
              </w:tc>
              <w:tc>
                <w:tcPr>
                  <w:tcW w:w="1446"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p>
              </w:tc>
              <w:tc>
                <w:tcPr>
                  <w:tcW w:w="1038"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p>
              </w:tc>
              <w:tc>
                <w:tcPr>
                  <w:tcW w:w="697"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（μg/m</w:t>
                  </w:r>
                  <w:r>
                    <w:rPr>
                      <w:rFonts w:hint="default" w:ascii="Times New Roman" w:hAnsi="Times New Roman" w:cs="Times New Roman" w:eastAsiaTheme="minorEastAsia"/>
                      <w:b w:val="0"/>
                      <w:bCs w:val="0"/>
                      <w:color w:val="auto"/>
                      <w:sz w:val="21"/>
                      <w:szCs w:val="21"/>
                      <w:highlight w:val="none"/>
                      <w:vertAlign w:val="superscript"/>
                      <w:lang w:val="en-US" w:eastAsia="zh-CN"/>
                    </w:rPr>
                    <w:t>3</w:t>
                  </w:r>
                  <w:r>
                    <w:rPr>
                      <w:rFonts w:hint="default" w:ascii="Times New Roman" w:hAnsi="Times New Roman" w:cs="Times New Roman" w:eastAsiaTheme="minorEastAsia"/>
                      <w:b w:val="0"/>
                      <w:bCs w:val="0"/>
                      <w:color w:val="auto"/>
                      <w:sz w:val="21"/>
                      <w:szCs w:val="21"/>
                      <w:highlight w:val="none"/>
                    </w:rPr>
                    <w:t>）</w:t>
                  </w:r>
                </w:p>
              </w:tc>
              <w:tc>
                <w:tcPr>
                  <w:tcW w:w="608"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（μg/m</w:t>
                  </w:r>
                  <w:r>
                    <w:rPr>
                      <w:rFonts w:hint="default" w:ascii="Times New Roman" w:hAnsi="Times New Roman" w:cs="Times New Roman" w:eastAsiaTheme="minorEastAsia"/>
                      <w:b w:val="0"/>
                      <w:bCs w:val="0"/>
                      <w:color w:val="auto"/>
                      <w:sz w:val="21"/>
                      <w:szCs w:val="21"/>
                      <w:highlight w:val="none"/>
                      <w:vertAlign w:val="superscript"/>
                      <w:lang w:val="en-US" w:eastAsia="zh-CN"/>
                    </w:rPr>
                    <w:t>3</w:t>
                  </w:r>
                  <w:r>
                    <w:rPr>
                      <w:rFonts w:hint="default" w:ascii="Times New Roman" w:hAnsi="Times New Roman" w:cs="Times New Roman" w:eastAsiaTheme="minorEastAsia"/>
                      <w:b w:val="0"/>
                      <w:bCs w:val="0"/>
                      <w:color w:val="auto"/>
                      <w:sz w:val="21"/>
                      <w:szCs w:val="21"/>
                      <w:highlight w:val="none"/>
                    </w:rPr>
                    <w:t>）</w:t>
                  </w:r>
                </w:p>
              </w:tc>
              <w:tc>
                <w:tcPr>
                  <w:tcW w:w="511"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p>
              </w:tc>
              <w:tc>
                <w:tcPr>
                  <w:tcW w:w="367"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30"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position w:val="1"/>
                      <w:sz w:val="21"/>
                      <w:szCs w:val="21"/>
                      <w:highlight w:val="none"/>
                    </w:rPr>
                    <w:t>SO</w:t>
                  </w:r>
                  <w:r>
                    <w:rPr>
                      <w:rFonts w:hint="default" w:ascii="Times New Roman" w:hAnsi="Times New Roman" w:cs="Times New Roman" w:eastAsiaTheme="minorEastAsia"/>
                      <w:b w:val="0"/>
                      <w:bCs w:val="0"/>
                      <w:color w:val="auto"/>
                      <w:sz w:val="21"/>
                      <w:szCs w:val="21"/>
                      <w:highlight w:val="none"/>
                      <w:vertAlign w:val="subscript"/>
                    </w:rPr>
                    <w:t>2</w:t>
                  </w:r>
                </w:p>
              </w:tc>
              <w:tc>
                <w:tcPr>
                  <w:tcW w:w="1446"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年平均浓度</w:t>
                  </w:r>
                </w:p>
              </w:tc>
              <w:tc>
                <w:tcPr>
                  <w:tcW w:w="1038"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w w:val="100"/>
                      <w:sz w:val="21"/>
                      <w:szCs w:val="21"/>
                      <w:highlight w:val="none"/>
                    </w:rPr>
                    <w:t>-</w:t>
                  </w:r>
                </w:p>
              </w:tc>
              <w:tc>
                <w:tcPr>
                  <w:tcW w:w="697"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10</w:t>
                  </w:r>
                </w:p>
              </w:tc>
              <w:tc>
                <w:tcPr>
                  <w:tcW w:w="608"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60</w:t>
                  </w:r>
                </w:p>
              </w:tc>
              <w:tc>
                <w:tcPr>
                  <w:tcW w:w="511"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16.67</w:t>
                  </w:r>
                </w:p>
              </w:tc>
              <w:tc>
                <w:tcPr>
                  <w:tcW w:w="367"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30"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position w:val="1"/>
                      <w:sz w:val="21"/>
                      <w:szCs w:val="21"/>
                      <w:highlight w:val="none"/>
                    </w:rPr>
                    <w:t>NO</w:t>
                  </w:r>
                  <w:r>
                    <w:rPr>
                      <w:rFonts w:hint="default" w:ascii="Times New Roman" w:hAnsi="Times New Roman" w:cs="Times New Roman" w:eastAsiaTheme="minorEastAsia"/>
                      <w:b w:val="0"/>
                      <w:bCs w:val="0"/>
                      <w:color w:val="auto"/>
                      <w:sz w:val="21"/>
                      <w:szCs w:val="21"/>
                      <w:highlight w:val="none"/>
                      <w:vertAlign w:val="subscript"/>
                    </w:rPr>
                    <w:t>2</w:t>
                  </w:r>
                </w:p>
              </w:tc>
              <w:tc>
                <w:tcPr>
                  <w:tcW w:w="1446"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年平均浓度</w:t>
                  </w:r>
                </w:p>
              </w:tc>
              <w:tc>
                <w:tcPr>
                  <w:tcW w:w="1038"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w w:val="100"/>
                      <w:sz w:val="21"/>
                      <w:szCs w:val="21"/>
                      <w:highlight w:val="none"/>
                    </w:rPr>
                    <w:t>-</w:t>
                  </w:r>
                </w:p>
              </w:tc>
              <w:tc>
                <w:tcPr>
                  <w:tcW w:w="697"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38</w:t>
                  </w:r>
                </w:p>
              </w:tc>
              <w:tc>
                <w:tcPr>
                  <w:tcW w:w="608" w:type="pct"/>
                  <w:tcBorders>
                    <w:tl2br w:val="nil"/>
                    <w:tr2bl w:val="nil"/>
                  </w:tcBorders>
                  <w:vAlign w:val="top"/>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val="en-US" w:eastAsia="zh-CN"/>
                    </w:rPr>
                    <w:t>40</w:t>
                  </w:r>
                </w:p>
              </w:tc>
              <w:tc>
                <w:tcPr>
                  <w:tcW w:w="511" w:type="pct"/>
                  <w:tcBorders>
                    <w:tl2br w:val="nil"/>
                    <w:tr2bl w:val="nil"/>
                  </w:tcBorders>
                  <w:vAlign w:val="top"/>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95</w:t>
                  </w:r>
                </w:p>
              </w:tc>
              <w:tc>
                <w:tcPr>
                  <w:tcW w:w="367"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30"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position w:val="1"/>
                      <w:sz w:val="21"/>
                      <w:szCs w:val="21"/>
                      <w:highlight w:val="none"/>
                    </w:rPr>
                    <w:t>PM</w:t>
                  </w:r>
                  <w:r>
                    <w:rPr>
                      <w:rFonts w:hint="default" w:ascii="Times New Roman" w:hAnsi="Times New Roman" w:cs="Times New Roman" w:eastAsiaTheme="minorEastAsia"/>
                      <w:b w:val="0"/>
                      <w:bCs w:val="0"/>
                      <w:color w:val="auto"/>
                      <w:sz w:val="21"/>
                      <w:szCs w:val="21"/>
                      <w:highlight w:val="none"/>
                      <w:vertAlign w:val="subscript"/>
                    </w:rPr>
                    <w:t>2.5</w:t>
                  </w:r>
                </w:p>
              </w:tc>
              <w:tc>
                <w:tcPr>
                  <w:tcW w:w="1446"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年平均浓度</w:t>
                  </w:r>
                </w:p>
              </w:tc>
              <w:tc>
                <w:tcPr>
                  <w:tcW w:w="1038"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w w:val="100"/>
                      <w:sz w:val="21"/>
                      <w:szCs w:val="21"/>
                      <w:highlight w:val="none"/>
                    </w:rPr>
                    <w:t>-</w:t>
                  </w:r>
                </w:p>
              </w:tc>
              <w:tc>
                <w:tcPr>
                  <w:tcW w:w="697"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57</w:t>
                  </w:r>
                </w:p>
              </w:tc>
              <w:tc>
                <w:tcPr>
                  <w:tcW w:w="608"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35</w:t>
                  </w:r>
                </w:p>
              </w:tc>
              <w:tc>
                <w:tcPr>
                  <w:tcW w:w="511"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162.85</w:t>
                  </w:r>
                </w:p>
              </w:tc>
              <w:tc>
                <w:tcPr>
                  <w:tcW w:w="36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lang w:eastAsia="zh-CN"/>
                    </w:rPr>
                    <w:t>超</w:t>
                  </w:r>
                  <w:r>
                    <w:rPr>
                      <w:rFonts w:hint="default" w:ascii="Times New Roman" w:hAnsi="Times New Roman" w:cs="Times New Roman" w:eastAsiaTheme="minorEastAsia"/>
                      <w:b/>
                      <w:bCs/>
                      <w:color w:val="auto"/>
                      <w:sz w:val="21"/>
                      <w:szCs w:val="21"/>
                      <w:highlight w:val="none"/>
                    </w:rPr>
                    <w:t>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30"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position w:val="1"/>
                      <w:sz w:val="21"/>
                      <w:szCs w:val="21"/>
                      <w:highlight w:val="none"/>
                    </w:rPr>
                    <w:t>PM</w:t>
                  </w:r>
                  <w:r>
                    <w:rPr>
                      <w:rFonts w:hint="default" w:ascii="Times New Roman" w:hAnsi="Times New Roman" w:cs="Times New Roman" w:eastAsiaTheme="minorEastAsia"/>
                      <w:b w:val="0"/>
                      <w:bCs w:val="0"/>
                      <w:color w:val="auto"/>
                      <w:sz w:val="21"/>
                      <w:szCs w:val="21"/>
                      <w:highlight w:val="none"/>
                      <w:vertAlign w:val="subscript"/>
                    </w:rPr>
                    <w:t>10</w:t>
                  </w:r>
                </w:p>
              </w:tc>
              <w:tc>
                <w:tcPr>
                  <w:tcW w:w="1446"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年平均浓度</w:t>
                  </w:r>
                </w:p>
              </w:tc>
              <w:tc>
                <w:tcPr>
                  <w:tcW w:w="1038"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w w:val="100"/>
                      <w:sz w:val="21"/>
                      <w:szCs w:val="21"/>
                      <w:highlight w:val="none"/>
                    </w:rPr>
                    <w:t>-</w:t>
                  </w:r>
                </w:p>
              </w:tc>
              <w:tc>
                <w:tcPr>
                  <w:tcW w:w="697"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98</w:t>
                  </w:r>
                </w:p>
              </w:tc>
              <w:tc>
                <w:tcPr>
                  <w:tcW w:w="608"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70</w:t>
                  </w:r>
                </w:p>
              </w:tc>
              <w:tc>
                <w:tcPr>
                  <w:tcW w:w="511"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140</w:t>
                  </w:r>
                </w:p>
              </w:tc>
              <w:tc>
                <w:tcPr>
                  <w:tcW w:w="36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lang w:eastAsia="zh-CN"/>
                    </w:rPr>
                    <w:t>超</w:t>
                  </w:r>
                  <w:r>
                    <w:rPr>
                      <w:rFonts w:hint="default" w:ascii="Times New Roman" w:hAnsi="Times New Roman" w:cs="Times New Roman" w:eastAsiaTheme="minorEastAsia"/>
                      <w:b/>
                      <w:bCs/>
                      <w:color w:val="auto"/>
                      <w:sz w:val="21"/>
                      <w:szCs w:val="21"/>
                      <w:highlight w:val="none"/>
                    </w:rPr>
                    <w:t>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30"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CO</w:t>
                  </w:r>
                </w:p>
              </w:tc>
              <w:tc>
                <w:tcPr>
                  <w:tcW w:w="1446"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百分位上日平均质量浓度</w:t>
                  </w:r>
                </w:p>
              </w:tc>
              <w:tc>
                <w:tcPr>
                  <w:tcW w:w="1038"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95%（k=319）</w:t>
                  </w:r>
                </w:p>
              </w:tc>
              <w:tc>
                <w:tcPr>
                  <w:tcW w:w="697"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2400</w:t>
                  </w:r>
                </w:p>
              </w:tc>
              <w:tc>
                <w:tcPr>
                  <w:tcW w:w="608"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4000</w:t>
                  </w:r>
                </w:p>
              </w:tc>
              <w:tc>
                <w:tcPr>
                  <w:tcW w:w="511"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60</w:t>
                  </w:r>
                </w:p>
              </w:tc>
              <w:tc>
                <w:tcPr>
                  <w:tcW w:w="367"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30"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position w:val="1"/>
                      <w:sz w:val="21"/>
                      <w:szCs w:val="21"/>
                      <w:highlight w:val="none"/>
                    </w:rPr>
                    <w:t>O</w:t>
                  </w:r>
                  <w:r>
                    <w:rPr>
                      <w:rFonts w:hint="default" w:ascii="Times New Roman" w:hAnsi="Times New Roman" w:cs="Times New Roman" w:eastAsiaTheme="minorEastAsia"/>
                      <w:b w:val="0"/>
                      <w:bCs w:val="0"/>
                      <w:color w:val="auto"/>
                      <w:sz w:val="21"/>
                      <w:szCs w:val="21"/>
                      <w:highlight w:val="none"/>
                      <w:vertAlign w:val="subscript"/>
                    </w:rPr>
                    <w:t>3</w:t>
                  </w:r>
                </w:p>
              </w:tc>
              <w:tc>
                <w:tcPr>
                  <w:tcW w:w="1446"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百分位上8h平均质量浓度</w:t>
                  </w:r>
                </w:p>
              </w:tc>
              <w:tc>
                <w:tcPr>
                  <w:tcW w:w="1038"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90%（k=306）</w:t>
                  </w:r>
                </w:p>
              </w:tc>
              <w:tc>
                <w:tcPr>
                  <w:tcW w:w="697"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122</w:t>
                  </w:r>
                </w:p>
              </w:tc>
              <w:tc>
                <w:tcPr>
                  <w:tcW w:w="608"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160</w:t>
                  </w:r>
                </w:p>
              </w:tc>
              <w:tc>
                <w:tcPr>
                  <w:tcW w:w="511"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76.25</w:t>
                  </w:r>
                </w:p>
              </w:tc>
              <w:tc>
                <w:tcPr>
                  <w:tcW w:w="367" w:type="pct"/>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达标</w:t>
                  </w:r>
                </w:p>
              </w:tc>
            </w:tr>
          </w:tbl>
          <w:p>
            <w:pPr>
              <w:bidi w:val="0"/>
              <w:rPr>
                <w:rFonts w:hint="default" w:eastAsia="宋体"/>
                <w:color w:val="FF0000"/>
                <w:lang w:val="en-US" w:eastAsia="zh-CN"/>
              </w:rPr>
            </w:pPr>
            <w:r>
              <w:rPr>
                <w:rFonts w:hint="default"/>
                <w:color w:val="FF0000"/>
              </w:rPr>
              <w:t>项目所在区域SO</w:t>
            </w:r>
            <w:r>
              <w:rPr>
                <w:rFonts w:hint="default"/>
                <w:color w:val="FF0000"/>
                <w:vertAlign w:val="subscript"/>
              </w:rPr>
              <w:t>2</w:t>
            </w:r>
            <w:r>
              <w:rPr>
                <w:rFonts w:hint="default"/>
                <w:color w:val="FF0000"/>
              </w:rPr>
              <w:t>和NO</w:t>
            </w:r>
            <w:r>
              <w:rPr>
                <w:rFonts w:hint="default"/>
                <w:color w:val="FF0000"/>
                <w:vertAlign w:val="subscript"/>
              </w:rPr>
              <w:t>2</w:t>
            </w:r>
            <w:r>
              <w:rPr>
                <w:rFonts w:hint="default"/>
                <w:color w:val="FF0000"/>
              </w:rPr>
              <w:t>年平均浓度、CO日平均浓度、O</w:t>
            </w:r>
            <w:r>
              <w:rPr>
                <w:rFonts w:hint="default"/>
                <w:color w:val="FF0000"/>
                <w:vertAlign w:val="subscript"/>
              </w:rPr>
              <w:t>3</w:t>
            </w:r>
            <w:r>
              <w:rPr>
                <w:rFonts w:hint="default"/>
                <w:color w:val="FF0000"/>
              </w:rPr>
              <w:t>日最大8小时平均浓度均满足《环境空气质量标准》（GB3095-2012）中二级标准要求；PM</w:t>
            </w:r>
            <w:r>
              <w:rPr>
                <w:rFonts w:hint="default"/>
                <w:color w:val="FF0000"/>
                <w:vertAlign w:val="subscript"/>
              </w:rPr>
              <w:t>10</w:t>
            </w:r>
            <w:r>
              <w:rPr>
                <w:rFonts w:hint="default"/>
                <w:color w:val="FF0000"/>
              </w:rPr>
              <w:t>、PM</w:t>
            </w:r>
            <w:r>
              <w:rPr>
                <w:rFonts w:hint="default"/>
                <w:color w:val="FF0000"/>
                <w:vertAlign w:val="subscript"/>
              </w:rPr>
              <w:t>2.5</w:t>
            </w:r>
            <w:r>
              <w:rPr>
                <w:rFonts w:hint="default"/>
                <w:color w:val="FF0000"/>
              </w:rPr>
              <w:t>年均浓度均超过《环境空气质量标准》（GB3095-2012）中二级标准要求</w:t>
            </w:r>
            <w:r>
              <w:rPr>
                <w:rFonts w:hint="eastAsia"/>
                <w:color w:val="FF0000"/>
                <w:lang w:eastAsia="zh-CN"/>
              </w:rPr>
              <w:t>。</w:t>
            </w:r>
            <w:r>
              <w:rPr>
                <w:rFonts w:hint="eastAsia"/>
                <w:color w:val="FF0000"/>
                <w:lang w:val="en-US" w:eastAsia="zh-CN"/>
              </w:rPr>
              <w:t>由于当地气候干燥及沙尘天气导致的</w:t>
            </w:r>
            <w:r>
              <w:rPr>
                <w:rFonts w:hint="default"/>
                <w:color w:val="FF0000"/>
              </w:rPr>
              <w:t>PM</w:t>
            </w:r>
            <w:r>
              <w:rPr>
                <w:rFonts w:hint="default"/>
                <w:color w:val="FF0000"/>
                <w:vertAlign w:val="subscript"/>
              </w:rPr>
              <w:t>10</w:t>
            </w:r>
            <w:r>
              <w:rPr>
                <w:rFonts w:hint="default"/>
                <w:color w:val="FF0000"/>
              </w:rPr>
              <w:t>、PM</w:t>
            </w:r>
            <w:r>
              <w:rPr>
                <w:rFonts w:hint="default"/>
                <w:color w:val="FF0000"/>
                <w:vertAlign w:val="subscript"/>
              </w:rPr>
              <w:t>2.5</w:t>
            </w:r>
            <w:r>
              <w:rPr>
                <w:rFonts w:hint="default"/>
                <w:color w:val="FF0000"/>
                <w:vertAlign w:val="baseline"/>
              </w:rPr>
              <w:t>年平均浓度超标</w:t>
            </w:r>
            <w:r>
              <w:rPr>
                <w:rFonts w:hint="eastAsia"/>
                <w:color w:val="FF0000"/>
                <w:lang w:val="en-US" w:eastAsia="zh-CN"/>
              </w:rPr>
              <w:t>。</w:t>
            </w:r>
          </w:p>
          <w:p>
            <w:pPr>
              <w:bidi w:val="0"/>
            </w:pPr>
            <w:r>
              <w:rPr>
                <w:rFonts w:hint="eastAsia"/>
              </w:rPr>
              <w:t>3.</w:t>
            </w:r>
            <w:r>
              <w:rPr>
                <w:rFonts w:hint="eastAsia"/>
                <w:lang w:val="en-US" w:eastAsia="zh-CN"/>
              </w:rPr>
              <w:t>4.</w:t>
            </w:r>
            <w:r>
              <w:rPr>
                <w:rFonts w:hint="eastAsia"/>
              </w:rPr>
              <w:t>2</w:t>
            </w:r>
            <w:r>
              <w:t>水环境质量现状调查与评价</w:t>
            </w:r>
          </w:p>
          <w:p>
            <w:pPr>
              <w:bidi w:val="0"/>
              <w:rPr>
                <w:rFonts w:hint="eastAsia"/>
                <w:lang w:eastAsia="zh-CN"/>
              </w:rPr>
            </w:pPr>
            <w:r>
              <w:rPr>
                <w:rFonts w:hint="eastAsia"/>
                <w:lang w:eastAsia="zh-CN"/>
              </w:rPr>
              <w:t>本项目</w:t>
            </w:r>
            <w:r>
              <w:rPr>
                <w:rFonts w:hint="eastAsia"/>
              </w:rPr>
              <w:t>与地表水无水力联系，</w:t>
            </w:r>
            <w:r>
              <w:rPr>
                <w:rFonts w:hint="eastAsia"/>
                <w:lang w:eastAsia="zh-CN"/>
              </w:rPr>
              <w:t>产生的生活污水经</w:t>
            </w:r>
            <w:r>
              <w:rPr>
                <w:rFonts w:hint="eastAsia"/>
                <w:lang w:val="en-US" w:eastAsia="zh-CN"/>
              </w:rPr>
              <w:t>项目区已建地埋式一体化污水处理装置处理，经处理满足《农村生活污水处理排放标准》（DB65 4275-2019）A级标准后用于周边绿化</w:t>
            </w:r>
            <w:r>
              <w:rPr>
                <w:rFonts w:hint="eastAsia"/>
                <w:lang w:eastAsia="zh-CN"/>
              </w:rPr>
              <w:t>，不外排。根据《环境影响评价技术导则</w:t>
            </w:r>
            <w:r>
              <w:rPr>
                <w:rFonts w:hint="eastAsia"/>
                <w:lang w:val="en-US" w:eastAsia="zh-CN"/>
              </w:rPr>
              <w:t xml:space="preserve"> 地下水环境</w:t>
            </w:r>
            <w:r>
              <w:rPr>
                <w:rFonts w:hint="eastAsia"/>
                <w:lang w:eastAsia="zh-CN"/>
              </w:rPr>
              <w:t>》（</w:t>
            </w:r>
            <w:r>
              <w:rPr>
                <w:rFonts w:hint="eastAsia"/>
                <w:lang w:val="en-US" w:eastAsia="zh-CN"/>
              </w:rPr>
              <w:t>HJ610-2016</w:t>
            </w:r>
            <w:r>
              <w:rPr>
                <w:rFonts w:hint="eastAsia"/>
                <w:lang w:eastAsia="zh-CN"/>
              </w:rPr>
              <w:t>）中</w:t>
            </w:r>
            <w:r>
              <w:rPr>
                <w:lang w:eastAsia="zh-CN"/>
              </w:rPr>
              <w:t>附录A</w:t>
            </w:r>
            <w:r>
              <w:rPr>
                <w:rFonts w:hint="eastAsia"/>
                <w:lang w:eastAsia="zh-CN"/>
              </w:rPr>
              <w:t>地下水</w:t>
            </w:r>
            <w:r>
              <w:rPr>
                <w:lang w:eastAsia="zh-CN"/>
              </w:rPr>
              <w:t>环境影响评价行业分类表</w:t>
            </w:r>
            <w:r>
              <w:rPr>
                <w:rFonts w:hint="eastAsia"/>
                <w:lang w:eastAsia="zh-CN"/>
              </w:rPr>
              <w:t>，</w:t>
            </w:r>
            <w:r>
              <w:rPr>
                <w:lang w:eastAsia="zh-CN"/>
              </w:rPr>
              <w:t>本项目属于</w:t>
            </w:r>
            <w:r>
              <w:rPr>
                <w:rFonts w:hint="eastAsia"/>
                <w:lang w:eastAsia="zh-CN"/>
              </w:rPr>
              <w:t>“</w:t>
            </w:r>
            <w:r>
              <w:rPr>
                <w:rFonts w:hint="eastAsia"/>
                <w:lang w:val="en-US" w:eastAsia="zh-CN"/>
              </w:rPr>
              <w:t>V社会事业与服务业</w:t>
            </w:r>
            <w:r>
              <w:rPr>
                <w:rFonts w:hint="eastAsia"/>
                <w:lang w:eastAsia="zh-CN"/>
              </w:rPr>
              <w:t>”中第</w:t>
            </w:r>
            <w:r>
              <w:rPr>
                <w:rFonts w:hint="eastAsia"/>
                <w:lang w:val="en-US" w:eastAsia="zh-CN"/>
              </w:rPr>
              <w:t>170</w:t>
            </w:r>
            <w:r>
              <w:rPr>
                <w:rFonts w:hint="eastAsia"/>
                <w:lang w:eastAsia="zh-CN"/>
              </w:rPr>
              <w:t>项“</w:t>
            </w:r>
            <w:r>
              <w:rPr>
                <w:rFonts w:hint="eastAsia"/>
                <w:lang w:val="en-US" w:eastAsia="zh-CN"/>
              </w:rPr>
              <w:t>旅游开发</w:t>
            </w:r>
            <w:r>
              <w:rPr>
                <w:rFonts w:hint="eastAsia"/>
                <w:lang w:eastAsia="zh-CN"/>
              </w:rPr>
              <w:t>”。</w:t>
            </w:r>
          </w:p>
          <w:p>
            <w:pPr>
              <w:bidi w:val="0"/>
              <w:rPr>
                <w:color w:val="FF0000"/>
              </w:rPr>
            </w:pPr>
            <w:r>
              <w:rPr>
                <w:rFonts w:hint="default"/>
                <w:color w:val="FF0000"/>
              </w:rPr>
              <w:t>3</w:t>
            </w:r>
            <w:r>
              <w:rPr>
                <w:rFonts w:hint="eastAsia"/>
                <w:color w:val="FF0000"/>
                <w:lang w:val="en-US" w:eastAsia="zh-Hans"/>
              </w:rPr>
              <w:t>.</w:t>
            </w:r>
            <w:r>
              <w:rPr>
                <w:rFonts w:hint="eastAsia"/>
                <w:color w:val="FF0000"/>
                <w:lang w:val="en-US" w:eastAsia="zh-CN"/>
              </w:rPr>
              <w:t>4.</w:t>
            </w:r>
            <w:r>
              <w:rPr>
                <w:rFonts w:hint="default"/>
                <w:color w:val="FF0000"/>
                <w:lang w:eastAsia="zh-Hans"/>
              </w:rPr>
              <w:t>3</w:t>
            </w:r>
            <w:r>
              <w:rPr>
                <w:color w:val="FF0000"/>
              </w:rPr>
              <w:t>声环境质量现状与评价</w:t>
            </w:r>
          </w:p>
          <w:p>
            <w:pPr>
              <w:bidi w:val="0"/>
              <w:rPr>
                <w:rFonts w:hint="default"/>
                <w:vertAlign w:val="baseline"/>
                <w:lang w:val="en-US" w:eastAsia="zh-CN"/>
              </w:rPr>
            </w:pPr>
            <w:r>
              <w:rPr>
                <w:rFonts w:hint="eastAsia"/>
                <w:color w:val="FF0000"/>
                <w:lang w:val="en-US" w:eastAsia="zh-CN"/>
              </w:rPr>
              <w:t>目前玛纳斯县暂未进行声环境功能区域划分，尚未对项目所在区域进行声环境功能区划；因此项目参考《声环境功能区划分机刷规范》（GB/T15190-2014），项目所在区域属于2类声环境功能区，故执行《声环境质量标准》2类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 w:type="dxa"/>
          </w:tcPr>
          <w:p>
            <w:pPr>
              <w:numPr>
                <w:ilvl w:val="0"/>
                <w:numId w:val="0"/>
              </w:numPr>
              <w:ind w:right="0" w:rightChars="0"/>
              <w:rPr>
                <w:rFonts w:hint="eastAsia"/>
                <w:lang w:val="en-US" w:eastAsia="zh-Hans"/>
              </w:rPr>
            </w:pPr>
            <w:r>
              <w:rPr>
                <w:rFonts w:hint="eastAsia" w:ascii="宋体" w:hAnsi="宋体"/>
                <w:bCs/>
              </w:rPr>
              <w:t>与项目有关的原有环境污染和生态破坏问题</w:t>
            </w:r>
          </w:p>
        </w:tc>
        <w:tc>
          <w:tcPr>
            <w:tcW w:w="7481" w:type="dxa"/>
          </w:tcPr>
          <w:p>
            <w:pPr>
              <w:bidi w:val="0"/>
            </w:pPr>
            <w:r>
              <w:rPr>
                <w:rFonts w:hint="eastAsia"/>
              </w:rPr>
              <w:t>本项目为新建项目，</w:t>
            </w:r>
            <w:r>
              <w:rPr>
                <w:rFonts w:hint="eastAsia"/>
                <w:lang w:val="en-US" w:eastAsia="zh-CN"/>
              </w:rPr>
              <w:t>项目现状为</w:t>
            </w:r>
            <w:r>
              <w:rPr>
                <w:rFonts w:hint="eastAsia"/>
                <w:highlight w:val="none"/>
                <w:lang w:val="en-US" w:eastAsia="zh-CN"/>
              </w:rPr>
              <w:t>草地</w:t>
            </w:r>
            <w:r>
              <w:rPr>
                <w:rFonts w:hint="eastAsia"/>
                <w:lang w:val="en-US" w:eastAsia="zh-CN"/>
              </w:rPr>
              <w:t>，尚未开工建设，</w:t>
            </w:r>
            <w:r>
              <w:rPr>
                <w:rFonts w:hint="eastAsia"/>
              </w:rPr>
              <w:t>无与本项目有关的污染和环境问题。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tcPr>
          <w:p>
            <w:pPr>
              <w:numPr>
                <w:ilvl w:val="0"/>
                <w:numId w:val="0"/>
              </w:numPr>
              <w:ind w:right="0" w:rightChars="0"/>
              <w:rPr>
                <w:rFonts w:hint="default"/>
                <w:vertAlign w:val="baseline"/>
                <w:lang w:val="en-US" w:eastAsia="zh-CN"/>
              </w:rPr>
            </w:pPr>
            <w:r>
              <w:rPr>
                <w:rFonts w:hint="eastAsia" w:ascii="宋体" w:hAnsi="宋体" w:cs="宋体"/>
                <w:kern w:val="0"/>
              </w:rPr>
              <w:t>生态</w:t>
            </w:r>
            <w:r>
              <w:rPr>
                <w:rFonts w:hint="eastAsia"/>
                <w:lang w:val="en-US" w:eastAsia="zh-Hans"/>
              </w:rPr>
              <w:t>环境保护目标</w:t>
            </w:r>
          </w:p>
        </w:tc>
        <w:tc>
          <w:tcPr>
            <w:tcW w:w="7481" w:type="dxa"/>
          </w:tcPr>
          <w:p>
            <w:pPr>
              <w:pStyle w:val="4"/>
              <w:bidi w:val="0"/>
            </w:pPr>
            <w:r>
              <w:rPr>
                <w:rFonts w:hint="eastAsia"/>
                <w:lang w:val="en-US" w:eastAsia="zh-CN"/>
              </w:rPr>
              <w:t>3.5</w:t>
            </w:r>
            <w:r>
              <w:rPr>
                <w:rFonts w:hint="eastAsia"/>
              </w:rPr>
              <w:t>评价范围</w:t>
            </w:r>
          </w:p>
          <w:p>
            <w:pPr>
              <w:pStyle w:val="45"/>
              <w:adjustRightInd w:val="0"/>
              <w:snapToGrid w:val="0"/>
              <w:ind w:firstLine="480"/>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（1）生态环境</w:t>
            </w:r>
          </w:p>
          <w:p>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leftChars="0" w:right="0" w:rightChars="0" w:firstLine="480" w:firstLineChars="200"/>
              <w:jc w:val="both"/>
              <w:textAlignment w:val="auto"/>
              <w:outlineLvl w:val="9"/>
              <w:rPr>
                <w:rFonts w:hint="default"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本项目周围无世界文化和自然遗产地等特殊生态敏感区，也无风景名胜区、森林公园、地质公园等重要生态敏感区，属于一般管控区域。经与玛纳斯县自然资源局核实，本项目从天山水源涵养与生物多样性维持生态保护红线上空穿过，不占用该生态红线。在运营期间缆车室进行全封闭建设，禁止游客将生活垃圾抛洒入生态红线范围内，做好生态保护宣传，做好对天山水源涵养与生物多样性维持生态保护区保护工作。</w:t>
            </w:r>
          </w:p>
          <w:p>
            <w:pPr>
              <w:pStyle w:val="45"/>
              <w:adjustRightInd w:val="0"/>
              <w:snapToGrid w:val="0"/>
              <w:ind w:firstLine="480"/>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项目占地面积2</w:t>
            </w:r>
            <w:r>
              <w:rPr>
                <w:rFonts w:hint="eastAsia" w:ascii="Times New Roman" w:hAnsi="Times New Roman" w:cs="宋体"/>
                <w:sz w:val="24"/>
                <w:szCs w:val="22"/>
                <w:lang w:val="en-US" w:eastAsia="zh-CN" w:bidi="ar-SA"/>
              </w:rPr>
              <w:t>41</w:t>
            </w:r>
            <w:r>
              <w:rPr>
                <w:rFonts w:hint="eastAsia" w:ascii="Times New Roman" w:hAnsi="Times New Roman" w:eastAsia="宋体" w:cs="宋体"/>
                <w:sz w:val="24"/>
                <w:szCs w:val="22"/>
                <w:lang w:val="en-US" w:eastAsia="zh-CN" w:bidi="ar-SA"/>
              </w:rPr>
              <w:t>0㎡</w:t>
            </w:r>
            <w:r>
              <w:rPr>
                <w:rFonts w:hint="eastAsia" w:ascii="Times New Roman" w:hAnsi="Times New Roman" w:cs="宋体"/>
                <w:sz w:val="24"/>
                <w:szCs w:val="22"/>
                <w:lang w:val="en-US" w:eastAsia="zh-CN" w:bidi="ar-SA"/>
              </w:rPr>
              <w:t>，用地性质为建设用地</w:t>
            </w:r>
            <w:r>
              <w:rPr>
                <w:rFonts w:hint="eastAsia" w:ascii="Times New Roman" w:hAnsi="Times New Roman" w:eastAsia="宋体" w:cs="宋体"/>
                <w:sz w:val="24"/>
                <w:szCs w:val="22"/>
                <w:lang w:val="en-US" w:eastAsia="zh-CN" w:bidi="ar-SA"/>
              </w:rPr>
              <w:t>，且小于20k㎡，根据《环境影响评价技术导则 生态影响》（HJ 19-2011），确定生态环境评价等级为三级。</w:t>
            </w:r>
          </w:p>
          <w:p>
            <w:pPr>
              <w:pStyle w:val="45"/>
              <w:adjustRightInd w:val="0"/>
              <w:snapToGrid w:val="0"/>
              <w:ind w:firstLine="480"/>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（2）大气环境</w:t>
            </w:r>
          </w:p>
          <w:p>
            <w:pPr>
              <w:pStyle w:val="45"/>
              <w:adjustRightInd w:val="0"/>
              <w:snapToGrid w:val="0"/>
              <w:ind w:firstLine="480"/>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项目施工期做好施工围挡，污染物产生的影响较小；运营期污染物产生量较小，故本次大气环境影响评价等级确定为三级，不设置大气环境评价范围。</w:t>
            </w:r>
          </w:p>
          <w:p>
            <w:pPr>
              <w:pStyle w:val="45"/>
              <w:adjustRightInd w:val="0"/>
              <w:snapToGrid w:val="0"/>
              <w:ind w:firstLine="480"/>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（2）水环境</w:t>
            </w:r>
          </w:p>
          <w:p>
            <w:pPr>
              <w:pStyle w:val="45"/>
              <w:adjustRightInd w:val="0"/>
              <w:snapToGrid w:val="0"/>
              <w:ind w:firstLine="464"/>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根据《环境影响评价技术导则 地表水环境》（HJ2.3-2018）中4.3规定划分评价等级，项目营运期主要废水为游客和工作人员产生的生活污水，经</w:t>
            </w:r>
            <w:r>
              <w:rPr>
                <w:rFonts w:hint="eastAsia" w:ascii="Times New Roman" w:hAnsi="Times New Roman" w:cs="宋体"/>
                <w:sz w:val="24"/>
                <w:szCs w:val="22"/>
                <w:lang w:val="en-US" w:eastAsia="zh-CN" w:bidi="ar-SA"/>
              </w:rPr>
              <w:t>地埋式一体化污水处理装置处理后，用于周边绿化</w:t>
            </w:r>
            <w:r>
              <w:rPr>
                <w:rFonts w:hint="eastAsia" w:ascii="Times New Roman" w:hAnsi="Times New Roman" w:eastAsia="宋体" w:cs="宋体"/>
                <w:sz w:val="24"/>
                <w:szCs w:val="22"/>
                <w:lang w:val="en-US" w:eastAsia="zh-CN" w:bidi="ar-SA"/>
              </w:rPr>
              <w:t>，评价等级为三级B级，仅作一般性分析。</w:t>
            </w:r>
          </w:p>
          <w:p>
            <w:pPr>
              <w:pStyle w:val="45"/>
              <w:adjustRightInd w:val="0"/>
              <w:snapToGrid w:val="0"/>
              <w:ind w:firstLine="464"/>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依据《环境影响评价技术导则地下水环境》（HJ610-2016）附录A，拟建项目属于V社会事业170旅游开发，项目类别为IV类，IV类建设项目不开展地下水环境影响评价。本评价仅对项目提出相关地下水环境保护措施，不设置地表水环境及地下水环境评价范围。</w:t>
            </w:r>
          </w:p>
          <w:p>
            <w:pPr>
              <w:pStyle w:val="45"/>
              <w:adjustRightInd w:val="0"/>
              <w:snapToGrid w:val="0"/>
              <w:ind w:firstLine="480"/>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（3）声环境</w:t>
            </w:r>
          </w:p>
          <w:p>
            <w:pPr>
              <w:pStyle w:val="45"/>
              <w:adjustRightInd w:val="0"/>
              <w:snapToGrid w:val="0"/>
              <w:ind w:firstLine="480"/>
              <w:rPr>
                <w:rFonts w:hint="default"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项目区周边50米范围内不存在声环境保护目标，无需开展声环境质量现状评价。索道站房边界外200m范围设置声评价范围</w:t>
            </w:r>
          </w:p>
          <w:p>
            <w:pPr>
              <w:pStyle w:val="45"/>
              <w:adjustRightInd w:val="0"/>
              <w:snapToGrid w:val="0"/>
              <w:ind w:firstLine="480"/>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（4）土壤环境</w:t>
            </w:r>
          </w:p>
          <w:p>
            <w:pPr>
              <w:pStyle w:val="45"/>
              <w:adjustRightInd w:val="0"/>
              <w:snapToGrid w:val="0"/>
              <w:ind w:firstLine="480"/>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依据《环境影响评价技术导则土壤环境》（HJ964—2018）附录A，根据行业特征、工艺特点或规模大小等建设项目类别分为Ⅰ类、Ⅱ类、Ⅲ类、Ⅳ类，其中Ⅳ类建设项目可不开展土壤环境影响评价。因本项目属于“其他行业”Ⅳ类项目；故本项目不再对土壤环境进行评价。无需开展土壤环境现状评价，不设土壤环境评价范围。</w:t>
            </w:r>
          </w:p>
          <w:p>
            <w:pPr>
              <w:pStyle w:val="45"/>
              <w:adjustRightInd w:val="0"/>
              <w:snapToGrid w:val="0"/>
              <w:ind w:firstLine="480"/>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（5）环境风险</w:t>
            </w:r>
          </w:p>
          <w:p>
            <w:pPr>
              <w:pStyle w:val="45"/>
              <w:adjustRightInd w:val="0"/>
              <w:snapToGrid w:val="0"/>
              <w:ind w:firstLine="480"/>
              <w:rPr>
                <w:rFonts w:hint="eastAsia" w:ascii="Times New Roman" w:hAnsi="Times New Roman" w:eastAsia="宋体" w:cs="宋体"/>
                <w:sz w:val="24"/>
                <w:szCs w:val="22"/>
                <w:lang w:val="en-US" w:eastAsia="zh-CN" w:bidi="ar-SA"/>
              </w:rPr>
            </w:pPr>
            <w:r>
              <w:rPr>
                <w:rFonts w:hint="eastAsia" w:ascii="Times New Roman" w:hAnsi="Times New Roman" w:eastAsia="宋体" w:cs="宋体"/>
                <w:sz w:val="24"/>
                <w:szCs w:val="22"/>
                <w:lang w:val="en-US" w:eastAsia="zh-CN" w:bidi="ar-SA"/>
              </w:rPr>
              <w:t>根据《建设项目环境风险评价技术导则》（HJ 169-2018），本项目不涉及有毒有害的易燃易爆等危险物质和风险源分布，Q=0。建设项目环境风险潜势划分为Ⅰ，即风险判定等级为简单分析a。本次评价仅对事故影响进行简要分析，提出防范、减缓和应急措施。不需设置环境风险评价范围。</w:t>
            </w:r>
          </w:p>
          <w:p>
            <w:pPr>
              <w:pStyle w:val="45"/>
              <w:adjustRightInd w:val="0"/>
              <w:snapToGrid w:val="0"/>
              <w:ind w:firstLine="480"/>
              <w:rPr>
                <w:rFonts w:hint="eastAsia"/>
                <w:lang w:val="en-US" w:eastAsia="zh-CN"/>
              </w:rPr>
            </w:pPr>
            <w:r>
              <w:rPr>
                <w:rFonts w:hint="eastAsia" w:ascii="Times New Roman" w:hAnsi="Times New Roman" w:eastAsia="宋体" w:cs="宋体"/>
                <w:sz w:val="24"/>
                <w:szCs w:val="22"/>
                <w:lang w:val="en-US" w:eastAsia="zh-CN" w:bidi="ar-SA"/>
              </w:rPr>
              <w:t>本项目评价范围见图5。评价范围确定见表3.</w:t>
            </w:r>
            <w:r>
              <w:rPr>
                <w:rFonts w:hint="eastAsia" w:ascii="Times New Roman" w:hAnsi="Times New Roman" w:cs="宋体"/>
                <w:sz w:val="24"/>
                <w:szCs w:val="22"/>
                <w:lang w:val="en-US" w:eastAsia="zh-CN" w:bidi="ar-SA"/>
              </w:rPr>
              <w:t>5</w:t>
            </w:r>
            <w:r>
              <w:rPr>
                <w:rFonts w:hint="eastAsia" w:ascii="Times New Roman" w:hAnsi="Times New Roman" w:eastAsia="宋体" w:cs="宋体"/>
                <w:sz w:val="24"/>
                <w:szCs w:val="22"/>
                <w:lang w:val="en-US" w:eastAsia="zh-CN" w:bidi="ar-SA"/>
              </w:rPr>
              <w:t>-1。</w:t>
            </w:r>
          </w:p>
          <w:p>
            <w:pPr>
              <w:pStyle w:val="27"/>
              <w:bidi w:val="0"/>
              <w:rPr>
                <w:rFonts w:hint="eastAsia"/>
                <w:lang w:val="en-US" w:eastAsia="zh-CN"/>
              </w:rPr>
            </w:pPr>
            <w:r>
              <w:rPr>
                <w:rFonts w:hint="eastAsia"/>
                <w:lang w:val="en-US" w:eastAsia="zh-CN"/>
              </w:rPr>
              <w:t>表3.5-1 环境影响评价范围一览表</w:t>
            </w:r>
          </w:p>
          <w:tbl>
            <w:tblPr>
              <w:tblStyle w:val="22"/>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3"/>
              <w:gridCol w:w="1446"/>
              <w:gridCol w:w="40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93" w:type="dxa"/>
                  <w:tcBorders>
                    <w:tl2br w:val="nil"/>
                    <w:tr2bl w:val="nil"/>
                  </w:tcBorders>
                </w:tcPr>
                <w:p>
                  <w:pPr>
                    <w:pStyle w:val="39"/>
                    <w:bidi w:val="0"/>
                    <w:rPr>
                      <w:rFonts w:hint="default"/>
                      <w:lang w:val="en-US" w:eastAsia="zh-CN"/>
                    </w:rPr>
                  </w:pPr>
                  <w:r>
                    <w:rPr>
                      <w:rFonts w:hint="eastAsia"/>
                      <w:lang w:val="en-US" w:eastAsia="zh-CN"/>
                    </w:rPr>
                    <w:t>环境要素</w:t>
                  </w:r>
                </w:p>
              </w:tc>
              <w:tc>
                <w:tcPr>
                  <w:tcW w:w="1446" w:type="dxa"/>
                  <w:tcBorders>
                    <w:tl2br w:val="nil"/>
                    <w:tr2bl w:val="nil"/>
                  </w:tcBorders>
                </w:tcPr>
                <w:p>
                  <w:pPr>
                    <w:pStyle w:val="39"/>
                    <w:bidi w:val="0"/>
                    <w:rPr>
                      <w:rFonts w:hint="default"/>
                      <w:lang w:val="en-US" w:eastAsia="zh-CN"/>
                    </w:rPr>
                  </w:pPr>
                  <w:r>
                    <w:rPr>
                      <w:rFonts w:hint="eastAsia"/>
                      <w:lang w:val="en-US" w:eastAsia="zh-CN"/>
                    </w:rPr>
                    <w:t>评价等级</w:t>
                  </w:r>
                </w:p>
              </w:tc>
              <w:tc>
                <w:tcPr>
                  <w:tcW w:w="4016" w:type="dxa"/>
                  <w:tcBorders>
                    <w:tl2br w:val="nil"/>
                    <w:tr2bl w:val="nil"/>
                  </w:tcBorders>
                </w:tcPr>
                <w:p>
                  <w:pPr>
                    <w:pStyle w:val="39"/>
                    <w:bidi w:val="0"/>
                    <w:rPr>
                      <w:rFonts w:hint="default"/>
                      <w:lang w:val="en-US" w:eastAsia="zh-CN"/>
                    </w:rPr>
                  </w:pPr>
                  <w:r>
                    <w:rPr>
                      <w:rFonts w:hint="eastAsia"/>
                      <w:lang w:val="en-US" w:eastAsia="zh-CN"/>
                    </w:rPr>
                    <w:t>评价范围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93" w:type="dxa"/>
                  <w:tcBorders>
                    <w:tl2br w:val="nil"/>
                    <w:tr2bl w:val="nil"/>
                  </w:tcBorders>
                </w:tcPr>
                <w:p>
                  <w:pPr>
                    <w:pStyle w:val="39"/>
                    <w:bidi w:val="0"/>
                    <w:rPr>
                      <w:rFonts w:hint="default"/>
                      <w:lang w:val="en-US" w:eastAsia="zh-CN"/>
                    </w:rPr>
                  </w:pPr>
                  <w:r>
                    <w:rPr>
                      <w:rFonts w:hint="eastAsia"/>
                      <w:lang w:val="en-US" w:eastAsia="zh-CN"/>
                    </w:rPr>
                    <w:t>环境空气</w:t>
                  </w:r>
                </w:p>
              </w:tc>
              <w:tc>
                <w:tcPr>
                  <w:tcW w:w="1446" w:type="dxa"/>
                  <w:tcBorders>
                    <w:tl2br w:val="nil"/>
                    <w:tr2bl w:val="nil"/>
                  </w:tcBorders>
                </w:tcPr>
                <w:p>
                  <w:pPr>
                    <w:pStyle w:val="39"/>
                    <w:bidi w:val="0"/>
                    <w:rPr>
                      <w:rFonts w:hint="default"/>
                      <w:lang w:val="en-US" w:eastAsia="zh-CN"/>
                    </w:rPr>
                  </w:pPr>
                  <w:r>
                    <w:rPr>
                      <w:rFonts w:hint="eastAsia"/>
                      <w:lang w:val="en-US" w:eastAsia="zh-CN"/>
                    </w:rPr>
                    <w:t>三级</w:t>
                  </w:r>
                </w:p>
              </w:tc>
              <w:tc>
                <w:tcPr>
                  <w:tcW w:w="4016" w:type="dxa"/>
                  <w:tcBorders>
                    <w:tl2br w:val="nil"/>
                    <w:tr2bl w:val="nil"/>
                  </w:tcBorders>
                </w:tcPr>
                <w:p>
                  <w:pPr>
                    <w:pStyle w:val="39"/>
                    <w:bidi w:val="0"/>
                    <w:rPr>
                      <w:rFonts w:hint="default"/>
                      <w:lang w:val="en-US" w:eastAsia="zh-CN"/>
                    </w:rPr>
                  </w:pPr>
                  <w:r>
                    <w:rPr>
                      <w:rFonts w:hint="eastAsia"/>
                    </w:rPr>
                    <w:t>不设置大气环境评价范围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793" w:type="dxa"/>
                  <w:tcBorders>
                    <w:tl2br w:val="nil"/>
                    <w:tr2bl w:val="nil"/>
                  </w:tcBorders>
                </w:tcPr>
                <w:p>
                  <w:pPr>
                    <w:pStyle w:val="39"/>
                    <w:bidi w:val="0"/>
                    <w:rPr>
                      <w:rFonts w:hint="default"/>
                      <w:lang w:val="en-US" w:eastAsia="zh-CN"/>
                    </w:rPr>
                  </w:pPr>
                  <w:r>
                    <w:rPr>
                      <w:rFonts w:hint="eastAsia"/>
                      <w:lang w:val="en-US" w:eastAsia="zh-CN"/>
                    </w:rPr>
                    <w:t>地表水</w:t>
                  </w:r>
                </w:p>
              </w:tc>
              <w:tc>
                <w:tcPr>
                  <w:tcW w:w="1446" w:type="dxa"/>
                  <w:tcBorders>
                    <w:tl2br w:val="nil"/>
                    <w:tr2bl w:val="nil"/>
                  </w:tcBorders>
                </w:tcPr>
                <w:p>
                  <w:pPr>
                    <w:pStyle w:val="39"/>
                    <w:bidi w:val="0"/>
                    <w:rPr>
                      <w:rFonts w:hint="default"/>
                      <w:lang w:val="en-US" w:eastAsia="zh-CN"/>
                    </w:rPr>
                  </w:pPr>
                  <w:r>
                    <w:rPr>
                      <w:rFonts w:hint="eastAsia"/>
                      <w:lang w:val="en-US" w:eastAsia="zh-CN"/>
                    </w:rPr>
                    <w:t>三级B</w:t>
                  </w:r>
                </w:p>
              </w:tc>
              <w:tc>
                <w:tcPr>
                  <w:tcW w:w="4016" w:type="dxa"/>
                  <w:tcBorders>
                    <w:tl2br w:val="nil"/>
                    <w:tr2bl w:val="nil"/>
                  </w:tcBorders>
                </w:tcPr>
                <w:p>
                  <w:pPr>
                    <w:pStyle w:val="39"/>
                    <w:bidi w:val="0"/>
                    <w:rPr>
                      <w:rFonts w:hint="default"/>
                      <w:lang w:val="en-US" w:eastAsia="zh-CN"/>
                    </w:rPr>
                  </w:pPr>
                  <w:r>
                    <w:rPr>
                      <w:rFonts w:hint="eastAsia"/>
                      <w:lang w:val="en-US" w:eastAsia="zh-CN"/>
                    </w:rPr>
                    <w:t>项目跨过清水河和玛纳斯河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93" w:type="dxa"/>
                  <w:tcBorders>
                    <w:tl2br w:val="nil"/>
                    <w:tr2bl w:val="nil"/>
                  </w:tcBorders>
                </w:tcPr>
                <w:p>
                  <w:pPr>
                    <w:pStyle w:val="39"/>
                    <w:bidi w:val="0"/>
                    <w:rPr>
                      <w:rFonts w:hint="default"/>
                      <w:lang w:val="en-US" w:eastAsia="zh-CN"/>
                    </w:rPr>
                  </w:pPr>
                  <w:r>
                    <w:rPr>
                      <w:rFonts w:hint="eastAsia"/>
                      <w:lang w:val="en-US" w:eastAsia="zh-CN"/>
                    </w:rPr>
                    <w:t>地下水</w:t>
                  </w:r>
                </w:p>
              </w:tc>
              <w:tc>
                <w:tcPr>
                  <w:tcW w:w="1446" w:type="dxa"/>
                  <w:tcBorders>
                    <w:tl2br w:val="nil"/>
                    <w:tr2bl w:val="nil"/>
                  </w:tcBorders>
                  <w:vAlign w:val="top"/>
                </w:tcPr>
                <w:p>
                  <w:pPr>
                    <w:pStyle w:val="39"/>
                    <w:bidi w:val="0"/>
                    <w:rPr>
                      <w:rFonts w:hint="eastAsia"/>
                      <w:lang w:val="en-US" w:eastAsia="zh-CN"/>
                    </w:rPr>
                  </w:pPr>
                  <w:r>
                    <w:rPr>
                      <w:rFonts w:hint="eastAsia"/>
                      <w:lang w:val="en-US" w:eastAsia="zh-CN"/>
                    </w:rPr>
                    <w:t>/</w:t>
                  </w:r>
                </w:p>
              </w:tc>
              <w:tc>
                <w:tcPr>
                  <w:tcW w:w="4016" w:type="dxa"/>
                  <w:tcBorders>
                    <w:tl2br w:val="nil"/>
                    <w:tr2bl w:val="nil"/>
                  </w:tcBorders>
                </w:tcPr>
                <w:p>
                  <w:pPr>
                    <w:pStyle w:val="39"/>
                    <w:bidi w:val="0"/>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793" w:type="dxa"/>
                  <w:tcBorders>
                    <w:tl2br w:val="nil"/>
                    <w:tr2bl w:val="nil"/>
                  </w:tcBorders>
                </w:tcPr>
                <w:p>
                  <w:pPr>
                    <w:pStyle w:val="39"/>
                    <w:bidi w:val="0"/>
                    <w:rPr>
                      <w:rFonts w:hint="default"/>
                      <w:lang w:val="en-US" w:eastAsia="zh-CN"/>
                    </w:rPr>
                  </w:pPr>
                  <w:r>
                    <w:rPr>
                      <w:rFonts w:hint="eastAsia"/>
                      <w:lang w:val="en-US" w:eastAsia="zh-CN"/>
                    </w:rPr>
                    <w:t>声环境</w:t>
                  </w:r>
                </w:p>
              </w:tc>
              <w:tc>
                <w:tcPr>
                  <w:tcW w:w="1446" w:type="dxa"/>
                  <w:tcBorders>
                    <w:tl2br w:val="nil"/>
                    <w:tr2bl w:val="nil"/>
                  </w:tcBorders>
                  <w:vAlign w:val="top"/>
                </w:tcPr>
                <w:p>
                  <w:pPr>
                    <w:pStyle w:val="39"/>
                    <w:bidi w:val="0"/>
                    <w:rPr>
                      <w:rFonts w:hint="default"/>
                      <w:lang w:val="en-US" w:eastAsia="zh-CN"/>
                    </w:rPr>
                  </w:pPr>
                  <w:r>
                    <w:rPr>
                      <w:rFonts w:hint="eastAsia"/>
                      <w:lang w:val="en-US" w:eastAsia="zh-CN"/>
                    </w:rPr>
                    <w:t>二级</w:t>
                  </w:r>
                </w:p>
              </w:tc>
              <w:tc>
                <w:tcPr>
                  <w:tcW w:w="4016" w:type="dxa"/>
                  <w:tcBorders>
                    <w:tl2br w:val="nil"/>
                    <w:tr2bl w:val="nil"/>
                  </w:tcBorders>
                </w:tcPr>
                <w:p>
                  <w:pPr>
                    <w:pStyle w:val="39"/>
                    <w:bidi w:val="0"/>
                    <w:rPr>
                      <w:rFonts w:hint="default"/>
                      <w:lang w:val="en-US" w:eastAsia="zh-CN"/>
                    </w:rPr>
                  </w:pPr>
                  <w:r>
                    <w:rPr>
                      <w:rFonts w:hint="eastAsia"/>
                      <w:lang w:val="en-US" w:eastAsia="zh-CN"/>
                    </w:rPr>
                    <w:t>索道及索道站房边界外50m范围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93" w:type="dxa"/>
                  <w:tcBorders>
                    <w:tl2br w:val="nil"/>
                    <w:tr2bl w:val="nil"/>
                  </w:tcBorders>
                </w:tcPr>
                <w:p>
                  <w:pPr>
                    <w:pStyle w:val="39"/>
                    <w:bidi w:val="0"/>
                    <w:rPr>
                      <w:rFonts w:hint="default"/>
                      <w:lang w:val="en-US" w:eastAsia="zh-CN"/>
                    </w:rPr>
                  </w:pPr>
                  <w:r>
                    <w:rPr>
                      <w:rFonts w:hint="eastAsia"/>
                      <w:lang w:val="en-US" w:eastAsia="zh-CN"/>
                    </w:rPr>
                    <w:t>生态环境</w:t>
                  </w:r>
                </w:p>
              </w:tc>
              <w:tc>
                <w:tcPr>
                  <w:tcW w:w="1446" w:type="dxa"/>
                  <w:tcBorders>
                    <w:tl2br w:val="nil"/>
                    <w:tr2bl w:val="nil"/>
                  </w:tcBorders>
                  <w:vAlign w:val="top"/>
                </w:tcPr>
                <w:p>
                  <w:pPr>
                    <w:pStyle w:val="39"/>
                    <w:bidi w:val="0"/>
                    <w:rPr>
                      <w:rFonts w:hint="default"/>
                      <w:lang w:val="en-US" w:eastAsia="zh-CN"/>
                    </w:rPr>
                  </w:pPr>
                  <w:r>
                    <w:rPr>
                      <w:rFonts w:hint="eastAsia"/>
                      <w:lang w:val="en-US" w:eastAsia="zh-CN"/>
                    </w:rPr>
                    <w:t>二级</w:t>
                  </w:r>
                </w:p>
              </w:tc>
              <w:tc>
                <w:tcPr>
                  <w:tcW w:w="4016" w:type="dxa"/>
                  <w:tcBorders>
                    <w:tl2br w:val="nil"/>
                    <w:tr2bl w:val="nil"/>
                  </w:tcBorders>
                </w:tcPr>
                <w:p>
                  <w:pPr>
                    <w:pStyle w:val="39"/>
                    <w:bidi w:val="0"/>
                    <w:rPr>
                      <w:rFonts w:hint="default"/>
                      <w:lang w:val="en-US" w:eastAsia="zh-CN"/>
                    </w:rPr>
                  </w:pPr>
                  <w:r>
                    <w:rPr>
                      <w:rFonts w:hint="eastAsia"/>
                      <w:lang w:val="en-US" w:eastAsia="zh-CN"/>
                    </w:rPr>
                    <w:t>索道及索道站房边界外扩200m范围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93" w:type="dxa"/>
                  <w:tcBorders>
                    <w:tl2br w:val="nil"/>
                    <w:tr2bl w:val="nil"/>
                  </w:tcBorders>
                </w:tcPr>
                <w:p>
                  <w:pPr>
                    <w:pStyle w:val="39"/>
                    <w:bidi w:val="0"/>
                    <w:rPr>
                      <w:rFonts w:hint="default"/>
                      <w:lang w:val="en-US" w:eastAsia="zh-CN"/>
                    </w:rPr>
                  </w:pPr>
                  <w:r>
                    <w:rPr>
                      <w:rFonts w:hint="eastAsia"/>
                      <w:lang w:val="en-US" w:eastAsia="zh-CN"/>
                    </w:rPr>
                    <w:t>土壤</w:t>
                  </w:r>
                </w:p>
              </w:tc>
              <w:tc>
                <w:tcPr>
                  <w:tcW w:w="1446" w:type="dxa"/>
                  <w:tcBorders>
                    <w:tl2br w:val="nil"/>
                    <w:tr2bl w:val="nil"/>
                  </w:tcBorders>
                  <w:vAlign w:val="top"/>
                </w:tcPr>
                <w:p>
                  <w:pPr>
                    <w:pStyle w:val="39"/>
                    <w:bidi w:val="0"/>
                    <w:rPr>
                      <w:rFonts w:hint="default"/>
                      <w:lang w:val="en-US" w:eastAsia="zh-CN"/>
                    </w:rPr>
                  </w:pPr>
                  <w:r>
                    <w:rPr>
                      <w:rFonts w:hint="eastAsia"/>
                      <w:lang w:val="en-US" w:eastAsia="zh-CN"/>
                    </w:rPr>
                    <w:t>/</w:t>
                  </w:r>
                </w:p>
              </w:tc>
              <w:tc>
                <w:tcPr>
                  <w:tcW w:w="4016" w:type="dxa"/>
                  <w:tcBorders>
                    <w:tl2br w:val="nil"/>
                    <w:tr2bl w:val="nil"/>
                  </w:tcBorders>
                </w:tcPr>
                <w:p>
                  <w:pPr>
                    <w:pStyle w:val="39"/>
                    <w:bidi w:val="0"/>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93" w:type="dxa"/>
                  <w:tcBorders>
                    <w:tl2br w:val="nil"/>
                    <w:tr2bl w:val="nil"/>
                  </w:tcBorders>
                </w:tcPr>
                <w:p>
                  <w:pPr>
                    <w:pStyle w:val="39"/>
                    <w:bidi w:val="0"/>
                    <w:rPr>
                      <w:rFonts w:hint="default"/>
                      <w:lang w:val="en-US" w:eastAsia="zh-CN"/>
                    </w:rPr>
                  </w:pPr>
                  <w:r>
                    <w:rPr>
                      <w:rFonts w:hint="eastAsia"/>
                      <w:lang w:val="en-US" w:eastAsia="zh-CN"/>
                    </w:rPr>
                    <w:t>环境风险</w:t>
                  </w:r>
                </w:p>
              </w:tc>
              <w:tc>
                <w:tcPr>
                  <w:tcW w:w="1446" w:type="dxa"/>
                  <w:tcBorders>
                    <w:tl2br w:val="nil"/>
                    <w:tr2bl w:val="nil"/>
                  </w:tcBorders>
                  <w:vAlign w:val="top"/>
                </w:tcPr>
                <w:p>
                  <w:pPr>
                    <w:pStyle w:val="39"/>
                    <w:bidi w:val="0"/>
                    <w:rPr>
                      <w:rFonts w:hint="default"/>
                      <w:lang w:val="en-US" w:eastAsia="zh-CN"/>
                    </w:rPr>
                  </w:pPr>
                  <w:r>
                    <w:rPr>
                      <w:rFonts w:hint="eastAsia"/>
                      <w:lang w:val="en-US" w:eastAsia="zh-CN"/>
                    </w:rPr>
                    <w:t>简单分析</w:t>
                  </w:r>
                </w:p>
              </w:tc>
              <w:tc>
                <w:tcPr>
                  <w:tcW w:w="4016" w:type="dxa"/>
                  <w:tcBorders>
                    <w:tl2br w:val="nil"/>
                    <w:tr2bl w:val="nil"/>
                  </w:tcBorders>
                </w:tcPr>
                <w:p>
                  <w:pPr>
                    <w:pStyle w:val="39"/>
                    <w:bidi w:val="0"/>
                    <w:rPr>
                      <w:rFonts w:hint="default"/>
                      <w:lang w:val="en-US" w:eastAsia="zh-CN"/>
                    </w:rPr>
                  </w:pPr>
                  <w:r>
                    <w:rPr>
                      <w:rFonts w:hint="eastAsia"/>
                    </w:rPr>
                    <w:t>不需设置环境风险评价范围</w:t>
                  </w:r>
                </w:p>
              </w:tc>
            </w:tr>
          </w:tbl>
          <w:p>
            <w:pPr>
              <w:pStyle w:val="4"/>
              <w:bidi w:val="0"/>
            </w:pPr>
            <w:r>
              <w:rPr>
                <w:rFonts w:hint="eastAsia"/>
                <w:lang w:val="en-US" w:eastAsia="zh-CN"/>
              </w:rPr>
              <w:t>3.6</w:t>
            </w:r>
            <w:r>
              <w:rPr>
                <w:rFonts w:hint="eastAsia"/>
              </w:rPr>
              <w:t>环境保护目标</w:t>
            </w:r>
          </w:p>
          <w:p>
            <w:pPr>
              <w:bidi w:val="0"/>
              <w:rPr>
                <w:rFonts w:hint="eastAsia"/>
                <w:lang w:val="en-US" w:eastAsia="zh-CN"/>
              </w:rPr>
            </w:pPr>
            <w:r>
              <w:rPr>
                <w:rFonts w:hint="eastAsia"/>
                <w:lang w:val="en-US" w:eastAsia="zh-CN"/>
              </w:rPr>
              <w:t>（1）大气环境保护目标</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rPr>
            </w:pPr>
            <w:r>
              <w:rPr>
                <w:rFonts w:hint="eastAsia"/>
                <w:lang w:val="en-US" w:eastAsia="zh-CN"/>
              </w:rPr>
              <w:t>本项目厂界外200米范围内无风景名胜区、居住区、文化区和农村地区人群较集中的区域等保护目标。</w:t>
            </w:r>
            <w:r>
              <w:rPr>
                <w:rFonts w:hint="eastAsia"/>
              </w:rPr>
              <w:t>保护项目区区域空气环境质量，使其在现状基础上不受到明显影响，环境空气质量保持在《环境空气质量标准》（GB3095-2012）二级标准要求。</w:t>
            </w:r>
          </w:p>
          <w:p>
            <w:pPr>
              <w:bidi w:val="0"/>
              <w:rPr>
                <w:rFonts w:hint="eastAsia"/>
                <w:lang w:val="en-US" w:eastAsia="zh-CN"/>
              </w:rPr>
            </w:pPr>
            <w:r>
              <w:rPr>
                <w:rFonts w:hint="eastAsia"/>
                <w:lang w:val="en-US" w:eastAsia="zh-CN"/>
              </w:rPr>
              <w:t>（2）声环境保护目标</w:t>
            </w:r>
          </w:p>
          <w:p>
            <w:pPr>
              <w:bidi w:val="0"/>
              <w:rPr>
                <w:rFonts w:hint="eastAsia"/>
                <w:lang w:val="en-US" w:eastAsia="zh-CN"/>
              </w:rPr>
            </w:pPr>
            <w:r>
              <w:rPr>
                <w:rFonts w:hint="eastAsia"/>
                <w:lang w:val="en-US" w:eastAsia="zh-CN"/>
              </w:rPr>
              <w:t>项目厂界外50米范围内不存在声环境保护目标。</w:t>
            </w:r>
            <w:r>
              <w:rPr>
                <w:rFonts w:hint="eastAsia"/>
              </w:rPr>
              <w:t>使项目区周围声环境质量满足</w:t>
            </w:r>
            <w:r>
              <w:t>《</w:t>
            </w:r>
            <w:r>
              <w:rPr>
                <w:rFonts w:hint="eastAsia"/>
              </w:rPr>
              <w:t>声环境质量</w:t>
            </w:r>
            <w:r>
              <w:t>标准》（GB</w:t>
            </w:r>
            <w:r>
              <w:rPr>
                <w:rFonts w:hint="eastAsia"/>
              </w:rPr>
              <w:t>3096</w:t>
            </w:r>
            <w:r>
              <w:t>—</w:t>
            </w:r>
            <w:r>
              <w:rPr>
                <w:rFonts w:hint="eastAsia"/>
              </w:rPr>
              <w:t>2008</w:t>
            </w:r>
            <w:r>
              <w:t>）中的</w:t>
            </w:r>
            <w:r>
              <w:rPr>
                <w:rFonts w:hint="eastAsia"/>
              </w:rPr>
              <w:t>2</w:t>
            </w:r>
            <w:r>
              <w:t>类标准</w:t>
            </w:r>
            <w:r>
              <w:rPr>
                <w:rFonts w:hint="eastAsia"/>
              </w:rPr>
              <w:t>。</w:t>
            </w:r>
          </w:p>
          <w:p>
            <w:pPr>
              <w:bidi w:val="0"/>
              <w:rPr>
                <w:rFonts w:hint="eastAsia"/>
                <w:lang w:val="en-US" w:eastAsia="zh-CN"/>
              </w:rPr>
            </w:pPr>
            <w:r>
              <w:rPr>
                <w:rFonts w:hint="eastAsia"/>
                <w:lang w:val="en-US" w:eastAsia="zh-CN"/>
              </w:rPr>
              <w:t>（3）地下水环境保护目标</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rPr>
            </w:pPr>
            <w:r>
              <w:t>本项目厂界外500米范围内不存在地下水集中式饮用水水源和热水、矿泉水、温泉等特殊地下水资源。</w:t>
            </w:r>
            <w:r>
              <w:rPr>
                <w:rFonts w:hint="eastAsia"/>
              </w:rPr>
              <w:t>保护项目区水环境质量，周围水环境质量满足《地下水质量标准》（</w:t>
            </w:r>
            <w:r>
              <w:t>GB/T14848-</w:t>
            </w:r>
            <w:r>
              <w:rPr>
                <w:rFonts w:hint="eastAsia"/>
                <w:lang w:val="en-US" w:eastAsia="zh-CN"/>
              </w:rPr>
              <w:t>2017</w:t>
            </w:r>
            <w:r>
              <w:rPr>
                <w:rFonts w:hint="eastAsia"/>
              </w:rPr>
              <w:t>）中Ⅲ类标准限值。</w:t>
            </w:r>
          </w:p>
          <w:p>
            <w:pPr>
              <w:bidi w:val="0"/>
              <w:rPr>
                <w:rFonts w:hint="eastAsia"/>
                <w:color w:val="FF0000"/>
                <w:lang w:val="en-US" w:eastAsia="zh-CN"/>
              </w:rPr>
            </w:pPr>
            <w:r>
              <w:rPr>
                <w:rFonts w:hint="eastAsia"/>
                <w:color w:val="FF0000"/>
                <w:lang w:val="en-US" w:eastAsia="zh-CN"/>
              </w:rPr>
              <w:t>（4）地表水保护目标</w:t>
            </w:r>
          </w:p>
          <w:p>
            <w:pPr>
              <w:bidi w:val="0"/>
              <w:rPr>
                <w:rFonts w:hint="eastAsia" w:cs="宋体"/>
                <w:color w:val="FF0000"/>
                <w:sz w:val="24"/>
                <w:szCs w:val="22"/>
                <w:highlight w:val="none"/>
                <w:shd w:val="clear"/>
                <w:lang w:val="en-US" w:eastAsia="zh-CN" w:bidi="ar-SA"/>
              </w:rPr>
            </w:pPr>
            <w:r>
              <w:rPr>
                <w:rFonts w:hint="eastAsia"/>
                <w:color w:val="FF0000"/>
                <w:lang w:val="en-US" w:eastAsia="zh-CN"/>
              </w:rPr>
              <w:t>本项目从天山水源涵养与生物多样性维持生态保护红线上空穿过，在运营期间缆车室进行全封闭建设，禁止游客将生活垃圾抛洒入生态红线范围内，做好生态保护宣传，做好对天山水源涵养与生物多样性维持生态保护区保护工作。跨过的清水河和玛纳斯河，</w:t>
            </w:r>
            <w:r>
              <w:rPr>
                <w:rFonts w:hint="eastAsia" w:cs="宋体"/>
                <w:color w:val="FF0000"/>
                <w:sz w:val="24"/>
                <w:szCs w:val="22"/>
                <w:highlight w:val="none"/>
                <w:shd w:val="clear"/>
                <w:lang w:val="en-US" w:eastAsia="zh-CN" w:bidi="ar-SA"/>
              </w:rPr>
              <w:t>根据《新疆维吾尔自治区水污染防治工作方案》（新政发〔2016〕21号），玛纳斯河肯斯瓦特河段为石河子市地下水补充水源，地表水环境为Ⅱ类功能区。</w:t>
            </w:r>
          </w:p>
          <w:p>
            <w:pPr>
              <w:bidi w:val="0"/>
              <w:rPr>
                <w:rFonts w:hint="eastAsia"/>
                <w:color w:val="FF0000"/>
                <w:lang w:val="en-US" w:eastAsia="zh-CN"/>
              </w:rPr>
            </w:pPr>
            <w:r>
              <w:rPr>
                <w:rFonts w:hint="eastAsia"/>
                <w:color w:val="FF0000"/>
                <w:lang w:val="en-US" w:eastAsia="zh-CN"/>
              </w:rPr>
              <w:t>（4）生态环境保护目标</w:t>
            </w:r>
          </w:p>
          <w:p>
            <w:pPr>
              <w:bidi w:val="0"/>
              <w:rPr>
                <w:color w:val="FF0000"/>
              </w:rPr>
            </w:pPr>
            <w:r>
              <w:rPr>
                <w:color w:val="FF0000"/>
              </w:rPr>
              <w:t>经现场调查，周边500m范围内未发现国家及省级重点保护野生植物，也未发现有适合重点保护野生动物栖息地、繁殖地、觅食地分布，不涉及集中式饮用水源保护区，也不涉及各级自然保护区、森林公园和风景名胜区等生态敏感区。</w:t>
            </w:r>
          </w:p>
          <w:p>
            <w:pPr>
              <w:pStyle w:val="27"/>
              <w:bidi w:val="0"/>
              <w:rPr>
                <w:rFonts w:hint="default" w:ascii="Times New Roman" w:hAnsi="Times New Roman"/>
                <w:color w:val="FF0000"/>
                <w:lang w:val="en-US" w:eastAsia="zh-CN"/>
              </w:rPr>
            </w:pPr>
            <w:r>
              <w:rPr>
                <w:rFonts w:hint="eastAsia" w:ascii="Times New Roman" w:hAnsi="Times New Roman"/>
                <w:color w:val="FF0000"/>
                <w:lang w:val="en-US" w:eastAsia="zh-CN"/>
              </w:rPr>
              <w:t xml:space="preserve">表3.6-1 </w:t>
            </w:r>
            <w:r>
              <w:rPr>
                <w:b/>
                <w:color w:val="FF0000"/>
                <w:sz w:val="24"/>
                <w:szCs w:val="24"/>
              </w:rPr>
              <w:t>主要</w:t>
            </w:r>
            <w:r>
              <w:rPr>
                <w:rFonts w:hint="eastAsia" w:ascii="Times New Roman" w:hAnsi="Times New Roman"/>
                <w:color w:val="FF0000"/>
                <w:lang w:val="en-US" w:eastAsia="zh-CN"/>
              </w:rPr>
              <w:t>环境保护目标</w:t>
            </w:r>
            <w:r>
              <w:rPr>
                <w:b/>
                <w:color w:val="FF0000"/>
                <w:sz w:val="24"/>
                <w:szCs w:val="24"/>
              </w:rPr>
              <w:t>一览表</w:t>
            </w:r>
          </w:p>
          <w:tbl>
            <w:tblPr>
              <w:tblStyle w:val="22"/>
              <w:tblW w:w="730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1"/>
              <w:gridCol w:w="675"/>
              <w:gridCol w:w="1170"/>
              <w:gridCol w:w="1290"/>
              <w:gridCol w:w="990"/>
              <w:gridCol w:w="2435"/>
              <w:gridCol w:w="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6" w:type="pct"/>
                <w:trHeight w:val="305" w:hRule="atLeast"/>
              </w:trPr>
              <w:tc>
                <w:tcPr>
                  <w:tcW w:w="480"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环境要素</w:t>
                  </w:r>
                </w:p>
              </w:tc>
              <w:tc>
                <w:tcPr>
                  <w:tcW w:w="1263" w:type="pct"/>
                  <w:gridSpan w:val="2"/>
                  <w:tcBorders>
                    <w:tl2br w:val="nil"/>
                    <w:tr2bl w:val="nil"/>
                  </w:tcBorders>
                  <w:noWrap w:val="0"/>
                  <w:vAlign w:val="top"/>
                </w:tcPr>
                <w:p>
                  <w:pPr>
                    <w:pStyle w:val="39"/>
                    <w:bidi w:val="0"/>
                    <w:rPr>
                      <w:rFonts w:hint="default"/>
                      <w:color w:val="FF0000"/>
                      <w:lang w:val="en-US" w:eastAsia="zh-CN"/>
                    </w:rPr>
                  </w:pPr>
                  <w:r>
                    <w:rPr>
                      <w:rFonts w:hint="eastAsia"/>
                      <w:color w:val="FF0000"/>
                      <w:lang w:val="en-US" w:eastAsia="zh-CN"/>
                    </w:rPr>
                    <w:t>名称</w:t>
                  </w:r>
                </w:p>
              </w:tc>
              <w:tc>
                <w:tcPr>
                  <w:tcW w:w="883" w:type="pct"/>
                  <w:tcBorders>
                    <w:tl2br w:val="nil"/>
                    <w:tr2bl w:val="nil"/>
                  </w:tcBorders>
                  <w:noWrap w:val="0"/>
                  <w:vAlign w:val="top"/>
                </w:tcPr>
                <w:p>
                  <w:pPr>
                    <w:pStyle w:val="39"/>
                    <w:bidi w:val="0"/>
                    <w:rPr>
                      <w:rFonts w:hint="default"/>
                      <w:color w:val="FF0000"/>
                      <w:lang w:val="en-US" w:eastAsia="zh-CN"/>
                    </w:rPr>
                  </w:pPr>
                  <w:r>
                    <w:rPr>
                      <w:rFonts w:hint="eastAsia"/>
                      <w:color w:val="FF0000"/>
                      <w:lang w:val="en-US" w:eastAsia="zh-CN"/>
                    </w:rPr>
                    <w:t>与项目位置关系</w:t>
                  </w:r>
                </w:p>
              </w:tc>
              <w:tc>
                <w:tcPr>
                  <w:tcW w:w="678" w:type="pct"/>
                  <w:tcBorders>
                    <w:tl2br w:val="nil"/>
                    <w:tr2bl w:val="nil"/>
                  </w:tcBorders>
                  <w:noWrap w:val="0"/>
                  <w:vAlign w:val="top"/>
                </w:tcPr>
                <w:p>
                  <w:pPr>
                    <w:pStyle w:val="39"/>
                    <w:bidi w:val="0"/>
                    <w:rPr>
                      <w:rFonts w:hint="default"/>
                      <w:color w:val="FF0000"/>
                      <w:lang w:val="en-US" w:eastAsia="zh-CN"/>
                    </w:rPr>
                  </w:pPr>
                  <w:r>
                    <w:rPr>
                      <w:rFonts w:hint="eastAsia"/>
                      <w:color w:val="FF0000"/>
                      <w:lang w:val="en-US" w:eastAsia="zh-CN"/>
                    </w:rPr>
                    <w:t>规模</w:t>
                  </w:r>
                </w:p>
              </w:tc>
              <w:tc>
                <w:tcPr>
                  <w:tcW w:w="1667"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6" w:type="pct"/>
                <w:trHeight w:val="300" w:hRule="atLeast"/>
              </w:trPr>
              <w:tc>
                <w:tcPr>
                  <w:tcW w:w="480" w:type="pct"/>
                  <w:tcBorders>
                    <w:tl2br w:val="nil"/>
                    <w:tr2bl w:val="nil"/>
                  </w:tcBorders>
                  <w:noWrap w:val="0"/>
                  <w:vAlign w:val="top"/>
                </w:tcPr>
                <w:p>
                  <w:pPr>
                    <w:pStyle w:val="39"/>
                    <w:bidi w:val="0"/>
                    <w:rPr>
                      <w:rFonts w:hint="default"/>
                      <w:color w:val="FF0000"/>
                      <w:lang w:val="en-US" w:eastAsia="zh-CN"/>
                    </w:rPr>
                  </w:pPr>
                  <w:r>
                    <w:rPr>
                      <w:rFonts w:hint="eastAsia"/>
                      <w:color w:val="FF0000"/>
                      <w:lang w:val="en-US" w:eastAsia="zh-CN"/>
                    </w:rPr>
                    <w:t>大气</w:t>
                  </w:r>
                </w:p>
              </w:tc>
              <w:tc>
                <w:tcPr>
                  <w:tcW w:w="1263" w:type="pct"/>
                  <w:gridSpan w:val="2"/>
                  <w:tcBorders>
                    <w:tl2br w:val="nil"/>
                    <w:tr2bl w:val="nil"/>
                  </w:tcBorders>
                  <w:noWrap w:val="0"/>
                  <w:vAlign w:val="top"/>
                </w:tcPr>
                <w:p>
                  <w:pPr>
                    <w:pStyle w:val="39"/>
                    <w:bidi w:val="0"/>
                    <w:rPr>
                      <w:rFonts w:hint="default"/>
                      <w:color w:val="FF0000"/>
                      <w:lang w:val="en-US" w:eastAsia="zh-CN"/>
                    </w:rPr>
                  </w:pPr>
                  <w:r>
                    <w:rPr>
                      <w:rFonts w:hint="eastAsia"/>
                      <w:color w:val="FF0000"/>
                      <w:lang w:val="en-US" w:eastAsia="zh-CN"/>
                    </w:rPr>
                    <w:t>民宿居住区</w:t>
                  </w:r>
                </w:p>
              </w:tc>
              <w:tc>
                <w:tcPr>
                  <w:tcW w:w="883" w:type="pct"/>
                  <w:tcBorders>
                    <w:tl2br w:val="nil"/>
                    <w:tr2bl w:val="nil"/>
                  </w:tcBorders>
                  <w:noWrap w:val="0"/>
                  <w:vAlign w:val="top"/>
                </w:tcPr>
                <w:p>
                  <w:pPr>
                    <w:pStyle w:val="39"/>
                    <w:bidi w:val="0"/>
                    <w:rPr>
                      <w:rFonts w:hint="default"/>
                      <w:color w:val="FF0000"/>
                      <w:lang w:val="en-US" w:eastAsia="zh-CN"/>
                    </w:rPr>
                  </w:pPr>
                  <w:r>
                    <w:rPr>
                      <w:rFonts w:hint="eastAsia"/>
                      <w:color w:val="FF0000"/>
                      <w:lang w:val="en-US" w:eastAsia="zh-CN"/>
                    </w:rPr>
                    <w:t>北侧 242m</w:t>
                  </w:r>
                </w:p>
              </w:tc>
              <w:tc>
                <w:tcPr>
                  <w:tcW w:w="678" w:type="pct"/>
                  <w:tcBorders>
                    <w:tl2br w:val="nil"/>
                    <w:tr2bl w:val="nil"/>
                  </w:tcBorders>
                  <w:noWrap w:val="0"/>
                  <w:vAlign w:val="top"/>
                </w:tcPr>
                <w:p>
                  <w:pPr>
                    <w:pStyle w:val="39"/>
                    <w:bidi w:val="0"/>
                    <w:rPr>
                      <w:rFonts w:hint="default"/>
                      <w:color w:val="FF0000"/>
                      <w:lang w:val="en-US" w:eastAsia="zh-CN"/>
                    </w:rPr>
                  </w:pPr>
                  <w:r>
                    <w:rPr>
                      <w:rFonts w:hint="eastAsia"/>
                      <w:color w:val="FF0000"/>
                      <w:lang w:val="en-US" w:eastAsia="zh-CN"/>
                    </w:rPr>
                    <w:t>600人</w:t>
                  </w:r>
                </w:p>
              </w:tc>
              <w:tc>
                <w:tcPr>
                  <w:tcW w:w="1667"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《环境空气质量标准》（GB3095-2012）二级标准要求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6" w:type="pct"/>
                <w:trHeight w:val="300" w:hRule="atLeast"/>
              </w:trPr>
              <w:tc>
                <w:tcPr>
                  <w:tcW w:w="480"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声环境</w:t>
                  </w:r>
                </w:p>
              </w:tc>
              <w:tc>
                <w:tcPr>
                  <w:tcW w:w="2825" w:type="pct"/>
                  <w:gridSpan w:val="4"/>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项目区周边</w:t>
                  </w:r>
                </w:p>
              </w:tc>
              <w:tc>
                <w:tcPr>
                  <w:tcW w:w="1667"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《声环境质量标准》（GB3096—2008）中的2类标准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6" w:type="pct"/>
                <w:trHeight w:val="300" w:hRule="atLeast"/>
              </w:trPr>
              <w:tc>
                <w:tcPr>
                  <w:tcW w:w="480"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地下水</w:t>
                  </w:r>
                </w:p>
              </w:tc>
              <w:tc>
                <w:tcPr>
                  <w:tcW w:w="2825" w:type="pct"/>
                  <w:gridSpan w:val="4"/>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项目区地下水</w:t>
                  </w:r>
                </w:p>
              </w:tc>
              <w:tc>
                <w:tcPr>
                  <w:tcW w:w="1667"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《地下水质量标准》（GB/T14848-2017）中Ⅲ类标准限值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480" w:type="pct"/>
                  <w:vMerge w:val="restar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地表水</w:t>
                  </w:r>
                </w:p>
              </w:tc>
              <w:tc>
                <w:tcPr>
                  <w:tcW w:w="462" w:type="pct"/>
                  <w:vMerge w:val="restar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天山水源涵养与生物多样性维持生态保护红线</w:t>
                  </w:r>
                </w:p>
              </w:tc>
              <w:tc>
                <w:tcPr>
                  <w:tcW w:w="801" w:type="pct"/>
                  <w:tcBorders>
                    <w:tl2br w:val="nil"/>
                    <w:tr2bl w:val="nil"/>
                  </w:tcBorders>
                  <w:noWrap w:val="0"/>
                  <w:vAlign w:val="top"/>
                </w:tcPr>
                <w:p>
                  <w:pPr>
                    <w:pStyle w:val="39"/>
                    <w:bidi w:val="0"/>
                    <w:rPr>
                      <w:rFonts w:hint="default"/>
                      <w:color w:val="FF0000"/>
                      <w:lang w:val="en-US" w:eastAsia="zh-CN"/>
                    </w:rPr>
                  </w:pPr>
                  <w:r>
                    <w:rPr>
                      <w:rFonts w:hint="eastAsia"/>
                      <w:color w:val="FF0000"/>
                      <w:lang w:val="en-US" w:eastAsia="zh-CN"/>
                    </w:rPr>
                    <w:t>缆车上站场</w:t>
                  </w:r>
                </w:p>
              </w:tc>
              <w:tc>
                <w:tcPr>
                  <w:tcW w:w="883" w:type="pct"/>
                  <w:tcBorders>
                    <w:tl2br w:val="nil"/>
                    <w:tr2bl w:val="nil"/>
                  </w:tcBorders>
                  <w:noWrap w:val="0"/>
                  <w:vAlign w:val="top"/>
                </w:tcPr>
                <w:p>
                  <w:pPr>
                    <w:pStyle w:val="39"/>
                    <w:bidi w:val="0"/>
                    <w:rPr>
                      <w:rFonts w:hint="default"/>
                      <w:color w:val="FF0000"/>
                      <w:lang w:val="en-US" w:eastAsia="zh-CN"/>
                    </w:rPr>
                  </w:pPr>
                  <w:r>
                    <w:rPr>
                      <w:rFonts w:hint="eastAsia"/>
                      <w:color w:val="FF0000"/>
                      <w:lang w:val="en-US" w:eastAsia="zh-CN"/>
                    </w:rPr>
                    <w:t>清水河北侧</w:t>
                  </w:r>
                </w:p>
              </w:tc>
              <w:tc>
                <w:tcPr>
                  <w:tcW w:w="678"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107.04m</w:t>
                  </w:r>
                </w:p>
              </w:tc>
              <w:tc>
                <w:tcPr>
                  <w:tcW w:w="1694" w:type="pct"/>
                  <w:gridSpan w:val="2"/>
                  <w:vMerge w:val="restar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《地表水环境质量标准》（GB3838-2002）Ⅱ类</w:t>
                  </w:r>
                </w:p>
                <w:p>
                  <w:pPr>
                    <w:pStyle w:val="39"/>
                    <w:bidi w:val="0"/>
                    <w:rPr>
                      <w:rFonts w:hint="default"/>
                      <w:color w:val="FF0000"/>
                      <w:lang w:val="en-US" w:eastAsia="zh-CN"/>
                    </w:rPr>
                  </w:pPr>
                  <w:r>
                    <w:rPr>
                      <w:rFonts w:hint="eastAsia"/>
                      <w:color w:val="FF0000"/>
                      <w:lang w:val="en-US" w:eastAsia="zh-CN"/>
                    </w:rPr>
                    <w:t>水体功能：灌溉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480" w:type="pct"/>
                  <w:vMerge w:val="continue"/>
                  <w:tcBorders>
                    <w:tl2br w:val="nil"/>
                    <w:tr2bl w:val="nil"/>
                  </w:tcBorders>
                  <w:noWrap w:val="0"/>
                  <w:vAlign w:val="top"/>
                </w:tcPr>
                <w:p>
                  <w:pPr>
                    <w:pStyle w:val="39"/>
                    <w:bidi w:val="0"/>
                    <w:rPr>
                      <w:rFonts w:hint="eastAsia"/>
                      <w:color w:val="FF0000"/>
                      <w:lang w:val="en-US" w:eastAsia="zh-CN"/>
                    </w:rPr>
                  </w:pPr>
                </w:p>
              </w:tc>
              <w:tc>
                <w:tcPr>
                  <w:tcW w:w="462" w:type="pct"/>
                  <w:vMerge w:val="continue"/>
                  <w:tcBorders>
                    <w:tl2br w:val="nil"/>
                    <w:tr2bl w:val="nil"/>
                  </w:tcBorders>
                  <w:noWrap w:val="0"/>
                  <w:vAlign w:val="top"/>
                </w:tcPr>
                <w:p>
                  <w:pPr>
                    <w:pStyle w:val="39"/>
                    <w:bidi w:val="0"/>
                    <w:rPr>
                      <w:rFonts w:hint="eastAsia"/>
                      <w:color w:val="FF0000"/>
                      <w:lang w:val="en-US" w:eastAsia="zh-CN"/>
                    </w:rPr>
                  </w:pPr>
                </w:p>
              </w:tc>
              <w:tc>
                <w:tcPr>
                  <w:tcW w:w="801" w:type="pct"/>
                  <w:tcBorders>
                    <w:tl2br w:val="nil"/>
                    <w:tr2bl w:val="nil"/>
                  </w:tcBorders>
                  <w:noWrap w:val="0"/>
                  <w:vAlign w:val="top"/>
                </w:tcPr>
                <w:p>
                  <w:pPr>
                    <w:pStyle w:val="39"/>
                    <w:bidi w:val="0"/>
                    <w:rPr>
                      <w:rFonts w:hint="default"/>
                      <w:color w:val="FF0000"/>
                      <w:lang w:val="en-US" w:eastAsia="zh-CN"/>
                    </w:rPr>
                  </w:pPr>
                  <w:r>
                    <w:rPr>
                      <w:rFonts w:hint="eastAsia"/>
                      <w:color w:val="FF0000"/>
                      <w:lang w:val="en-US" w:eastAsia="zh-CN"/>
                    </w:rPr>
                    <w:t>缆车下站</w:t>
                  </w:r>
                </w:p>
              </w:tc>
              <w:tc>
                <w:tcPr>
                  <w:tcW w:w="883"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 xml:space="preserve">清水河南侧 </w:t>
                  </w:r>
                </w:p>
              </w:tc>
              <w:tc>
                <w:tcPr>
                  <w:tcW w:w="678"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163.16m</w:t>
                  </w:r>
                </w:p>
              </w:tc>
              <w:tc>
                <w:tcPr>
                  <w:tcW w:w="1694" w:type="pct"/>
                  <w:gridSpan w:val="2"/>
                  <w:vMerge w:val="continue"/>
                  <w:tcBorders>
                    <w:tl2br w:val="nil"/>
                    <w:tr2bl w:val="nil"/>
                  </w:tcBorders>
                  <w:noWrap w:val="0"/>
                  <w:vAlign w:val="top"/>
                </w:tcPr>
                <w:p>
                  <w:pPr>
                    <w:pStyle w:val="39"/>
                    <w:bidi w:val="0"/>
                    <w:rPr>
                      <w:rFonts w:hint="eastAsia"/>
                      <w:color w:val="FF000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480" w:type="pct"/>
                  <w:vMerge w:val="continue"/>
                  <w:tcBorders>
                    <w:tl2br w:val="nil"/>
                    <w:tr2bl w:val="nil"/>
                  </w:tcBorders>
                  <w:noWrap w:val="0"/>
                  <w:vAlign w:val="top"/>
                </w:tcPr>
                <w:p>
                  <w:pPr>
                    <w:pStyle w:val="39"/>
                    <w:bidi w:val="0"/>
                    <w:rPr>
                      <w:rFonts w:hint="eastAsia"/>
                      <w:color w:val="FF0000"/>
                      <w:lang w:val="en-US" w:eastAsia="zh-CN"/>
                    </w:rPr>
                  </w:pPr>
                </w:p>
              </w:tc>
              <w:tc>
                <w:tcPr>
                  <w:tcW w:w="462" w:type="pct"/>
                  <w:vMerge w:val="continue"/>
                  <w:tcBorders>
                    <w:tl2br w:val="nil"/>
                    <w:tr2bl w:val="nil"/>
                  </w:tcBorders>
                  <w:noWrap w:val="0"/>
                  <w:vAlign w:val="top"/>
                </w:tcPr>
                <w:p>
                  <w:pPr>
                    <w:pStyle w:val="39"/>
                    <w:bidi w:val="0"/>
                    <w:rPr>
                      <w:rFonts w:hint="eastAsia"/>
                      <w:color w:val="FF0000"/>
                      <w:lang w:val="en-US" w:eastAsia="zh-CN"/>
                    </w:rPr>
                  </w:pPr>
                </w:p>
              </w:tc>
              <w:tc>
                <w:tcPr>
                  <w:tcW w:w="801"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溜索上站</w:t>
                  </w:r>
                </w:p>
              </w:tc>
              <w:tc>
                <w:tcPr>
                  <w:tcW w:w="883"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清水河北侧</w:t>
                  </w:r>
                </w:p>
              </w:tc>
              <w:tc>
                <w:tcPr>
                  <w:tcW w:w="678"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106.04m</w:t>
                  </w:r>
                </w:p>
              </w:tc>
              <w:tc>
                <w:tcPr>
                  <w:tcW w:w="1694" w:type="pct"/>
                  <w:gridSpan w:val="2"/>
                  <w:vMerge w:val="continue"/>
                  <w:tcBorders>
                    <w:tl2br w:val="nil"/>
                    <w:tr2bl w:val="nil"/>
                  </w:tcBorders>
                  <w:noWrap w:val="0"/>
                  <w:vAlign w:val="top"/>
                </w:tcPr>
                <w:p>
                  <w:pPr>
                    <w:pStyle w:val="39"/>
                    <w:bidi w:val="0"/>
                    <w:rPr>
                      <w:rFonts w:hint="eastAsia"/>
                      <w:color w:val="FF000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480" w:type="pct"/>
                  <w:vMerge w:val="continue"/>
                  <w:tcBorders>
                    <w:tl2br w:val="nil"/>
                    <w:tr2bl w:val="nil"/>
                  </w:tcBorders>
                  <w:noWrap w:val="0"/>
                  <w:vAlign w:val="top"/>
                </w:tcPr>
                <w:p>
                  <w:pPr>
                    <w:pStyle w:val="39"/>
                    <w:bidi w:val="0"/>
                    <w:rPr>
                      <w:rFonts w:hint="eastAsia"/>
                      <w:color w:val="FF0000"/>
                      <w:lang w:val="en-US" w:eastAsia="zh-CN"/>
                    </w:rPr>
                  </w:pPr>
                </w:p>
              </w:tc>
              <w:tc>
                <w:tcPr>
                  <w:tcW w:w="462" w:type="pct"/>
                  <w:vMerge w:val="continue"/>
                  <w:tcBorders>
                    <w:tl2br w:val="nil"/>
                    <w:tr2bl w:val="nil"/>
                  </w:tcBorders>
                  <w:noWrap w:val="0"/>
                  <w:vAlign w:val="top"/>
                </w:tcPr>
                <w:p>
                  <w:pPr>
                    <w:pStyle w:val="39"/>
                    <w:bidi w:val="0"/>
                    <w:rPr>
                      <w:rFonts w:hint="eastAsia"/>
                      <w:color w:val="FF0000"/>
                      <w:lang w:val="en-US" w:eastAsia="zh-CN"/>
                    </w:rPr>
                  </w:pPr>
                </w:p>
              </w:tc>
              <w:tc>
                <w:tcPr>
                  <w:tcW w:w="801"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溜索下站</w:t>
                  </w:r>
                </w:p>
              </w:tc>
              <w:tc>
                <w:tcPr>
                  <w:tcW w:w="883"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清水河南侧</w:t>
                  </w:r>
                </w:p>
              </w:tc>
              <w:tc>
                <w:tcPr>
                  <w:tcW w:w="678"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155.2m</w:t>
                  </w:r>
                </w:p>
              </w:tc>
              <w:tc>
                <w:tcPr>
                  <w:tcW w:w="1694" w:type="pct"/>
                  <w:gridSpan w:val="2"/>
                  <w:vMerge w:val="continue"/>
                  <w:tcBorders>
                    <w:tl2br w:val="nil"/>
                    <w:tr2bl w:val="nil"/>
                  </w:tcBorders>
                  <w:noWrap w:val="0"/>
                  <w:vAlign w:val="top"/>
                </w:tcPr>
                <w:p>
                  <w:pPr>
                    <w:pStyle w:val="39"/>
                    <w:bidi w:val="0"/>
                    <w:rPr>
                      <w:rFonts w:hint="eastAsia"/>
                      <w:color w:val="FF000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480" w:type="pct"/>
                  <w:vMerge w:val="continue"/>
                  <w:tcBorders>
                    <w:tl2br w:val="nil"/>
                    <w:tr2bl w:val="nil"/>
                  </w:tcBorders>
                  <w:noWrap w:val="0"/>
                  <w:vAlign w:val="top"/>
                </w:tcPr>
                <w:p>
                  <w:pPr>
                    <w:pStyle w:val="39"/>
                    <w:bidi w:val="0"/>
                    <w:rPr>
                      <w:rFonts w:hint="eastAsia"/>
                      <w:color w:val="FF0000"/>
                      <w:lang w:val="en-US" w:eastAsia="zh-CN"/>
                    </w:rPr>
                  </w:pPr>
                </w:p>
              </w:tc>
              <w:tc>
                <w:tcPr>
                  <w:tcW w:w="462" w:type="pct"/>
                  <w:vMerge w:val="continue"/>
                  <w:tcBorders>
                    <w:tl2br w:val="nil"/>
                    <w:tr2bl w:val="nil"/>
                  </w:tcBorders>
                  <w:noWrap w:val="0"/>
                  <w:vAlign w:val="top"/>
                </w:tcPr>
                <w:p>
                  <w:pPr>
                    <w:pStyle w:val="39"/>
                    <w:bidi w:val="0"/>
                    <w:rPr>
                      <w:rFonts w:hint="eastAsia"/>
                      <w:color w:val="FF0000"/>
                      <w:lang w:val="en-US" w:eastAsia="zh-CN"/>
                    </w:rPr>
                  </w:pPr>
                </w:p>
              </w:tc>
              <w:tc>
                <w:tcPr>
                  <w:tcW w:w="801"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步步惊心上站</w:t>
                  </w:r>
                </w:p>
              </w:tc>
              <w:tc>
                <w:tcPr>
                  <w:tcW w:w="883" w:type="pct"/>
                  <w:tcBorders>
                    <w:tl2br w:val="nil"/>
                    <w:tr2bl w:val="nil"/>
                  </w:tcBorders>
                  <w:noWrap w:val="0"/>
                  <w:vAlign w:val="top"/>
                </w:tcPr>
                <w:p>
                  <w:pPr>
                    <w:pStyle w:val="39"/>
                    <w:bidi w:val="0"/>
                    <w:rPr>
                      <w:rFonts w:hint="default"/>
                      <w:color w:val="FF0000"/>
                      <w:lang w:val="en-US" w:eastAsia="zh-CN"/>
                    </w:rPr>
                  </w:pPr>
                  <w:r>
                    <w:rPr>
                      <w:rFonts w:hint="eastAsia"/>
                      <w:color w:val="FF0000"/>
                      <w:lang w:val="en-US" w:eastAsia="zh-CN"/>
                    </w:rPr>
                    <w:t>玛纳斯河东北</w:t>
                  </w:r>
                </w:p>
              </w:tc>
              <w:tc>
                <w:tcPr>
                  <w:tcW w:w="678"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100.04m</w:t>
                  </w:r>
                </w:p>
              </w:tc>
              <w:tc>
                <w:tcPr>
                  <w:tcW w:w="1694" w:type="pct"/>
                  <w:gridSpan w:val="2"/>
                  <w:vMerge w:val="continue"/>
                  <w:tcBorders>
                    <w:tl2br w:val="nil"/>
                    <w:tr2bl w:val="nil"/>
                  </w:tcBorders>
                  <w:noWrap w:val="0"/>
                  <w:vAlign w:val="top"/>
                </w:tcPr>
                <w:p>
                  <w:pPr>
                    <w:pStyle w:val="39"/>
                    <w:bidi w:val="0"/>
                    <w:rPr>
                      <w:rFonts w:hint="eastAsia"/>
                      <w:color w:val="FF000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480" w:type="pct"/>
                  <w:vMerge w:val="continue"/>
                  <w:tcBorders>
                    <w:tl2br w:val="nil"/>
                    <w:tr2bl w:val="nil"/>
                  </w:tcBorders>
                  <w:noWrap w:val="0"/>
                  <w:vAlign w:val="top"/>
                </w:tcPr>
                <w:p>
                  <w:pPr>
                    <w:pStyle w:val="39"/>
                    <w:bidi w:val="0"/>
                    <w:rPr>
                      <w:rFonts w:hint="eastAsia"/>
                      <w:color w:val="FF0000"/>
                      <w:lang w:val="en-US" w:eastAsia="zh-CN"/>
                    </w:rPr>
                  </w:pPr>
                </w:p>
              </w:tc>
              <w:tc>
                <w:tcPr>
                  <w:tcW w:w="462" w:type="pct"/>
                  <w:vMerge w:val="continue"/>
                  <w:tcBorders>
                    <w:tl2br w:val="nil"/>
                    <w:tr2bl w:val="nil"/>
                  </w:tcBorders>
                  <w:noWrap w:val="0"/>
                  <w:vAlign w:val="top"/>
                </w:tcPr>
                <w:p>
                  <w:pPr>
                    <w:pStyle w:val="39"/>
                    <w:bidi w:val="0"/>
                    <w:rPr>
                      <w:rFonts w:hint="eastAsia"/>
                      <w:color w:val="FF0000"/>
                      <w:lang w:val="en-US" w:eastAsia="zh-CN"/>
                    </w:rPr>
                  </w:pPr>
                </w:p>
              </w:tc>
              <w:tc>
                <w:tcPr>
                  <w:tcW w:w="801"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步步惊心下站</w:t>
                  </w:r>
                </w:p>
              </w:tc>
              <w:tc>
                <w:tcPr>
                  <w:tcW w:w="883"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玛纳斯河西南</w:t>
                  </w:r>
                </w:p>
              </w:tc>
              <w:tc>
                <w:tcPr>
                  <w:tcW w:w="678"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158.16m</w:t>
                  </w:r>
                </w:p>
              </w:tc>
              <w:tc>
                <w:tcPr>
                  <w:tcW w:w="1694" w:type="pct"/>
                  <w:gridSpan w:val="2"/>
                  <w:vMerge w:val="continue"/>
                  <w:tcBorders>
                    <w:tl2br w:val="nil"/>
                    <w:tr2bl w:val="nil"/>
                  </w:tcBorders>
                  <w:noWrap w:val="0"/>
                  <w:vAlign w:val="top"/>
                </w:tcPr>
                <w:p>
                  <w:pPr>
                    <w:pStyle w:val="39"/>
                    <w:bidi w:val="0"/>
                    <w:rPr>
                      <w:rFonts w:hint="eastAsia"/>
                      <w:color w:val="FF000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480" w:type="pct"/>
                  <w:vMerge w:val="continue"/>
                  <w:tcBorders>
                    <w:tl2br w:val="nil"/>
                    <w:tr2bl w:val="nil"/>
                  </w:tcBorders>
                  <w:noWrap w:val="0"/>
                  <w:vAlign w:val="top"/>
                </w:tcPr>
                <w:p>
                  <w:pPr>
                    <w:pStyle w:val="39"/>
                    <w:bidi w:val="0"/>
                    <w:rPr>
                      <w:rFonts w:hint="eastAsia"/>
                      <w:color w:val="FF0000"/>
                      <w:lang w:val="en-US" w:eastAsia="zh-CN"/>
                    </w:rPr>
                  </w:pPr>
                </w:p>
              </w:tc>
              <w:tc>
                <w:tcPr>
                  <w:tcW w:w="462" w:type="pct"/>
                  <w:vMerge w:val="continue"/>
                  <w:tcBorders>
                    <w:tl2br w:val="nil"/>
                    <w:tr2bl w:val="nil"/>
                  </w:tcBorders>
                  <w:noWrap w:val="0"/>
                  <w:vAlign w:val="top"/>
                </w:tcPr>
                <w:p>
                  <w:pPr>
                    <w:pStyle w:val="39"/>
                    <w:bidi w:val="0"/>
                    <w:rPr>
                      <w:rFonts w:hint="eastAsia"/>
                      <w:color w:val="FF0000"/>
                      <w:lang w:val="en-US" w:eastAsia="zh-CN"/>
                    </w:rPr>
                  </w:pPr>
                </w:p>
              </w:tc>
              <w:tc>
                <w:tcPr>
                  <w:tcW w:w="801"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高空单车上站</w:t>
                  </w:r>
                </w:p>
              </w:tc>
              <w:tc>
                <w:tcPr>
                  <w:tcW w:w="883"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玛纳斯河东北</w:t>
                  </w:r>
                </w:p>
              </w:tc>
              <w:tc>
                <w:tcPr>
                  <w:tcW w:w="678"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101.34m</w:t>
                  </w:r>
                </w:p>
              </w:tc>
              <w:tc>
                <w:tcPr>
                  <w:tcW w:w="1694" w:type="pct"/>
                  <w:gridSpan w:val="2"/>
                  <w:vMerge w:val="continue"/>
                  <w:tcBorders>
                    <w:tl2br w:val="nil"/>
                    <w:tr2bl w:val="nil"/>
                  </w:tcBorders>
                  <w:noWrap w:val="0"/>
                  <w:vAlign w:val="top"/>
                </w:tcPr>
                <w:p>
                  <w:pPr>
                    <w:pStyle w:val="39"/>
                    <w:bidi w:val="0"/>
                    <w:rPr>
                      <w:rFonts w:hint="eastAsia"/>
                      <w:color w:val="FF000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0" w:type="pct"/>
                  <w:vMerge w:val="continue"/>
                  <w:tcBorders>
                    <w:tl2br w:val="nil"/>
                    <w:tr2bl w:val="nil"/>
                  </w:tcBorders>
                  <w:noWrap w:val="0"/>
                  <w:vAlign w:val="top"/>
                </w:tcPr>
                <w:p>
                  <w:pPr>
                    <w:pStyle w:val="39"/>
                    <w:bidi w:val="0"/>
                    <w:rPr>
                      <w:rFonts w:hint="eastAsia"/>
                      <w:color w:val="FF0000"/>
                      <w:lang w:val="en-US" w:eastAsia="zh-CN"/>
                    </w:rPr>
                  </w:pPr>
                </w:p>
              </w:tc>
              <w:tc>
                <w:tcPr>
                  <w:tcW w:w="462" w:type="pct"/>
                  <w:vMerge w:val="continue"/>
                  <w:tcBorders>
                    <w:tl2br w:val="nil"/>
                    <w:tr2bl w:val="nil"/>
                  </w:tcBorders>
                  <w:noWrap w:val="0"/>
                  <w:vAlign w:val="top"/>
                </w:tcPr>
                <w:p>
                  <w:pPr>
                    <w:pStyle w:val="39"/>
                    <w:bidi w:val="0"/>
                    <w:rPr>
                      <w:rFonts w:hint="eastAsia"/>
                      <w:color w:val="FF0000"/>
                      <w:lang w:val="en-US" w:eastAsia="zh-CN"/>
                    </w:rPr>
                  </w:pPr>
                </w:p>
              </w:tc>
              <w:tc>
                <w:tcPr>
                  <w:tcW w:w="801"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高空单车下站</w:t>
                  </w:r>
                </w:p>
              </w:tc>
              <w:tc>
                <w:tcPr>
                  <w:tcW w:w="883"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玛纳斯河西南</w:t>
                  </w:r>
                </w:p>
              </w:tc>
              <w:tc>
                <w:tcPr>
                  <w:tcW w:w="678"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140.16m</w:t>
                  </w:r>
                </w:p>
              </w:tc>
              <w:tc>
                <w:tcPr>
                  <w:tcW w:w="1694" w:type="pct"/>
                  <w:gridSpan w:val="2"/>
                  <w:vMerge w:val="continue"/>
                  <w:tcBorders>
                    <w:tl2br w:val="nil"/>
                    <w:tr2bl w:val="nil"/>
                  </w:tcBorders>
                  <w:noWrap w:val="0"/>
                  <w:vAlign w:val="top"/>
                </w:tcPr>
                <w:p>
                  <w:pPr>
                    <w:pStyle w:val="39"/>
                    <w:bidi w:val="0"/>
                    <w:rPr>
                      <w:rFonts w:hint="eastAsia"/>
                      <w:color w:val="FF000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480" w:type="pct"/>
                  <w:vMerge w:val="continue"/>
                  <w:tcBorders>
                    <w:tl2br w:val="nil"/>
                    <w:tr2bl w:val="nil"/>
                  </w:tcBorders>
                  <w:noWrap w:val="0"/>
                  <w:vAlign w:val="top"/>
                </w:tcPr>
                <w:p>
                  <w:pPr>
                    <w:pStyle w:val="39"/>
                    <w:bidi w:val="0"/>
                    <w:rPr>
                      <w:rFonts w:hint="eastAsia"/>
                      <w:color w:val="FF0000"/>
                      <w:lang w:val="en-US" w:eastAsia="zh-CN"/>
                    </w:rPr>
                  </w:pPr>
                </w:p>
              </w:tc>
              <w:tc>
                <w:tcPr>
                  <w:tcW w:w="462" w:type="pct"/>
                  <w:vMerge w:val="continue"/>
                  <w:tcBorders>
                    <w:tl2br w:val="nil"/>
                    <w:tr2bl w:val="nil"/>
                  </w:tcBorders>
                  <w:noWrap w:val="0"/>
                  <w:vAlign w:val="top"/>
                </w:tcPr>
                <w:p>
                  <w:pPr>
                    <w:pStyle w:val="39"/>
                    <w:bidi w:val="0"/>
                    <w:rPr>
                      <w:rFonts w:hint="eastAsia"/>
                      <w:color w:val="FF0000"/>
                      <w:lang w:val="en-US" w:eastAsia="zh-CN"/>
                    </w:rPr>
                  </w:pPr>
                </w:p>
              </w:tc>
              <w:tc>
                <w:tcPr>
                  <w:tcW w:w="801" w:type="pct"/>
                  <w:tcBorders>
                    <w:tl2br w:val="nil"/>
                    <w:tr2bl w:val="nil"/>
                  </w:tcBorders>
                  <w:noWrap w:val="0"/>
                  <w:vAlign w:val="top"/>
                </w:tcPr>
                <w:p>
                  <w:pPr>
                    <w:pStyle w:val="39"/>
                    <w:bidi w:val="0"/>
                    <w:rPr>
                      <w:rFonts w:hint="default"/>
                      <w:color w:val="FF0000"/>
                      <w:lang w:val="en-US" w:eastAsia="zh-CN"/>
                    </w:rPr>
                  </w:pPr>
                  <w:r>
                    <w:rPr>
                      <w:rFonts w:hint="eastAsia"/>
                      <w:color w:val="FF0000"/>
                      <w:lang w:val="en-US" w:eastAsia="zh-CN"/>
                    </w:rPr>
                    <w:t>危险废物暂存间</w:t>
                  </w:r>
                </w:p>
              </w:tc>
              <w:tc>
                <w:tcPr>
                  <w:tcW w:w="883"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清水河北侧</w:t>
                  </w:r>
                </w:p>
              </w:tc>
              <w:tc>
                <w:tcPr>
                  <w:tcW w:w="678"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204m</w:t>
                  </w:r>
                </w:p>
              </w:tc>
              <w:tc>
                <w:tcPr>
                  <w:tcW w:w="1694" w:type="pct"/>
                  <w:gridSpan w:val="2"/>
                  <w:vMerge w:val="continue"/>
                  <w:tcBorders>
                    <w:tl2br w:val="nil"/>
                    <w:tr2bl w:val="nil"/>
                  </w:tcBorders>
                  <w:noWrap w:val="0"/>
                  <w:vAlign w:val="top"/>
                </w:tcPr>
                <w:p>
                  <w:pPr>
                    <w:pStyle w:val="39"/>
                    <w:bidi w:val="0"/>
                    <w:rPr>
                      <w:rFonts w:hint="eastAsia"/>
                      <w:color w:val="FF000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480" w:type="pct"/>
                  <w:vMerge w:val="continue"/>
                  <w:tcBorders>
                    <w:tl2br w:val="nil"/>
                    <w:tr2bl w:val="nil"/>
                  </w:tcBorders>
                  <w:noWrap w:val="0"/>
                  <w:vAlign w:val="top"/>
                </w:tcPr>
                <w:p>
                  <w:pPr>
                    <w:pStyle w:val="39"/>
                    <w:bidi w:val="0"/>
                    <w:rPr>
                      <w:rFonts w:hint="eastAsia"/>
                      <w:color w:val="FF0000"/>
                      <w:lang w:val="en-US" w:eastAsia="zh-CN"/>
                    </w:rPr>
                  </w:pPr>
                </w:p>
              </w:tc>
              <w:tc>
                <w:tcPr>
                  <w:tcW w:w="1263" w:type="pct"/>
                  <w:gridSpan w:val="2"/>
                  <w:tcBorders>
                    <w:tl2br w:val="nil"/>
                    <w:tr2bl w:val="nil"/>
                  </w:tcBorders>
                  <w:noWrap w:val="0"/>
                  <w:vAlign w:val="top"/>
                </w:tcPr>
                <w:p>
                  <w:pPr>
                    <w:pStyle w:val="39"/>
                    <w:bidi w:val="0"/>
                    <w:rPr>
                      <w:rFonts w:hint="default"/>
                      <w:color w:val="FF0000"/>
                      <w:lang w:val="en-US" w:eastAsia="zh-CN"/>
                    </w:rPr>
                  </w:pPr>
                  <w:r>
                    <w:rPr>
                      <w:rFonts w:hint="eastAsia"/>
                      <w:color w:val="FF0000"/>
                      <w:lang w:val="en-US" w:eastAsia="zh-CN"/>
                    </w:rPr>
                    <w:t>肯斯瓦特水利枢纽工程</w:t>
                  </w:r>
                </w:p>
              </w:tc>
              <w:tc>
                <w:tcPr>
                  <w:tcW w:w="883" w:type="pct"/>
                  <w:tcBorders>
                    <w:tl2br w:val="nil"/>
                    <w:tr2bl w:val="nil"/>
                  </w:tcBorders>
                  <w:noWrap w:val="0"/>
                  <w:vAlign w:val="top"/>
                </w:tcPr>
                <w:p>
                  <w:pPr>
                    <w:pStyle w:val="39"/>
                    <w:bidi w:val="0"/>
                    <w:rPr>
                      <w:rFonts w:hint="default"/>
                      <w:color w:val="FF0000"/>
                      <w:lang w:val="en-US" w:eastAsia="zh-CN"/>
                    </w:rPr>
                  </w:pPr>
                  <w:r>
                    <w:rPr>
                      <w:rFonts w:hint="eastAsia"/>
                      <w:color w:val="FF0000"/>
                      <w:lang w:val="en-US" w:eastAsia="zh-CN"/>
                    </w:rPr>
                    <w:t>西北侧</w:t>
                  </w:r>
                </w:p>
              </w:tc>
              <w:tc>
                <w:tcPr>
                  <w:tcW w:w="678" w:type="pct"/>
                  <w:tcBorders>
                    <w:tl2br w:val="nil"/>
                    <w:tr2bl w:val="nil"/>
                  </w:tcBorders>
                  <w:noWrap w:val="0"/>
                  <w:vAlign w:val="top"/>
                </w:tcPr>
                <w:p>
                  <w:pPr>
                    <w:pStyle w:val="39"/>
                    <w:bidi w:val="0"/>
                    <w:rPr>
                      <w:rFonts w:hint="default"/>
                      <w:color w:val="FF0000"/>
                      <w:lang w:val="en-US" w:eastAsia="zh-CN"/>
                    </w:rPr>
                  </w:pPr>
                  <w:r>
                    <w:rPr>
                      <w:rFonts w:hint="eastAsia"/>
                      <w:color w:val="FF0000"/>
                      <w:lang w:val="en-US" w:eastAsia="zh-CN"/>
                    </w:rPr>
                    <w:t>1.34km</w:t>
                  </w:r>
                </w:p>
              </w:tc>
              <w:tc>
                <w:tcPr>
                  <w:tcW w:w="1694" w:type="pct"/>
                  <w:gridSpan w:val="2"/>
                  <w:tcBorders>
                    <w:tl2br w:val="nil"/>
                    <w:tr2bl w:val="nil"/>
                  </w:tcBorders>
                  <w:noWrap w:val="0"/>
                  <w:vAlign w:val="top"/>
                </w:tcPr>
                <w:p>
                  <w:pPr>
                    <w:pStyle w:val="39"/>
                    <w:bidi w:val="0"/>
                    <w:rPr>
                      <w:rFonts w:hint="default"/>
                      <w:color w:val="FF0000"/>
                      <w:lang w:val="en-US" w:eastAsia="zh-CN"/>
                    </w:rPr>
                  </w:pPr>
                  <w:r>
                    <w:rPr>
                      <w:rFonts w:hint="eastAsia"/>
                      <w:color w:val="FF0000"/>
                      <w:lang w:val="en-US" w:eastAsia="zh-CN"/>
                    </w:rPr>
                    <w:t>功能：防洪、发电、灌溉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6" w:type="pct"/>
                <w:trHeight w:val="300" w:hRule="atLeast"/>
              </w:trPr>
              <w:tc>
                <w:tcPr>
                  <w:tcW w:w="480"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生态</w:t>
                  </w:r>
                </w:p>
              </w:tc>
              <w:tc>
                <w:tcPr>
                  <w:tcW w:w="2825" w:type="pct"/>
                  <w:gridSpan w:val="4"/>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项目区周边野生动植物保护</w:t>
                  </w:r>
                </w:p>
              </w:tc>
              <w:tc>
                <w:tcPr>
                  <w:tcW w:w="1667" w:type="pct"/>
                  <w:tcBorders>
                    <w:tl2br w:val="nil"/>
                    <w:tr2bl w:val="nil"/>
                  </w:tcBorders>
                  <w:noWrap w:val="0"/>
                  <w:vAlign w:val="top"/>
                </w:tcPr>
                <w:p>
                  <w:pPr>
                    <w:pStyle w:val="39"/>
                    <w:bidi w:val="0"/>
                    <w:rPr>
                      <w:rFonts w:hint="default"/>
                      <w:color w:val="FF0000"/>
                      <w:lang w:val="en-US" w:eastAsia="zh-CN"/>
                    </w:rPr>
                  </w:pPr>
                  <w:r>
                    <w:rPr>
                      <w:rFonts w:hint="eastAsia"/>
                      <w:color w:val="FF0000"/>
                      <w:lang w:val="en-US" w:eastAsia="zh-CN"/>
                    </w:rPr>
                    <w:t>严禁捕杀野生动物，严禁砍伐野生植物，植被占用补偿。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6" w:type="pct"/>
                <w:trHeight w:val="300" w:hRule="atLeast"/>
              </w:trPr>
              <w:tc>
                <w:tcPr>
                  <w:tcW w:w="480" w:type="pct"/>
                  <w:tcBorders>
                    <w:tl2br w:val="nil"/>
                    <w:tr2bl w:val="nil"/>
                  </w:tcBorders>
                  <w:noWrap w:val="0"/>
                  <w:vAlign w:val="top"/>
                </w:tcPr>
                <w:p>
                  <w:pPr>
                    <w:pStyle w:val="39"/>
                    <w:bidi w:val="0"/>
                    <w:rPr>
                      <w:rFonts w:hint="default"/>
                      <w:color w:val="FF0000"/>
                      <w:lang w:val="en-US" w:eastAsia="zh-CN"/>
                    </w:rPr>
                  </w:pPr>
                  <w:r>
                    <w:rPr>
                      <w:rFonts w:hint="eastAsia"/>
                      <w:color w:val="FF0000"/>
                      <w:lang w:val="en-US" w:eastAsia="zh-CN"/>
                    </w:rPr>
                    <w:t>土壤</w:t>
                  </w:r>
                </w:p>
              </w:tc>
              <w:tc>
                <w:tcPr>
                  <w:tcW w:w="2825" w:type="pct"/>
                  <w:gridSpan w:val="4"/>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项目周边土壤环境不受污染</w:t>
                  </w:r>
                </w:p>
              </w:tc>
              <w:tc>
                <w:tcPr>
                  <w:tcW w:w="1667" w:type="pct"/>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确保土壤环境不受影响；</w:t>
                  </w:r>
                  <w:r>
                    <w:rPr>
                      <w:rFonts w:hint="default"/>
                      <w:color w:val="FF0000"/>
                      <w:lang w:val="en-US" w:eastAsia="zh-CN"/>
                    </w:rPr>
                    <w:t>水土流失预防区和治理区</w:t>
                  </w:r>
                  <w:r>
                    <w:rPr>
                      <w:rFonts w:hint="eastAsia"/>
                      <w:color w:val="FF0000"/>
                      <w:lang w:val="en-US" w:eastAsia="zh-CN"/>
                    </w:rPr>
                    <w:t>不受影响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6" w:type="pct"/>
                <w:trHeight w:val="300" w:hRule="atLeast"/>
              </w:trPr>
              <w:tc>
                <w:tcPr>
                  <w:tcW w:w="480" w:type="pct"/>
                  <w:tcBorders>
                    <w:tl2br w:val="nil"/>
                    <w:tr2bl w:val="nil"/>
                  </w:tcBorders>
                  <w:noWrap w:val="0"/>
                  <w:vAlign w:val="top"/>
                </w:tcPr>
                <w:p>
                  <w:pPr>
                    <w:pStyle w:val="39"/>
                    <w:bidi w:val="0"/>
                    <w:rPr>
                      <w:rFonts w:hint="default"/>
                      <w:color w:val="FF0000"/>
                      <w:lang w:val="en-US" w:eastAsia="zh-CN"/>
                    </w:rPr>
                  </w:pPr>
                  <w:r>
                    <w:rPr>
                      <w:rFonts w:hint="eastAsia"/>
                      <w:color w:val="FF0000"/>
                      <w:lang w:val="en-US" w:eastAsia="zh-CN"/>
                    </w:rPr>
                    <w:t>景观环境</w:t>
                  </w:r>
                </w:p>
              </w:tc>
              <w:tc>
                <w:tcPr>
                  <w:tcW w:w="2825" w:type="pct"/>
                  <w:gridSpan w:val="4"/>
                  <w:tcBorders>
                    <w:tl2br w:val="nil"/>
                    <w:tr2bl w:val="nil"/>
                  </w:tcBorders>
                  <w:noWrap w:val="0"/>
                  <w:vAlign w:val="top"/>
                </w:tcPr>
                <w:p>
                  <w:pPr>
                    <w:pStyle w:val="39"/>
                    <w:bidi w:val="0"/>
                    <w:rPr>
                      <w:rFonts w:hint="eastAsia"/>
                      <w:color w:val="FF0000"/>
                      <w:lang w:val="en-US" w:eastAsia="zh-CN"/>
                    </w:rPr>
                  </w:pPr>
                  <w:r>
                    <w:rPr>
                      <w:rFonts w:hint="eastAsia"/>
                      <w:color w:val="FF0000"/>
                      <w:lang w:val="en-US" w:eastAsia="zh-CN"/>
                    </w:rPr>
                    <w:t>天山水源涵养与生物多样性维持</w:t>
                  </w:r>
                </w:p>
              </w:tc>
              <w:tc>
                <w:tcPr>
                  <w:tcW w:w="1667" w:type="pct"/>
                  <w:tcBorders>
                    <w:tl2br w:val="nil"/>
                    <w:tr2bl w:val="nil"/>
                  </w:tcBorders>
                  <w:noWrap w:val="0"/>
                  <w:vAlign w:val="top"/>
                </w:tcPr>
                <w:p>
                  <w:pPr>
                    <w:pStyle w:val="39"/>
                    <w:bidi w:val="0"/>
                    <w:rPr>
                      <w:rFonts w:hint="default"/>
                      <w:color w:val="FF0000"/>
                      <w:lang w:val="en-US" w:eastAsia="zh-CN"/>
                    </w:rPr>
                  </w:pPr>
                  <w:r>
                    <w:rPr>
                      <w:rFonts w:hint="eastAsia"/>
                      <w:color w:val="FF0000"/>
                      <w:lang w:val="en-US" w:eastAsia="zh-CN"/>
                    </w:rPr>
                    <w:t>严格落实各项环保措施，减少项目对其的影响</w:t>
                  </w:r>
                </w:p>
              </w:tc>
            </w:tr>
          </w:tbl>
          <w:p>
            <w:pPr>
              <w:pStyle w:val="2"/>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trPr>
        <w:tc>
          <w:tcPr>
            <w:tcW w:w="1041" w:type="dxa"/>
          </w:tcPr>
          <w:p>
            <w:pPr>
              <w:adjustRightInd w:val="0"/>
              <w:snapToGrid w:val="0"/>
              <w:spacing w:line="400" w:lineRule="exact"/>
              <w:ind w:left="0" w:leftChars="0" w:firstLine="0" w:firstLineChars="0"/>
              <w:jc w:val="both"/>
              <w:rPr>
                <w:rFonts w:hint="eastAsia" w:ascii="宋体" w:hAnsi="宋体" w:cs="宋体"/>
                <w:kern w:val="0"/>
              </w:rPr>
            </w:pPr>
            <w:r>
              <w:rPr>
                <w:rFonts w:hint="eastAsia" w:ascii="宋体" w:hAnsi="宋体" w:cs="宋体"/>
                <w:kern w:val="0"/>
              </w:rPr>
              <w:t>评价</w:t>
            </w:r>
          </w:p>
          <w:p>
            <w:pPr>
              <w:adjustRightInd w:val="0"/>
              <w:snapToGrid w:val="0"/>
              <w:spacing w:line="400" w:lineRule="exact"/>
              <w:ind w:left="0" w:leftChars="0" w:firstLine="0" w:firstLineChars="0"/>
              <w:jc w:val="both"/>
              <w:rPr>
                <w:rFonts w:hint="default"/>
                <w:vertAlign w:val="baseline"/>
                <w:lang w:val="en-US" w:eastAsia="zh-CN"/>
              </w:rPr>
            </w:pPr>
            <w:r>
              <w:rPr>
                <w:rFonts w:hint="eastAsia" w:ascii="宋体" w:hAnsi="宋体" w:cs="宋体"/>
                <w:kern w:val="0"/>
              </w:rPr>
              <w:t>标准</w:t>
            </w:r>
          </w:p>
        </w:tc>
        <w:tc>
          <w:tcPr>
            <w:tcW w:w="7481" w:type="dxa"/>
          </w:tcPr>
          <w:p>
            <w:pPr>
              <w:bidi w:val="0"/>
              <w:rPr>
                <w:rFonts w:hint="eastAsia"/>
                <w:lang w:val="en-US" w:eastAsia="zh-CN"/>
              </w:rPr>
            </w:pPr>
            <w:r>
              <w:rPr>
                <w:rFonts w:hint="eastAsia"/>
                <w:lang w:val="en-US" w:eastAsia="zh-CN"/>
              </w:rPr>
              <w:t>1、环境质量标准</w:t>
            </w:r>
          </w:p>
          <w:p>
            <w:pPr>
              <w:bidi w:val="0"/>
              <w:rPr>
                <w:rFonts w:hint="eastAsia"/>
                <w:lang w:val="en-US" w:eastAsia="zh-CN"/>
              </w:rPr>
            </w:pPr>
            <w:r>
              <w:rPr>
                <w:rFonts w:hint="eastAsia"/>
                <w:lang w:val="en-US" w:eastAsia="zh-CN"/>
              </w:rPr>
              <w:t>（1）环境空气中基本污染物SO</w:t>
            </w:r>
            <w:r>
              <w:rPr>
                <w:rFonts w:hint="eastAsia"/>
                <w:vertAlign w:val="subscript"/>
                <w:lang w:val="en-US" w:eastAsia="zh-CN"/>
              </w:rPr>
              <w:t>2</w:t>
            </w:r>
            <w:r>
              <w:rPr>
                <w:rFonts w:hint="eastAsia"/>
                <w:lang w:val="en-US" w:eastAsia="zh-CN"/>
              </w:rPr>
              <w:t>、NO</w:t>
            </w:r>
            <w:r>
              <w:rPr>
                <w:rFonts w:hint="eastAsia"/>
                <w:vertAlign w:val="subscript"/>
                <w:lang w:val="en-US" w:eastAsia="zh-CN"/>
              </w:rPr>
              <w:t>2</w:t>
            </w:r>
            <w:r>
              <w:rPr>
                <w:rFonts w:hint="eastAsia"/>
                <w:lang w:val="en-US" w:eastAsia="zh-CN"/>
              </w:rPr>
              <w:t>、PM</w:t>
            </w:r>
            <w:r>
              <w:rPr>
                <w:rFonts w:hint="eastAsia"/>
                <w:vertAlign w:val="subscript"/>
                <w:lang w:val="en-US" w:eastAsia="zh-CN"/>
              </w:rPr>
              <w:t>10</w:t>
            </w:r>
            <w:r>
              <w:rPr>
                <w:rFonts w:hint="eastAsia"/>
                <w:lang w:val="en-US" w:eastAsia="zh-CN"/>
              </w:rPr>
              <w:t>、PM</w:t>
            </w:r>
            <w:r>
              <w:rPr>
                <w:rFonts w:hint="eastAsia"/>
                <w:vertAlign w:val="subscript"/>
                <w:lang w:val="en-US" w:eastAsia="zh-CN"/>
              </w:rPr>
              <w:t>2.5</w:t>
            </w:r>
            <w:r>
              <w:rPr>
                <w:rFonts w:hint="eastAsia"/>
                <w:lang w:val="en-US" w:eastAsia="zh-CN"/>
              </w:rPr>
              <w:t>、CO、O</w:t>
            </w:r>
            <w:r>
              <w:rPr>
                <w:rFonts w:hint="eastAsia"/>
                <w:vertAlign w:val="subscript"/>
                <w:lang w:val="en-US" w:eastAsia="zh-CN"/>
              </w:rPr>
              <w:t>3</w:t>
            </w:r>
            <w:r>
              <w:rPr>
                <w:rFonts w:hint="eastAsia"/>
                <w:lang w:val="en-US" w:eastAsia="zh-CN"/>
              </w:rPr>
              <w:t>执行《环境空气质量标准》（GB3095-2012）中二级浓度限值；</w:t>
            </w:r>
          </w:p>
          <w:p>
            <w:pPr>
              <w:bidi w:val="0"/>
              <w:rPr>
                <w:rFonts w:hint="eastAsia"/>
                <w:lang w:val="en-US" w:eastAsia="zh-CN"/>
              </w:rPr>
            </w:pPr>
            <w:r>
              <w:rPr>
                <w:rFonts w:hint="eastAsia"/>
                <w:lang w:val="en-US" w:eastAsia="zh-CN"/>
              </w:rPr>
              <w:t>（2）声环境执行《声环境质量标准》（GB3096-2008）2类标准值。</w:t>
            </w:r>
          </w:p>
          <w:p>
            <w:pPr>
              <w:bidi w:val="0"/>
              <w:rPr>
                <w:rFonts w:hint="default"/>
                <w:lang w:val="en-US" w:eastAsia="zh-CN"/>
              </w:rPr>
            </w:pPr>
            <w:r>
              <w:rPr>
                <w:rFonts w:hint="eastAsia"/>
                <w:lang w:val="en-US" w:eastAsia="zh-CN"/>
              </w:rPr>
              <w:t>2.污染物排放控制标准</w:t>
            </w:r>
          </w:p>
          <w:p>
            <w:pPr>
              <w:bidi w:val="0"/>
              <w:rPr>
                <w:rFonts w:hint="eastAsia"/>
                <w:lang w:val="en-US" w:eastAsia="zh-CN"/>
              </w:rPr>
            </w:pPr>
            <w:r>
              <w:rPr>
                <w:rFonts w:hint="eastAsia"/>
                <w:lang w:val="en-US" w:eastAsia="zh-CN"/>
              </w:rPr>
              <w:t>（1）大气污染物排放标准</w:t>
            </w:r>
          </w:p>
          <w:p>
            <w:pPr>
              <w:bidi w:val="0"/>
              <w:rPr>
                <w:rFonts w:hint="eastAsia"/>
                <w:lang w:val="en-US" w:eastAsia="zh-CN"/>
              </w:rPr>
            </w:pPr>
            <w:r>
              <w:rPr>
                <w:rFonts w:hint="eastAsia"/>
                <w:lang w:val="en-US" w:eastAsia="zh-CN"/>
              </w:rPr>
              <w:t>运营期颗粒物废气执行《大气污染物综合排放标准》(GB16297-1996)表2中二级标准。</w:t>
            </w:r>
          </w:p>
          <w:p>
            <w:pPr>
              <w:bidi w:val="0"/>
              <w:rPr>
                <w:rFonts w:hint="eastAsia"/>
                <w:lang w:val="en-US" w:eastAsia="zh-CN"/>
              </w:rPr>
            </w:pPr>
            <w:r>
              <w:rPr>
                <w:rFonts w:hint="eastAsia"/>
                <w:lang w:val="en-US" w:eastAsia="zh-CN"/>
              </w:rPr>
              <w:t>（2）噪声排放标准</w:t>
            </w:r>
          </w:p>
          <w:p>
            <w:pPr>
              <w:bidi w:val="0"/>
              <w:rPr>
                <w:rFonts w:hint="eastAsia"/>
                <w:lang w:val="en-US" w:eastAsia="zh-CN"/>
              </w:rPr>
            </w:pPr>
            <w:r>
              <w:rPr>
                <w:rFonts w:hint="eastAsia"/>
                <w:lang w:val="en-US" w:eastAsia="zh-CN"/>
              </w:rPr>
              <w:t>运营期执行《社会生活环境噪声排放标准》（GB22337-2008）中的2类区标准要求。</w:t>
            </w:r>
          </w:p>
          <w:p>
            <w:pPr>
              <w:bidi w:val="0"/>
              <w:rPr>
                <w:rFonts w:hint="eastAsia"/>
                <w:lang w:val="en-US" w:eastAsia="zh-CN"/>
              </w:rPr>
            </w:pPr>
            <w:r>
              <w:rPr>
                <w:rFonts w:hint="eastAsia"/>
                <w:lang w:val="en-US" w:eastAsia="zh-CN"/>
              </w:rPr>
              <w:t>（3）废水排放执行标准</w:t>
            </w:r>
          </w:p>
          <w:p>
            <w:pPr>
              <w:bidi w:val="0"/>
              <w:rPr>
                <w:rFonts w:hint="eastAsia"/>
                <w:lang w:val="en-US" w:eastAsia="zh-CN"/>
              </w:rPr>
            </w:pPr>
            <w:r>
              <w:rPr>
                <w:rFonts w:hint="eastAsia"/>
                <w:lang w:val="en-US" w:eastAsia="zh-CN"/>
              </w:rPr>
              <w:t>《农村生活污水处理排放标准》（DB65 4275-2019）A级标准。</w:t>
            </w:r>
          </w:p>
          <w:p>
            <w:pPr>
              <w:bidi w:val="0"/>
              <w:rPr>
                <w:rFonts w:hint="eastAsia"/>
                <w:lang w:val="en-US" w:eastAsia="zh-CN"/>
              </w:rPr>
            </w:pPr>
            <w:r>
              <w:rPr>
                <w:rFonts w:hint="eastAsia"/>
                <w:lang w:val="en-US" w:eastAsia="zh-CN"/>
              </w:rPr>
              <w:t>（4）固体废物排放执行标准</w:t>
            </w:r>
          </w:p>
          <w:p>
            <w:pPr>
              <w:bidi w:val="0"/>
              <w:rPr>
                <w:rFonts w:hint="default"/>
                <w:lang w:val="en-US" w:eastAsia="zh-CN"/>
              </w:rPr>
            </w:pPr>
            <w:r>
              <w:rPr>
                <w:rFonts w:hint="eastAsia"/>
                <w:lang w:val="en-US" w:eastAsia="zh-CN"/>
              </w:rPr>
              <w:t>按《一般工业固体废物贮存和填埋污染控制标准》（GB18599-2021）的要求进行处置。</w:t>
            </w:r>
            <w:r>
              <w:rPr>
                <w:rFonts w:hint="default"/>
                <w:lang w:val="en-US" w:eastAsia="zh-CN"/>
              </w:rPr>
              <w:t>危险废物</w:t>
            </w:r>
            <w:r>
              <w:rPr>
                <w:rFonts w:hint="eastAsia"/>
                <w:lang w:val="en-US" w:eastAsia="zh-CN"/>
              </w:rPr>
              <w:t>暂</w:t>
            </w:r>
            <w:r>
              <w:rPr>
                <w:rFonts w:hint="default"/>
                <w:lang w:val="en-US" w:eastAsia="zh-CN"/>
              </w:rPr>
              <w:t>存执行《危险废物贮存污染控制标准》（GB18597-2001）及修改单中的控制标准</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tcPr>
          <w:p>
            <w:pPr>
              <w:numPr>
                <w:ilvl w:val="0"/>
                <w:numId w:val="0"/>
              </w:numPr>
              <w:ind w:right="0" w:rightChars="0"/>
              <w:rPr>
                <w:rFonts w:hint="eastAsia" w:eastAsia="宋体"/>
                <w:vertAlign w:val="baseline"/>
                <w:lang w:val="en-US" w:eastAsia="zh-CN"/>
              </w:rPr>
            </w:pPr>
            <w:r>
              <w:rPr>
                <w:rFonts w:hint="eastAsia"/>
                <w:lang w:val="en-US" w:eastAsia="zh-CN"/>
              </w:rPr>
              <w:t>其他</w:t>
            </w:r>
          </w:p>
        </w:tc>
        <w:tc>
          <w:tcPr>
            <w:tcW w:w="7481" w:type="dxa"/>
          </w:tcPr>
          <w:p>
            <w:pPr>
              <w:bidi w:val="0"/>
              <w:rPr>
                <w:rFonts w:hint="default" w:eastAsia="宋体"/>
                <w:color w:val="FF0000"/>
                <w:lang w:val="en-US" w:eastAsia="zh-CN"/>
              </w:rPr>
            </w:pPr>
            <w:r>
              <w:rPr>
                <w:rFonts w:hint="eastAsia"/>
                <w:color w:val="FF0000"/>
                <w:lang w:val="en-US" w:eastAsia="zh-CN"/>
              </w:rPr>
              <w:t>总量控制要求</w:t>
            </w:r>
          </w:p>
          <w:p>
            <w:pPr>
              <w:bidi w:val="0"/>
              <w:rPr>
                <w:rFonts w:hint="eastAsia"/>
                <w:color w:val="FF0000"/>
                <w:lang w:eastAsia="zh-CN"/>
              </w:rPr>
            </w:pPr>
            <w:r>
              <w:rPr>
                <w:rFonts w:hint="eastAsia"/>
                <w:color w:val="FF0000"/>
              </w:rPr>
              <w:t>根据国家“十三五”规定的总量控制污染物种类，综合考虑本项目的排污特点、所在区域的环境质量现状等因素，本项目运营期产生的生活污水</w:t>
            </w:r>
            <w:r>
              <w:rPr>
                <w:rFonts w:hint="default"/>
                <w:color w:val="FF0000"/>
                <w:lang w:eastAsia="zh-CN"/>
              </w:rPr>
              <w:t>排入</w:t>
            </w:r>
            <w:r>
              <w:rPr>
                <w:rFonts w:hint="eastAsia"/>
                <w:color w:val="FF0000"/>
                <w:lang w:val="en-US" w:eastAsia="zh-CN"/>
              </w:rPr>
              <w:t>游客服务中心已建一座地埋式一体化污水处理装置处理，达标后用于周边绿化</w:t>
            </w:r>
            <w:r>
              <w:rPr>
                <w:rFonts w:hint="default"/>
                <w:color w:val="FF0000"/>
                <w:lang w:eastAsia="zh-CN"/>
              </w:rPr>
              <w:t>，。</w:t>
            </w:r>
            <w:r>
              <w:rPr>
                <w:rFonts w:hint="eastAsia"/>
                <w:color w:val="FF0000"/>
                <w:lang w:eastAsia="zh-CN"/>
              </w:rPr>
              <w:t>无燃煤燃气锅炉等设施，因此不涉及大气污染总量申请。本项目不另申请总量控制指标。</w:t>
            </w:r>
          </w:p>
          <w:p>
            <w:pPr>
              <w:pStyle w:val="17"/>
              <w:ind w:left="0" w:leftChars="0" w:firstLine="0" w:firstLineChars="0"/>
              <w:rPr>
                <w:rFonts w:hint="default"/>
                <w:color w:val="auto"/>
                <w:lang w:val="en-US" w:eastAsia="zh-CN"/>
              </w:rPr>
            </w:pPr>
          </w:p>
          <w:p>
            <w:pPr>
              <w:pStyle w:val="17"/>
              <w:ind w:left="0" w:leftChars="0" w:firstLine="0" w:firstLineChars="0"/>
              <w:rPr>
                <w:rFonts w:hint="default"/>
                <w:color w:val="auto"/>
                <w:lang w:val="en-US" w:eastAsia="zh-CN"/>
              </w:rPr>
            </w:pPr>
          </w:p>
          <w:p>
            <w:pPr>
              <w:pStyle w:val="17"/>
              <w:ind w:left="0" w:leftChars="0" w:firstLine="0" w:firstLineChars="0"/>
              <w:rPr>
                <w:rFonts w:hint="default"/>
                <w:color w:val="auto"/>
                <w:lang w:val="en-US" w:eastAsia="zh-CN"/>
              </w:rPr>
            </w:pPr>
          </w:p>
          <w:p>
            <w:pPr>
              <w:pStyle w:val="17"/>
              <w:ind w:left="0" w:leftChars="0" w:firstLine="0" w:firstLineChars="0"/>
              <w:rPr>
                <w:rFonts w:hint="default"/>
                <w:color w:val="auto"/>
                <w:lang w:val="en-US" w:eastAsia="zh-CN"/>
              </w:rPr>
            </w:pPr>
          </w:p>
          <w:p>
            <w:pPr>
              <w:pStyle w:val="17"/>
              <w:ind w:left="0" w:leftChars="0" w:firstLine="0" w:firstLineChars="0"/>
              <w:rPr>
                <w:rFonts w:hint="default"/>
                <w:color w:val="auto"/>
                <w:lang w:val="en-US" w:eastAsia="zh-CN"/>
              </w:rPr>
            </w:pPr>
          </w:p>
          <w:p>
            <w:pPr>
              <w:pStyle w:val="17"/>
              <w:ind w:left="0" w:leftChars="0" w:firstLine="0" w:firstLineChars="0"/>
              <w:rPr>
                <w:rFonts w:hint="default"/>
                <w:color w:val="auto"/>
                <w:lang w:val="en-US" w:eastAsia="zh-CN"/>
              </w:rPr>
            </w:pPr>
          </w:p>
          <w:p>
            <w:pPr>
              <w:pStyle w:val="17"/>
              <w:ind w:left="0" w:leftChars="0" w:firstLine="0" w:firstLineChars="0"/>
              <w:rPr>
                <w:rFonts w:hint="default"/>
                <w:color w:val="auto"/>
                <w:lang w:val="en-US" w:eastAsia="zh-CN"/>
              </w:rPr>
            </w:pPr>
          </w:p>
          <w:p>
            <w:pPr>
              <w:pStyle w:val="17"/>
              <w:ind w:left="0" w:leftChars="0" w:firstLine="0" w:firstLineChars="0"/>
              <w:rPr>
                <w:rFonts w:hint="default"/>
                <w:color w:val="auto"/>
                <w:lang w:val="en-US" w:eastAsia="zh-CN"/>
              </w:rPr>
            </w:pPr>
          </w:p>
          <w:p>
            <w:pPr>
              <w:pStyle w:val="17"/>
              <w:keepNext w:val="0"/>
              <w:keepLines w:val="0"/>
              <w:pageBreakBefore w:val="0"/>
              <w:widowControl w:val="0"/>
              <w:kinsoku/>
              <w:wordWrap/>
              <w:overflowPunct w:val="0"/>
              <w:topLinePunct w:val="0"/>
              <w:autoSpaceDE w:val="0"/>
              <w:autoSpaceDN w:val="0"/>
              <w:bidi w:val="0"/>
              <w:adjustRightInd w:val="0"/>
              <w:snapToGrid w:val="0"/>
              <w:spacing w:after="0" w:line="240" w:lineRule="atLeast"/>
              <w:ind w:left="0" w:leftChars="0" w:firstLine="0" w:firstLineChars="0"/>
              <w:textAlignment w:val="auto"/>
              <w:rPr>
                <w:rFonts w:hint="default"/>
                <w:color w:val="auto"/>
                <w:lang w:val="en-US" w:eastAsia="zh-CN"/>
              </w:rPr>
            </w:pPr>
          </w:p>
          <w:p>
            <w:pPr>
              <w:pStyle w:val="17"/>
              <w:ind w:left="0" w:leftChars="0" w:firstLine="0" w:firstLineChars="0"/>
              <w:rPr>
                <w:rFonts w:hint="default"/>
                <w:color w:val="auto"/>
                <w:lang w:val="en-US" w:eastAsia="zh-CN"/>
              </w:rPr>
            </w:pPr>
          </w:p>
          <w:p>
            <w:pPr>
              <w:pStyle w:val="17"/>
              <w:ind w:left="0" w:leftChars="0" w:firstLine="0" w:firstLineChars="0"/>
              <w:rPr>
                <w:rFonts w:hint="default"/>
                <w:color w:val="auto"/>
                <w:lang w:val="en-US" w:eastAsia="zh-CN"/>
              </w:rPr>
            </w:pPr>
          </w:p>
        </w:tc>
      </w:tr>
    </w:tbl>
    <w:p>
      <w:pPr>
        <w:pStyle w:val="3"/>
        <w:keepNext w:val="0"/>
        <w:keepLines w:val="0"/>
        <w:pageBreakBefore w:val="0"/>
        <w:widowControl w:val="0"/>
        <w:kinsoku/>
        <w:wordWrap/>
        <w:overflowPunct w:val="0"/>
        <w:topLinePunct w:val="0"/>
        <w:autoSpaceDE w:val="0"/>
        <w:autoSpaceDN w:val="0"/>
        <w:bidi w:val="0"/>
        <w:adjustRightInd w:val="0"/>
        <w:snapToGrid w:val="0"/>
        <w:spacing w:line="240" w:lineRule="atLeast"/>
        <w:textAlignment w:val="auto"/>
      </w:pPr>
      <w:bookmarkStart w:id="8" w:name="_Toc4576"/>
      <w:bookmarkStart w:id="9" w:name="_Toc24323"/>
    </w:p>
    <w:p>
      <w:pPr>
        <w:pStyle w:val="3"/>
        <w:bidi w:val="0"/>
      </w:pPr>
      <w:r>
        <w:t>四、</w:t>
      </w:r>
      <w:bookmarkEnd w:id="8"/>
      <w:r>
        <w:rPr>
          <w:rFonts w:hint="eastAsia"/>
        </w:rPr>
        <w:t>生态环境影响分析</w:t>
      </w:r>
      <w:bookmarkEnd w:id="9"/>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1" w:type="dxa"/>
          </w:tcPr>
          <w:p>
            <w:pPr>
              <w:pStyle w:val="25"/>
              <w:rPr>
                <w:rFonts w:hint="default"/>
                <w:vertAlign w:val="baseline"/>
                <w:lang w:val="en-US" w:eastAsia="zh-CN"/>
              </w:rPr>
            </w:pPr>
            <w:r>
              <w:t>施工期环境保护措施</w:t>
            </w:r>
          </w:p>
        </w:tc>
        <w:tc>
          <w:tcPr>
            <w:tcW w:w="7481" w:type="dxa"/>
          </w:tcPr>
          <w:p>
            <w:pPr>
              <w:pStyle w:val="4"/>
              <w:bidi w:val="0"/>
            </w:pPr>
            <w:r>
              <w:rPr>
                <w:rFonts w:hint="default"/>
              </w:rPr>
              <w:t>4</w:t>
            </w:r>
            <w:r>
              <w:rPr>
                <w:rFonts w:hint="eastAsia"/>
              </w:rPr>
              <w:t>.1</w:t>
            </w:r>
            <w:r>
              <w:rPr>
                <w:rFonts w:hint="eastAsia"/>
                <w:lang w:val="en-US" w:eastAsia="zh-CN"/>
              </w:rPr>
              <w:t>生态</w:t>
            </w:r>
            <w:r>
              <w:t>环境影响分析</w:t>
            </w:r>
          </w:p>
          <w:p>
            <w:pPr>
              <w:bidi w:val="0"/>
              <w:rPr>
                <w:rFonts w:hint="eastAsia"/>
              </w:rPr>
            </w:pPr>
            <w:r>
              <w:rPr>
                <w:rFonts w:hint="eastAsia"/>
              </w:rPr>
              <w:t>（1）占地分析</w:t>
            </w:r>
          </w:p>
          <w:p>
            <w:pPr>
              <w:bidi w:val="0"/>
              <w:rPr>
                <w:rFonts w:hint="default"/>
                <w:lang w:val="en-US" w:eastAsia="zh-CN"/>
              </w:rPr>
            </w:pPr>
            <w:r>
              <w:rPr>
                <w:rFonts w:hint="eastAsia"/>
                <w:lang w:val="en-US" w:eastAsia="zh-CN"/>
              </w:rPr>
              <w:t>本项目建设对生态环境的影响主要表现在项目占地使土地功能发生改变，地表植被发生破坏，当地水土保持功能下降。本项目施工期临时占地面积310㎡，为绿化用地，新增永久占地1410㎡。占地类型均为草地，地表植被稀少，土壤利用类型单一，生态影响较小。施工结束后需尽快对项目区地表进行修复，对区域土地利用格局造成轻微影响。按照施工工序施工，不干扰其他地表土壤及植被。工程开工前，拟先剥离占地范围内表层土，并独立堆存于项目表土堆场内，对表土场做好水保措施。</w:t>
            </w:r>
          </w:p>
          <w:p>
            <w:pPr>
              <w:bidi w:val="0"/>
              <w:rPr>
                <w:rFonts w:hint="eastAsia"/>
                <w:color w:val="FF0000"/>
              </w:rPr>
            </w:pPr>
            <w:r>
              <w:rPr>
                <w:rFonts w:hint="eastAsia"/>
                <w:color w:val="FF0000"/>
              </w:rPr>
              <w:t>（2）对植被的影响分析</w:t>
            </w:r>
          </w:p>
          <w:p>
            <w:pPr>
              <w:bidi w:val="0"/>
              <w:rPr>
                <w:rFonts w:hint="eastAsia"/>
                <w:color w:val="FF0000"/>
                <w:lang w:val="en-US" w:eastAsia="zh-CN"/>
              </w:rPr>
            </w:pPr>
            <w:r>
              <w:rPr>
                <w:rFonts w:hint="eastAsia"/>
                <w:color w:val="FF0000"/>
                <w:lang w:val="en-US" w:eastAsia="zh-CN"/>
              </w:rPr>
              <w:t>项目建设及运营期的人类活动是造成植被破坏的主要原因，对植被主要影响形式是对土地的占用以及施工阶段清场过程中对地表植被的清理及施工过程中的辗压。施工过程中有部分地表土地被各种设备或砾石覆盖，工程结束后土地重新回到原来的自然状态，同时占用的野生植被将会受到人类和机械的踩踏、碾压和砍伐，使植物生境发生较大变化，对占地范围内的野生植被造成破坏。项目在施工过程中总占地面积为2410㎡，项目区占地为草地。</w:t>
            </w:r>
          </w:p>
          <w:p>
            <w:pPr>
              <w:bidi w:val="0"/>
              <w:rPr>
                <w:rFonts w:hint="eastAsia"/>
                <w:color w:val="FF0000"/>
                <w:lang w:val="en-US" w:eastAsia="zh-CN"/>
              </w:rPr>
            </w:pPr>
            <w:r>
              <w:rPr>
                <w:rFonts w:hint="eastAsia"/>
                <w:color w:val="FF0000"/>
                <w:lang w:val="en-US" w:eastAsia="zh-CN"/>
              </w:rPr>
              <w:t>按照草场等级划分，本项目为三等七级草场，产草量约2500kg/h㎡计算，本项目占地面积为0.24h㎡，则鲜草量损失量为500kg。每只羊按照每年消耗900kg鲜草，则约合1只绵羊单位，年生物损失量为1只。</w:t>
            </w:r>
          </w:p>
          <w:p>
            <w:pPr>
              <w:bidi w:val="0"/>
              <w:rPr>
                <w:rFonts w:hint="default"/>
                <w:color w:val="FF0000"/>
                <w:lang w:val="en-US" w:eastAsia="zh-CN"/>
              </w:rPr>
            </w:pPr>
            <w:r>
              <w:rPr>
                <w:rFonts w:hint="eastAsia"/>
                <w:color w:val="FF0000"/>
                <w:lang w:val="en-US" w:eastAsia="zh-CN"/>
              </w:rPr>
              <w:t>项目建设使植被生物量减少或丧失是本工程产生的主要负面影响之一，也是开发建设项目所不可避免的，本项目范围内无珍稀濒危植物，也不涉及珍稀濒危植物的移植。对于工程造成的植被损失，方案设计采用原地恢复及区域补偿两种方式，进行等量补偿，以保护区域植被面积不减少。项目批准建设后将签订草原占补协议。</w:t>
            </w:r>
          </w:p>
          <w:p>
            <w:pPr>
              <w:bidi w:val="0"/>
              <w:rPr>
                <w:rFonts w:hint="eastAsia"/>
              </w:rPr>
            </w:pPr>
            <w:r>
              <w:rPr>
                <w:rFonts w:hint="eastAsia"/>
              </w:rPr>
              <w:t>（3）对野生动物的影响分析</w:t>
            </w:r>
          </w:p>
          <w:p>
            <w:pPr>
              <w:pStyle w:val="45"/>
              <w:ind w:firstLine="480"/>
              <w:rPr>
                <w:rFonts w:hint="eastAsia"/>
              </w:rPr>
            </w:pPr>
            <w:r>
              <w:rPr>
                <w:rFonts w:hint="eastAsia"/>
              </w:rPr>
              <w:t>项目的实施对野生动物生存环境、分布范围和种群数量的影响主要分为直接影响和间接影响两个方面。直接影响主要表现为建设项目占地，使野生动物的原始生存环境被破坏或改变；间接影响主要表现为由于植被的减少或污染破坏而引起野生动物食物来源减少。由于评价区域野生动物数量少，且不是野生动物的唯一栖息地，故该建设项目对动物区域性生境不产生明显影响。</w:t>
            </w:r>
          </w:p>
          <w:p>
            <w:pPr>
              <w:bidi w:val="0"/>
              <w:rPr>
                <w:rFonts w:hint="eastAsia"/>
                <w:color w:val="FF0000"/>
              </w:rPr>
            </w:pPr>
            <w:r>
              <w:rPr>
                <w:rFonts w:hint="eastAsia"/>
                <w:color w:val="FF0000"/>
              </w:rPr>
              <w:t>（4）水土流失影响分析</w:t>
            </w:r>
          </w:p>
          <w:p>
            <w:pPr>
              <w:pStyle w:val="45"/>
              <w:ind w:firstLine="480"/>
              <w:rPr>
                <w:rFonts w:hint="default" w:eastAsia="宋体"/>
                <w:color w:val="FF0000"/>
                <w:lang w:val="en-US" w:eastAsia="zh-CN"/>
              </w:rPr>
            </w:pPr>
            <w:r>
              <w:rPr>
                <w:rFonts w:hint="eastAsia"/>
                <w:color w:val="FF0000"/>
              </w:rPr>
              <w:t>本项目建设将对地表造成扰动，增大风蚀量。施工作业范围内的土壤地表表层遭到破坏，下层的粉细物质暴露在地层表面，在风力的作用下，风蚀量会明显加大，这种影响在短时间内不会完全恢复。但随着时间的推移，风蚀量会随着地表新保护层的逐渐形成而减弱。</w:t>
            </w:r>
            <w:r>
              <w:rPr>
                <w:rFonts w:hint="eastAsia"/>
                <w:color w:val="FF0000"/>
                <w:lang w:val="en-US" w:eastAsia="zh-CN"/>
              </w:rPr>
              <w:t>不涉及重点治理区域。</w:t>
            </w:r>
          </w:p>
          <w:p>
            <w:pPr>
              <w:bidi w:val="0"/>
              <w:rPr>
                <w:rFonts w:hint="eastAsia"/>
              </w:rPr>
            </w:pPr>
            <w:r>
              <w:rPr>
                <w:rFonts w:hint="eastAsia"/>
              </w:rPr>
              <w:t>（5）土壤环境影响分析</w:t>
            </w:r>
          </w:p>
          <w:p>
            <w:pPr>
              <w:pStyle w:val="9"/>
              <w:spacing w:before="0" w:after="0" w:line="500" w:lineRule="exact"/>
              <w:ind w:right="0" w:firstLine="480" w:firstLineChars="200"/>
              <w:rPr>
                <w:rFonts w:hint="eastAsia"/>
              </w:rPr>
            </w:pPr>
            <w:r>
              <w:rPr>
                <w:rFonts w:hint="eastAsia"/>
              </w:rPr>
              <w:t>各项施工活动不可避免的会对土壤造成人为扰动，产生破坏性影响，如</w:t>
            </w:r>
            <w:r>
              <w:rPr>
                <w:rFonts w:hint="eastAsia"/>
                <w:lang w:val="en-US" w:eastAsia="zh-CN"/>
              </w:rPr>
              <w:t>挖填方</w:t>
            </w:r>
            <w:r>
              <w:rPr>
                <w:rFonts w:hint="eastAsia"/>
              </w:rPr>
              <w:t>、岩屑临时堆放场等占地，以及施工材料堆积、挖掘、辗压、踩踏等均改变原有的土壤结构和理化性质，机械碾压的结果使土壤紧实度增高，地表水入渗减少，土壤团粒结构遭到破坏，不利于野生植被的恢复。但是施工结束后，临时占地得到释放，占地范围内由于挖掘和机械碾压等施工活动</w:t>
            </w:r>
            <w:r>
              <w:rPr>
                <w:rFonts w:hint="eastAsia"/>
                <w:lang w:val="en-US" w:eastAsia="zh-CN"/>
              </w:rPr>
              <w:t>减</w:t>
            </w:r>
            <w:r>
              <w:rPr>
                <w:rFonts w:hint="eastAsia"/>
              </w:rPr>
              <w:t>少，对土壤的影响程度轻，影响特征部分可逆，影响时间短，对原有的土壤结构和理化性质影响不大。</w:t>
            </w:r>
          </w:p>
          <w:p>
            <w:pPr>
              <w:pStyle w:val="4"/>
              <w:bidi w:val="0"/>
              <w:rPr>
                <w:rFonts w:hint="default"/>
                <w:lang w:val="en-US" w:eastAsia="zh-CN"/>
              </w:rPr>
            </w:pPr>
            <w:r>
              <w:rPr>
                <w:rFonts w:hint="eastAsia"/>
                <w:lang w:val="en-US" w:eastAsia="zh-CN"/>
              </w:rPr>
              <w:t>4.2环境空气影响分析</w:t>
            </w:r>
          </w:p>
          <w:p>
            <w:pPr>
              <w:bidi w:val="0"/>
              <w:rPr>
                <w:color w:val="FF0000"/>
              </w:rPr>
            </w:pPr>
            <w:r>
              <w:rPr>
                <w:rFonts w:hint="eastAsia"/>
                <w:color w:val="FF0000"/>
              </w:rPr>
              <w:t>（1）</w:t>
            </w:r>
            <w:r>
              <w:rPr>
                <w:color w:val="FF0000"/>
              </w:rPr>
              <w:t>扬尘</w:t>
            </w:r>
          </w:p>
          <w:p>
            <w:pPr>
              <w:bidi w:val="0"/>
              <w:rPr>
                <w:rFonts w:hint="default" w:eastAsia="宋体"/>
                <w:color w:val="FF0000"/>
                <w:lang w:val="en-US" w:eastAsia="zh-CN"/>
              </w:rPr>
            </w:pPr>
            <w:r>
              <w:rPr>
                <w:color w:val="FF0000"/>
              </w:rPr>
              <w:t>1）在建筑材料装卸、运输和使用等各个环节，做好文明施工，文明管理，尽量避免或减少引起扬尘，防止建设地块周围环境的TSP浓度升高</w:t>
            </w:r>
            <w:r>
              <w:rPr>
                <w:rFonts w:hint="eastAsia"/>
                <w:color w:val="FF0000"/>
                <w:lang w:val="en-US" w:eastAsia="zh-CN"/>
              </w:rPr>
              <w:t>。临时弃土、弃渣堆放区域采用篷布进行四周围挡。</w:t>
            </w:r>
          </w:p>
          <w:p>
            <w:pPr>
              <w:bidi w:val="0"/>
              <w:rPr>
                <w:color w:val="FF0000"/>
              </w:rPr>
            </w:pPr>
            <w:r>
              <w:rPr>
                <w:color w:val="FF0000"/>
              </w:rPr>
              <w:t>2）运输黄沙、石子、弃土、建筑垃圾等的车辆必须用帆布等严密覆盖，覆盖率要求达100％。</w:t>
            </w:r>
          </w:p>
          <w:p>
            <w:pPr>
              <w:bidi w:val="0"/>
              <w:rPr>
                <w:color w:val="FF0000"/>
              </w:rPr>
            </w:pPr>
            <w:r>
              <w:rPr>
                <w:color w:val="FF0000"/>
              </w:rPr>
              <w:t>3）洒水降尘。一般情况施工场地自然风作用下产生的扬尘所影响范围在100m以内。如果施工期间对施工场地及车辆行驶路面实施洒水抑尘，每天洒水4~5次，可使扬尘减少70％左右，将TSP污染距离缩小到20~50m范围。</w:t>
            </w:r>
          </w:p>
          <w:p>
            <w:pPr>
              <w:bidi w:val="0"/>
              <w:rPr>
                <w:color w:val="FF0000"/>
              </w:rPr>
            </w:pPr>
            <w:r>
              <w:rPr>
                <w:color w:val="FF0000"/>
              </w:rPr>
              <w:t>4）建材的露天堆放和搅拌作业是施工扬尘的另一产生源。这类扬尘的主要特点是受作业场所的风速影响。因此，建议采用仓储式散装水泥，尽量不在露天堆放沙石、水泥等建材，不在露天进行搅拌作业。在露天暂时堆放的沙石、水泥等必须用帆布或塑料编织布严密封盖。禁止在大风天进行此类作业。</w:t>
            </w:r>
          </w:p>
          <w:p>
            <w:pPr>
              <w:bidi w:val="0"/>
              <w:rPr>
                <w:color w:val="FF0000"/>
              </w:rPr>
            </w:pPr>
            <w:r>
              <w:rPr>
                <w:rFonts w:hint="eastAsia"/>
                <w:color w:val="FF0000"/>
              </w:rPr>
              <w:t>（2）燃油机械废气</w:t>
            </w:r>
          </w:p>
          <w:p>
            <w:pPr>
              <w:bidi w:val="0"/>
            </w:pPr>
            <w:r>
              <w:rPr>
                <w:color w:val="FF0000"/>
              </w:rPr>
              <w:t>针对燃油废气，施工单位应选用符合国家有关标准的施工机械和运输工具，使其排放的废气符合国家有关标准，以控制施工区大气环境污染。</w:t>
            </w:r>
          </w:p>
          <w:p>
            <w:pPr>
              <w:pStyle w:val="4"/>
              <w:bidi w:val="0"/>
            </w:pPr>
            <w:r>
              <w:rPr>
                <w:rFonts w:hint="eastAsia"/>
                <w:lang w:val="en-US" w:eastAsia="zh-CN"/>
              </w:rPr>
              <w:t>4.3</w:t>
            </w:r>
            <w:r>
              <w:t>水环境影响分析与评价</w:t>
            </w:r>
          </w:p>
          <w:p>
            <w:pPr>
              <w:bidi w:val="0"/>
              <w:rPr>
                <w:rFonts w:hint="default"/>
                <w:lang w:val="en-US" w:eastAsia="zh-CN"/>
              </w:rPr>
            </w:pPr>
            <w:r>
              <w:rPr>
                <w:rFonts w:hint="eastAsia"/>
                <w:lang w:val="en-US" w:eastAsia="zh-CN"/>
              </w:rPr>
              <w:t>4.3.1施工期生产废水</w:t>
            </w:r>
          </w:p>
          <w:p>
            <w:pPr>
              <w:bidi w:val="0"/>
              <w:rPr>
                <w:rFonts w:hint="default" w:eastAsia="宋体"/>
                <w:color w:val="FF0000"/>
                <w:lang w:val="en-US" w:eastAsia="zh-CN"/>
              </w:rPr>
            </w:pPr>
            <w:r>
              <w:rPr>
                <w:rFonts w:hint="eastAsia"/>
                <w:color w:val="FF0000"/>
              </w:rPr>
              <w:t>施工废水</w:t>
            </w:r>
            <w:r>
              <w:rPr>
                <w:color w:val="FF0000"/>
              </w:rPr>
              <w:t>主要来源于主要来自建筑物现浇砼、预制板沟缝及砼养护废水</w:t>
            </w:r>
            <w:r>
              <w:rPr>
                <w:rFonts w:hint="eastAsia"/>
                <w:color w:val="FF0000"/>
                <w:lang w:eastAsia="zh-CN"/>
              </w:rPr>
              <w:t>、</w:t>
            </w:r>
            <w:r>
              <w:rPr>
                <w:rFonts w:hint="eastAsia"/>
                <w:color w:val="FF0000"/>
                <w:lang w:val="en-US" w:eastAsia="zh-CN"/>
              </w:rPr>
              <w:t>施工机械和车辆被雨水冲刷后产生油污等</w:t>
            </w:r>
            <w:r>
              <w:rPr>
                <w:color w:val="FF0000"/>
              </w:rPr>
              <w:t>，</w:t>
            </w:r>
            <w:r>
              <w:rPr>
                <w:rFonts w:hint="eastAsia"/>
                <w:color w:val="FF0000"/>
                <w:lang w:val="en-US" w:eastAsia="zh-CN"/>
              </w:rPr>
              <w:t>施工废水</w:t>
            </w:r>
            <w:r>
              <w:rPr>
                <w:color w:val="FF0000"/>
              </w:rPr>
              <w:t>产生量小，间断性排放，废水污染物主要为SS</w:t>
            </w:r>
            <w:r>
              <w:rPr>
                <w:rFonts w:hint="eastAsia"/>
                <w:color w:val="FF0000"/>
                <w:lang w:eastAsia="zh-CN"/>
              </w:rPr>
              <w:t>、</w:t>
            </w:r>
            <w:r>
              <w:rPr>
                <w:rFonts w:hint="eastAsia"/>
                <w:color w:val="FF0000"/>
                <w:lang w:val="en-US" w:eastAsia="zh-CN"/>
              </w:rPr>
              <w:t>石油类</w:t>
            </w:r>
            <w:r>
              <w:rPr>
                <w:color w:val="FF0000"/>
              </w:rPr>
              <w:t>，主要是碱性废水，PH值12左右。该部分废水</w:t>
            </w:r>
            <w:r>
              <w:rPr>
                <w:rFonts w:hint="eastAsia"/>
                <w:color w:val="FF0000"/>
                <w:lang w:val="en-US" w:eastAsia="zh-CN"/>
              </w:rPr>
              <w:t>隔油、</w:t>
            </w:r>
            <w:r>
              <w:rPr>
                <w:color w:val="FF0000"/>
              </w:rPr>
              <w:t>沉淀</w:t>
            </w:r>
            <w:r>
              <w:rPr>
                <w:rFonts w:hint="eastAsia"/>
                <w:color w:val="FF0000"/>
              </w:rPr>
              <w:t>经</w:t>
            </w:r>
            <w:r>
              <w:rPr>
                <w:color w:val="FF0000"/>
              </w:rPr>
              <w:t>处理后进行循环利用</w:t>
            </w:r>
            <w:r>
              <w:rPr>
                <w:rFonts w:hint="eastAsia"/>
                <w:color w:val="FF0000"/>
                <w:lang w:eastAsia="zh-CN"/>
              </w:rPr>
              <w:t>，</w:t>
            </w:r>
            <w:r>
              <w:rPr>
                <w:rFonts w:hint="eastAsia"/>
                <w:color w:val="FF0000"/>
                <w:lang w:val="en-US" w:eastAsia="zh-CN"/>
              </w:rPr>
              <w:t>用于施工场地，不外排。</w:t>
            </w:r>
          </w:p>
          <w:p>
            <w:pPr>
              <w:bidi w:val="0"/>
              <w:rPr>
                <w:rFonts w:hint="default"/>
                <w:color w:val="FF0000"/>
                <w:lang w:val="en-US" w:eastAsia="zh-CN"/>
              </w:rPr>
            </w:pPr>
            <w:r>
              <w:rPr>
                <w:rFonts w:hint="eastAsia"/>
                <w:color w:val="FF0000"/>
                <w:lang w:val="en-US" w:eastAsia="zh-CN"/>
              </w:rPr>
              <w:t>为减少项目施工期对生态红线的影响，采取以下措施：</w:t>
            </w:r>
          </w:p>
          <w:p>
            <w:pPr>
              <w:pStyle w:val="45"/>
              <w:adjustRightInd w:val="0"/>
              <w:snapToGrid w:val="0"/>
              <w:ind w:firstLine="480"/>
              <w:rPr>
                <w:rFonts w:hint="eastAsia"/>
                <w:color w:val="FF0000"/>
              </w:rPr>
            </w:pPr>
            <w:r>
              <w:rPr>
                <w:rFonts w:hint="eastAsia"/>
                <w:color w:val="FF0000"/>
              </w:rPr>
              <w:t>①工程避让措施：</w:t>
            </w:r>
            <w:r>
              <w:rPr>
                <w:rFonts w:hint="eastAsia"/>
                <w:color w:val="FF0000"/>
                <w:lang w:val="en-US" w:eastAsia="zh-CN"/>
              </w:rPr>
              <w:t>施工场</w:t>
            </w:r>
            <w:r>
              <w:rPr>
                <w:rFonts w:hint="eastAsia"/>
                <w:color w:val="FF0000"/>
              </w:rPr>
              <w:t>位置及占地应在满足设计和施工要求的前提下进行适当的调整，以减少占地。确保各环保设施正常运行，避免各种污染物对</w:t>
            </w:r>
            <w:r>
              <w:rPr>
                <w:rFonts w:hint="eastAsia"/>
                <w:color w:val="FF0000"/>
                <w:lang w:val="en-US" w:eastAsia="zh-CN"/>
              </w:rPr>
              <w:t>地表水</w:t>
            </w:r>
            <w:r>
              <w:rPr>
                <w:rFonts w:hint="eastAsia"/>
                <w:color w:val="FF0000"/>
              </w:rPr>
              <w:t>环境的影响。</w:t>
            </w:r>
          </w:p>
          <w:p>
            <w:pPr>
              <w:pStyle w:val="49"/>
              <w:adjustRightInd w:val="0"/>
              <w:snapToGrid w:val="0"/>
              <w:spacing w:before="0" w:beforeAutospacing="0" w:after="0" w:afterAutospacing="0" w:line="500" w:lineRule="exact"/>
              <w:ind w:firstLine="480" w:firstLineChars="200"/>
              <w:rPr>
                <w:rFonts w:hint="eastAsia"/>
                <w:color w:val="FF0000"/>
              </w:rPr>
            </w:pPr>
            <w:r>
              <w:rPr>
                <w:rFonts w:hint="eastAsia"/>
                <w:color w:val="FF0000"/>
              </w:rPr>
              <w:t>②管理措施：严格控制</w:t>
            </w:r>
            <w:r>
              <w:rPr>
                <w:rFonts w:hint="eastAsia"/>
                <w:color w:val="FF0000"/>
                <w:lang w:val="en-US" w:eastAsia="zh-CN"/>
              </w:rPr>
              <w:t>施工场</w:t>
            </w:r>
            <w:r>
              <w:rPr>
                <w:rFonts w:hint="eastAsia"/>
                <w:color w:val="FF0000"/>
              </w:rPr>
              <w:t>占地，严格遵守环境保护规章制度，</w:t>
            </w:r>
            <w:r>
              <w:rPr>
                <w:rFonts w:hint="eastAsia"/>
                <w:color w:val="FF0000"/>
                <w:lang w:val="en-US" w:eastAsia="zh-CN"/>
              </w:rPr>
              <w:t>施工和生活污水不乱排，</w:t>
            </w:r>
            <w:r>
              <w:rPr>
                <w:rFonts w:hint="eastAsia"/>
                <w:color w:val="FF0000"/>
              </w:rPr>
              <w:t>严格划定车辆行驶路线及临时道路开拓路线，运输车辆及</w:t>
            </w:r>
            <w:r>
              <w:rPr>
                <w:rFonts w:hint="eastAsia"/>
                <w:color w:val="FF0000"/>
                <w:lang w:val="en-US" w:eastAsia="zh-CN"/>
              </w:rPr>
              <w:t>其他</w:t>
            </w:r>
            <w:r>
              <w:rPr>
                <w:rFonts w:hint="eastAsia"/>
                <w:color w:val="FF0000"/>
              </w:rPr>
              <w:t>车辆在规定路线范围内行使，禁止乱碾乱轧；严格规定各类工作人员的活动范围，使之限于在各工区范围内活动，最大限度减少对</w:t>
            </w:r>
            <w:r>
              <w:rPr>
                <w:rFonts w:hint="eastAsia"/>
                <w:color w:val="FF0000"/>
                <w:lang w:val="en-US" w:eastAsia="zh-CN"/>
              </w:rPr>
              <w:t>地表水</w:t>
            </w:r>
            <w:r>
              <w:rPr>
                <w:rFonts w:hint="eastAsia"/>
                <w:color w:val="FF0000"/>
              </w:rPr>
              <w:t>环境的</w:t>
            </w:r>
            <w:r>
              <w:rPr>
                <w:rFonts w:hint="eastAsia"/>
                <w:color w:val="FF0000"/>
                <w:lang w:val="en-US" w:eastAsia="zh-CN"/>
              </w:rPr>
              <w:t>影响</w:t>
            </w:r>
            <w:r>
              <w:rPr>
                <w:rFonts w:hint="eastAsia"/>
                <w:color w:val="FF0000"/>
              </w:rPr>
              <w:t>。</w:t>
            </w:r>
          </w:p>
          <w:p>
            <w:pPr>
              <w:pStyle w:val="45"/>
              <w:ind w:firstLine="480"/>
              <w:rPr>
                <w:rFonts w:hint="default"/>
                <w:color w:val="FF0000"/>
                <w:lang w:val="en-US" w:eastAsia="zh-CN"/>
              </w:rPr>
            </w:pPr>
            <w:r>
              <w:rPr>
                <w:rFonts w:hint="eastAsia"/>
                <w:color w:val="FF0000"/>
              </w:rPr>
              <w:t>③恢复措施：</w:t>
            </w:r>
            <w:r>
              <w:rPr>
                <w:rFonts w:hint="eastAsia"/>
                <w:color w:val="FF0000"/>
                <w:lang w:val="en-US" w:eastAsia="zh-CN"/>
              </w:rPr>
              <w:t>施工结束后，</w:t>
            </w:r>
            <w:r>
              <w:rPr>
                <w:rFonts w:hint="eastAsia"/>
                <w:color w:val="FF0000"/>
              </w:rPr>
              <w:t>施工设备及时撤离，固体废物全部妥善处置，现场禁止遗留，占地应清理平整。</w:t>
            </w:r>
            <w:r>
              <w:rPr>
                <w:rFonts w:hint="eastAsia"/>
                <w:color w:val="FF0000"/>
                <w:lang w:val="en-US" w:eastAsia="zh-CN"/>
              </w:rPr>
              <w:t>对靠近水体位置设置围栏，做好宣传。</w:t>
            </w:r>
          </w:p>
          <w:p>
            <w:pPr>
              <w:bidi w:val="0"/>
              <w:rPr>
                <w:color w:val="FF0000"/>
              </w:rPr>
            </w:pPr>
            <w:r>
              <w:rPr>
                <w:rFonts w:hint="default"/>
                <w:color w:val="FF0000"/>
              </w:rPr>
              <w:t>4</w:t>
            </w:r>
            <w:r>
              <w:rPr>
                <w:rFonts w:hint="eastAsia"/>
                <w:color w:val="FF0000"/>
              </w:rPr>
              <w:t>.</w:t>
            </w:r>
            <w:r>
              <w:rPr>
                <w:rFonts w:hint="eastAsia"/>
                <w:color w:val="FF0000"/>
                <w:lang w:val="en-US" w:eastAsia="zh-CN"/>
              </w:rPr>
              <w:t>3</w:t>
            </w:r>
            <w:r>
              <w:rPr>
                <w:rFonts w:hint="eastAsia"/>
                <w:color w:val="FF0000"/>
              </w:rPr>
              <w:t>.2</w:t>
            </w:r>
            <w:r>
              <w:rPr>
                <w:color w:val="FF0000"/>
              </w:rPr>
              <w:t xml:space="preserve"> 生活污水</w:t>
            </w:r>
          </w:p>
          <w:p>
            <w:pPr>
              <w:bidi w:val="0"/>
            </w:pPr>
            <w:r>
              <w:rPr>
                <w:color w:val="FF0000"/>
              </w:rPr>
              <w:t>日均施工人员为</w:t>
            </w:r>
            <w:r>
              <w:rPr>
                <w:rFonts w:hint="eastAsia"/>
                <w:color w:val="FF0000"/>
              </w:rPr>
              <w:t>2</w:t>
            </w:r>
            <w:r>
              <w:rPr>
                <w:color w:val="FF0000"/>
              </w:rPr>
              <w:t>0人，</w:t>
            </w:r>
            <w:r>
              <w:rPr>
                <w:rFonts w:hint="eastAsia"/>
                <w:color w:val="FF0000"/>
                <w:lang w:val="en-US" w:eastAsia="zh-CN"/>
              </w:rPr>
              <w:t>已建游客服务中心作为施工营地，生活污水依托游客服务中心已建地埋式一体化污水处理装置处理，生活污水经处理后用于周边绿化。施工人员</w:t>
            </w:r>
            <w:r>
              <w:rPr>
                <w:color w:val="FF0000"/>
              </w:rPr>
              <w:t>生活用水量按80 L/人·d，生活污水产生量按用水量的80%计</w:t>
            </w:r>
            <w:r>
              <w:rPr>
                <w:rFonts w:hint="eastAsia"/>
                <w:color w:val="FF0000"/>
              </w:rPr>
              <w:t>，施工期生活污水产生量为</w:t>
            </w:r>
            <w:r>
              <w:rPr>
                <w:rFonts w:hint="eastAsia"/>
                <w:color w:val="FF0000"/>
                <w:lang w:val="en-US" w:eastAsia="zh-CN"/>
              </w:rPr>
              <w:t>115.2</w:t>
            </w:r>
            <w:r>
              <w:rPr>
                <w:rFonts w:hint="eastAsia"/>
                <w:color w:val="FF0000"/>
              </w:rPr>
              <w:t>m³/a</w:t>
            </w:r>
            <w:r>
              <w:rPr>
                <w:color w:val="FF0000"/>
              </w:rPr>
              <w:t>。生活污水的主要污染因子为COD、SS、氨氮等。</w:t>
            </w:r>
          </w:p>
          <w:p>
            <w:pPr>
              <w:pStyle w:val="4"/>
              <w:bidi w:val="0"/>
              <w:rPr>
                <w:color w:val="FF0000"/>
              </w:rPr>
            </w:pPr>
            <w:r>
              <w:rPr>
                <w:rFonts w:hint="default"/>
                <w:color w:val="FF0000"/>
              </w:rPr>
              <w:t>4</w:t>
            </w:r>
            <w:r>
              <w:rPr>
                <w:rFonts w:hint="eastAsia"/>
                <w:color w:val="FF0000"/>
              </w:rPr>
              <w:t>.</w:t>
            </w:r>
            <w:r>
              <w:rPr>
                <w:rFonts w:hint="eastAsia"/>
                <w:color w:val="FF0000"/>
                <w:lang w:val="en-US" w:eastAsia="zh-CN"/>
              </w:rPr>
              <w:t>4</w:t>
            </w:r>
            <w:r>
              <w:rPr>
                <w:color w:val="FF0000"/>
              </w:rPr>
              <w:t>声环境影响分析与</w:t>
            </w:r>
            <w:r>
              <w:rPr>
                <w:rFonts w:hint="eastAsia"/>
                <w:color w:val="FF0000"/>
              </w:rPr>
              <w:t>防治措施</w:t>
            </w:r>
          </w:p>
          <w:p>
            <w:pPr>
              <w:bidi w:val="0"/>
              <w:rPr>
                <w:color w:val="FF0000"/>
              </w:rPr>
            </w:pPr>
            <w:r>
              <w:rPr>
                <w:rFonts w:hint="eastAsia"/>
                <w:color w:val="FF0000"/>
              </w:rPr>
              <w:t xml:space="preserve">（1）选用低噪声设备和工艺，有效降低昼间噪声影响。 </w:t>
            </w:r>
          </w:p>
          <w:p>
            <w:pPr>
              <w:bidi w:val="0"/>
              <w:rPr>
                <w:color w:val="FF0000"/>
              </w:rPr>
            </w:pPr>
            <w:r>
              <w:rPr>
                <w:rFonts w:hint="eastAsia"/>
                <w:color w:val="FF0000"/>
              </w:rPr>
              <w:t>（2）要加强设备安装过程中的减震措施，整体设备应安放稳固，并与地面保持良好接触，有条件的应使用减振机座，降低噪声。施工过程中加强检查、维护和保养机械设备，保持润滑，紧固各部件，减少运行震动噪声。</w:t>
            </w:r>
          </w:p>
          <w:p>
            <w:pPr>
              <w:bidi w:val="0"/>
              <w:rPr>
                <w:color w:val="FF0000"/>
              </w:rPr>
            </w:pPr>
            <w:r>
              <w:rPr>
                <w:rFonts w:hint="eastAsia"/>
                <w:color w:val="FF0000"/>
              </w:rPr>
              <w:t>（3）施工单位应合理安排工作人员轮流操作产生高强噪声的施工机械，减少接触高噪声的时间，或穿插安排高噪声和低噪声的工作。加强对施工人员的个人防护，对高噪声设备附近工作的施工人员，可采取配备、使用耳塞、耳机、防声头盔等防噪用具。</w:t>
            </w:r>
          </w:p>
          <w:p>
            <w:pPr>
              <w:bidi w:val="0"/>
              <w:rPr>
                <w:color w:val="FF0000"/>
              </w:rPr>
            </w:pPr>
            <w:r>
              <w:rPr>
                <w:rFonts w:hint="eastAsia"/>
                <w:color w:val="FF0000"/>
              </w:rPr>
              <w:t>施工期噪声影响为短期影响，施工结束后即可消除。但考虑施工期对周围环境的影响，要求建设单位在建设过程中必须认真遵守各项管理制度，落实本报告提出的防治措施及建议，做到文明施工、严格管理、缩短工期，力争将项目建设过程中对周围环境产生的影响降到最低限度。</w:t>
            </w:r>
          </w:p>
          <w:p>
            <w:pPr>
              <w:pStyle w:val="4"/>
              <w:bidi w:val="0"/>
            </w:pPr>
            <w:r>
              <w:rPr>
                <w:rFonts w:hint="default"/>
              </w:rPr>
              <w:t>4</w:t>
            </w:r>
            <w:r>
              <w:rPr>
                <w:rFonts w:hint="eastAsia"/>
              </w:rPr>
              <w:t>.</w:t>
            </w:r>
            <w:r>
              <w:rPr>
                <w:rFonts w:hint="eastAsia"/>
                <w:lang w:val="en-US" w:eastAsia="zh-CN"/>
              </w:rPr>
              <w:t>5</w:t>
            </w:r>
            <w:r>
              <w:rPr>
                <w:rFonts w:hint="eastAsia"/>
              </w:rPr>
              <w:t>固体废弃物环境影响</w:t>
            </w:r>
          </w:p>
          <w:p>
            <w:pPr>
              <w:bidi w:val="0"/>
              <w:rPr>
                <w:rFonts w:hint="eastAsia"/>
                <w:lang w:val="en-US" w:eastAsia="zh-CN"/>
              </w:rPr>
            </w:pPr>
            <w:r>
              <w:rPr>
                <w:rFonts w:hint="eastAsia"/>
                <w:lang w:val="en-US" w:eastAsia="zh-CN"/>
              </w:rPr>
              <w:t>施工期固体废弃物主要为土石方、施工人员生活垃圾、施工建筑垃圾以及装修过程中产生的固体废弃物。</w:t>
            </w:r>
          </w:p>
          <w:p>
            <w:pPr>
              <w:bidi w:val="0"/>
              <w:rPr>
                <w:rFonts w:hint="eastAsia"/>
                <w:color w:val="FF0000"/>
                <w:lang w:val="en-US" w:eastAsia="zh-CN"/>
              </w:rPr>
            </w:pPr>
            <w:r>
              <w:rPr>
                <w:rFonts w:hint="eastAsia"/>
                <w:color w:val="FF0000"/>
                <w:lang w:val="en-US" w:eastAsia="zh-CN"/>
              </w:rPr>
              <w:t>（1）土石方</w:t>
            </w:r>
          </w:p>
          <w:p>
            <w:pPr>
              <w:bidi w:val="0"/>
              <w:rPr>
                <w:rFonts w:hint="eastAsia"/>
                <w:color w:val="FF0000"/>
                <w:lang w:val="en-US" w:eastAsia="zh-CN"/>
              </w:rPr>
            </w:pPr>
            <w:r>
              <w:rPr>
                <w:rFonts w:hint="eastAsia"/>
                <w:color w:val="FF0000"/>
                <w:lang w:val="en-US" w:eastAsia="zh-CN"/>
              </w:rPr>
              <w:t>工程占地包括永久占地和施工临时占地两大部分，施工中永久占地面积为1410㎡，施工临时占地面积310㎡。本工程建筑物的建设将涉及取土和弃土问题，由于建筑物所需建筑材料均在当地购买，取土量非常小，弃土产生于上、下站场（区）平整和支架基础开挖。</w:t>
            </w:r>
          </w:p>
          <w:p>
            <w:pPr>
              <w:bidi w:val="0"/>
              <w:rPr>
                <w:rFonts w:hint="default"/>
                <w:color w:val="FF0000"/>
                <w:lang w:val="en-US" w:eastAsia="zh-CN"/>
              </w:rPr>
            </w:pPr>
            <w:r>
              <w:rPr>
                <w:rFonts w:hint="eastAsia"/>
                <w:color w:val="FF0000"/>
                <w:lang w:val="en-US" w:eastAsia="zh-CN"/>
              </w:rPr>
              <w:t>根据委托单位提供的资料，工程土方开挖总量约为3965.6m³，回填来源于自身开挖土，覆盖表土1679.2m³，覆盖表土来源于剥离的表土，表土剥离时临时堆就近表土场，作为后期绿化用土。项目土石方自挖自填，土方挖填基本平衡，本项目不存在永久弃渣，工程土石方平衡见表4.5-1。</w:t>
            </w:r>
          </w:p>
          <w:p>
            <w:pPr>
              <w:pStyle w:val="27"/>
              <w:bidi w:val="0"/>
              <w:rPr>
                <w:rFonts w:hint="eastAsia"/>
                <w:color w:val="FF0000"/>
                <w:lang w:val="en-US" w:eastAsia="zh-CN"/>
              </w:rPr>
            </w:pPr>
            <w:r>
              <w:rPr>
                <w:rFonts w:hint="eastAsia"/>
                <w:color w:val="FF0000"/>
                <w:lang w:val="en-US" w:eastAsia="zh-CN"/>
              </w:rPr>
              <w:t>表4.5-1 工程土石方平衡表（单位：m³）</w:t>
            </w:r>
          </w:p>
          <w:tbl>
            <w:tblPr>
              <w:tblStyle w:val="22"/>
              <w:tblW w:w="726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413"/>
              <w:gridCol w:w="1059"/>
              <w:gridCol w:w="909"/>
              <w:gridCol w:w="794"/>
              <w:gridCol w:w="939"/>
              <w:gridCol w:w="849"/>
              <w:gridCol w:w="6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6" w:type="dxa"/>
                  <w:vMerge w:val="restart"/>
                  <w:tcBorders>
                    <w:tl2br w:val="nil"/>
                    <w:tr2bl w:val="nil"/>
                  </w:tcBorders>
                </w:tcPr>
                <w:p>
                  <w:pPr>
                    <w:pStyle w:val="39"/>
                    <w:bidi w:val="0"/>
                    <w:rPr>
                      <w:rFonts w:hint="default"/>
                      <w:color w:val="FF0000"/>
                      <w:lang w:val="en-US" w:eastAsia="zh-CN"/>
                    </w:rPr>
                  </w:pPr>
                  <w:r>
                    <w:rPr>
                      <w:rFonts w:hint="eastAsia"/>
                      <w:color w:val="FF0000"/>
                      <w:lang w:val="en-US" w:eastAsia="zh-CN"/>
                    </w:rPr>
                    <w:t>序号</w:t>
                  </w:r>
                </w:p>
              </w:tc>
              <w:tc>
                <w:tcPr>
                  <w:tcW w:w="1425" w:type="dxa"/>
                  <w:vMerge w:val="restart"/>
                  <w:tcBorders>
                    <w:tl2br w:val="nil"/>
                    <w:tr2bl w:val="nil"/>
                  </w:tcBorders>
                </w:tcPr>
                <w:p>
                  <w:pPr>
                    <w:pStyle w:val="39"/>
                    <w:bidi w:val="0"/>
                    <w:rPr>
                      <w:rFonts w:hint="default"/>
                      <w:color w:val="FF0000"/>
                      <w:lang w:val="en-US" w:eastAsia="zh-CN"/>
                    </w:rPr>
                  </w:pPr>
                  <w:r>
                    <w:rPr>
                      <w:rFonts w:hint="eastAsia"/>
                      <w:color w:val="FF0000"/>
                      <w:lang w:val="en-US" w:eastAsia="zh-CN"/>
                    </w:rPr>
                    <w:t>土石方来源</w:t>
                  </w:r>
                </w:p>
              </w:tc>
              <w:tc>
                <w:tcPr>
                  <w:tcW w:w="1980" w:type="dxa"/>
                  <w:gridSpan w:val="2"/>
                  <w:tcBorders>
                    <w:tl2br w:val="nil"/>
                    <w:tr2bl w:val="nil"/>
                  </w:tcBorders>
                </w:tcPr>
                <w:p>
                  <w:pPr>
                    <w:pStyle w:val="39"/>
                    <w:bidi w:val="0"/>
                    <w:rPr>
                      <w:rFonts w:hint="default"/>
                      <w:color w:val="FF0000"/>
                      <w:lang w:val="en-US" w:eastAsia="zh-CN"/>
                    </w:rPr>
                  </w:pPr>
                  <w:r>
                    <w:rPr>
                      <w:rFonts w:hint="eastAsia"/>
                      <w:color w:val="FF0000"/>
                      <w:lang w:val="en-US" w:eastAsia="zh-CN"/>
                    </w:rPr>
                    <w:t>挖方</w:t>
                  </w:r>
                </w:p>
              </w:tc>
              <w:tc>
                <w:tcPr>
                  <w:tcW w:w="1695" w:type="dxa"/>
                  <w:gridSpan w:val="2"/>
                  <w:tcBorders>
                    <w:tl2br w:val="nil"/>
                    <w:tr2bl w:val="nil"/>
                  </w:tcBorders>
                </w:tcPr>
                <w:p>
                  <w:pPr>
                    <w:pStyle w:val="39"/>
                    <w:bidi w:val="0"/>
                    <w:rPr>
                      <w:rFonts w:hint="default"/>
                      <w:color w:val="FF0000"/>
                      <w:lang w:val="en-US" w:eastAsia="zh-CN"/>
                    </w:rPr>
                  </w:pPr>
                  <w:r>
                    <w:rPr>
                      <w:rFonts w:hint="eastAsia"/>
                      <w:color w:val="FF0000"/>
                      <w:lang w:val="en-US" w:eastAsia="zh-CN"/>
                    </w:rPr>
                    <w:t>填方</w:t>
                  </w:r>
                </w:p>
              </w:tc>
              <w:tc>
                <w:tcPr>
                  <w:tcW w:w="855" w:type="dxa"/>
                  <w:vMerge w:val="restart"/>
                  <w:tcBorders>
                    <w:tl2br w:val="nil"/>
                    <w:tr2bl w:val="nil"/>
                  </w:tcBorders>
                </w:tcPr>
                <w:p>
                  <w:pPr>
                    <w:pStyle w:val="39"/>
                    <w:bidi w:val="0"/>
                    <w:rPr>
                      <w:rFonts w:hint="default"/>
                      <w:color w:val="FF0000"/>
                      <w:lang w:val="en-US" w:eastAsia="zh-CN"/>
                    </w:rPr>
                  </w:pPr>
                  <w:r>
                    <w:rPr>
                      <w:rFonts w:hint="eastAsia"/>
                      <w:color w:val="FF0000"/>
                      <w:lang w:val="en-US" w:eastAsia="zh-CN"/>
                    </w:rPr>
                    <w:t>利用方</w:t>
                  </w:r>
                </w:p>
              </w:tc>
              <w:tc>
                <w:tcPr>
                  <w:tcW w:w="644" w:type="dxa"/>
                  <w:vMerge w:val="restart"/>
                  <w:tcBorders>
                    <w:tl2br w:val="nil"/>
                    <w:tr2bl w:val="nil"/>
                  </w:tcBorders>
                </w:tcPr>
                <w:p>
                  <w:pPr>
                    <w:pStyle w:val="39"/>
                    <w:bidi w:val="0"/>
                    <w:rPr>
                      <w:rFonts w:hint="default"/>
                      <w:color w:val="FF0000"/>
                      <w:lang w:val="en-US" w:eastAsia="zh-CN"/>
                    </w:rPr>
                  </w:pPr>
                  <w:r>
                    <w:rPr>
                      <w:rFonts w:hint="eastAsia"/>
                      <w:color w:val="FF0000"/>
                      <w:lang w:val="en-US" w:eastAsia="zh-CN"/>
                    </w:rPr>
                    <w:t>弃方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6" w:type="dxa"/>
                  <w:vMerge w:val="continue"/>
                  <w:tcBorders>
                    <w:tl2br w:val="nil"/>
                    <w:tr2bl w:val="nil"/>
                  </w:tcBorders>
                </w:tcPr>
                <w:p>
                  <w:pPr>
                    <w:pStyle w:val="39"/>
                    <w:bidi w:val="0"/>
                    <w:rPr>
                      <w:rFonts w:hint="default"/>
                      <w:color w:val="FF0000"/>
                      <w:lang w:val="en-US" w:eastAsia="zh-CN"/>
                    </w:rPr>
                  </w:pPr>
                </w:p>
              </w:tc>
              <w:tc>
                <w:tcPr>
                  <w:tcW w:w="1425" w:type="dxa"/>
                  <w:vMerge w:val="continue"/>
                  <w:tcBorders>
                    <w:tl2br w:val="nil"/>
                    <w:tr2bl w:val="nil"/>
                  </w:tcBorders>
                </w:tcPr>
                <w:p>
                  <w:pPr>
                    <w:pStyle w:val="39"/>
                    <w:bidi w:val="0"/>
                    <w:rPr>
                      <w:rFonts w:hint="default"/>
                      <w:color w:val="FF0000"/>
                      <w:lang w:val="en-US" w:eastAsia="zh-CN"/>
                    </w:rPr>
                  </w:pPr>
                </w:p>
              </w:tc>
              <w:tc>
                <w:tcPr>
                  <w:tcW w:w="1065" w:type="dxa"/>
                  <w:tcBorders>
                    <w:tl2br w:val="nil"/>
                    <w:tr2bl w:val="nil"/>
                  </w:tcBorders>
                </w:tcPr>
                <w:p>
                  <w:pPr>
                    <w:pStyle w:val="39"/>
                    <w:bidi w:val="0"/>
                    <w:rPr>
                      <w:rFonts w:hint="default"/>
                      <w:color w:val="FF0000"/>
                      <w:lang w:val="en-US" w:eastAsia="zh-CN"/>
                    </w:rPr>
                  </w:pPr>
                  <w:r>
                    <w:rPr>
                      <w:rFonts w:hint="eastAsia"/>
                      <w:color w:val="FF0000"/>
                      <w:lang w:val="en-US" w:eastAsia="zh-CN"/>
                    </w:rPr>
                    <w:t>表土剥离</w:t>
                  </w:r>
                </w:p>
              </w:tc>
              <w:tc>
                <w:tcPr>
                  <w:tcW w:w="915" w:type="dxa"/>
                  <w:tcBorders>
                    <w:tl2br w:val="nil"/>
                    <w:tr2bl w:val="nil"/>
                  </w:tcBorders>
                </w:tcPr>
                <w:p>
                  <w:pPr>
                    <w:pStyle w:val="39"/>
                    <w:bidi w:val="0"/>
                    <w:rPr>
                      <w:rFonts w:hint="default"/>
                      <w:color w:val="FF0000"/>
                      <w:lang w:val="en-US" w:eastAsia="zh-CN"/>
                    </w:rPr>
                  </w:pPr>
                  <w:r>
                    <w:rPr>
                      <w:rFonts w:hint="eastAsia"/>
                      <w:color w:val="FF0000"/>
                      <w:lang w:val="en-US" w:eastAsia="zh-CN"/>
                    </w:rPr>
                    <w:t>土/石方</w:t>
                  </w:r>
                </w:p>
              </w:tc>
              <w:tc>
                <w:tcPr>
                  <w:tcW w:w="750" w:type="dxa"/>
                  <w:tcBorders>
                    <w:tl2br w:val="nil"/>
                    <w:tr2bl w:val="nil"/>
                  </w:tcBorders>
                </w:tcPr>
                <w:p>
                  <w:pPr>
                    <w:pStyle w:val="39"/>
                    <w:bidi w:val="0"/>
                    <w:rPr>
                      <w:rFonts w:hint="default"/>
                      <w:color w:val="FF0000"/>
                      <w:lang w:val="en-US" w:eastAsia="zh-CN"/>
                    </w:rPr>
                  </w:pPr>
                  <w:r>
                    <w:rPr>
                      <w:rFonts w:hint="eastAsia"/>
                      <w:color w:val="FF0000"/>
                      <w:lang w:val="en-US" w:eastAsia="zh-CN"/>
                    </w:rPr>
                    <w:t>表土</w:t>
                  </w:r>
                </w:p>
              </w:tc>
              <w:tc>
                <w:tcPr>
                  <w:tcW w:w="945" w:type="dxa"/>
                  <w:tcBorders>
                    <w:tl2br w:val="nil"/>
                    <w:tr2bl w:val="nil"/>
                  </w:tcBorders>
                </w:tcPr>
                <w:p>
                  <w:pPr>
                    <w:pStyle w:val="39"/>
                    <w:bidi w:val="0"/>
                    <w:rPr>
                      <w:rFonts w:hint="default"/>
                      <w:color w:val="FF0000"/>
                      <w:lang w:val="en-US" w:eastAsia="zh-CN"/>
                    </w:rPr>
                  </w:pPr>
                  <w:r>
                    <w:rPr>
                      <w:rFonts w:hint="eastAsia"/>
                      <w:color w:val="FF0000"/>
                      <w:lang w:val="en-US" w:eastAsia="zh-CN"/>
                    </w:rPr>
                    <w:t>土/石方</w:t>
                  </w:r>
                </w:p>
              </w:tc>
              <w:tc>
                <w:tcPr>
                  <w:tcW w:w="855" w:type="dxa"/>
                  <w:vMerge w:val="continue"/>
                  <w:tcBorders>
                    <w:tl2br w:val="nil"/>
                    <w:tr2bl w:val="nil"/>
                  </w:tcBorders>
                </w:tcPr>
                <w:p>
                  <w:pPr>
                    <w:pStyle w:val="39"/>
                    <w:bidi w:val="0"/>
                    <w:rPr>
                      <w:rFonts w:hint="default"/>
                      <w:color w:val="FF0000"/>
                      <w:lang w:val="en-US" w:eastAsia="zh-CN"/>
                    </w:rPr>
                  </w:pPr>
                </w:p>
              </w:tc>
              <w:tc>
                <w:tcPr>
                  <w:tcW w:w="644" w:type="dxa"/>
                  <w:vMerge w:val="continue"/>
                  <w:tcBorders>
                    <w:tl2br w:val="nil"/>
                    <w:tr2bl w:val="nil"/>
                  </w:tcBorders>
                </w:tcPr>
                <w:p>
                  <w:pPr>
                    <w:pStyle w:val="39"/>
                    <w:bidi w:val="0"/>
                    <w:rPr>
                      <w:rFonts w:hint="default"/>
                      <w:color w:val="FF000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66" w:type="dxa"/>
                  <w:tcBorders>
                    <w:tl2br w:val="nil"/>
                    <w:tr2bl w:val="nil"/>
                  </w:tcBorders>
                </w:tcPr>
                <w:p>
                  <w:pPr>
                    <w:pStyle w:val="39"/>
                    <w:bidi w:val="0"/>
                    <w:rPr>
                      <w:rFonts w:hint="default"/>
                      <w:color w:val="FF0000"/>
                      <w:lang w:val="en-US" w:eastAsia="zh-CN"/>
                    </w:rPr>
                  </w:pPr>
                  <w:r>
                    <w:rPr>
                      <w:rFonts w:hint="eastAsia"/>
                      <w:color w:val="FF0000"/>
                      <w:lang w:val="en-US" w:eastAsia="zh-CN"/>
                    </w:rPr>
                    <w:t>1</w:t>
                  </w:r>
                </w:p>
              </w:tc>
              <w:tc>
                <w:tcPr>
                  <w:tcW w:w="1425" w:type="dxa"/>
                  <w:tcBorders>
                    <w:tl2br w:val="nil"/>
                    <w:tr2bl w:val="nil"/>
                  </w:tcBorders>
                </w:tcPr>
                <w:p>
                  <w:pPr>
                    <w:pStyle w:val="39"/>
                    <w:bidi w:val="0"/>
                    <w:rPr>
                      <w:rFonts w:hint="default"/>
                      <w:color w:val="FF0000"/>
                      <w:lang w:val="en-US" w:eastAsia="zh-CN"/>
                    </w:rPr>
                  </w:pPr>
                  <w:r>
                    <w:rPr>
                      <w:rFonts w:hint="eastAsia"/>
                      <w:color w:val="FF0000"/>
                      <w:lang w:val="en-US" w:eastAsia="zh-CN"/>
                    </w:rPr>
                    <w:t>站场（区）场地平整</w:t>
                  </w:r>
                </w:p>
              </w:tc>
              <w:tc>
                <w:tcPr>
                  <w:tcW w:w="1065" w:type="dxa"/>
                  <w:tcBorders>
                    <w:tl2br w:val="nil"/>
                    <w:tr2bl w:val="nil"/>
                  </w:tcBorders>
                </w:tcPr>
                <w:p>
                  <w:pPr>
                    <w:pStyle w:val="39"/>
                    <w:bidi w:val="0"/>
                    <w:rPr>
                      <w:rFonts w:hint="default"/>
                      <w:color w:val="FF0000"/>
                      <w:lang w:val="en-US" w:eastAsia="zh-CN"/>
                    </w:rPr>
                  </w:pPr>
                  <w:r>
                    <w:rPr>
                      <w:rFonts w:hint="eastAsia"/>
                      <w:color w:val="FF0000"/>
                      <w:lang w:val="en-US" w:eastAsia="zh-CN"/>
                    </w:rPr>
                    <w:t>1038</w:t>
                  </w:r>
                </w:p>
              </w:tc>
              <w:tc>
                <w:tcPr>
                  <w:tcW w:w="915" w:type="dxa"/>
                  <w:tcBorders>
                    <w:tl2br w:val="nil"/>
                    <w:tr2bl w:val="nil"/>
                  </w:tcBorders>
                </w:tcPr>
                <w:p>
                  <w:pPr>
                    <w:pStyle w:val="39"/>
                    <w:bidi w:val="0"/>
                    <w:rPr>
                      <w:rFonts w:hint="default"/>
                      <w:color w:val="FF0000"/>
                      <w:lang w:val="en-US" w:eastAsia="zh-CN"/>
                    </w:rPr>
                  </w:pPr>
                  <w:r>
                    <w:rPr>
                      <w:rFonts w:hint="eastAsia"/>
                      <w:color w:val="FF0000"/>
                      <w:lang w:val="en-US" w:eastAsia="zh-CN"/>
                    </w:rPr>
                    <w:t>1794</w:t>
                  </w:r>
                </w:p>
              </w:tc>
              <w:tc>
                <w:tcPr>
                  <w:tcW w:w="750" w:type="dxa"/>
                  <w:tcBorders>
                    <w:tl2br w:val="nil"/>
                    <w:tr2bl w:val="nil"/>
                  </w:tcBorders>
                </w:tcPr>
                <w:p>
                  <w:pPr>
                    <w:pStyle w:val="39"/>
                    <w:bidi w:val="0"/>
                    <w:rPr>
                      <w:rFonts w:hint="default"/>
                      <w:color w:val="FF0000"/>
                      <w:lang w:val="en-US" w:eastAsia="zh-CN"/>
                    </w:rPr>
                  </w:pPr>
                  <w:r>
                    <w:rPr>
                      <w:rFonts w:hint="eastAsia"/>
                      <w:color w:val="FF0000"/>
                      <w:lang w:val="en-US" w:eastAsia="zh-CN"/>
                    </w:rPr>
                    <w:t>1000</w:t>
                  </w:r>
                </w:p>
              </w:tc>
              <w:tc>
                <w:tcPr>
                  <w:tcW w:w="945" w:type="dxa"/>
                  <w:tcBorders>
                    <w:tl2br w:val="nil"/>
                    <w:tr2bl w:val="nil"/>
                  </w:tcBorders>
                </w:tcPr>
                <w:p>
                  <w:pPr>
                    <w:pStyle w:val="39"/>
                    <w:bidi w:val="0"/>
                    <w:rPr>
                      <w:rFonts w:hint="default"/>
                      <w:color w:val="FF0000"/>
                      <w:lang w:val="en-US" w:eastAsia="zh-CN"/>
                    </w:rPr>
                  </w:pPr>
                  <w:r>
                    <w:rPr>
                      <w:rFonts w:hint="eastAsia"/>
                      <w:color w:val="FF0000"/>
                      <w:lang w:val="en-US" w:eastAsia="zh-CN"/>
                    </w:rPr>
                    <w:t>1794</w:t>
                  </w:r>
                </w:p>
              </w:tc>
              <w:tc>
                <w:tcPr>
                  <w:tcW w:w="855" w:type="dxa"/>
                  <w:tcBorders>
                    <w:tl2br w:val="nil"/>
                    <w:tr2bl w:val="nil"/>
                  </w:tcBorders>
                </w:tcPr>
                <w:p>
                  <w:pPr>
                    <w:pStyle w:val="39"/>
                    <w:bidi w:val="0"/>
                    <w:rPr>
                      <w:rFonts w:hint="default"/>
                      <w:color w:val="FF0000"/>
                      <w:lang w:val="en-US" w:eastAsia="zh-CN"/>
                    </w:rPr>
                  </w:pPr>
                  <w:r>
                    <w:rPr>
                      <w:rFonts w:hint="eastAsia"/>
                      <w:color w:val="FF0000"/>
                      <w:lang w:val="en-US" w:eastAsia="zh-CN"/>
                    </w:rPr>
                    <w:t>38</w:t>
                  </w:r>
                </w:p>
              </w:tc>
              <w:tc>
                <w:tcPr>
                  <w:tcW w:w="644" w:type="dxa"/>
                  <w:tcBorders>
                    <w:tl2br w:val="nil"/>
                    <w:tr2bl w:val="nil"/>
                  </w:tcBorders>
                </w:tcPr>
                <w:p>
                  <w:pPr>
                    <w:pStyle w:val="39"/>
                    <w:bidi w:val="0"/>
                    <w:rPr>
                      <w:rFonts w:hint="default"/>
                      <w:color w:val="FF0000"/>
                      <w:lang w:val="en-US" w:eastAsia="zh-CN"/>
                    </w:rPr>
                  </w:pPr>
                  <w:r>
                    <w:rPr>
                      <w:rFonts w:hint="eastAsia"/>
                      <w:color w:val="FF0000"/>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6" w:type="dxa"/>
                  <w:tcBorders>
                    <w:tl2br w:val="nil"/>
                    <w:tr2bl w:val="nil"/>
                  </w:tcBorders>
                </w:tcPr>
                <w:p>
                  <w:pPr>
                    <w:pStyle w:val="39"/>
                    <w:bidi w:val="0"/>
                    <w:rPr>
                      <w:rFonts w:hint="default"/>
                      <w:color w:val="FF0000"/>
                      <w:lang w:val="en-US" w:eastAsia="zh-CN"/>
                    </w:rPr>
                  </w:pPr>
                  <w:r>
                    <w:rPr>
                      <w:rFonts w:hint="eastAsia"/>
                      <w:color w:val="FF0000"/>
                      <w:lang w:val="en-US" w:eastAsia="zh-CN"/>
                    </w:rPr>
                    <w:t>2</w:t>
                  </w:r>
                </w:p>
              </w:tc>
              <w:tc>
                <w:tcPr>
                  <w:tcW w:w="1425" w:type="dxa"/>
                  <w:tcBorders>
                    <w:tl2br w:val="nil"/>
                    <w:tr2bl w:val="nil"/>
                  </w:tcBorders>
                </w:tcPr>
                <w:p>
                  <w:pPr>
                    <w:pStyle w:val="39"/>
                    <w:bidi w:val="0"/>
                    <w:rPr>
                      <w:rFonts w:hint="default"/>
                      <w:color w:val="FF0000"/>
                      <w:lang w:val="en-US" w:eastAsia="zh-CN"/>
                    </w:rPr>
                  </w:pPr>
                  <w:r>
                    <w:rPr>
                      <w:rFonts w:hint="eastAsia"/>
                      <w:color w:val="FF0000"/>
                      <w:lang w:val="en-US" w:eastAsia="zh-CN"/>
                    </w:rPr>
                    <w:t>支架基础</w:t>
                  </w:r>
                </w:p>
              </w:tc>
              <w:tc>
                <w:tcPr>
                  <w:tcW w:w="1065" w:type="dxa"/>
                  <w:tcBorders>
                    <w:tl2br w:val="nil"/>
                    <w:tr2bl w:val="nil"/>
                  </w:tcBorders>
                </w:tcPr>
                <w:p>
                  <w:pPr>
                    <w:pStyle w:val="39"/>
                    <w:bidi w:val="0"/>
                    <w:rPr>
                      <w:rFonts w:hint="default"/>
                      <w:color w:val="FF0000"/>
                      <w:lang w:val="en-US" w:eastAsia="zh-CN"/>
                    </w:rPr>
                  </w:pPr>
                  <w:r>
                    <w:rPr>
                      <w:rFonts w:hint="eastAsia"/>
                      <w:color w:val="FF0000"/>
                      <w:lang w:val="en-US" w:eastAsia="zh-CN"/>
                    </w:rPr>
                    <w:t>737.6</w:t>
                  </w:r>
                </w:p>
              </w:tc>
              <w:tc>
                <w:tcPr>
                  <w:tcW w:w="915" w:type="dxa"/>
                  <w:tcBorders>
                    <w:tl2br w:val="nil"/>
                    <w:tr2bl w:val="nil"/>
                  </w:tcBorders>
                </w:tcPr>
                <w:p>
                  <w:pPr>
                    <w:pStyle w:val="39"/>
                    <w:bidi w:val="0"/>
                    <w:rPr>
                      <w:rFonts w:hint="default"/>
                      <w:color w:val="FF0000"/>
                      <w:lang w:val="en-US" w:eastAsia="zh-CN"/>
                    </w:rPr>
                  </w:pPr>
                  <w:r>
                    <w:rPr>
                      <w:rFonts w:hint="eastAsia"/>
                      <w:color w:val="FF0000"/>
                      <w:lang w:val="en-US" w:eastAsia="zh-CN"/>
                    </w:rPr>
                    <w:t>396</w:t>
                  </w:r>
                </w:p>
              </w:tc>
              <w:tc>
                <w:tcPr>
                  <w:tcW w:w="750" w:type="dxa"/>
                  <w:tcBorders>
                    <w:tl2br w:val="nil"/>
                    <w:tr2bl w:val="nil"/>
                  </w:tcBorders>
                </w:tcPr>
                <w:p>
                  <w:pPr>
                    <w:pStyle w:val="39"/>
                    <w:bidi w:val="0"/>
                    <w:rPr>
                      <w:rFonts w:hint="default"/>
                      <w:color w:val="FF0000"/>
                      <w:lang w:val="en-US" w:eastAsia="zh-CN"/>
                    </w:rPr>
                  </w:pPr>
                  <w:r>
                    <w:rPr>
                      <w:rFonts w:hint="eastAsia"/>
                      <w:color w:val="FF0000"/>
                      <w:lang w:val="en-US" w:eastAsia="zh-CN"/>
                    </w:rPr>
                    <w:t>679.2</w:t>
                  </w:r>
                </w:p>
              </w:tc>
              <w:tc>
                <w:tcPr>
                  <w:tcW w:w="945" w:type="dxa"/>
                  <w:tcBorders>
                    <w:tl2br w:val="nil"/>
                    <w:tr2bl w:val="nil"/>
                  </w:tcBorders>
                </w:tcPr>
                <w:p>
                  <w:pPr>
                    <w:pStyle w:val="39"/>
                    <w:bidi w:val="0"/>
                    <w:rPr>
                      <w:rFonts w:hint="default"/>
                      <w:color w:val="FF0000"/>
                      <w:lang w:val="en-US" w:eastAsia="zh-CN"/>
                    </w:rPr>
                  </w:pPr>
                  <w:r>
                    <w:rPr>
                      <w:rFonts w:hint="eastAsia"/>
                      <w:color w:val="FF0000"/>
                      <w:lang w:val="en-US" w:eastAsia="zh-CN"/>
                    </w:rPr>
                    <w:t>396</w:t>
                  </w:r>
                </w:p>
              </w:tc>
              <w:tc>
                <w:tcPr>
                  <w:tcW w:w="855" w:type="dxa"/>
                  <w:tcBorders>
                    <w:tl2br w:val="nil"/>
                    <w:tr2bl w:val="nil"/>
                  </w:tcBorders>
                </w:tcPr>
                <w:p>
                  <w:pPr>
                    <w:pStyle w:val="39"/>
                    <w:bidi w:val="0"/>
                    <w:rPr>
                      <w:rFonts w:hint="default"/>
                      <w:color w:val="FF0000"/>
                      <w:lang w:val="en-US" w:eastAsia="zh-CN"/>
                    </w:rPr>
                  </w:pPr>
                  <w:r>
                    <w:rPr>
                      <w:rFonts w:hint="eastAsia"/>
                      <w:color w:val="FF0000"/>
                      <w:lang w:val="en-US" w:eastAsia="zh-CN"/>
                    </w:rPr>
                    <w:t>58.4</w:t>
                  </w:r>
                </w:p>
              </w:tc>
              <w:tc>
                <w:tcPr>
                  <w:tcW w:w="644" w:type="dxa"/>
                  <w:tcBorders>
                    <w:tl2br w:val="nil"/>
                    <w:tr2bl w:val="nil"/>
                  </w:tcBorders>
                </w:tcPr>
                <w:p>
                  <w:pPr>
                    <w:pStyle w:val="39"/>
                    <w:bidi w:val="0"/>
                    <w:rPr>
                      <w:rFonts w:hint="default"/>
                      <w:color w:val="FF0000"/>
                      <w:lang w:val="en-US" w:eastAsia="zh-CN"/>
                    </w:rPr>
                  </w:pPr>
                  <w:r>
                    <w:rPr>
                      <w:rFonts w:hint="eastAsia"/>
                      <w:color w:val="FF0000"/>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6" w:type="dxa"/>
                  <w:tcBorders>
                    <w:tl2br w:val="nil"/>
                    <w:tr2bl w:val="nil"/>
                  </w:tcBorders>
                </w:tcPr>
                <w:p>
                  <w:pPr>
                    <w:pStyle w:val="39"/>
                    <w:bidi w:val="0"/>
                    <w:rPr>
                      <w:rFonts w:hint="default"/>
                      <w:color w:val="FF0000"/>
                      <w:lang w:val="en-US" w:eastAsia="zh-CN"/>
                    </w:rPr>
                  </w:pPr>
                  <w:r>
                    <w:rPr>
                      <w:rFonts w:hint="eastAsia"/>
                      <w:color w:val="FF0000"/>
                      <w:lang w:val="en-US" w:eastAsia="zh-CN"/>
                    </w:rPr>
                    <w:t>小计</w:t>
                  </w:r>
                </w:p>
              </w:tc>
              <w:tc>
                <w:tcPr>
                  <w:tcW w:w="1425" w:type="dxa"/>
                  <w:tcBorders>
                    <w:tl2br w:val="nil"/>
                    <w:tr2bl w:val="nil"/>
                  </w:tcBorders>
                </w:tcPr>
                <w:p>
                  <w:pPr>
                    <w:pStyle w:val="39"/>
                    <w:bidi w:val="0"/>
                    <w:rPr>
                      <w:rFonts w:hint="default"/>
                      <w:color w:val="FF0000"/>
                      <w:lang w:val="en-US" w:eastAsia="zh-CN"/>
                    </w:rPr>
                  </w:pPr>
                </w:p>
              </w:tc>
              <w:tc>
                <w:tcPr>
                  <w:tcW w:w="1065" w:type="dxa"/>
                  <w:tcBorders>
                    <w:tl2br w:val="nil"/>
                    <w:tr2bl w:val="nil"/>
                  </w:tcBorders>
                </w:tcPr>
                <w:p>
                  <w:pPr>
                    <w:pStyle w:val="39"/>
                    <w:bidi w:val="0"/>
                    <w:rPr>
                      <w:rFonts w:hint="default"/>
                      <w:color w:val="FF0000"/>
                      <w:lang w:val="en-US" w:eastAsia="zh-CN"/>
                    </w:rPr>
                  </w:pPr>
                  <w:r>
                    <w:rPr>
                      <w:rFonts w:hint="eastAsia"/>
                      <w:color w:val="FF0000"/>
                      <w:lang w:val="en-US" w:eastAsia="zh-CN"/>
                    </w:rPr>
                    <w:t>1775.6</w:t>
                  </w:r>
                </w:p>
              </w:tc>
              <w:tc>
                <w:tcPr>
                  <w:tcW w:w="915" w:type="dxa"/>
                  <w:tcBorders>
                    <w:tl2br w:val="nil"/>
                    <w:tr2bl w:val="nil"/>
                  </w:tcBorders>
                </w:tcPr>
                <w:p>
                  <w:pPr>
                    <w:pStyle w:val="39"/>
                    <w:bidi w:val="0"/>
                    <w:rPr>
                      <w:rFonts w:hint="default"/>
                      <w:color w:val="FF0000"/>
                      <w:lang w:val="en-US" w:eastAsia="zh-CN"/>
                    </w:rPr>
                  </w:pPr>
                  <w:r>
                    <w:rPr>
                      <w:rFonts w:hint="eastAsia"/>
                      <w:color w:val="FF0000"/>
                      <w:lang w:val="en-US" w:eastAsia="zh-CN"/>
                    </w:rPr>
                    <w:t>2190</w:t>
                  </w:r>
                </w:p>
              </w:tc>
              <w:tc>
                <w:tcPr>
                  <w:tcW w:w="750" w:type="dxa"/>
                  <w:tcBorders>
                    <w:tl2br w:val="nil"/>
                    <w:tr2bl w:val="nil"/>
                  </w:tcBorders>
                </w:tcPr>
                <w:p>
                  <w:pPr>
                    <w:pStyle w:val="39"/>
                    <w:bidi w:val="0"/>
                    <w:rPr>
                      <w:rFonts w:hint="default"/>
                      <w:color w:val="FF0000"/>
                      <w:lang w:val="en-US" w:eastAsia="zh-CN"/>
                    </w:rPr>
                  </w:pPr>
                  <w:r>
                    <w:rPr>
                      <w:rFonts w:hint="eastAsia"/>
                      <w:color w:val="FF0000"/>
                      <w:lang w:val="en-US" w:eastAsia="zh-CN"/>
                    </w:rPr>
                    <w:t>1679.2</w:t>
                  </w:r>
                </w:p>
              </w:tc>
              <w:tc>
                <w:tcPr>
                  <w:tcW w:w="945" w:type="dxa"/>
                  <w:tcBorders>
                    <w:tl2br w:val="nil"/>
                    <w:tr2bl w:val="nil"/>
                  </w:tcBorders>
                </w:tcPr>
                <w:p>
                  <w:pPr>
                    <w:pStyle w:val="39"/>
                    <w:bidi w:val="0"/>
                    <w:rPr>
                      <w:rFonts w:hint="default"/>
                      <w:color w:val="FF0000"/>
                      <w:lang w:val="en-US" w:eastAsia="zh-CN"/>
                    </w:rPr>
                  </w:pPr>
                  <w:r>
                    <w:rPr>
                      <w:rFonts w:hint="eastAsia"/>
                      <w:color w:val="FF0000"/>
                      <w:lang w:val="en-US" w:eastAsia="zh-CN"/>
                    </w:rPr>
                    <w:t>2190</w:t>
                  </w:r>
                </w:p>
              </w:tc>
              <w:tc>
                <w:tcPr>
                  <w:tcW w:w="855" w:type="dxa"/>
                  <w:tcBorders>
                    <w:tl2br w:val="nil"/>
                    <w:tr2bl w:val="nil"/>
                  </w:tcBorders>
                </w:tcPr>
                <w:p>
                  <w:pPr>
                    <w:pStyle w:val="39"/>
                    <w:bidi w:val="0"/>
                    <w:rPr>
                      <w:rFonts w:hint="default"/>
                      <w:color w:val="FF0000"/>
                      <w:lang w:val="en-US" w:eastAsia="zh-CN"/>
                    </w:rPr>
                  </w:pPr>
                  <w:r>
                    <w:rPr>
                      <w:rFonts w:hint="eastAsia"/>
                      <w:color w:val="FF0000"/>
                      <w:lang w:val="en-US" w:eastAsia="zh-CN"/>
                    </w:rPr>
                    <w:t>96.4</w:t>
                  </w:r>
                </w:p>
              </w:tc>
              <w:tc>
                <w:tcPr>
                  <w:tcW w:w="644" w:type="dxa"/>
                  <w:tcBorders>
                    <w:tl2br w:val="nil"/>
                    <w:tr2bl w:val="nil"/>
                  </w:tcBorders>
                </w:tcPr>
                <w:p>
                  <w:pPr>
                    <w:pStyle w:val="39"/>
                    <w:bidi w:val="0"/>
                    <w:rPr>
                      <w:rFonts w:hint="default"/>
                      <w:color w:val="FF0000"/>
                      <w:lang w:val="en-US" w:eastAsia="zh-CN"/>
                    </w:rPr>
                  </w:pPr>
                  <w:r>
                    <w:rPr>
                      <w:rFonts w:hint="eastAsia"/>
                      <w:color w:val="FF0000"/>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6" w:type="dxa"/>
                  <w:tcBorders>
                    <w:tl2br w:val="nil"/>
                    <w:tr2bl w:val="nil"/>
                  </w:tcBorders>
                </w:tcPr>
                <w:p>
                  <w:pPr>
                    <w:pStyle w:val="39"/>
                    <w:bidi w:val="0"/>
                    <w:rPr>
                      <w:rFonts w:hint="default"/>
                      <w:color w:val="FF0000"/>
                      <w:lang w:val="en-US" w:eastAsia="zh-CN"/>
                    </w:rPr>
                  </w:pPr>
                  <w:r>
                    <w:rPr>
                      <w:rFonts w:hint="eastAsia"/>
                      <w:color w:val="FF0000"/>
                      <w:lang w:val="en-US" w:eastAsia="zh-CN"/>
                    </w:rPr>
                    <w:t>合计</w:t>
                  </w:r>
                </w:p>
              </w:tc>
              <w:tc>
                <w:tcPr>
                  <w:tcW w:w="1425" w:type="dxa"/>
                  <w:tcBorders>
                    <w:tl2br w:val="nil"/>
                    <w:tr2bl w:val="nil"/>
                  </w:tcBorders>
                </w:tcPr>
                <w:p>
                  <w:pPr>
                    <w:pStyle w:val="39"/>
                    <w:bidi w:val="0"/>
                    <w:rPr>
                      <w:rFonts w:hint="default"/>
                      <w:color w:val="FF0000"/>
                      <w:lang w:val="en-US" w:eastAsia="zh-CN"/>
                    </w:rPr>
                  </w:pPr>
                </w:p>
              </w:tc>
              <w:tc>
                <w:tcPr>
                  <w:tcW w:w="1980" w:type="dxa"/>
                  <w:gridSpan w:val="2"/>
                  <w:tcBorders>
                    <w:tl2br w:val="nil"/>
                    <w:tr2bl w:val="nil"/>
                  </w:tcBorders>
                </w:tcPr>
                <w:p>
                  <w:pPr>
                    <w:pStyle w:val="39"/>
                    <w:bidi w:val="0"/>
                    <w:rPr>
                      <w:rFonts w:hint="default"/>
                      <w:color w:val="FF0000"/>
                      <w:lang w:val="en-US" w:eastAsia="zh-CN"/>
                    </w:rPr>
                  </w:pPr>
                  <w:r>
                    <w:rPr>
                      <w:rFonts w:hint="eastAsia"/>
                      <w:color w:val="FF0000"/>
                      <w:lang w:val="en-US" w:eastAsia="zh-CN"/>
                    </w:rPr>
                    <w:t>3965.6</w:t>
                  </w:r>
                </w:p>
              </w:tc>
              <w:tc>
                <w:tcPr>
                  <w:tcW w:w="1695" w:type="dxa"/>
                  <w:gridSpan w:val="2"/>
                  <w:tcBorders>
                    <w:tl2br w:val="nil"/>
                    <w:tr2bl w:val="nil"/>
                  </w:tcBorders>
                </w:tcPr>
                <w:p>
                  <w:pPr>
                    <w:pStyle w:val="39"/>
                    <w:bidi w:val="0"/>
                    <w:rPr>
                      <w:rFonts w:hint="default"/>
                      <w:color w:val="FF0000"/>
                      <w:lang w:val="en-US" w:eastAsia="zh-CN"/>
                    </w:rPr>
                  </w:pPr>
                  <w:r>
                    <w:rPr>
                      <w:rFonts w:hint="eastAsia"/>
                      <w:color w:val="FF0000"/>
                      <w:lang w:val="en-US" w:eastAsia="zh-CN"/>
                    </w:rPr>
                    <w:t>3869.2</w:t>
                  </w:r>
                </w:p>
              </w:tc>
              <w:tc>
                <w:tcPr>
                  <w:tcW w:w="855" w:type="dxa"/>
                  <w:tcBorders>
                    <w:tl2br w:val="nil"/>
                    <w:tr2bl w:val="nil"/>
                  </w:tcBorders>
                </w:tcPr>
                <w:p>
                  <w:pPr>
                    <w:pStyle w:val="39"/>
                    <w:bidi w:val="0"/>
                    <w:rPr>
                      <w:rFonts w:hint="default"/>
                      <w:color w:val="FF0000"/>
                      <w:lang w:val="en-US" w:eastAsia="zh-CN"/>
                    </w:rPr>
                  </w:pPr>
                  <w:r>
                    <w:rPr>
                      <w:rFonts w:hint="eastAsia"/>
                      <w:color w:val="FF0000"/>
                      <w:lang w:val="en-US" w:eastAsia="zh-CN"/>
                    </w:rPr>
                    <w:t>96.4</w:t>
                  </w:r>
                </w:p>
              </w:tc>
              <w:tc>
                <w:tcPr>
                  <w:tcW w:w="644" w:type="dxa"/>
                  <w:tcBorders>
                    <w:tl2br w:val="nil"/>
                    <w:tr2bl w:val="nil"/>
                  </w:tcBorders>
                </w:tcPr>
                <w:p>
                  <w:pPr>
                    <w:pStyle w:val="39"/>
                    <w:bidi w:val="0"/>
                    <w:rPr>
                      <w:rFonts w:hint="default"/>
                      <w:color w:val="FF0000"/>
                      <w:lang w:val="en-US" w:eastAsia="zh-CN"/>
                    </w:rPr>
                  </w:pPr>
                  <w:r>
                    <w:rPr>
                      <w:rFonts w:hint="eastAsia"/>
                      <w:color w:val="FF0000"/>
                      <w:lang w:val="en-US" w:eastAsia="zh-CN"/>
                    </w:rPr>
                    <w:t>0</w:t>
                  </w:r>
                </w:p>
              </w:tc>
            </w:tr>
          </w:tbl>
          <w:p>
            <w:pPr>
              <w:bidi w:val="0"/>
              <w:rPr>
                <w:rFonts w:hint="default"/>
                <w:color w:val="FF0000"/>
                <w:lang w:val="en-US" w:eastAsia="zh-CN"/>
              </w:rPr>
            </w:pPr>
            <w:r>
              <w:rPr>
                <w:rFonts w:hint="eastAsia"/>
                <w:color w:val="FF0000"/>
                <w:lang w:val="en-US" w:eastAsia="zh-CN"/>
              </w:rPr>
              <w:t>开挖的表土用于后期生态恢复绿化用土，全部回用。</w:t>
            </w:r>
          </w:p>
          <w:p>
            <w:pPr>
              <w:bidi w:val="0"/>
              <w:rPr>
                <w:rFonts w:hint="default"/>
                <w:color w:val="FF0000"/>
                <w:lang w:val="en-US" w:eastAsia="zh-CN"/>
              </w:rPr>
            </w:pPr>
            <w:r>
              <w:rPr>
                <w:rFonts w:hint="eastAsia"/>
                <w:color w:val="FF0000"/>
                <w:lang w:eastAsia="zh-CN"/>
              </w:rPr>
              <w:t>（</w:t>
            </w:r>
            <w:r>
              <w:rPr>
                <w:rFonts w:hint="eastAsia"/>
                <w:color w:val="FF0000"/>
                <w:lang w:val="en-US" w:eastAsia="zh-CN"/>
              </w:rPr>
              <w:t>2</w:t>
            </w:r>
            <w:r>
              <w:rPr>
                <w:rFonts w:hint="eastAsia"/>
                <w:color w:val="FF0000"/>
                <w:lang w:eastAsia="zh-CN"/>
              </w:rPr>
              <w:t>）</w:t>
            </w:r>
            <w:r>
              <w:rPr>
                <w:rFonts w:hint="eastAsia"/>
                <w:color w:val="FF0000"/>
                <w:lang w:val="en-US" w:eastAsia="zh-CN"/>
              </w:rPr>
              <w:t>生活垃圾</w:t>
            </w:r>
          </w:p>
          <w:p>
            <w:pPr>
              <w:bidi w:val="0"/>
              <w:rPr>
                <w:rFonts w:hint="eastAsia"/>
                <w:color w:val="FF0000"/>
              </w:rPr>
            </w:pPr>
            <w:r>
              <w:rPr>
                <w:rFonts w:hint="eastAsia"/>
                <w:color w:val="FF0000"/>
              </w:rPr>
              <w:t>施工人员施工期产生生活垃圾</w:t>
            </w:r>
            <w:r>
              <w:rPr>
                <w:rFonts w:hint="eastAsia"/>
                <w:color w:val="FF0000"/>
                <w:lang w:val="en-US" w:eastAsia="zh-CN"/>
              </w:rPr>
              <w:t>约为0.4kg/d，施工期间为90d，则施工期生活垃圾年产生0.8</w:t>
            </w:r>
            <w:r>
              <w:rPr>
                <w:rFonts w:hint="eastAsia"/>
                <w:color w:val="FF0000"/>
              </w:rPr>
              <w:t>t。</w:t>
            </w:r>
            <w:r>
              <w:rPr>
                <w:rFonts w:hint="eastAsia"/>
                <w:color w:val="FF0000"/>
                <w:lang w:val="en-US" w:eastAsia="zh-CN"/>
              </w:rPr>
              <w:t>项目区已建游客服务中心</w:t>
            </w:r>
            <w:r>
              <w:rPr>
                <w:rFonts w:hint="eastAsia"/>
                <w:color w:val="FF0000"/>
              </w:rPr>
              <w:t>设立垃圾收集箱</w:t>
            </w:r>
            <w:r>
              <w:rPr>
                <w:rFonts w:hint="eastAsia"/>
                <w:color w:val="FF0000"/>
                <w:lang w:val="en-US" w:eastAsia="zh-CN"/>
              </w:rPr>
              <w:t>集中收集</w:t>
            </w:r>
            <w:r>
              <w:rPr>
                <w:rFonts w:hint="eastAsia"/>
                <w:color w:val="FF0000"/>
              </w:rPr>
              <w:t>，并由专人进行垃圾的清运工作，定期清运，垃圾拉运到当地垃圾填埋场进行集中处理。施工区作业结束后，应及时、全面地进行清场作业，做到施工区内不遗留生活垃圾。</w:t>
            </w:r>
          </w:p>
          <w:p>
            <w:pPr>
              <w:bidi w:val="0"/>
              <w:rPr>
                <w:rFonts w:hint="eastAsia"/>
                <w:lang w:val="en-US" w:eastAsia="zh-CN"/>
              </w:rPr>
            </w:pPr>
            <w:r>
              <w:rPr>
                <w:rFonts w:hint="eastAsia"/>
                <w:lang w:val="en-US" w:eastAsia="zh-CN"/>
              </w:rPr>
              <w:t>（3）建筑垃圾</w:t>
            </w:r>
          </w:p>
          <w:p>
            <w:pPr>
              <w:bidi w:val="0"/>
              <w:rPr>
                <w:rFonts w:hint="eastAsia"/>
                <w:lang w:val="en-US" w:eastAsia="zh-CN"/>
              </w:rPr>
            </w:pPr>
            <w:r>
              <w:rPr>
                <w:rFonts w:hint="eastAsia"/>
                <w:lang w:val="en-US" w:eastAsia="zh-CN"/>
              </w:rPr>
              <w:t>建设过程中产生的建筑垃圾主要有建材损耗产生垃圾、装修产生的建筑垃圾。按0.5kg/（㎡/a）的单位面积建筑垃圾产生量，总建筑面积按1410㎡，则产生建筑垃圾量为0.71t。</w:t>
            </w:r>
          </w:p>
          <w:p>
            <w:pPr>
              <w:pStyle w:val="4"/>
              <w:bidi w:val="0"/>
              <w:rPr>
                <w:rFonts w:hint="eastAsia"/>
                <w:color w:val="FF0000"/>
                <w:lang w:val="en-US" w:eastAsia="zh-CN"/>
              </w:rPr>
            </w:pPr>
            <w:r>
              <w:rPr>
                <w:rFonts w:hint="eastAsia"/>
                <w:color w:val="FF0000"/>
                <w:lang w:val="en-US" w:eastAsia="zh-CN"/>
              </w:rPr>
              <w:t>4.6景观影响</w:t>
            </w:r>
          </w:p>
          <w:p>
            <w:pPr>
              <w:bidi w:val="0"/>
              <w:rPr>
                <w:rFonts w:hint="eastAsia"/>
                <w:color w:val="FF0000"/>
                <w:lang w:val="en-US" w:eastAsia="zh-CN"/>
              </w:rPr>
            </w:pPr>
            <w:r>
              <w:rPr>
                <w:rFonts w:hint="eastAsia"/>
                <w:color w:val="FF0000"/>
                <w:lang w:val="en-US" w:eastAsia="zh-CN"/>
              </w:rPr>
              <w:t>根据索道建设项目的特点，项目对景观影响范围、程度与工程所进行的阶段紧密相关，不同的工程行为对各景观要素的影响是不同的。</w:t>
            </w:r>
          </w:p>
          <w:p>
            <w:pPr>
              <w:bidi w:val="0"/>
              <w:rPr>
                <w:rFonts w:hint="eastAsia"/>
                <w:color w:val="FF0000"/>
                <w:lang w:val="en-US" w:eastAsia="zh-CN"/>
              </w:rPr>
            </w:pPr>
            <w:r>
              <w:rPr>
                <w:rFonts w:hint="eastAsia"/>
                <w:color w:val="FF0000"/>
                <w:lang w:val="en-US" w:eastAsia="zh-CN"/>
              </w:rPr>
              <w:t>（1）上站房、上站区对景观的影响</w:t>
            </w:r>
          </w:p>
          <w:p>
            <w:pPr>
              <w:bidi w:val="0"/>
              <w:rPr>
                <w:rFonts w:hint="eastAsia"/>
                <w:color w:val="FF0000"/>
                <w:lang w:val="en-US" w:eastAsia="zh-CN"/>
              </w:rPr>
            </w:pPr>
            <w:r>
              <w:rPr>
                <w:rFonts w:hint="eastAsia"/>
                <w:color w:val="FF0000"/>
                <w:lang w:val="en-US" w:eastAsia="zh-CN"/>
              </w:rPr>
              <w:t>缆车、索道上站房位于已建游客服务中心南侧；步步惊心、高空单车上站区位于上坡南侧，玛纳斯河浅滩北侧，项目区目前地貌为草地和荒地。项目建设过程中会破坏项目区内植被，从而对项目区现有的植被存在直接破坏效果。根据工程占地情况估算，上站房、上站区占地面积较小，项目施工完成后，对项目区进行场地植被恢复。因而可以预期不会对植被景观造成较大的负面影响。</w:t>
            </w:r>
          </w:p>
          <w:p>
            <w:pPr>
              <w:bidi w:val="0"/>
              <w:rPr>
                <w:rFonts w:hint="eastAsia"/>
                <w:color w:val="FF0000"/>
                <w:lang w:val="en-US" w:eastAsia="zh-CN"/>
              </w:rPr>
            </w:pPr>
            <w:r>
              <w:rPr>
                <w:rFonts w:hint="eastAsia"/>
                <w:color w:val="FF0000"/>
                <w:lang w:val="en-US" w:eastAsia="zh-CN"/>
              </w:rPr>
              <w:t>（2）下站房、下站区对景观的影响</w:t>
            </w:r>
          </w:p>
          <w:p>
            <w:pPr>
              <w:bidi w:val="0"/>
              <w:rPr>
                <w:rFonts w:hint="eastAsia"/>
                <w:color w:val="FF0000"/>
                <w:lang w:val="en-US" w:eastAsia="zh-CN"/>
              </w:rPr>
            </w:pPr>
            <w:r>
              <w:rPr>
                <w:rFonts w:hint="eastAsia"/>
                <w:color w:val="FF0000"/>
                <w:lang w:val="en-US" w:eastAsia="zh-CN"/>
              </w:rPr>
              <w:t>缆车、索道下站房位于清水河南侧，项目区有一处平坦区域；步步惊心、高空单车下站区位于玛纳斯河浅滩南侧，项目区目前地貌为</w:t>
            </w:r>
            <w:r>
              <w:rPr>
                <w:rFonts w:hint="eastAsia"/>
                <w:color w:val="FF0000"/>
                <w:highlight w:val="none"/>
                <w:lang w:val="en-US" w:eastAsia="zh-CN"/>
              </w:rPr>
              <w:t>草地</w:t>
            </w:r>
            <w:r>
              <w:rPr>
                <w:rFonts w:hint="eastAsia"/>
                <w:color w:val="FF0000"/>
                <w:lang w:val="en-US" w:eastAsia="zh-CN"/>
              </w:rPr>
              <w:t>。站房及站区建设将产生植被景观破坏，根据工程占地情况估算，占地面积较小，项目施工完成后，对项目区进行场地植被恢复。因而可以预期不会对植被景观造成较大的负面影响。</w:t>
            </w:r>
            <w:r>
              <w:rPr>
                <w:rFonts w:hint="eastAsia"/>
                <w:color w:val="FF0000"/>
                <w:lang w:val="en-US" w:eastAsia="zh-Hans"/>
              </w:rPr>
              <w:t>本项目依托项目区现有施工变道,不新建施工道路</w:t>
            </w:r>
            <w:r>
              <w:rPr>
                <w:rFonts w:hint="eastAsia"/>
                <w:color w:val="FF0000"/>
                <w:lang w:val="en-US" w:eastAsia="zh-CN"/>
              </w:rPr>
              <w:t>。</w:t>
            </w:r>
          </w:p>
          <w:p>
            <w:pPr>
              <w:bidi w:val="0"/>
              <w:rPr>
                <w:rFonts w:hint="eastAsia"/>
                <w:color w:val="FF0000"/>
                <w:lang w:val="en-US" w:eastAsia="zh-CN"/>
              </w:rPr>
            </w:pPr>
            <w:r>
              <w:rPr>
                <w:rFonts w:hint="eastAsia"/>
                <w:color w:val="FF0000"/>
                <w:lang w:val="en-US" w:eastAsia="zh-CN"/>
              </w:rPr>
              <w:t>总体来看，项目区无名胜古迹分布，距离生态红线边界超过100米距离。项目建设对整体景观影响较小，发生景观破坏的情况主要为项目占地范围内植被的破坏。项目建设完成后及时对项目区进行绿化，可将景观影响降到最低，因此，综合判定本项目不存在较大景观影响，景观影响在尚可接受的范围内。</w:t>
            </w:r>
          </w:p>
          <w:p>
            <w:pPr>
              <w:pStyle w:val="4"/>
              <w:bidi w:val="0"/>
              <w:rPr>
                <w:rFonts w:hint="eastAsia"/>
                <w:color w:val="FF0000"/>
                <w:lang w:val="en-US" w:eastAsia="zh-CN"/>
              </w:rPr>
            </w:pPr>
            <w:r>
              <w:rPr>
                <w:rFonts w:hint="eastAsia"/>
                <w:color w:val="FF0000"/>
                <w:lang w:val="en-US" w:eastAsia="zh-CN"/>
              </w:rPr>
              <w:t>4.7水土流失影响分析</w:t>
            </w:r>
          </w:p>
          <w:p>
            <w:pPr>
              <w:bidi w:val="0"/>
              <w:rPr>
                <w:rFonts w:hint="eastAsia"/>
                <w:color w:val="FF0000"/>
                <w:lang w:val="en-US" w:eastAsia="zh-CN"/>
              </w:rPr>
            </w:pPr>
            <w:r>
              <w:rPr>
                <w:rFonts w:hint="eastAsia"/>
                <w:color w:val="FF0000"/>
                <w:lang w:val="en-US" w:eastAsia="zh-CN"/>
              </w:rPr>
              <w:t>根据对本工程建设和运行特点，新增侵蚀影响因素主要表现为对地貌、植被、土壤、水文等的影响和作用。建设期新增水土流失主要集中在站场（区）建设区域。</w:t>
            </w:r>
          </w:p>
          <w:p>
            <w:pPr>
              <w:bidi w:val="0"/>
              <w:rPr>
                <w:rFonts w:hint="eastAsia"/>
                <w:color w:val="FF0000"/>
                <w:lang w:val="en-US" w:eastAsia="zh-CN"/>
              </w:rPr>
            </w:pPr>
            <w:r>
              <w:rPr>
                <w:rFonts w:hint="eastAsia"/>
                <w:color w:val="FF0000"/>
                <w:lang w:val="en-US" w:eastAsia="zh-CN"/>
              </w:rPr>
              <w:t>水土流失的表现形式主要有：①改变微地形，增大降雨侵蚀；②破坏植被，造成植被覆盖度下降；③破坏土壤结构，造成土体抗冲抗蚀能力下降；④工程建设土石方开挖、场地平整涉及土石方量，是主要的侵蚀源。本项目水土流失影响因素分析表见表4.6-1。</w:t>
            </w:r>
          </w:p>
          <w:p>
            <w:pPr>
              <w:pStyle w:val="27"/>
              <w:bidi w:val="0"/>
              <w:rPr>
                <w:rFonts w:hint="eastAsia"/>
                <w:color w:val="FF0000"/>
                <w:lang w:val="en-US" w:eastAsia="zh-CN"/>
              </w:rPr>
            </w:pPr>
            <w:r>
              <w:rPr>
                <w:rFonts w:hint="eastAsia"/>
                <w:color w:val="FF0000"/>
                <w:lang w:val="en-US" w:eastAsia="zh-CN"/>
              </w:rPr>
              <w:t>表4.6-1 水土流失影响因素分析表</w:t>
            </w:r>
          </w:p>
          <w:tbl>
            <w:tblPr>
              <w:tblStyle w:val="22"/>
              <w:tblW w:w="726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1185"/>
              <w:gridCol w:w="2100"/>
              <w:gridCol w:w="30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76" w:type="dxa"/>
                  <w:gridSpan w:val="2"/>
                  <w:tcBorders>
                    <w:tl2br w:val="nil"/>
                    <w:tr2bl w:val="nil"/>
                  </w:tcBorders>
                </w:tcPr>
                <w:p>
                  <w:pPr>
                    <w:pStyle w:val="26"/>
                    <w:bidi w:val="0"/>
                    <w:rPr>
                      <w:rFonts w:hint="default"/>
                      <w:color w:val="FF0000"/>
                      <w:lang w:val="en-US" w:eastAsia="zh-CN"/>
                    </w:rPr>
                  </w:pPr>
                  <w:r>
                    <w:rPr>
                      <w:rFonts w:hint="eastAsia"/>
                      <w:color w:val="FF0000"/>
                      <w:lang w:val="en-US" w:eastAsia="zh-CN"/>
                    </w:rPr>
                    <w:t>工程分区</w:t>
                  </w:r>
                </w:p>
              </w:tc>
              <w:tc>
                <w:tcPr>
                  <w:tcW w:w="2100" w:type="dxa"/>
                  <w:tcBorders>
                    <w:tl2br w:val="nil"/>
                    <w:tr2bl w:val="nil"/>
                  </w:tcBorders>
                </w:tcPr>
                <w:p>
                  <w:pPr>
                    <w:pStyle w:val="26"/>
                    <w:bidi w:val="0"/>
                    <w:rPr>
                      <w:rFonts w:hint="default"/>
                      <w:color w:val="FF0000"/>
                      <w:lang w:val="en-US" w:eastAsia="zh-CN"/>
                    </w:rPr>
                  </w:pPr>
                  <w:r>
                    <w:rPr>
                      <w:rFonts w:hint="eastAsia"/>
                      <w:color w:val="FF0000"/>
                      <w:lang w:val="en-US" w:eastAsia="zh-CN"/>
                    </w:rPr>
                    <w:t>基本情况</w:t>
                  </w:r>
                </w:p>
              </w:tc>
              <w:tc>
                <w:tcPr>
                  <w:tcW w:w="3089" w:type="dxa"/>
                  <w:tcBorders>
                    <w:tl2br w:val="nil"/>
                    <w:tr2bl w:val="nil"/>
                  </w:tcBorders>
                </w:tcPr>
                <w:p>
                  <w:pPr>
                    <w:pStyle w:val="26"/>
                    <w:bidi w:val="0"/>
                    <w:rPr>
                      <w:rFonts w:hint="default"/>
                      <w:color w:val="FF0000"/>
                      <w:lang w:val="en-US" w:eastAsia="zh-CN"/>
                    </w:rPr>
                  </w:pPr>
                  <w:r>
                    <w:rPr>
                      <w:rFonts w:hint="default"/>
                      <w:color w:val="FF0000"/>
                      <w:lang w:val="en-US" w:eastAsia="zh-CN"/>
                    </w:rPr>
                    <w:t>可能产生的水土流失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1" w:type="dxa"/>
                  <w:tcBorders>
                    <w:tl2br w:val="nil"/>
                    <w:tr2bl w:val="nil"/>
                  </w:tcBorders>
                </w:tcPr>
                <w:p>
                  <w:pPr>
                    <w:pStyle w:val="26"/>
                    <w:bidi w:val="0"/>
                    <w:rPr>
                      <w:rFonts w:hint="default"/>
                      <w:color w:val="FF0000"/>
                      <w:lang w:val="en-US" w:eastAsia="zh-CN"/>
                    </w:rPr>
                  </w:pPr>
                  <w:r>
                    <w:rPr>
                      <w:rFonts w:hint="eastAsia"/>
                      <w:color w:val="FF0000"/>
                      <w:lang w:val="en-US" w:eastAsia="zh-CN"/>
                    </w:rPr>
                    <w:t>施工期</w:t>
                  </w:r>
                </w:p>
              </w:tc>
              <w:tc>
                <w:tcPr>
                  <w:tcW w:w="1185" w:type="dxa"/>
                  <w:tcBorders>
                    <w:tl2br w:val="nil"/>
                    <w:tr2bl w:val="nil"/>
                  </w:tcBorders>
                </w:tcPr>
                <w:p>
                  <w:pPr>
                    <w:pStyle w:val="26"/>
                    <w:bidi w:val="0"/>
                    <w:rPr>
                      <w:rFonts w:hint="default"/>
                      <w:color w:val="FF0000"/>
                      <w:lang w:val="en-US" w:eastAsia="zh-CN"/>
                    </w:rPr>
                  </w:pPr>
                  <w:r>
                    <w:rPr>
                      <w:rFonts w:hint="eastAsia"/>
                      <w:color w:val="FF0000"/>
                      <w:lang w:val="en-US" w:eastAsia="zh-CN"/>
                    </w:rPr>
                    <w:t>站场（区）</w:t>
                  </w:r>
                </w:p>
              </w:tc>
              <w:tc>
                <w:tcPr>
                  <w:tcW w:w="2100" w:type="dxa"/>
                  <w:tcBorders>
                    <w:tl2br w:val="nil"/>
                    <w:tr2bl w:val="nil"/>
                  </w:tcBorders>
                </w:tcPr>
                <w:p>
                  <w:pPr>
                    <w:pStyle w:val="26"/>
                    <w:bidi w:val="0"/>
                    <w:rPr>
                      <w:rFonts w:hint="default"/>
                      <w:color w:val="FF0000"/>
                      <w:lang w:val="en-US" w:eastAsia="zh-CN"/>
                    </w:rPr>
                  </w:pPr>
                  <w:r>
                    <w:rPr>
                      <w:rFonts w:hint="default"/>
                      <w:color w:val="FF0000"/>
                      <w:lang w:val="en-US" w:eastAsia="zh-CN"/>
                    </w:rPr>
                    <w:t>人为的扰动原地貌，机械碾压</w:t>
                  </w:r>
                </w:p>
              </w:tc>
              <w:tc>
                <w:tcPr>
                  <w:tcW w:w="3089" w:type="dxa"/>
                  <w:tcBorders>
                    <w:tl2br w:val="nil"/>
                    <w:tr2bl w:val="nil"/>
                  </w:tcBorders>
                </w:tcPr>
                <w:p>
                  <w:pPr>
                    <w:pStyle w:val="26"/>
                    <w:bidi w:val="0"/>
                    <w:rPr>
                      <w:rFonts w:hint="default"/>
                      <w:color w:val="FF0000"/>
                      <w:lang w:val="en-US" w:eastAsia="zh-CN"/>
                    </w:rPr>
                  </w:pPr>
                  <w:r>
                    <w:rPr>
                      <w:rFonts w:hint="default"/>
                      <w:color w:val="FF0000"/>
                      <w:lang w:val="en-US" w:eastAsia="zh-CN"/>
                    </w:rPr>
                    <w:t>裸露地表、松散渣面风起扬尘、雨水冲刷。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891" w:type="dxa"/>
                  <w:tcBorders>
                    <w:tl2br w:val="nil"/>
                    <w:tr2bl w:val="nil"/>
                  </w:tcBorders>
                </w:tcPr>
                <w:p>
                  <w:pPr>
                    <w:pStyle w:val="26"/>
                    <w:bidi w:val="0"/>
                    <w:rPr>
                      <w:rFonts w:hint="default"/>
                      <w:color w:val="FF0000"/>
                      <w:lang w:val="en-US" w:eastAsia="zh-CN"/>
                    </w:rPr>
                  </w:pPr>
                  <w:r>
                    <w:rPr>
                      <w:rFonts w:hint="eastAsia"/>
                      <w:color w:val="FF0000"/>
                      <w:lang w:val="en-US" w:eastAsia="zh-CN"/>
                    </w:rPr>
                    <w:t>自然恢复期</w:t>
                  </w:r>
                </w:p>
              </w:tc>
              <w:tc>
                <w:tcPr>
                  <w:tcW w:w="1185" w:type="dxa"/>
                  <w:tcBorders>
                    <w:tl2br w:val="nil"/>
                    <w:tr2bl w:val="nil"/>
                  </w:tcBorders>
                </w:tcPr>
                <w:p>
                  <w:pPr>
                    <w:pStyle w:val="26"/>
                    <w:bidi w:val="0"/>
                    <w:rPr>
                      <w:rFonts w:hint="default"/>
                      <w:color w:val="FF0000"/>
                      <w:lang w:val="en-US" w:eastAsia="zh-CN"/>
                    </w:rPr>
                  </w:pPr>
                  <w:r>
                    <w:rPr>
                      <w:rFonts w:hint="eastAsia"/>
                      <w:color w:val="FF0000"/>
                      <w:lang w:val="en-US" w:eastAsia="zh-CN"/>
                    </w:rPr>
                    <w:t>整个项目建设区</w:t>
                  </w:r>
                </w:p>
              </w:tc>
              <w:tc>
                <w:tcPr>
                  <w:tcW w:w="5189" w:type="dxa"/>
                  <w:gridSpan w:val="2"/>
                  <w:tcBorders>
                    <w:tl2br w:val="nil"/>
                    <w:tr2bl w:val="nil"/>
                  </w:tcBorders>
                </w:tcPr>
                <w:p>
                  <w:pPr>
                    <w:pStyle w:val="26"/>
                    <w:bidi w:val="0"/>
                    <w:rPr>
                      <w:rFonts w:hint="default"/>
                      <w:color w:val="FF0000"/>
                      <w:lang w:val="en-US" w:eastAsia="zh-CN"/>
                    </w:rPr>
                  </w:pPr>
                  <w:r>
                    <w:rPr>
                      <w:rFonts w:hint="default"/>
                      <w:color w:val="FF0000"/>
                      <w:lang w:val="en-US" w:eastAsia="zh-CN"/>
                    </w:rPr>
                    <w:t>不再新增扰动破还原地貌，施工期造成的扰动面积基本稳定，产生的水土流失逐年减小。</w:t>
                  </w:r>
                </w:p>
              </w:tc>
            </w:tr>
          </w:tbl>
          <w:p>
            <w:pPr>
              <w:pStyle w:val="2"/>
              <w:ind w:left="0" w:leftChars="0" w:firstLine="0" w:firstLineChars="0"/>
              <w:jc w:val="both"/>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tcPr>
          <w:p>
            <w:pPr>
              <w:pStyle w:val="25"/>
            </w:pPr>
            <w:r>
              <w:rPr>
                <w:rFonts w:hint="eastAsia" w:cs="宋体"/>
                <w:bCs/>
                <w:spacing w:val="10"/>
                <w:kern w:val="2"/>
              </w:rPr>
              <w:t>运营期生态环境影响分析</w:t>
            </w:r>
          </w:p>
        </w:tc>
        <w:tc>
          <w:tcPr>
            <w:tcW w:w="7481" w:type="dxa"/>
          </w:tcPr>
          <w:p>
            <w:pPr>
              <w:pStyle w:val="4"/>
              <w:bidi w:val="0"/>
              <w:rPr>
                <w:rFonts w:hint="default"/>
                <w:color w:val="FF0000"/>
              </w:rPr>
            </w:pPr>
            <w:r>
              <w:rPr>
                <w:rFonts w:hint="eastAsia"/>
                <w:color w:val="FF0000"/>
                <w:lang w:val="en-US" w:eastAsia="zh-CN"/>
              </w:rPr>
              <w:t xml:space="preserve">4.7 </w:t>
            </w:r>
            <w:r>
              <w:rPr>
                <w:rFonts w:hint="default"/>
                <w:color w:val="FF0000"/>
              </w:rPr>
              <w:t>废气</w:t>
            </w:r>
          </w:p>
          <w:p>
            <w:pPr>
              <w:bidi w:val="0"/>
              <w:rPr>
                <w:rFonts w:hint="default"/>
                <w:color w:val="FF0000"/>
                <w:highlight w:val="yellow"/>
                <w:lang w:val="en-US" w:eastAsia="zh-CN"/>
              </w:rPr>
            </w:pPr>
            <w:r>
              <w:rPr>
                <w:rFonts w:hint="eastAsia"/>
                <w:color w:val="FF0000"/>
                <w:lang w:eastAsia="zh-CN"/>
              </w:rPr>
              <w:t>建设项目建成后，采用单线循环固定抱索器双人吊箱式索道，索道采用电力驱动；索道冬季不运营，且项目不设食堂。</w:t>
            </w:r>
            <w:r>
              <w:rPr>
                <w:rFonts w:hint="eastAsia"/>
                <w:color w:val="FF0000"/>
                <w:lang w:val="en-US" w:eastAsia="zh-CN"/>
              </w:rPr>
              <w:t>本项目</w:t>
            </w:r>
            <w:r>
              <w:rPr>
                <w:rFonts w:hint="eastAsia"/>
                <w:color w:val="FF0000"/>
                <w:highlight w:val="none"/>
                <w:lang w:eastAsia="zh-CN"/>
              </w:rPr>
              <w:t>废气污染物排放总量少，对环境空气影响较小。</w:t>
            </w:r>
          </w:p>
          <w:p>
            <w:pPr>
              <w:pStyle w:val="4"/>
              <w:bidi w:val="0"/>
              <w:rPr>
                <w:rFonts w:hint="eastAsia" w:eastAsia="宋体"/>
                <w:color w:val="FF0000"/>
                <w:lang w:val="en-US" w:eastAsia="zh-CN"/>
              </w:rPr>
            </w:pPr>
            <w:r>
              <w:rPr>
                <w:rFonts w:hint="eastAsia"/>
                <w:color w:val="FF0000"/>
                <w:lang w:val="en-US" w:eastAsia="zh-CN"/>
              </w:rPr>
              <w:t>4.8</w:t>
            </w:r>
            <w:r>
              <w:rPr>
                <w:rFonts w:hint="default"/>
                <w:color w:val="FF0000"/>
                <w:lang w:val="en-US" w:eastAsia="zh-CN"/>
              </w:rPr>
              <w:t xml:space="preserve"> </w:t>
            </w:r>
            <w:r>
              <w:rPr>
                <w:rFonts w:hint="default"/>
                <w:color w:val="FF0000"/>
              </w:rPr>
              <w:t>废水</w:t>
            </w:r>
            <w:r>
              <w:rPr>
                <w:rFonts w:hint="eastAsia"/>
                <w:color w:val="FF0000"/>
                <w:lang w:val="en-US" w:eastAsia="zh-CN"/>
              </w:rPr>
              <w:t xml:space="preserve"> </w:t>
            </w:r>
          </w:p>
          <w:p>
            <w:pPr>
              <w:bidi w:val="0"/>
              <w:rPr>
                <w:rFonts w:hint="default"/>
                <w:color w:val="FF0000"/>
                <w:lang w:eastAsia="zh-CN"/>
              </w:rPr>
            </w:pPr>
            <w:r>
              <w:rPr>
                <w:rFonts w:hint="eastAsia"/>
                <w:color w:val="FF0000"/>
                <w:lang w:val="en-US" w:eastAsia="zh-CN"/>
              </w:rPr>
              <w:t>废水主要来自游客和工作人员的生活污水，项目区休息区依托已建游客服务中心，中心已建设有一座地埋式一体化污水处理装置。生活污水经污水处理装置处理达到《农村生活污水处理排放标准》（DB65 4275-2019）A级标准后用于周边绿化。</w:t>
            </w:r>
            <w:r>
              <w:rPr>
                <w:rFonts w:hint="default"/>
                <w:color w:val="FF0000"/>
                <w:lang w:eastAsia="zh-CN"/>
              </w:rPr>
              <w:t>项目生活用水排水取最大人流量接待值情况见表</w:t>
            </w:r>
            <w:r>
              <w:rPr>
                <w:rFonts w:hint="eastAsia"/>
                <w:color w:val="FF0000"/>
                <w:lang w:val="en-US" w:eastAsia="zh-CN"/>
              </w:rPr>
              <w:t>4.8-1</w:t>
            </w:r>
            <w:r>
              <w:rPr>
                <w:rFonts w:hint="default"/>
                <w:color w:val="FF0000"/>
                <w:lang w:eastAsia="zh-CN"/>
              </w:rPr>
              <w:t>。</w:t>
            </w:r>
          </w:p>
          <w:p>
            <w:pPr>
              <w:pStyle w:val="27"/>
              <w:bidi w:val="0"/>
              <w:rPr>
                <w:rFonts w:hint="eastAsia"/>
                <w:color w:val="FF0000"/>
                <w:lang w:val="en-US" w:eastAsia="zh-CN"/>
              </w:rPr>
            </w:pPr>
            <w:r>
              <w:rPr>
                <w:rFonts w:hint="eastAsia"/>
                <w:color w:val="FF0000"/>
                <w:lang w:val="en-US" w:eastAsia="zh-CN"/>
              </w:rPr>
              <w:t>表4.8-1 项目用水排水情况统计</w:t>
            </w:r>
          </w:p>
          <w:tbl>
            <w:tblPr>
              <w:tblStyle w:val="22"/>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181"/>
              <w:gridCol w:w="847"/>
              <w:gridCol w:w="915"/>
              <w:gridCol w:w="975"/>
              <w:gridCol w:w="1020"/>
              <w:gridCol w:w="857"/>
              <w:gridCol w:w="8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8" w:type="dxa"/>
                  <w:vMerge w:val="restart"/>
                  <w:tcBorders>
                    <w:tl2br w:val="nil"/>
                    <w:tr2bl w:val="nil"/>
                  </w:tcBorders>
                </w:tcPr>
                <w:p>
                  <w:pPr>
                    <w:pStyle w:val="26"/>
                    <w:bidi w:val="0"/>
                    <w:rPr>
                      <w:rFonts w:hint="default"/>
                      <w:color w:val="FF0000"/>
                      <w:lang w:val="en-US" w:eastAsia="zh-CN"/>
                    </w:rPr>
                  </w:pPr>
                  <w:r>
                    <w:rPr>
                      <w:rFonts w:hint="eastAsia"/>
                      <w:color w:val="FF0000"/>
                      <w:lang w:val="en-US" w:eastAsia="zh-CN"/>
                    </w:rPr>
                    <w:t>用水单元</w:t>
                  </w:r>
                </w:p>
              </w:tc>
              <w:tc>
                <w:tcPr>
                  <w:tcW w:w="1181" w:type="dxa"/>
                  <w:vMerge w:val="restart"/>
                  <w:tcBorders>
                    <w:tl2br w:val="nil"/>
                    <w:tr2bl w:val="nil"/>
                  </w:tcBorders>
                </w:tcPr>
                <w:p>
                  <w:pPr>
                    <w:pStyle w:val="26"/>
                    <w:bidi w:val="0"/>
                    <w:rPr>
                      <w:rFonts w:hint="default"/>
                      <w:color w:val="FF0000"/>
                      <w:lang w:val="en-US" w:eastAsia="zh-CN"/>
                    </w:rPr>
                  </w:pPr>
                  <w:r>
                    <w:rPr>
                      <w:rFonts w:hint="eastAsia"/>
                      <w:color w:val="FF0000"/>
                      <w:lang w:val="en-US" w:eastAsia="zh-CN"/>
                    </w:rPr>
                    <w:t>用水定额L/（人.天）</w:t>
                  </w:r>
                </w:p>
              </w:tc>
              <w:tc>
                <w:tcPr>
                  <w:tcW w:w="847" w:type="dxa"/>
                  <w:vMerge w:val="restart"/>
                  <w:tcBorders>
                    <w:tl2br w:val="nil"/>
                    <w:tr2bl w:val="nil"/>
                  </w:tcBorders>
                </w:tcPr>
                <w:p>
                  <w:pPr>
                    <w:pStyle w:val="26"/>
                    <w:bidi w:val="0"/>
                    <w:rPr>
                      <w:rFonts w:hint="default"/>
                      <w:color w:val="FF0000"/>
                      <w:lang w:val="en-US" w:eastAsia="zh-CN"/>
                    </w:rPr>
                  </w:pPr>
                  <w:r>
                    <w:rPr>
                      <w:rFonts w:hint="eastAsia"/>
                      <w:color w:val="FF0000"/>
                      <w:lang w:val="en-US" w:eastAsia="zh-CN"/>
                    </w:rPr>
                    <w:t>年用水天数</w:t>
                  </w:r>
                </w:p>
              </w:tc>
              <w:tc>
                <w:tcPr>
                  <w:tcW w:w="915" w:type="dxa"/>
                  <w:vMerge w:val="restart"/>
                  <w:tcBorders>
                    <w:tl2br w:val="nil"/>
                    <w:tr2bl w:val="nil"/>
                  </w:tcBorders>
                </w:tcPr>
                <w:p>
                  <w:pPr>
                    <w:pStyle w:val="26"/>
                    <w:bidi w:val="0"/>
                    <w:rPr>
                      <w:rFonts w:hint="default"/>
                      <w:color w:val="FF0000"/>
                      <w:lang w:val="en-US" w:eastAsia="zh-CN"/>
                    </w:rPr>
                  </w:pPr>
                  <w:r>
                    <w:rPr>
                      <w:rFonts w:hint="default"/>
                      <w:color w:val="FF0000"/>
                      <w:lang w:val="en-US" w:eastAsia="zh-CN"/>
                    </w:rPr>
                    <w:t>计量基数</w:t>
                  </w:r>
                </w:p>
              </w:tc>
              <w:tc>
                <w:tcPr>
                  <w:tcW w:w="975" w:type="dxa"/>
                  <w:tcBorders>
                    <w:tl2br w:val="nil"/>
                    <w:tr2bl w:val="nil"/>
                  </w:tcBorders>
                </w:tcPr>
                <w:p>
                  <w:pPr>
                    <w:pStyle w:val="26"/>
                    <w:bidi w:val="0"/>
                    <w:rPr>
                      <w:rFonts w:hint="default"/>
                      <w:color w:val="FF0000"/>
                      <w:lang w:val="en-US" w:eastAsia="zh-CN"/>
                    </w:rPr>
                  </w:pPr>
                  <w:r>
                    <w:rPr>
                      <w:rFonts w:hint="default"/>
                      <w:color w:val="FF0000"/>
                      <w:lang w:val="en-US" w:eastAsia="zh-CN"/>
                    </w:rPr>
                    <w:t>日用水量</w:t>
                  </w:r>
                </w:p>
              </w:tc>
              <w:tc>
                <w:tcPr>
                  <w:tcW w:w="1020" w:type="dxa"/>
                  <w:tcBorders>
                    <w:tl2br w:val="nil"/>
                    <w:tr2bl w:val="nil"/>
                  </w:tcBorders>
                </w:tcPr>
                <w:p>
                  <w:pPr>
                    <w:pStyle w:val="26"/>
                    <w:bidi w:val="0"/>
                    <w:rPr>
                      <w:rFonts w:hint="default"/>
                      <w:color w:val="FF0000"/>
                      <w:lang w:val="en-US" w:eastAsia="zh-CN"/>
                    </w:rPr>
                  </w:pPr>
                  <w:r>
                    <w:rPr>
                      <w:rFonts w:hint="default"/>
                      <w:color w:val="FF0000"/>
                      <w:lang w:val="en-US" w:eastAsia="zh-CN"/>
                    </w:rPr>
                    <w:t>年用水量</w:t>
                  </w:r>
                </w:p>
              </w:tc>
              <w:tc>
                <w:tcPr>
                  <w:tcW w:w="857" w:type="dxa"/>
                  <w:tcBorders>
                    <w:tl2br w:val="nil"/>
                    <w:tr2bl w:val="nil"/>
                  </w:tcBorders>
                </w:tcPr>
                <w:p>
                  <w:pPr>
                    <w:pStyle w:val="26"/>
                    <w:bidi w:val="0"/>
                    <w:rPr>
                      <w:rFonts w:hint="default"/>
                      <w:color w:val="FF0000"/>
                      <w:lang w:val="en-US" w:eastAsia="zh-CN"/>
                    </w:rPr>
                  </w:pPr>
                  <w:r>
                    <w:rPr>
                      <w:rFonts w:hint="default"/>
                      <w:color w:val="FF0000"/>
                      <w:lang w:val="en-US" w:eastAsia="zh-CN"/>
                    </w:rPr>
                    <w:t>日污水量</w:t>
                  </w:r>
                </w:p>
              </w:tc>
              <w:tc>
                <w:tcPr>
                  <w:tcW w:w="812" w:type="dxa"/>
                  <w:tcBorders>
                    <w:tl2br w:val="nil"/>
                    <w:tr2bl w:val="nil"/>
                  </w:tcBorders>
                </w:tcPr>
                <w:p>
                  <w:pPr>
                    <w:pStyle w:val="26"/>
                    <w:bidi w:val="0"/>
                    <w:rPr>
                      <w:rFonts w:hint="default"/>
                      <w:color w:val="FF0000"/>
                      <w:lang w:val="en-US" w:eastAsia="zh-CN"/>
                    </w:rPr>
                  </w:pPr>
                  <w:r>
                    <w:rPr>
                      <w:rFonts w:hint="default"/>
                      <w:color w:val="FF0000"/>
                      <w:lang w:val="en-US" w:eastAsia="zh-CN"/>
                    </w:rPr>
                    <w:t>年污水量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8" w:type="dxa"/>
                  <w:vMerge w:val="continue"/>
                  <w:tcBorders>
                    <w:tl2br w:val="nil"/>
                    <w:tr2bl w:val="nil"/>
                  </w:tcBorders>
                </w:tcPr>
                <w:p>
                  <w:pPr>
                    <w:pStyle w:val="26"/>
                    <w:bidi w:val="0"/>
                    <w:rPr>
                      <w:rFonts w:hint="default"/>
                      <w:color w:val="FF0000"/>
                      <w:lang w:val="en-US" w:eastAsia="zh-CN"/>
                    </w:rPr>
                  </w:pPr>
                </w:p>
              </w:tc>
              <w:tc>
                <w:tcPr>
                  <w:tcW w:w="1181" w:type="dxa"/>
                  <w:vMerge w:val="continue"/>
                  <w:tcBorders>
                    <w:tl2br w:val="nil"/>
                    <w:tr2bl w:val="nil"/>
                  </w:tcBorders>
                </w:tcPr>
                <w:p>
                  <w:pPr>
                    <w:pStyle w:val="26"/>
                    <w:bidi w:val="0"/>
                    <w:rPr>
                      <w:rFonts w:hint="default"/>
                      <w:color w:val="FF0000"/>
                      <w:lang w:val="en-US" w:eastAsia="zh-CN"/>
                    </w:rPr>
                  </w:pPr>
                </w:p>
              </w:tc>
              <w:tc>
                <w:tcPr>
                  <w:tcW w:w="847" w:type="dxa"/>
                  <w:vMerge w:val="continue"/>
                  <w:tcBorders>
                    <w:tl2br w:val="nil"/>
                    <w:tr2bl w:val="nil"/>
                  </w:tcBorders>
                </w:tcPr>
                <w:p>
                  <w:pPr>
                    <w:pStyle w:val="26"/>
                    <w:bidi w:val="0"/>
                    <w:rPr>
                      <w:rFonts w:hint="default"/>
                      <w:color w:val="FF0000"/>
                      <w:lang w:val="en-US" w:eastAsia="zh-CN"/>
                    </w:rPr>
                  </w:pPr>
                </w:p>
              </w:tc>
              <w:tc>
                <w:tcPr>
                  <w:tcW w:w="915" w:type="dxa"/>
                  <w:vMerge w:val="continue"/>
                  <w:tcBorders>
                    <w:tl2br w:val="nil"/>
                    <w:tr2bl w:val="nil"/>
                  </w:tcBorders>
                </w:tcPr>
                <w:p>
                  <w:pPr>
                    <w:pStyle w:val="26"/>
                    <w:bidi w:val="0"/>
                    <w:rPr>
                      <w:rFonts w:hint="default"/>
                      <w:color w:val="FF0000"/>
                      <w:lang w:val="en-US" w:eastAsia="zh-CN"/>
                    </w:rPr>
                  </w:pPr>
                </w:p>
              </w:tc>
              <w:tc>
                <w:tcPr>
                  <w:tcW w:w="975" w:type="dxa"/>
                  <w:tcBorders>
                    <w:tl2br w:val="nil"/>
                    <w:tr2bl w:val="nil"/>
                  </w:tcBorders>
                </w:tcPr>
                <w:p>
                  <w:pPr>
                    <w:pStyle w:val="26"/>
                    <w:bidi w:val="0"/>
                    <w:rPr>
                      <w:rFonts w:hint="default"/>
                      <w:color w:val="FF0000"/>
                      <w:lang w:val="en-US" w:eastAsia="zh-CN"/>
                    </w:rPr>
                  </w:pPr>
                  <w:r>
                    <w:rPr>
                      <w:rFonts w:hint="eastAsia"/>
                      <w:color w:val="FF0000"/>
                      <w:lang w:val="en-US" w:eastAsia="zh-CN"/>
                    </w:rPr>
                    <w:t>m³/d</w:t>
                  </w:r>
                </w:p>
              </w:tc>
              <w:tc>
                <w:tcPr>
                  <w:tcW w:w="1020" w:type="dxa"/>
                  <w:tcBorders>
                    <w:tl2br w:val="nil"/>
                    <w:tr2bl w:val="nil"/>
                  </w:tcBorders>
                </w:tcPr>
                <w:p>
                  <w:pPr>
                    <w:pStyle w:val="26"/>
                    <w:bidi w:val="0"/>
                    <w:rPr>
                      <w:rFonts w:hint="default"/>
                      <w:color w:val="FF0000"/>
                      <w:lang w:val="en-US" w:eastAsia="zh-CN"/>
                    </w:rPr>
                  </w:pPr>
                  <w:r>
                    <w:rPr>
                      <w:rFonts w:hint="eastAsia"/>
                      <w:color w:val="FF0000"/>
                      <w:lang w:val="en-US" w:eastAsia="zh-CN"/>
                    </w:rPr>
                    <w:t>m³/a</w:t>
                  </w:r>
                </w:p>
              </w:tc>
              <w:tc>
                <w:tcPr>
                  <w:tcW w:w="857" w:type="dxa"/>
                  <w:tcBorders>
                    <w:tl2br w:val="nil"/>
                    <w:tr2bl w:val="nil"/>
                  </w:tcBorders>
                </w:tcPr>
                <w:p>
                  <w:pPr>
                    <w:pStyle w:val="26"/>
                    <w:bidi w:val="0"/>
                    <w:rPr>
                      <w:rFonts w:hint="default"/>
                      <w:color w:val="FF0000"/>
                      <w:lang w:val="en-US" w:eastAsia="zh-CN"/>
                    </w:rPr>
                  </w:pPr>
                  <w:r>
                    <w:rPr>
                      <w:rFonts w:hint="eastAsia"/>
                      <w:color w:val="FF0000"/>
                      <w:lang w:val="en-US" w:eastAsia="zh-CN"/>
                    </w:rPr>
                    <w:t>m³/d</w:t>
                  </w:r>
                </w:p>
              </w:tc>
              <w:tc>
                <w:tcPr>
                  <w:tcW w:w="812" w:type="dxa"/>
                  <w:tcBorders>
                    <w:tl2br w:val="nil"/>
                    <w:tr2bl w:val="nil"/>
                  </w:tcBorders>
                </w:tcPr>
                <w:p>
                  <w:pPr>
                    <w:pStyle w:val="26"/>
                    <w:bidi w:val="0"/>
                    <w:rPr>
                      <w:rFonts w:hint="default"/>
                      <w:color w:val="FF0000"/>
                      <w:lang w:val="en-US" w:eastAsia="zh-CN"/>
                    </w:rPr>
                  </w:pPr>
                  <w:r>
                    <w:rPr>
                      <w:rFonts w:hint="eastAsia"/>
                      <w:color w:val="FF0000"/>
                      <w:lang w:val="en-US" w:eastAsia="zh-CN"/>
                    </w:rPr>
                    <w:t>m³/a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8" w:type="dxa"/>
                  <w:tcBorders>
                    <w:tl2br w:val="nil"/>
                    <w:tr2bl w:val="nil"/>
                  </w:tcBorders>
                </w:tcPr>
                <w:p>
                  <w:pPr>
                    <w:pStyle w:val="26"/>
                    <w:bidi w:val="0"/>
                    <w:rPr>
                      <w:rFonts w:hint="default"/>
                      <w:color w:val="FF0000"/>
                      <w:lang w:val="en-US" w:eastAsia="zh-CN"/>
                    </w:rPr>
                  </w:pPr>
                  <w:r>
                    <w:rPr>
                      <w:rFonts w:hint="eastAsia"/>
                      <w:color w:val="FF0000"/>
                      <w:lang w:val="en-US" w:eastAsia="zh-CN"/>
                    </w:rPr>
                    <w:t>职工</w:t>
                  </w:r>
                </w:p>
              </w:tc>
              <w:tc>
                <w:tcPr>
                  <w:tcW w:w="1181" w:type="dxa"/>
                  <w:tcBorders>
                    <w:tl2br w:val="nil"/>
                    <w:tr2bl w:val="nil"/>
                  </w:tcBorders>
                </w:tcPr>
                <w:p>
                  <w:pPr>
                    <w:pStyle w:val="26"/>
                    <w:bidi w:val="0"/>
                    <w:rPr>
                      <w:rFonts w:hint="default"/>
                      <w:color w:val="FF0000"/>
                      <w:lang w:val="en-US" w:eastAsia="zh-CN"/>
                    </w:rPr>
                  </w:pPr>
                  <w:r>
                    <w:rPr>
                      <w:rFonts w:hint="eastAsia"/>
                      <w:color w:val="FF0000"/>
                      <w:lang w:val="en-US" w:eastAsia="zh-CN"/>
                    </w:rPr>
                    <w:t>40</w:t>
                  </w:r>
                </w:p>
              </w:tc>
              <w:tc>
                <w:tcPr>
                  <w:tcW w:w="847" w:type="dxa"/>
                  <w:tcBorders>
                    <w:tl2br w:val="nil"/>
                    <w:tr2bl w:val="nil"/>
                  </w:tcBorders>
                </w:tcPr>
                <w:p>
                  <w:pPr>
                    <w:pStyle w:val="26"/>
                    <w:bidi w:val="0"/>
                    <w:rPr>
                      <w:rFonts w:hint="default"/>
                      <w:color w:val="FF0000"/>
                      <w:lang w:val="en-US" w:eastAsia="zh-CN"/>
                    </w:rPr>
                  </w:pPr>
                  <w:r>
                    <w:rPr>
                      <w:rFonts w:hint="eastAsia"/>
                      <w:color w:val="FF0000"/>
                      <w:lang w:val="en-US" w:eastAsia="zh-CN"/>
                    </w:rPr>
                    <w:t>240d</w:t>
                  </w:r>
                </w:p>
              </w:tc>
              <w:tc>
                <w:tcPr>
                  <w:tcW w:w="915" w:type="dxa"/>
                  <w:tcBorders>
                    <w:tl2br w:val="nil"/>
                    <w:tr2bl w:val="nil"/>
                  </w:tcBorders>
                </w:tcPr>
                <w:p>
                  <w:pPr>
                    <w:pStyle w:val="26"/>
                    <w:bidi w:val="0"/>
                    <w:rPr>
                      <w:rFonts w:hint="default"/>
                      <w:color w:val="FF0000"/>
                      <w:lang w:val="en-US" w:eastAsia="zh-CN"/>
                    </w:rPr>
                  </w:pPr>
                  <w:r>
                    <w:rPr>
                      <w:rFonts w:hint="eastAsia"/>
                      <w:color w:val="FF0000"/>
                      <w:lang w:val="en-US" w:eastAsia="zh-CN"/>
                    </w:rPr>
                    <w:t>30人/d</w:t>
                  </w:r>
                </w:p>
              </w:tc>
              <w:tc>
                <w:tcPr>
                  <w:tcW w:w="975" w:type="dxa"/>
                  <w:tcBorders>
                    <w:tl2br w:val="nil"/>
                    <w:tr2bl w:val="nil"/>
                  </w:tcBorders>
                </w:tcPr>
                <w:p>
                  <w:pPr>
                    <w:pStyle w:val="26"/>
                    <w:bidi w:val="0"/>
                    <w:rPr>
                      <w:rFonts w:hint="default"/>
                      <w:color w:val="FF0000"/>
                      <w:lang w:val="en-US" w:eastAsia="zh-CN"/>
                    </w:rPr>
                  </w:pPr>
                  <w:r>
                    <w:rPr>
                      <w:rFonts w:hint="eastAsia"/>
                      <w:color w:val="FF0000"/>
                      <w:lang w:val="en-US" w:eastAsia="zh-CN"/>
                    </w:rPr>
                    <w:t>1.2</w:t>
                  </w:r>
                </w:p>
              </w:tc>
              <w:tc>
                <w:tcPr>
                  <w:tcW w:w="1020" w:type="dxa"/>
                  <w:tcBorders>
                    <w:tl2br w:val="nil"/>
                    <w:tr2bl w:val="nil"/>
                  </w:tcBorders>
                </w:tcPr>
                <w:p>
                  <w:pPr>
                    <w:pStyle w:val="26"/>
                    <w:bidi w:val="0"/>
                    <w:rPr>
                      <w:rFonts w:hint="default"/>
                      <w:color w:val="FF0000"/>
                      <w:lang w:val="en-US" w:eastAsia="zh-CN"/>
                    </w:rPr>
                  </w:pPr>
                  <w:r>
                    <w:rPr>
                      <w:rFonts w:hint="eastAsia"/>
                      <w:color w:val="FF0000"/>
                      <w:lang w:val="en-US" w:eastAsia="zh-CN"/>
                    </w:rPr>
                    <w:t>288</w:t>
                  </w:r>
                </w:p>
              </w:tc>
              <w:tc>
                <w:tcPr>
                  <w:tcW w:w="857" w:type="dxa"/>
                  <w:tcBorders>
                    <w:tl2br w:val="nil"/>
                    <w:tr2bl w:val="nil"/>
                  </w:tcBorders>
                </w:tcPr>
                <w:p>
                  <w:pPr>
                    <w:pStyle w:val="26"/>
                    <w:bidi w:val="0"/>
                    <w:rPr>
                      <w:rFonts w:hint="default"/>
                      <w:color w:val="FF0000"/>
                      <w:lang w:val="en-US" w:eastAsia="zh-CN"/>
                    </w:rPr>
                  </w:pPr>
                  <w:r>
                    <w:rPr>
                      <w:rFonts w:hint="eastAsia"/>
                      <w:color w:val="FF0000"/>
                      <w:lang w:val="en-US" w:eastAsia="zh-CN"/>
                    </w:rPr>
                    <w:t>0.96</w:t>
                  </w:r>
                </w:p>
              </w:tc>
              <w:tc>
                <w:tcPr>
                  <w:tcW w:w="812" w:type="dxa"/>
                  <w:tcBorders>
                    <w:tl2br w:val="nil"/>
                    <w:tr2bl w:val="nil"/>
                  </w:tcBorders>
                </w:tcPr>
                <w:p>
                  <w:pPr>
                    <w:pStyle w:val="26"/>
                    <w:bidi w:val="0"/>
                    <w:rPr>
                      <w:rFonts w:hint="default"/>
                      <w:color w:val="FF0000"/>
                      <w:lang w:val="en-US" w:eastAsia="zh-CN"/>
                    </w:rPr>
                  </w:pPr>
                  <w:r>
                    <w:rPr>
                      <w:rFonts w:hint="eastAsia"/>
                      <w:color w:val="FF0000"/>
                      <w:lang w:val="en-US" w:eastAsia="zh-CN"/>
                    </w:rPr>
                    <w:t>230.4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8" w:type="dxa"/>
                  <w:tcBorders>
                    <w:tl2br w:val="nil"/>
                    <w:tr2bl w:val="nil"/>
                  </w:tcBorders>
                </w:tcPr>
                <w:p>
                  <w:pPr>
                    <w:pStyle w:val="26"/>
                    <w:bidi w:val="0"/>
                    <w:rPr>
                      <w:rFonts w:hint="default"/>
                      <w:color w:val="FF0000"/>
                      <w:lang w:val="en-US" w:eastAsia="zh-CN"/>
                    </w:rPr>
                  </w:pPr>
                  <w:r>
                    <w:rPr>
                      <w:rFonts w:hint="eastAsia"/>
                      <w:color w:val="FF0000"/>
                      <w:lang w:val="en-US" w:eastAsia="zh-CN"/>
                    </w:rPr>
                    <w:t>游客</w:t>
                  </w:r>
                </w:p>
              </w:tc>
              <w:tc>
                <w:tcPr>
                  <w:tcW w:w="1181" w:type="dxa"/>
                  <w:tcBorders>
                    <w:tl2br w:val="nil"/>
                    <w:tr2bl w:val="nil"/>
                  </w:tcBorders>
                </w:tcPr>
                <w:p>
                  <w:pPr>
                    <w:pStyle w:val="26"/>
                    <w:bidi w:val="0"/>
                    <w:rPr>
                      <w:rFonts w:hint="default"/>
                      <w:color w:val="FF0000"/>
                      <w:lang w:val="en-US" w:eastAsia="zh-CN"/>
                    </w:rPr>
                  </w:pPr>
                  <w:r>
                    <w:rPr>
                      <w:rFonts w:hint="eastAsia"/>
                      <w:color w:val="FF0000"/>
                      <w:lang w:val="en-US" w:eastAsia="zh-CN"/>
                    </w:rPr>
                    <w:t>40</w:t>
                  </w:r>
                </w:p>
              </w:tc>
              <w:tc>
                <w:tcPr>
                  <w:tcW w:w="847" w:type="dxa"/>
                  <w:tcBorders>
                    <w:tl2br w:val="nil"/>
                    <w:tr2bl w:val="nil"/>
                  </w:tcBorders>
                </w:tcPr>
                <w:p>
                  <w:pPr>
                    <w:pStyle w:val="26"/>
                    <w:bidi w:val="0"/>
                    <w:rPr>
                      <w:rFonts w:hint="default"/>
                      <w:color w:val="FF0000"/>
                      <w:lang w:val="en-US" w:eastAsia="zh-CN"/>
                    </w:rPr>
                  </w:pPr>
                  <w:r>
                    <w:rPr>
                      <w:rFonts w:hint="eastAsia"/>
                      <w:color w:val="FF0000"/>
                      <w:lang w:val="en-US" w:eastAsia="zh-CN"/>
                    </w:rPr>
                    <w:t>240d</w:t>
                  </w:r>
                </w:p>
              </w:tc>
              <w:tc>
                <w:tcPr>
                  <w:tcW w:w="915" w:type="dxa"/>
                  <w:tcBorders>
                    <w:tl2br w:val="nil"/>
                    <w:tr2bl w:val="nil"/>
                  </w:tcBorders>
                </w:tcPr>
                <w:p>
                  <w:pPr>
                    <w:pStyle w:val="26"/>
                    <w:bidi w:val="0"/>
                    <w:rPr>
                      <w:rFonts w:hint="default"/>
                      <w:color w:val="FF0000"/>
                      <w:lang w:val="en-US" w:eastAsia="zh-CN"/>
                    </w:rPr>
                  </w:pPr>
                  <w:r>
                    <w:rPr>
                      <w:rFonts w:hint="eastAsia"/>
                      <w:color w:val="FF0000"/>
                      <w:lang w:val="en-US" w:eastAsia="zh-CN"/>
                    </w:rPr>
                    <w:t>200</w:t>
                  </w:r>
                  <w:r>
                    <w:rPr>
                      <w:rFonts w:hint="default"/>
                      <w:color w:val="FF0000"/>
                      <w:lang w:eastAsia="zh-CN"/>
                    </w:rPr>
                    <w:t>人/</w:t>
                  </w:r>
                  <w:r>
                    <w:rPr>
                      <w:rFonts w:hint="eastAsia"/>
                      <w:color w:val="FF0000"/>
                      <w:lang w:val="en-US" w:eastAsia="zh-CN"/>
                    </w:rPr>
                    <w:t>d</w:t>
                  </w:r>
                </w:p>
              </w:tc>
              <w:tc>
                <w:tcPr>
                  <w:tcW w:w="975" w:type="dxa"/>
                  <w:tcBorders>
                    <w:tl2br w:val="nil"/>
                    <w:tr2bl w:val="nil"/>
                  </w:tcBorders>
                </w:tcPr>
                <w:p>
                  <w:pPr>
                    <w:pStyle w:val="26"/>
                    <w:bidi w:val="0"/>
                    <w:rPr>
                      <w:rFonts w:hint="default"/>
                      <w:color w:val="FF0000"/>
                      <w:lang w:val="en-US" w:eastAsia="zh-CN"/>
                    </w:rPr>
                  </w:pPr>
                  <w:r>
                    <w:rPr>
                      <w:rFonts w:hint="eastAsia"/>
                      <w:color w:val="FF0000"/>
                      <w:lang w:val="en-US" w:eastAsia="zh-CN"/>
                    </w:rPr>
                    <w:t>8</w:t>
                  </w:r>
                </w:p>
              </w:tc>
              <w:tc>
                <w:tcPr>
                  <w:tcW w:w="1020" w:type="dxa"/>
                  <w:tcBorders>
                    <w:tl2br w:val="nil"/>
                    <w:tr2bl w:val="nil"/>
                  </w:tcBorders>
                </w:tcPr>
                <w:p>
                  <w:pPr>
                    <w:pStyle w:val="26"/>
                    <w:bidi w:val="0"/>
                    <w:rPr>
                      <w:rFonts w:hint="default"/>
                      <w:color w:val="FF0000"/>
                      <w:lang w:val="en-US" w:eastAsia="zh-CN"/>
                    </w:rPr>
                  </w:pPr>
                  <w:r>
                    <w:rPr>
                      <w:rFonts w:hint="eastAsia"/>
                      <w:color w:val="FF0000"/>
                      <w:lang w:val="en-US" w:eastAsia="zh-CN"/>
                    </w:rPr>
                    <w:t>1920</w:t>
                  </w:r>
                </w:p>
              </w:tc>
              <w:tc>
                <w:tcPr>
                  <w:tcW w:w="857" w:type="dxa"/>
                  <w:tcBorders>
                    <w:tl2br w:val="nil"/>
                    <w:tr2bl w:val="nil"/>
                  </w:tcBorders>
                </w:tcPr>
                <w:p>
                  <w:pPr>
                    <w:pStyle w:val="26"/>
                    <w:bidi w:val="0"/>
                    <w:rPr>
                      <w:rFonts w:hint="default"/>
                      <w:color w:val="FF0000"/>
                      <w:lang w:val="en-US" w:eastAsia="zh-CN"/>
                    </w:rPr>
                  </w:pPr>
                  <w:r>
                    <w:rPr>
                      <w:rFonts w:hint="eastAsia"/>
                      <w:color w:val="FF0000"/>
                      <w:lang w:val="en-US" w:eastAsia="zh-CN"/>
                    </w:rPr>
                    <w:t>6.4</w:t>
                  </w:r>
                </w:p>
              </w:tc>
              <w:tc>
                <w:tcPr>
                  <w:tcW w:w="812" w:type="dxa"/>
                  <w:tcBorders>
                    <w:tl2br w:val="nil"/>
                    <w:tr2bl w:val="nil"/>
                  </w:tcBorders>
                </w:tcPr>
                <w:p>
                  <w:pPr>
                    <w:pStyle w:val="26"/>
                    <w:bidi w:val="0"/>
                    <w:rPr>
                      <w:rFonts w:hint="default"/>
                      <w:color w:val="FF0000"/>
                      <w:lang w:val="en-US" w:eastAsia="zh-CN"/>
                    </w:rPr>
                  </w:pPr>
                  <w:r>
                    <w:rPr>
                      <w:rFonts w:hint="eastAsia"/>
                      <w:color w:val="FF0000"/>
                      <w:lang w:val="en-US" w:eastAsia="zh-CN"/>
                    </w:rPr>
                    <w:t>1536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8" w:type="dxa"/>
                  <w:tcBorders>
                    <w:tl2br w:val="nil"/>
                    <w:tr2bl w:val="nil"/>
                  </w:tcBorders>
                </w:tcPr>
                <w:p>
                  <w:pPr>
                    <w:pStyle w:val="26"/>
                    <w:bidi w:val="0"/>
                    <w:rPr>
                      <w:rFonts w:hint="default"/>
                      <w:color w:val="FF0000"/>
                      <w:lang w:val="en-US" w:eastAsia="zh-CN"/>
                    </w:rPr>
                  </w:pPr>
                  <w:r>
                    <w:rPr>
                      <w:rFonts w:hint="eastAsia"/>
                      <w:color w:val="FF0000"/>
                      <w:lang w:val="en-US" w:eastAsia="zh-CN"/>
                    </w:rPr>
                    <w:t>合计</w:t>
                  </w:r>
                </w:p>
              </w:tc>
              <w:tc>
                <w:tcPr>
                  <w:tcW w:w="1181" w:type="dxa"/>
                  <w:tcBorders>
                    <w:tl2br w:val="nil"/>
                    <w:tr2bl w:val="nil"/>
                  </w:tcBorders>
                </w:tcPr>
                <w:p>
                  <w:pPr>
                    <w:pStyle w:val="26"/>
                    <w:bidi w:val="0"/>
                    <w:rPr>
                      <w:rFonts w:hint="default"/>
                      <w:color w:val="FF0000"/>
                      <w:lang w:val="en-US" w:eastAsia="zh-CN"/>
                    </w:rPr>
                  </w:pPr>
                </w:p>
              </w:tc>
              <w:tc>
                <w:tcPr>
                  <w:tcW w:w="847" w:type="dxa"/>
                  <w:tcBorders>
                    <w:tl2br w:val="nil"/>
                    <w:tr2bl w:val="nil"/>
                  </w:tcBorders>
                </w:tcPr>
                <w:p>
                  <w:pPr>
                    <w:pStyle w:val="26"/>
                    <w:bidi w:val="0"/>
                    <w:rPr>
                      <w:rFonts w:hint="default"/>
                      <w:color w:val="FF0000"/>
                      <w:lang w:val="en-US" w:eastAsia="zh-CN"/>
                    </w:rPr>
                  </w:pPr>
                </w:p>
              </w:tc>
              <w:tc>
                <w:tcPr>
                  <w:tcW w:w="915" w:type="dxa"/>
                  <w:tcBorders>
                    <w:tl2br w:val="nil"/>
                    <w:tr2bl w:val="nil"/>
                  </w:tcBorders>
                </w:tcPr>
                <w:p>
                  <w:pPr>
                    <w:pStyle w:val="26"/>
                    <w:bidi w:val="0"/>
                    <w:rPr>
                      <w:rFonts w:hint="default"/>
                      <w:color w:val="FF0000"/>
                      <w:lang w:val="en-US" w:eastAsia="zh-CN"/>
                    </w:rPr>
                  </w:pPr>
                </w:p>
              </w:tc>
              <w:tc>
                <w:tcPr>
                  <w:tcW w:w="975" w:type="dxa"/>
                  <w:tcBorders>
                    <w:tl2br w:val="nil"/>
                    <w:tr2bl w:val="nil"/>
                  </w:tcBorders>
                </w:tcPr>
                <w:p>
                  <w:pPr>
                    <w:pStyle w:val="26"/>
                    <w:bidi w:val="0"/>
                    <w:rPr>
                      <w:rFonts w:hint="default"/>
                      <w:color w:val="FF0000"/>
                      <w:lang w:val="en-US" w:eastAsia="zh-CN"/>
                    </w:rPr>
                  </w:pPr>
                  <w:r>
                    <w:rPr>
                      <w:rFonts w:hint="eastAsia"/>
                      <w:color w:val="FF0000"/>
                      <w:lang w:val="en-US" w:eastAsia="zh-CN"/>
                    </w:rPr>
                    <w:t>9.2</w:t>
                  </w:r>
                </w:p>
              </w:tc>
              <w:tc>
                <w:tcPr>
                  <w:tcW w:w="1020" w:type="dxa"/>
                  <w:tcBorders>
                    <w:tl2br w:val="nil"/>
                    <w:tr2bl w:val="nil"/>
                  </w:tcBorders>
                </w:tcPr>
                <w:p>
                  <w:pPr>
                    <w:pStyle w:val="26"/>
                    <w:bidi w:val="0"/>
                    <w:rPr>
                      <w:rFonts w:hint="default"/>
                      <w:color w:val="FF0000"/>
                      <w:lang w:val="en-US" w:eastAsia="zh-CN"/>
                    </w:rPr>
                  </w:pPr>
                  <w:r>
                    <w:rPr>
                      <w:rFonts w:hint="eastAsia"/>
                      <w:color w:val="FF0000"/>
                      <w:lang w:val="en-US" w:eastAsia="zh-CN"/>
                    </w:rPr>
                    <w:t>2208</w:t>
                  </w:r>
                </w:p>
              </w:tc>
              <w:tc>
                <w:tcPr>
                  <w:tcW w:w="857" w:type="dxa"/>
                  <w:tcBorders>
                    <w:tl2br w:val="nil"/>
                    <w:tr2bl w:val="nil"/>
                  </w:tcBorders>
                </w:tcPr>
                <w:p>
                  <w:pPr>
                    <w:pStyle w:val="26"/>
                    <w:bidi w:val="0"/>
                    <w:rPr>
                      <w:rFonts w:hint="default"/>
                      <w:color w:val="FF0000"/>
                      <w:lang w:val="en-US" w:eastAsia="zh-CN"/>
                    </w:rPr>
                  </w:pPr>
                  <w:r>
                    <w:rPr>
                      <w:rFonts w:hint="eastAsia"/>
                      <w:color w:val="FF0000"/>
                      <w:lang w:val="en-US" w:eastAsia="zh-CN"/>
                    </w:rPr>
                    <w:t>7.36</w:t>
                  </w:r>
                </w:p>
              </w:tc>
              <w:tc>
                <w:tcPr>
                  <w:tcW w:w="812" w:type="dxa"/>
                  <w:tcBorders>
                    <w:tl2br w:val="nil"/>
                    <w:tr2bl w:val="nil"/>
                  </w:tcBorders>
                </w:tcPr>
                <w:p>
                  <w:pPr>
                    <w:pStyle w:val="26"/>
                    <w:bidi w:val="0"/>
                    <w:rPr>
                      <w:rFonts w:hint="default"/>
                      <w:color w:val="FF0000"/>
                      <w:lang w:val="en-US" w:eastAsia="zh-CN"/>
                    </w:rPr>
                  </w:pPr>
                  <w:r>
                    <w:rPr>
                      <w:rFonts w:hint="eastAsia"/>
                      <w:color w:val="FF0000"/>
                      <w:lang w:val="en-US" w:eastAsia="zh-CN"/>
                    </w:rPr>
                    <w:t>1766.4</w:t>
                  </w:r>
                </w:p>
              </w:tc>
            </w:tr>
          </w:tbl>
          <w:p>
            <w:pPr>
              <w:pStyle w:val="2"/>
              <w:keepNext w:val="0"/>
              <w:keepLines w:val="0"/>
              <w:pageBreakBefore w:val="0"/>
              <w:widowControl w:val="0"/>
              <w:kinsoku/>
              <w:wordWrap/>
              <w:overflowPunct w:val="0"/>
              <w:topLinePunct w:val="0"/>
              <w:autoSpaceDE w:val="0"/>
              <w:autoSpaceDN w:val="0"/>
              <w:bidi w:val="0"/>
              <w:adjustRightInd w:val="0"/>
              <w:snapToGrid w:val="0"/>
              <w:spacing w:line="240" w:lineRule="atLeast"/>
              <w:jc w:val="left"/>
              <w:textAlignment w:val="auto"/>
              <w:rPr>
                <w:rFonts w:hint="default"/>
                <w:color w:val="FF0000"/>
                <w:lang w:val="en-US" w:eastAsia="zh-CN"/>
              </w:rPr>
            </w:pPr>
            <w:r>
              <w:rPr>
                <w:rFonts w:hint="eastAsia" w:ascii="宋体" w:hAnsi="宋体" w:eastAsia="宋体" w:cs="宋体"/>
                <w:color w:val="FF0000"/>
                <w:sz w:val="21"/>
                <w:szCs w:val="21"/>
                <w:lang w:val="en-US" w:eastAsia="zh-CN"/>
              </w:rPr>
              <w:t>备注：排污系数0.8。</w:t>
            </w:r>
            <w:r>
              <w:rPr>
                <w:rFonts w:hint="default"/>
                <w:color w:val="FF0000"/>
                <w:lang w:val="en-US" w:eastAsia="zh-CN"/>
              </w:rPr>
              <w:t xml:space="preserve"> </w:t>
            </w:r>
          </w:p>
          <w:p>
            <w:pPr>
              <w:rPr>
                <w:rFonts w:hint="eastAsia"/>
                <w:color w:val="FF0000"/>
                <w:lang w:val="en-US" w:eastAsia="zh-CN"/>
              </w:rPr>
            </w:pPr>
            <w:r>
              <w:rPr>
                <w:rFonts w:hint="default"/>
                <w:color w:val="FF0000"/>
                <w:lang w:val="en-US" w:eastAsia="zh-CN"/>
              </w:rPr>
              <w:t>生活污水水质指标为：COD</w:t>
            </w:r>
            <w:r>
              <w:rPr>
                <w:rFonts w:hint="eastAsia"/>
                <w:color w:val="FF0000"/>
                <w:lang w:val="en-US" w:eastAsia="zh-CN"/>
              </w:rPr>
              <w:t xml:space="preserve"> 6</w:t>
            </w:r>
            <w:r>
              <w:rPr>
                <w:rFonts w:hint="default"/>
                <w:color w:val="FF0000"/>
                <w:lang w:val="en-US" w:eastAsia="zh-CN"/>
              </w:rPr>
              <w:t>0mg/L、SS</w:t>
            </w:r>
            <w:r>
              <w:rPr>
                <w:rFonts w:hint="eastAsia"/>
                <w:color w:val="FF0000"/>
                <w:lang w:val="en-US" w:eastAsia="zh-CN"/>
              </w:rPr>
              <w:t xml:space="preserve"> 3</w:t>
            </w:r>
            <w:r>
              <w:rPr>
                <w:rFonts w:hint="default"/>
                <w:color w:val="FF0000"/>
                <w:lang w:val="en-US" w:eastAsia="zh-CN"/>
              </w:rPr>
              <w:t>0mg/L。综合考虑地形地势以及周边设施设置情况，</w:t>
            </w:r>
            <w:r>
              <w:rPr>
                <w:rFonts w:hint="eastAsia"/>
                <w:color w:val="FF0000"/>
                <w:lang w:val="en-US" w:eastAsia="zh-CN"/>
              </w:rPr>
              <w:t>生活污水可</w:t>
            </w:r>
            <w:r>
              <w:rPr>
                <w:rFonts w:hint="default"/>
                <w:color w:val="FF0000"/>
                <w:lang w:val="en-US" w:eastAsia="zh-CN"/>
              </w:rPr>
              <w:t>满足</w:t>
            </w:r>
            <w:r>
              <w:rPr>
                <w:rFonts w:hint="eastAsia"/>
                <w:color w:val="FF0000"/>
                <w:lang w:val="en-US" w:eastAsia="zh-CN"/>
              </w:rPr>
              <w:t>《农村生活污水处理排放标准》（DB65 4275-2019）A级标准。本项目生活污水产排情况见表4.7-2。</w:t>
            </w:r>
          </w:p>
          <w:p>
            <w:pPr>
              <w:pStyle w:val="27"/>
              <w:bidi w:val="0"/>
              <w:rPr>
                <w:rFonts w:hint="eastAsia"/>
                <w:color w:val="FF0000"/>
                <w:lang w:val="en-US" w:eastAsia="zh-CN"/>
              </w:rPr>
            </w:pPr>
            <w:r>
              <w:rPr>
                <w:rFonts w:hint="eastAsia"/>
                <w:color w:val="FF0000"/>
                <w:lang w:val="en-US" w:eastAsia="zh-CN"/>
              </w:rPr>
              <w:t>表4.8-2 项目污水产排情况一览表</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7"/>
              <w:gridCol w:w="1892"/>
              <w:gridCol w:w="1158"/>
              <w:gridCol w:w="1158"/>
              <w:gridCol w:w="12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0" w:type="pct"/>
                  <w:tcBorders>
                    <w:tl2br w:val="nil"/>
                    <w:tr2bl w:val="nil"/>
                  </w:tcBorders>
                </w:tcPr>
                <w:p>
                  <w:pPr>
                    <w:pStyle w:val="26"/>
                    <w:bidi w:val="0"/>
                    <w:rPr>
                      <w:rFonts w:hint="default"/>
                      <w:color w:val="FF0000"/>
                      <w:lang w:val="en-US" w:eastAsia="zh-CN"/>
                    </w:rPr>
                  </w:pPr>
                  <w:r>
                    <w:rPr>
                      <w:rFonts w:hint="eastAsia"/>
                      <w:color w:val="FF0000"/>
                      <w:lang w:val="en-US" w:eastAsia="zh-CN"/>
                    </w:rPr>
                    <w:t>污水类型</w:t>
                  </w:r>
                </w:p>
              </w:tc>
              <w:tc>
                <w:tcPr>
                  <w:tcW w:w="1302" w:type="pct"/>
                  <w:tcBorders>
                    <w:tl2br w:val="nil"/>
                    <w:tr2bl w:val="nil"/>
                  </w:tcBorders>
                </w:tcPr>
                <w:p>
                  <w:pPr>
                    <w:pStyle w:val="26"/>
                    <w:bidi w:val="0"/>
                    <w:rPr>
                      <w:rFonts w:hint="default"/>
                      <w:color w:val="FF0000"/>
                      <w:lang w:val="en-US" w:eastAsia="zh-CN"/>
                    </w:rPr>
                  </w:pPr>
                  <w:r>
                    <w:rPr>
                      <w:rFonts w:hint="eastAsia"/>
                      <w:color w:val="FF0000"/>
                      <w:lang w:val="en-US" w:eastAsia="zh-CN"/>
                    </w:rPr>
                    <w:t>污染物名称</w:t>
                  </w:r>
                </w:p>
              </w:tc>
              <w:tc>
                <w:tcPr>
                  <w:tcW w:w="797" w:type="pct"/>
                  <w:tcBorders>
                    <w:tl2br w:val="nil"/>
                    <w:tr2bl w:val="nil"/>
                  </w:tcBorders>
                </w:tcPr>
                <w:p>
                  <w:pPr>
                    <w:pStyle w:val="26"/>
                    <w:bidi w:val="0"/>
                    <w:rPr>
                      <w:rFonts w:hint="default"/>
                      <w:color w:val="FF0000"/>
                      <w:lang w:val="en-US" w:eastAsia="zh-CN"/>
                    </w:rPr>
                  </w:pPr>
                  <w:r>
                    <w:rPr>
                      <w:rFonts w:hint="eastAsia"/>
                      <w:color w:val="FF0000"/>
                      <w:lang w:val="en-US" w:eastAsia="zh-CN"/>
                    </w:rPr>
                    <w:t>pH</w:t>
                  </w:r>
                </w:p>
              </w:tc>
              <w:tc>
                <w:tcPr>
                  <w:tcW w:w="797" w:type="pct"/>
                  <w:tcBorders>
                    <w:tl2br w:val="nil"/>
                    <w:tr2bl w:val="nil"/>
                  </w:tcBorders>
                </w:tcPr>
                <w:p>
                  <w:pPr>
                    <w:pStyle w:val="26"/>
                    <w:bidi w:val="0"/>
                    <w:rPr>
                      <w:rFonts w:hint="default"/>
                      <w:color w:val="FF0000"/>
                      <w:lang w:val="en-US" w:eastAsia="zh-CN"/>
                    </w:rPr>
                  </w:pPr>
                  <w:r>
                    <w:rPr>
                      <w:rFonts w:hint="eastAsia"/>
                      <w:color w:val="FF0000"/>
                      <w:lang w:val="en-US" w:eastAsia="zh-CN"/>
                    </w:rPr>
                    <w:t>COD</w:t>
                  </w:r>
                </w:p>
              </w:tc>
              <w:tc>
                <w:tcPr>
                  <w:tcW w:w="871" w:type="pct"/>
                  <w:tcBorders>
                    <w:tl2br w:val="nil"/>
                    <w:tr2bl w:val="nil"/>
                  </w:tcBorders>
                </w:tcPr>
                <w:p>
                  <w:pPr>
                    <w:pStyle w:val="26"/>
                    <w:bidi w:val="0"/>
                    <w:rPr>
                      <w:rFonts w:hint="default"/>
                      <w:color w:val="FF0000"/>
                      <w:lang w:val="en-US" w:eastAsia="zh-CN"/>
                    </w:rPr>
                  </w:pPr>
                  <w:r>
                    <w:rPr>
                      <w:rFonts w:hint="default"/>
                      <w:color w:val="FF0000"/>
                      <w:lang w:val="en-US" w:eastAsia="zh-CN"/>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0" w:type="pct"/>
                  <w:vMerge w:val="restart"/>
                  <w:tcBorders>
                    <w:tl2br w:val="nil"/>
                    <w:tr2bl w:val="nil"/>
                  </w:tcBorders>
                </w:tcPr>
                <w:p>
                  <w:pPr>
                    <w:pStyle w:val="26"/>
                    <w:bidi w:val="0"/>
                    <w:rPr>
                      <w:rFonts w:hint="default"/>
                      <w:color w:val="FF0000"/>
                      <w:lang w:val="en-US" w:eastAsia="zh-CN"/>
                    </w:rPr>
                  </w:pPr>
                  <w:r>
                    <w:rPr>
                      <w:rFonts w:hint="eastAsia"/>
                      <w:color w:val="FF0000"/>
                      <w:lang w:val="en-US" w:eastAsia="zh-CN"/>
                    </w:rPr>
                    <w:t>生活污水1766.4m³/a</w:t>
                  </w:r>
                </w:p>
              </w:tc>
              <w:tc>
                <w:tcPr>
                  <w:tcW w:w="1302" w:type="pct"/>
                  <w:tcBorders>
                    <w:tl2br w:val="nil"/>
                    <w:tr2bl w:val="nil"/>
                  </w:tcBorders>
                </w:tcPr>
                <w:p>
                  <w:pPr>
                    <w:pStyle w:val="26"/>
                    <w:bidi w:val="0"/>
                    <w:rPr>
                      <w:rFonts w:hint="default"/>
                      <w:color w:val="FF0000"/>
                      <w:lang w:val="en-US" w:eastAsia="zh-CN"/>
                    </w:rPr>
                  </w:pPr>
                  <w:r>
                    <w:rPr>
                      <w:rFonts w:hint="eastAsia"/>
                      <w:color w:val="FF0000"/>
                      <w:lang w:val="en-US" w:eastAsia="zh-CN"/>
                    </w:rPr>
                    <w:t>产生浓度（mg/L）</w:t>
                  </w:r>
                </w:p>
              </w:tc>
              <w:tc>
                <w:tcPr>
                  <w:tcW w:w="797" w:type="pct"/>
                  <w:tcBorders>
                    <w:tl2br w:val="nil"/>
                    <w:tr2bl w:val="nil"/>
                  </w:tcBorders>
                </w:tcPr>
                <w:p>
                  <w:pPr>
                    <w:pStyle w:val="26"/>
                    <w:bidi w:val="0"/>
                    <w:rPr>
                      <w:rFonts w:hint="default"/>
                      <w:color w:val="FF0000"/>
                      <w:lang w:val="en-US" w:eastAsia="zh-CN"/>
                    </w:rPr>
                  </w:pPr>
                  <w:r>
                    <w:rPr>
                      <w:rFonts w:hint="eastAsia"/>
                      <w:color w:val="FF0000"/>
                      <w:lang w:val="en-US" w:eastAsia="zh-CN"/>
                    </w:rPr>
                    <w:t>6-9</w:t>
                  </w:r>
                </w:p>
              </w:tc>
              <w:tc>
                <w:tcPr>
                  <w:tcW w:w="797" w:type="pct"/>
                  <w:tcBorders>
                    <w:tl2br w:val="nil"/>
                    <w:tr2bl w:val="nil"/>
                  </w:tcBorders>
                </w:tcPr>
                <w:p>
                  <w:pPr>
                    <w:pStyle w:val="26"/>
                    <w:bidi w:val="0"/>
                    <w:rPr>
                      <w:rFonts w:hint="default"/>
                      <w:color w:val="FF0000"/>
                      <w:lang w:val="en-US" w:eastAsia="zh-CN"/>
                    </w:rPr>
                  </w:pPr>
                  <w:r>
                    <w:rPr>
                      <w:rFonts w:hint="eastAsia"/>
                      <w:color w:val="FF0000"/>
                      <w:lang w:val="en-US" w:eastAsia="zh-CN"/>
                    </w:rPr>
                    <w:t>60</w:t>
                  </w:r>
                </w:p>
              </w:tc>
              <w:tc>
                <w:tcPr>
                  <w:tcW w:w="871" w:type="pct"/>
                  <w:tcBorders>
                    <w:tl2br w:val="nil"/>
                    <w:tr2bl w:val="nil"/>
                  </w:tcBorders>
                </w:tcPr>
                <w:p>
                  <w:pPr>
                    <w:pStyle w:val="26"/>
                    <w:bidi w:val="0"/>
                    <w:rPr>
                      <w:rFonts w:hint="default"/>
                      <w:color w:val="FF0000"/>
                      <w:lang w:val="en-US" w:eastAsia="zh-CN"/>
                    </w:rPr>
                  </w:pPr>
                  <w:r>
                    <w:rPr>
                      <w:rFonts w:hint="eastAsia"/>
                      <w:color w:val="FF0000"/>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0" w:type="pct"/>
                  <w:vMerge w:val="continue"/>
                  <w:tcBorders>
                    <w:tl2br w:val="nil"/>
                    <w:tr2bl w:val="nil"/>
                  </w:tcBorders>
                </w:tcPr>
                <w:p>
                  <w:pPr>
                    <w:pStyle w:val="26"/>
                    <w:bidi w:val="0"/>
                    <w:rPr>
                      <w:rFonts w:hint="default"/>
                      <w:color w:val="FF0000"/>
                      <w:lang w:val="en-US" w:eastAsia="zh-CN"/>
                    </w:rPr>
                  </w:pPr>
                </w:p>
              </w:tc>
              <w:tc>
                <w:tcPr>
                  <w:tcW w:w="1302" w:type="pct"/>
                  <w:tcBorders>
                    <w:tl2br w:val="nil"/>
                    <w:tr2bl w:val="nil"/>
                  </w:tcBorders>
                </w:tcPr>
                <w:p>
                  <w:pPr>
                    <w:pStyle w:val="26"/>
                    <w:bidi w:val="0"/>
                    <w:rPr>
                      <w:rFonts w:hint="default"/>
                      <w:color w:val="FF0000"/>
                      <w:lang w:val="en-US" w:eastAsia="zh-CN"/>
                    </w:rPr>
                  </w:pPr>
                  <w:r>
                    <w:rPr>
                      <w:rFonts w:hint="eastAsia"/>
                      <w:color w:val="FF0000"/>
                      <w:lang w:val="en-US" w:eastAsia="zh-CN"/>
                    </w:rPr>
                    <w:t>产生量（t/a）</w:t>
                  </w:r>
                </w:p>
              </w:tc>
              <w:tc>
                <w:tcPr>
                  <w:tcW w:w="797" w:type="pct"/>
                  <w:tcBorders>
                    <w:tl2br w:val="nil"/>
                    <w:tr2bl w:val="nil"/>
                  </w:tcBorders>
                </w:tcPr>
                <w:p>
                  <w:pPr>
                    <w:pStyle w:val="26"/>
                    <w:bidi w:val="0"/>
                    <w:rPr>
                      <w:rFonts w:hint="default"/>
                      <w:color w:val="FF0000"/>
                      <w:lang w:val="en-US" w:eastAsia="zh-CN"/>
                    </w:rPr>
                  </w:pPr>
                  <w:r>
                    <w:rPr>
                      <w:rFonts w:hint="eastAsia"/>
                      <w:color w:val="FF0000"/>
                      <w:lang w:val="en-US" w:eastAsia="zh-CN"/>
                    </w:rPr>
                    <w:t>/</w:t>
                  </w:r>
                </w:p>
              </w:tc>
              <w:tc>
                <w:tcPr>
                  <w:tcW w:w="797" w:type="pct"/>
                  <w:tcBorders>
                    <w:tl2br w:val="nil"/>
                    <w:tr2bl w:val="nil"/>
                  </w:tcBorders>
                </w:tcPr>
                <w:p>
                  <w:pPr>
                    <w:pStyle w:val="26"/>
                    <w:bidi w:val="0"/>
                    <w:rPr>
                      <w:rFonts w:hint="default"/>
                      <w:color w:val="FF0000"/>
                      <w:lang w:val="en-US" w:eastAsia="zh-CN"/>
                    </w:rPr>
                  </w:pPr>
                  <w:r>
                    <w:rPr>
                      <w:rFonts w:hint="eastAsia"/>
                      <w:color w:val="FF0000"/>
                      <w:lang w:val="en-US" w:eastAsia="zh-CN"/>
                    </w:rPr>
                    <w:t>0.106</w:t>
                  </w:r>
                </w:p>
              </w:tc>
              <w:tc>
                <w:tcPr>
                  <w:tcW w:w="871" w:type="pct"/>
                  <w:tcBorders>
                    <w:tl2br w:val="nil"/>
                    <w:tr2bl w:val="nil"/>
                  </w:tcBorders>
                </w:tcPr>
                <w:p>
                  <w:pPr>
                    <w:pStyle w:val="26"/>
                    <w:bidi w:val="0"/>
                    <w:rPr>
                      <w:rFonts w:hint="default"/>
                      <w:color w:val="FF0000"/>
                      <w:lang w:val="en-US" w:eastAsia="zh-CN"/>
                    </w:rPr>
                  </w:pPr>
                  <w:r>
                    <w:rPr>
                      <w:rFonts w:hint="eastAsia"/>
                      <w:color w:val="FF0000"/>
                      <w:lang w:val="en-US" w:eastAsia="zh-CN"/>
                    </w:rPr>
                    <w:t>0.053</w:t>
                  </w:r>
                </w:p>
              </w:tc>
            </w:tr>
          </w:tbl>
          <w:p>
            <w:pPr>
              <w:pStyle w:val="4"/>
              <w:bidi w:val="0"/>
              <w:rPr>
                <w:rFonts w:hint="default"/>
                <w:color w:val="FF0000"/>
              </w:rPr>
            </w:pPr>
            <w:r>
              <w:rPr>
                <w:rFonts w:hint="eastAsia"/>
                <w:color w:val="FF0000"/>
                <w:lang w:val="en-US" w:eastAsia="zh-CN"/>
              </w:rPr>
              <w:t>4.9</w:t>
            </w:r>
            <w:r>
              <w:rPr>
                <w:rFonts w:hint="default"/>
                <w:color w:val="FF0000"/>
                <w:lang w:val="en-US" w:eastAsia="zh-CN"/>
              </w:rPr>
              <w:t xml:space="preserve"> </w:t>
            </w:r>
            <w:r>
              <w:rPr>
                <w:rFonts w:hint="default"/>
                <w:color w:val="FF0000"/>
              </w:rPr>
              <w:t>噪声</w:t>
            </w:r>
          </w:p>
          <w:p>
            <w:pPr>
              <w:ind w:firstLine="480"/>
              <w:jc w:val="left"/>
              <w:rPr>
                <w:color w:val="FF0000"/>
              </w:rPr>
            </w:pPr>
            <w:r>
              <w:rPr>
                <w:rFonts w:hint="eastAsia"/>
                <w:color w:val="FF0000"/>
              </w:rPr>
              <w:t>项目营运期噪声主要来自游客游玩时的社会娱乐噪声</w:t>
            </w:r>
            <w:r>
              <w:rPr>
                <w:rFonts w:hint="eastAsia"/>
                <w:color w:val="FF0000"/>
                <w:lang w:eastAsia="zh-CN"/>
              </w:rPr>
              <w:t>、</w:t>
            </w:r>
            <w:r>
              <w:rPr>
                <w:rFonts w:hint="eastAsia"/>
                <w:color w:val="FF0000"/>
              </w:rPr>
              <w:t>公建设施等动力设备噪声。项目在动力设备选型上拟优先选用低噪声设备，独立设置水泵房、空调房等，安装时做到规范安装，设置相应的隔声减振措施；做好游客的宣传，管理工作，引导游客文明的参与各项娱乐活动；加强音箱和游乐设施的运行管理，严格控制音量</w:t>
            </w:r>
            <w:r>
              <w:rPr>
                <w:rFonts w:hint="eastAsia"/>
                <w:color w:val="FF0000"/>
                <w:lang w:eastAsia="zh-CN"/>
              </w:rPr>
              <w:t>。</w:t>
            </w:r>
            <w:r>
              <w:rPr>
                <w:rFonts w:hint="eastAsia"/>
                <w:color w:val="FF0000"/>
              </w:rPr>
              <w:t>同时，该项目室外游乐区夜间不开放。项目噪声源噪声级及治理措施和降噪效果见下表。</w:t>
            </w:r>
          </w:p>
          <w:p>
            <w:pPr>
              <w:pStyle w:val="28"/>
              <w:bidi w:val="0"/>
              <w:rPr>
                <w:color w:val="FF0000"/>
              </w:rPr>
            </w:pPr>
            <w:r>
              <w:rPr>
                <w:color w:val="FF0000"/>
              </w:rPr>
              <w:t>表</w:t>
            </w:r>
            <w:r>
              <w:rPr>
                <w:rFonts w:hint="eastAsia"/>
                <w:color w:val="FF0000"/>
                <w:lang w:val="en-US" w:eastAsia="zh-CN"/>
              </w:rPr>
              <w:t xml:space="preserve">4.9-1  </w:t>
            </w:r>
            <w:r>
              <w:rPr>
                <w:rFonts w:hint="eastAsia"/>
                <w:color w:val="FF0000"/>
              </w:rPr>
              <w:t>项目内部主要设备噪声源治理措施一览表</w:t>
            </w:r>
          </w:p>
          <w:tbl>
            <w:tblPr>
              <w:tblStyle w:val="21"/>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53"/>
              <w:gridCol w:w="1110"/>
              <w:gridCol w:w="1620"/>
              <w:gridCol w:w="387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50" w:type="pct"/>
                  <w:tcBorders>
                    <w:tl2br w:val="nil"/>
                    <w:tr2bl w:val="nil"/>
                  </w:tcBorders>
                  <w:vAlign w:val="center"/>
                </w:tcPr>
                <w:p>
                  <w:pPr>
                    <w:pStyle w:val="26"/>
                    <w:bidi w:val="0"/>
                    <w:rPr>
                      <w:color w:val="FF0000"/>
                    </w:rPr>
                  </w:pPr>
                  <w:r>
                    <w:rPr>
                      <w:rFonts w:hint="eastAsia"/>
                      <w:color w:val="FF0000"/>
                    </w:rPr>
                    <w:t>序号</w:t>
                  </w:r>
                </w:p>
              </w:tc>
              <w:tc>
                <w:tcPr>
                  <w:tcW w:w="764" w:type="pct"/>
                  <w:tcBorders>
                    <w:tl2br w:val="nil"/>
                    <w:tr2bl w:val="nil"/>
                  </w:tcBorders>
                  <w:vAlign w:val="center"/>
                </w:tcPr>
                <w:p>
                  <w:pPr>
                    <w:pStyle w:val="26"/>
                    <w:bidi w:val="0"/>
                    <w:rPr>
                      <w:color w:val="FF0000"/>
                    </w:rPr>
                  </w:pPr>
                  <w:r>
                    <w:rPr>
                      <w:rFonts w:hint="eastAsia"/>
                      <w:color w:val="FF0000"/>
                    </w:rPr>
                    <w:t>噪声源</w:t>
                  </w:r>
                </w:p>
              </w:tc>
              <w:tc>
                <w:tcPr>
                  <w:tcW w:w="1115" w:type="pct"/>
                  <w:tcBorders>
                    <w:tl2br w:val="nil"/>
                    <w:tr2bl w:val="nil"/>
                  </w:tcBorders>
                  <w:vAlign w:val="center"/>
                </w:tcPr>
                <w:p>
                  <w:pPr>
                    <w:pStyle w:val="26"/>
                    <w:bidi w:val="0"/>
                    <w:rPr>
                      <w:color w:val="FF0000"/>
                    </w:rPr>
                  </w:pPr>
                  <w:r>
                    <w:rPr>
                      <w:rFonts w:hint="eastAsia"/>
                      <w:color w:val="FF0000"/>
                    </w:rPr>
                    <w:t>声级值 dB（A）</w:t>
                  </w:r>
                </w:p>
              </w:tc>
              <w:tc>
                <w:tcPr>
                  <w:tcW w:w="2669" w:type="pct"/>
                  <w:tcBorders>
                    <w:tl2br w:val="nil"/>
                    <w:tr2bl w:val="nil"/>
                  </w:tcBorders>
                  <w:vAlign w:val="center"/>
                </w:tcPr>
                <w:p>
                  <w:pPr>
                    <w:pStyle w:val="26"/>
                    <w:bidi w:val="0"/>
                    <w:rPr>
                      <w:color w:val="FF0000"/>
                    </w:rPr>
                  </w:pPr>
                  <w:r>
                    <w:rPr>
                      <w:rFonts w:hint="eastAsia"/>
                      <w:color w:val="FF0000"/>
                    </w:rPr>
                    <w:t>治理措施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50" w:type="pct"/>
                  <w:tcBorders>
                    <w:tl2br w:val="nil"/>
                    <w:tr2bl w:val="nil"/>
                  </w:tcBorders>
                  <w:vAlign w:val="center"/>
                </w:tcPr>
                <w:p>
                  <w:pPr>
                    <w:pStyle w:val="26"/>
                    <w:bidi w:val="0"/>
                    <w:rPr>
                      <w:color w:val="FF0000"/>
                    </w:rPr>
                  </w:pPr>
                  <w:r>
                    <w:rPr>
                      <w:rFonts w:hint="eastAsia"/>
                      <w:color w:val="FF0000"/>
                    </w:rPr>
                    <w:t>1</w:t>
                  </w:r>
                </w:p>
              </w:tc>
              <w:tc>
                <w:tcPr>
                  <w:tcW w:w="764" w:type="pct"/>
                  <w:tcBorders>
                    <w:tl2br w:val="nil"/>
                    <w:tr2bl w:val="nil"/>
                  </w:tcBorders>
                  <w:vAlign w:val="center"/>
                </w:tcPr>
                <w:p>
                  <w:pPr>
                    <w:pStyle w:val="26"/>
                    <w:bidi w:val="0"/>
                    <w:rPr>
                      <w:color w:val="FF0000"/>
                    </w:rPr>
                  </w:pPr>
                  <w:r>
                    <w:rPr>
                      <w:rFonts w:hint="eastAsia"/>
                      <w:color w:val="FF0000"/>
                    </w:rPr>
                    <w:t>车辆噪声</w:t>
                  </w:r>
                </w:p>
              </w:tc>
              <w:tc>
                <w:tcPr>
                  <w:tcW w:w="1115" w:type="pct"/>
                  <w:tcBorders>
                    <w:tl2br w:val="nil"/>
                    <w:tr2bl w:val="nil"/>
                  </w:tcBorders>
                  <w:vAlign w:val="center"/>
                </w:tcPr>
                <w:p>
                  <w:pPr>
                    <w:pStyle w:val="26"/>
                    <w:bidi w:val="0"/>
                    <w:rPr>
                      <w:color w:val="FF0000"/>
                    </w:rPr>
                  </w:pPr>
                  <w:r>
                    <w:rPr>
                      <w:color w:val="FF0000"/>
                    </w:rPr>
                    <w:t>70~80</w:t>
                  </w:r>
                </w:p>
              </w:tc>
              <w:tc>
                <w:tcPr>
                  <w:tcW w:w="2669" w:type="pct"/>
                  <w:tcBorders>
                    <w:tl2br w:val="nil"/>
                    <w:tr2bl w:val="nil"/>
                  </w:tcBorders>
                  <w:vAlign w:val="center"/>
                </w:tcPr>
                <w:p>
                  <w:pPr>
                    <w:pStyle w:val="26"/>
                    <w:bidi w:val="0"/>
                    <w:rPr>
                      <w:color w:val="FF0000"/>
                    </w:rPr>
                  </w:pPr>
                  <w:r>
                    <w:rPr>
                      <w:rFonts w:hint="eastAsia"/>
                      <w:color w:val="FF0000"/>
                    </w:rPr>
                    <w:t>设置指示牌，加强管理，合理疏导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50" w:type="pct"/>
                  <w:tcBorders>
                    <w:tl2br w:val="nil"/>
                    <w:tr2bl w:val="nil"/>
                  </w:tcBorders>
                  <w:vAlign w:val="center"/>
                </w:tcPr>
                <w:p>
                  <w:pPr>
                    <w:pStyle w:val="26"/>
                    <w:bidi w:val="0"/>
                    <w:rPr>
                      <w:color w:val="FF0000"/>
                    </w:rPr>
                  </w:pPr>
                  <w:r>
                    <w:rPr>
                      <w:rFonts w:hint="eastAsia"/>
                      <w:color w:val="FF0000"/>
                    </w:rPr>
                    <w:t>2</w:t>
                  </w:r>
                </w:p>
              </w:tc>
              <w:tc>
                <w:tcPr>
                  <w:tcW w:w="764" w:type="pct"/>
                  <w:tcBorders>
                    <w:tl2br w:val="nil"/>
                    <w:tr2bl w:val="nil"/>
                  </w:tcBorders>
                  <w:vAlign w:val="center"/>
                </w:tcPr>
                <w:p>
                  <w:pPr>
                    <w:pStyle w:val="26"/>
                    <w:bidi w:val="0"/>
                    <w:rPr>
                      <w:color w:val="FF0000"/>
                    </w:rPr>
                  </w:pPr>
                  <w:r>
                    <w:rPr>
                      <w:rFonts w:hint="eastAsia"/>
                      <w:color w:val="FF0000"/>
                    </w:rPr>
                    <w:t>活动噪声</w:t>
                  </w:r>
                </w:p>
              </w:tc>
              <w:tc>
                <w:tcPr>
                  <w:tcW w:w="1115" w:type="pct"/>
                  <w:tcBorders>
                    <w:tl2br w:val="nil"/>
                    <w:tr2bl w:val="nil"/>
                  </w:tcBorders>
                  <w:vAlign w:val="center"/>
                </w:tcPr>
                <w:p>
                  <w:pPr>
                    <w:pStyle w:val="26"/>
                    <w:bidi w:val="0"/>
                    <w:rPr>
                      <w:color w:val="FF0000"/>
                    </w:rPr>
                  </w:pPr>
                  <w:r>
                    <w:rPr>
                      <w:color w:val="FF0000"/>
                    </w:rPr>
                    <w:t>60~65</w:t>
                  </w:r>
                </w:p>
              </w:tc>
              <w:tc>
                <w:tcPr>
                  <w:tcW w:w="2669" w:type="pct"/>
                  <w:tcBorders>
                    <w:tl2br w:val="nil"/>
                    <w:tr2bl w:val="nil"/>
                  </w:tcBorders>
                  <w:vAlign w:val="center"/>
                </w:tcPr>
                <w:p>
                  <w:pPr>
                    <w:pStyle w:val="26"/>
                    <w:bidi w:val="0"/>
                    <w:rPr>
                      <w:color w:val="FF0000"/>
                    </w:rPr>
                  </w:pPr>
                  <w:r>
                    <w:rPr>
                      <w:rFonts w:hint="eastAsia"/>
                      <w:color w:val="FF0000"/>
                    </w:rPr>
                    <w:t>加强管理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50" w:type="pct"/>
                  <w:tcBorders>
                    <w:tl2br w:val="nil"/>
                    <w:tr2bl w:val="nil"/>
                  </w:tcBorders>
                  <w:vAlign w:val="center"/>
                </w:tcPr>
                <w:p>
                  <w:pPr>
                    <w:pStyle w:val="26"/>
                    <w:bidi w:val="0"/>
                    <w:rPr>
                      <w:color w:val="FF0000"/>
                    </w:rPr>
                  </w:pPr>
                  <w:r>
                    <w:rPr>
                      <w:rFonts w:hint="eastAsia"/>
                      <w:color w:val="FF0000"/>
                    </w:rPr>
                    <w:t>3</w:t>
                  </w:r>
                </w:p>
              </w:tc>
              <w:tc>
                <w:tcPr>
                  <w:tcW w:w="764" w:type="pct"/>
                  <w:tcBorders>
                    <w:tl2br w:val="nil"/>
                    <w:tr2bl w:val="nil"/>
                  </w:tcBorders>
                  <w:vAlign w:val="center"/>
                </w:tcPr>
                <w:p>
                  <w:pPr>
                    <w:pStyle w:val="26"/>
                    <w:bidi w:val="0"/>
                    <w:rPr>
                      <w:color w:val="FF0000"/>
                    </w:rPr>
                  </w:pPr>
                  <w:r>
                    <w:rPr>
                      <w:rFonts w:hint="eastAsia"/>
                      <w:color w:val="FF0000"/>
                    </w:rPr>
                    <w:t>风机</w:t>
                  </w:r>
                </w:p>
              </w:tc>
              <w:tc>
                <w:tcPr>
                  <w:tcW w:w="1115" w:type="pct"/>
                  <w:tcBorders>
                    <w:tl2br w:val="nil"/>
                    <w:tr2bl w:val="nil"/>
                  </w:tcBorders>
                  <w:vAlign w:val="center"/>
                </w:tcPr>
                <w:p>
                  <w:pPr>
                    <w:pStyle w:val="26"/>
                    <w:bidi w:val="0"/>
                    <w:rPr>
                      <w:color w:val="FF0000"/>
                    </w:rPr>
                  </w:pPr>
                  <w:r>
                    <w:rPr>
                      <w:rFonts w:hint="eastAsia"/>
                      <w:color w:val="FF0000"/>
                    </w:rPr>
                    <w:t>75～80</w:t>
                  </w:r>
                </w:p>
              </w:tc>
              <w:tc>
                <w:tcPr>
                  <w:tcW w:w="2669" w:type="pct"/>
                  <w:tcBorders>
                    <w:tl2br w:val="nil"/>
                    <w:tr2bl w:val="nil"/>
                  </w:tcBorders>
                  <w:vAlign w:val="center"/>
                </w:tcPr>
                <w:p>
                  <w:pPr>
                    <w:pStyle w:val="26"/>
                    <w:bidi w:val="0"/>
                    <w:rPr>
                      <w:color w:val="FF0000"/>
                    </w:rPr>
                  </w:pPr>
                  <w:r>
                    <w:rPr>
                      <w:rFonts w:hint="eastAsia"/>
                      <w:color w:val="FF0000"/>
                    </w:rPr>
                    <w:t>置于专门设备房内；安装减震基座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50" w:type="pct"/>
                  <w:tcBorders>
                    <w:tl2br w:val="nil"/>
                    <w:tr2bl w:val="nil"/>
                  </w:tcBorders>
                  <w:vAlign w:val="center"/>
                </w:tcPr>
                <w:p>
                  <w:pPr>
                    <w:pStyle w:val="26"/>
                    <w:bidi w:val="0"/>
                    <w:rPr>
                      <w:color w:val="FF0000"/>
                    </w:rPr>
                  </w:pPr>
                  <w:r>
                    <w:rPr>
                      <w:rFonts w:hint="eastAsia"/>
                      <w:color w:val="FF0000"/>
                    </w:rPr>
                    <w:t>4</w:t>
                  </w:r>
                </w:p>
              </w:tc>
              <w:tc>
                <w:tcPr>
                  <w:tcW w:w="764" w:type="pct"/>
                  <w:tcBorders>
                    <w:tl2br w:val="nil"/>
                    <w:tr2bl w:val="nil"/>
                  </w:tcBorders>
                  <w:vAlign w:val="center"/>
                </w:tcPr>
                <w:p>
                  <w:pPr>
                    <w:pStyle w:val="26"/>
                    <w:bidi w:val="0"/>
                    <w:rPr>
                      <w:color w:val="FF0000"/>
                    </w:rPr>
                  </w:pPr>
                  <w:r>
                    <w:rPr>
                      <w:rFonts w:hint="eastAsia"/>
                      <w:color w:val="FF0000"/>
                    </w:rPr>
                    <w:t>配电房</w:t>
                  </w:r>
                </w:p>
              </w:tc>
              <w:tc>
                <w:tcPr>
                  <w:tcW w:w="1115" w:type="pct"/>
                  <w:tcBorders>
                    <w:tl2br w:val="nil"/>
                    <w:tr2bl w:val="nil"/>
                  </w:tcBorders>
                  <w:vAlign w:val="center"/>
                </w:tcPr>
                <w:p>
                  <w:pPr>
                    <w:pStyle w:val="26"/>
                    <w:bidi w:val="0"/>
                    <w:rPr>
                      <w:color w:val="FF0000"/>
                    </w:rPr>
                  </w:pPr>
                  <w:r>
                    <w:rPr>
                      <w:rFonts w:hint="eastAsia"/>
                      <w:color w:val="FF0000"/>
                    </w:rPr>
                    <w:t>65～75</w:t>
                  </w:r>
                </w:p>
              </w:tc>
              <w:tc>
                <w:tcPr>
                  <w:tcW w:w="2669" w:type="pct"/>
                  <w:tcBorders>
                    <w:tl2br w:val="nil"/>
                    <w:tr2bl w:val="nil"/>
                  </w:tcBorders>
                  <w:vAlign w:val="center"/>
                </w:tcPr>
                <w:p>
                  <w:pPr>
                    <w:pStyle w:val="26"/>
                    <w:bidi w:val="0"/>
                    <w:rPr>
                      <w:color w:val="FF0000"/>
                    </w:rPr>
                  </w:pPr>
                  <w:r>
                    <w:rPr>
                      <w:rFonts w:hint="eastAsia"/>
                      <w:color w:val="FF0000"/>
                    </w:rPr>
                    <w:t>置于专门设备房内，设备安装减震基座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450" w:type="pct"/>
                  <w:tcBorders>
                    <w:tl2br w:val="nil"/>
                    <w:tr2bl w:val="nil"/>
                  </w:tcBorders>
                  <w:vAlign w:val="center"/>
                </w:tcPr>
                <w:p>
                  <w:pPr>
                    <w:pStyle w:val="26"/>
                    <w:bidi w:val="0"/>
                    <w:rPr>
                      <w:color w:val="FF0000"/>
                    </w:rPr>
                  </w:pPr>
                  <w:r>
                    <w:rPr>
                      <w:rFonts w:hint="eastAsia"/>
                      <w:color w:val="FF0000"/>
                    </w:rPr>
                    <w:t>6</w:t>
                  </w:r>
                </w:p>
              </w:tc>
              <w:tc>
                <w:tcPr>
                  <w:tcW w:w="764" w:type="pct"/>
                  <w:tcBorders>
                    <w:tl2br w:val="nil"/>
                    <w:tr2bl w:val="nil"/>
                  </w:tcBorders>
                  <w:vAlign w:val="center"/>
                </w:tcPr>
                <w:p>
                  <w:pPr>
                    <w:pStyle w:val="26"/>
                    <w:bidi w:val="0"/>
                    <w:rPr>
                      <w:color w:val="FF0000"/>
                    </w:rPr>
                  </w:pPr>
                  <w:r>
                    <w:rPr>
                      <w:rFonts w:hint="eastAsia"/>
                      <w:color w:val="FF0000"/>
                    </w:rPr>
                    <w:t>水泵房</w:t>
                  </w:r>
                </w:p>
              </w:tc>
              <w:tc>
                <w:tcPr>
                  <w:tcW w:w="1115" w:type="pct"/>
                  <w:tcBorders>
                    <w:tl2br w:val="nil"/>
                    <w:tr2bl w:val="nil"/>
                  </w:tcBorders>
                  <w:vAlign w:val="center"/>
                </w:tcPr>
                <w:p>
                  <w:pPr>
                    <w:pStyle w:val="26"/>
                    <w:bidi w:val="0"/>
                    <w:rPr>
                      <w:color w:val="FF0000"/>
                    </w:rPr>
                  </w:pPr>
                  <w:r>
                    <w:rPr>
                      <w:rFonts w:hint="eastAsia"/>
                      <w:color w:val="FF0000"/>
                    </w:rPr>
                    <w:t>85～90</w:t>
                  </w:r>
                </w:p>
              </w:tc>
              <w:tc>
                <w:tcPr>
                  <w:tcW w:w="2669" w:type="pct"/>
                  <w:vMerge w:val="restart"/>
                  <w:tcBorders>
                    <w:tl2br w:val="nil"/>
                    <w:tr2bl w:val="nil"/>
                  </w:tcBorders>
                  <w:vAlign w:val="center"/>
                </w:tcPr>
                <w:p>
                  <w:pPr>
                    <w:pStyle w:val="26"/>
                    <w:bidi w:val="0"/>
                    <w:rPr>
                      <w:color w:val="FF0000"/>
                    </w:rPr>
                  </w:pPr>
                  <w:r>
                    <w:rPr>
                      <w:rFonts w:hint="eastAsia"/>
                      <w:color w:val="FF0000"/>
                    </w:rPr>
                    <w:t>置于专门设备房内，设备安装减震基座，给水管道穿墙和楼板时，周围缝隙应做隔振处理。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50" w:type="pct"/>
                  <w:tcBorders>
                    <w:tl2br w:val="nil"/>
                    <w:tr2bl w:val="nil"/>
                  </w:tcBorders>
                  <w:vAlign w:val="center"/>
                </w:tcPr>
                <w:p>
                  <w:pPr>
                    <w:pStyle w:val="26"/>
                    <w:bidi w:val="0"/>
                    <w:rPr>
                      <w:color w:val="FF0000"/>
                    </w:rPr>
                  </w:pPr>
                  <w:r>
                    <w:rPr>
                      <w:rFonts w:hint="eastAsia"/>
                      <w:color w:val="FF0000"/>
                    </w:rPr>
                    <w:t>7</w:t>
                  </w:r>
                </w:p>
              </w:tc>
              <w:tc>
                <w:tcPr>
                  <w:tcW w:w="764" w:type="pct"/>
                  <w:tcBorders>
                    <w:tl2br w:val="nil"/>
                    <w:tr2bl w:val="nil"/>
                  </w:tcBorders>
                  <w:vAlign w:val="center"/>
                </w:tcPr>
                <w:p>
                  <w:pPr>
                    <w:pStyle w:val="26"/>
                    <w:bidi w:val="0"/>
                    <w:rPr>
                      <w:color w:val="FF0000"/>
                    </w:rPr>
                  </w:pPr>
                  <w:r>
                    <w:rPr>
                      <w:rFonts w:hint="eastAsia"/>
                      <w:color w:val="FF0000"/>
                    </w:rPr>
                    <w:t>空压机</w:t>
                  </w:r>
                </w:p>
              </w:tc>
              <w:tc>
                <w:tcPr>
                  <w:tcW w:w="1115" w:type="pct"/>
                  <w:tcBorders>
                    <w:tl2br w:val="nil"/>
                    <w:tr2bl w:val="nil"/>
                  </w:tcBorders>
                  <w:vAlign w:val="center"/>
                </w:tcPr>
                <w:p>
                  <w:pPr>
                    <w:pStyle w:val="26"/>
                    <w:bidi w:val="0"/>
                    <w:rPr>
                      <w:color w:val="FF0000"/>
                    </w:rPr>
                  </w:pPr>
                  <w:r>
                    <w:rPr>
                      <w:rFonts w:hint="eastAsia"/>
                      <w:color w:val="FF0000"/>
                    </w:rPr>
                    <w:t>85～90</w:t>
                  </w:r>
                </w:p>
              </w:tc>
              <w:tc>
                <w:tcPr>
                  <w:tcW w:w="2669" w:type="pct"/>
                  <w:vMerge w:val="continue"/>
                  <w:tcBorders>
                    <w:tl2br w:val="nil"/>
                    <w:tr2bl w:val="nil"/>
                  </w:tcBorders>
                  <w:vAlign w:val="center"/>
                </w:tcPr>
                <w:p>
                  <w:pPr>
                    <w:pStyle w:val="26"/>
                    <w:bidi w:val="0"/>
                    <w:rPr>
                      <w:color w:val="FF0000"/>
                    </w:rPr>
                  </w:pPr>
                </w:p>
              </w:tc>
            </w:tr>
          </w:tbl>
          <w:p>
            <w:pPr>
              <w:adjustRightInd w:val="0"/>
              <w:ind w:firstLine="480"/>
              <w:rPr>
                <w:color w:val="FF0000"/>
              </w:rPr>
            </w:pPr>
            <w:r>
              <w:rPr>
                <w:rFonts w:hint="eastAsia"/>
                <w:color w:val="FF0000"/>
              </w:rPr>
              <w:t>本项目噪声源较少，通过采取以上措施后，项目噪声可实现达标排放，对外环境影响很小。</w:t>
            </w:r>
            <w:r>
              <w:rPr>
                <w:rFonts w:hint="eastAsia"/>
                <w:color w:val="FF0000"/>
                <w:lang w:eastAsia="zh-CN"/>
              </w:rPr>
              <w:t>项目周边无居民区，对周边噪声环境影响较小。同时做好项目区周边绿化工作。</w:t>
            </w:r>
            <w:r>
              <w:rPr>
                <w:rFonts w:hint="eastAsia"/>
                <w:color w:val="FF0000"/>
              </w:rPr>
              <w:t>经预测，项目噪声经过有效措施治理后，边界噪声可满足《社会生活环境噪声排放标准》（GB22337-2008）中的2类区标准要求。项目噪声可实现达标排放，对外环境影响较小。</w:t>
            </w:r>
          </w:p>
          <w:p>
            <w:pPr>
              <w:pStyle w:val="4"/>
              <w:bidi w:val="0"/>
              <w:rPr>
                <w:rFonts w:hint="default"/>
                <w:color w:val="FF0000"/>
              </w:rPr>
            </w:pPr>
            <w:r>
              <w:rPr>
                <w:rFonts w:hint="eastAsia"/>
                <w:color w:val="FF0000"/>
                <w:lang w:val="en-US" w:eastAsia="zh-CN"/>
              </w:rPr>
              <w:t>4.10</w:t>
            </w:r>
            <w:r>
              <w:rPr>
                <w:rFonts w:hint="default"/>
                <w:color w:val="FF0000"/>
                <w:lang w:val="en-US" w:eastAsia="zh-CN"/>
              </w:rPr>
              <w:t xml:space="preserve"> </w:t>
            </w:r>
            <w:r>
              <w:rPr>
                <w:rFonts w:hint="default"/>
                <w:color w:val="FF0000"/>
              </w:rPr>
              <w:t>固体废弃物</w:t>
            </w:r>
          </w:p>
          <w:p>
            <w:pPr>
              <w:bidi w:val="0"/>
              <w:rPr>
                <w:rFonts w:hint="eastAsia"/>
                <w:color w:val="FF0000"/>
              </w:rPr>
            </w:pPr>
            <w:r>
              <w:rPr>
                <w:rFonts w:hint="eastAsia"/>
                <w:color w:val="FF0000"/>
              </w:rPr>
              <w:t>本项目固体废物主要为生活垃圾，项目</w:t>
            </w:r>
            <w:r>
              <w:rPr>
                <w:rFonts w:hint="eastAsia"/>
                <w:color w:val="FF0000"/>
                <w:lang w:val="en-US" w:eastAsia="zh-CN"/>
              </w:rPr>
              <w:t>每日</w:t>
            </w:r>
            <w:r>
              <w:rPr>
                <w:rFonts w:hint="eastAsia"/>
                <w:color w:val="FF0000"/>
              </w:rPr>
              <w:t>接待游客约</w:t>
            </w:r>
            <w:r>
              <w:rPr>
                <w:rFonts w:hint="eastAsia"/>
                <w:color w:val="FF0000"/>
                <w:lang w:val="en-US" w:eastAsia="zh-CN"/>
              </w:rPr>
              <w:t>200</w:t>
            </w:r>
            <w:r>
              <w:rPr>
                <w:rFonts w:hint="eastAsia"/>
                <w:color w:val="FF0000"/>
              </w:rPr>
              <w:t>人次，游客按每人每日产生生活垃圾0.25kg计，则产生生活垃圾</w:t>
            </w:r>
            <w:r>
              <w:rPr>
                <w:rFonts w:hint="eastAsia"/>
                <w:color w:val="FF0000"/>
                <w:lang w:val="en-US" w:eastAsia="zh-CN"/>
              </w:rPr>
              <w:t>50</w:t>
            </w:r>
            <w:r>
              <w:rPr>
                <w:rFonts w:hint="eastAsia"/>
                <w:color w:val="FF0000"/>
              </w:rPr>
              <w:t>kg/d（</w:t>
            </w:r>
            <w:r>
              <w:rPr>
                <w:rFonts w:hint="eastAsia"/>
                <w:color w:val="FF0000"/>
                <w:lang w:val="en-US" w:eastAsia="zh-CN"/>
              </w:rPr>
              <w:t>12</w:t>
            </w:r>
            <w:r>
              <w:rPr>
                <w:rFonts w:hint="eastAsia"/>
                <w:color w:val="FF0000"/>
              </w:rPr>
              <w:t>t/a）；工作人员</w:t>
            </w:r>
            <w:r>
              <w:rPr>
                <w:rFonts w:hint="eastAsia"/>
                <w:color w:val="FF0000"/>
                <w:lang w:val="en-US" w:eastAsia="zh-CN"/>
              </w:rPr>
              <w:t>30</w:t>
            </w:r>
            <w:r>
              <w:rPr>
                <w:rFonts w:hint="eastAsia"/>
                <w:color w:val="FF0000"/>
              </w:rPr>
              <w:t>人</w:t>
            </w:r>
            <w:r>
              <w:rPr>
                <w:rFonts w:hint="eastAsia"/>
                <w:color w:val="FF0000"/>
                <w:lang w:eastAsia="zh-CN"/>
              </w:rPr>
              <w:t>，</w:t>
            </w:r>
            <w:r>
              <w:rPr>
                <w:rFonts w:hint="eastAsia"/>
                <w:color w:val="FF0000"/>
              </w:rPr>
              <w:t>每人每日产生生活垃圾按</w:t>
            </w:r>
            <w:r>
              <w:rPr>
                <w:rFonts w:hint="eastAsia"/>
                <w:color w:val="FF0000"/>
                <w:lang w:val="en-US" w:eastAsia="zh-CN"/>
              </w:rPr>
              <w:t>1</w:t>
            </w:r>
            <w:r>
              <w:rPr>
                <w:rFonts w:hint="eastAsia"/>
                <w:color w:val="FF0000"/>
              </w:rPr>
              <w:t>kg计，产生量</w:t>
            </w:r>
            <w:r>
              <w:rPr>
                <w:rFonts w:hint="eastAsia"/>
                <w:color w:val="FF0000"/>
                <w:lang w:val="en-US" w:eastAsia="zh-CN"/>
              </w:rPr>
              <w:t>30</w:t>
            </w:r>
            <w:r>
              <w:rPr>
                <w:rFonts w:hint="eastAsia"/>
                <w:color w:val="FF0000"/>
              </w:rPr>
              <w:t>kg/d（</w:t>
            </w:r>
            <w:r>
              <w:rPr>
                <w:rFonts w:hint="eastAsia"/>
                <w:color w:val="FF0000"/>
                <w:lang w:val="en-US" w:eastAsia="zh-CN"/>
              </w:rPr>
              <w:t>7.2</w:t>
            </w:r>
            <w:r>
              <w:rPr>
                <w:rFonts w:hint="eastAsia"/>
                <w:color w:val="FF0000"/>
              </w:rPr>
              <w:t>t/a）。</w:t>
            </w:r>
            <w:r>
              <w:rPr>
                <w:rFonts w:hint="eastAsia"/>
                <w:color w:val="FF0000"/>
                <w:lang w:val="en-US" w:eastAsia="zh-CN"/>
              </w:rPr>
              <w:t>游客服务中心已设置有室内生活垃圾收集箱，生活垃圾经室内生活垃圾收集箱收集后，集中排入室外大的密封生活垃圾收集箱内，生活垃圾经垃圾池定时收运，</w:t>
            </w:r>
            <w:r>
              <w:rPr>
                <w:rFonts w:hint="eastAsia"/>
                <w:color w:val="FF0000"/>
                <w:lang w:eastAsia="zh-CN"/>
              </w:rPr>
              <w:t>拉运至玛纳斯县垃圾填埋场填埋处置</w:t>
            </w:r>
            <w:r>
              <w:rPr>
                <w:rFonts w:hint="eastAsia"/>
                <w:color w:val="FF0000"/>
              </w:rPr>
              <w:t>。对生活垃圾做到日产日清，保证区域内无腐烂垃圾堆放。</w:t>
            </w:r>
          </w:p>
          <w:p>
            <w:pPr>
              <w:bidi w:val="0"/>
              <w:rPr>
                <w:rFonts w:hint="default"/>
                <w:color w:val="FF0000"/>
                <w:lang w:val="en-US" w:eastAsia="zh-CN"/>
              </w:rPr>
            </w:pPr>
            <w:r>
              <w:rPr>
                <w:rFonts w:hint="eastAsia"/>
                <w:color w:val="FF0000"/>
                <w:lang w:val="en-US" w:eastAsia="zh-CN"/>
              </w:rPr>
              <w:t>本项目机械在维修过程中，会产生废机油，废机油属于危险废物。站场区建设一座危险废物暂存间，占地面积为5㎡。危险废物集中收集后，暂存间内暂存，定期机械维修过程中使用。废机油产生量约为0.05t/a。</w:t>
            </w:r>
          </w:p>
          <w:p>
            <w:pPr>
              <w:pStyle w:val="4"/>
              <w:bidi w:val="0"/>
              <w:rPr>
                <w:rFonts w:hint="eastAsia"/>
                <w:color w:val="FF0000"/>
                <w:lang w:val="en-US" w:eastAsia="zh-CN"/>
              </w:rPr>
            </w:pPr>
            <w:r>
              <w:rPr>
                <w:rFonts w:hint="eastAsia"/>
                <w:color w:val="FF0000"/>
                <w:lang w:val="en-US" w:eastAsia="zh-CN"/>
              </w:rPr>
              <w:t>4.11生态环境影响</w:t>
            </w:r>
          </w:p>
          <w:p>
            <w:pPr>
              <w:pStyle w:val="9"/>
              <w:rPr>
                <w:rFonts w:hint="default"/>
                <w:lang w:val="en-US" w:eastAsia="zh-CN"/>
              </w:rPr>
            </w:pPr>
            <w:r>
              <w:rPr>
                <w:rFonts w:hint="eastAsia"/>
                <w:color w:val="FF0000"/>
                <w:lang w:val="en-US" w:eastAsia="zh-CN"/>
              </w:rPr>
              <w:t>本项目运营期对周围生态影响较小。运营期在项目区内规划用地区域进行运营，</w:t>
            </w:r>
            <w:r>
              <w:rPr>
                <w:rFonts w:hint="eastAsia" w:ascii="Times New Roman" w:hAnsi="Times New Roman" w:eastAsia="宋体" w:cs="宋体"/>
                <w:color w:val="FF0000"/>
                <w:sz w:val="24"/>
                <w:szCs w:val="22"/>
                <w:lang w:val="en-US" w:eastAsia="zh-CN" w:bidi="ar-SA"/>
              </w:rPr>
              <w:t>本项目从天山水源涵养与生物多样性维持生态保护红线上空穿过，不占用该生态红线。</w:t>
            </w:r>
            <w:r>
              <w:rPr>
                <w:rFonts w:hint="eastAsia" w:cs="宋体"/>
                <w:color w:val="FF0000"/>
                <w:sz w:val="24"/>
                <w:szCs w:val="22"/>
                <w:lang w:val="en-US" w:eastAsia="zh-CN" w:bidi="ar-SA"/>
              </w:rPr>
              <w:t>在运营期间缆车室进行全封闭建设，禁止游客将生活垃圾抛洒入生态红线范围内，做好生态保护宣传，</w:t>
            </w:r>
            <w:r>
              <w:rPr>
                <w:rFonts w:hint="eastAsia"/>
                <w:color w:val="FF0000"/>
                <w:lang w:val="en-US" w:eastAsia="zh-CN"/>
              </w:rPr>
              <w:t>减少生态环境影响。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vAlign w:val="top"/>
          </w:tcPr>
          <w:p>
            <w:pPr>
              <w:pStyle w:val="25"/>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s="宋体"/>
                <w:bCs/>
                <w:spacing w:val="10"/>
                <w:kern w:val="2"/>
              </w:rPr>
            </w:pPr>
            <w:r>
              <w:rPr>
                <w:rFonts w:ascii="宋体" w:hAnsi="宋体" w:eastAsia="宋体" w:cs="宋体"/>
                <w:sz w:val="24"/>
                <w:szCs w:val="24"/>
              </w:rPr>
              <w:t>选址选 线环境 合理性 分析</w:t>
            </w:r>
          </w:p>
        </w:tc>
        <w:tc>
          <w:tcPr>
            <w:tcW w:w="7481" w:type="dxa"/>
            <w:vAlign w:val="top"/>
          </w:tcPr>
          <w:p>
            <w:pPr>
              <w:keepNext w:val="0"/>
              <w:keepLines w:val="0"/>
              <w:pageBreakBefore w:val="0"/>
              <w:widowControl w:val="0"/>
              <w:kinsoku/>
              <w:wordWrap/>
              <w:overflowPunct w:val="0"/>
              <w:topLinePunct w:val="0"/>
              <w:autoSpaceDE w:val="0"/>
              <w:autoSpaceDN w:val="0"/>
              <w:bidi w:val="0"/>
              <w:adjustRightInd w:val="0"/>
              <w:snapToGrid w:val="0"/>
              <w:textAlignment w:val="auto"/>
              <w:rPr>
                <w:rFonts w:hint="default" w:eastAsia="宋体"/>
                <w:lang w:val="en-US" w:eastAsia="zh-CN"/>
              </w:rPr>
            </w:pPr>
            <w:r>
              <w:rPr>
                <w:rFonts w:hint="eastAsia"/>
                <w:color w:val="FF0000"/>
                <w:lang w:val="en-US" w:eastAsia="zh-CN"/>
              </w:rPr>
              <w:t>根据</w:t>
            </w:r>
            <w:r>
              <w:rPr>
                <w:rFonts w:hint="default" w:ascii="Times New Roman" w:hAnsi="Times New Roman" w:eastAsia="宋体" w:cs="Times New Roman"/>
                <w:color w:val="FF0000"/>
                <w:sz w:val="24"/>
                <w:szCs w:val="24"/>
                <w:lang w:val="en-US" w:eastAsia="zh-CN"/>
              </w:rPr>
              <w:t>《关于促进旅游业改革发展的若干条件》</w:t>
            </w:r>
            <w:r>
              <w:rPr>
                <w:rFonts w:hint="eastAsia" w:cs="Times New Roman"/>
                <w:color w:val="FF0000"/>
                <w:sz w:val="24"/>
                <w:szCs w:val="24"/>
                <w:lang w:val="en-US" w:eastAsia="zh-CN"/>
              </w:rPr>
              <w:t>、</w:t>
            </w:r>
            <w:r>
              <w:rPr>
                <w:rFonts w:hint="default" w:ascii="Times New Roman" w:hAnsi="Times New Roman" w:eastAsia="宋体" w:cs="Times New Roman"/>
                <w:color w:val="FF0000"/>
                <w:sz w:val="24"/>
                <w:szCs w:val="24"/>
                <w:lang w:val="en-US" w:eastAsia="zh-CN"/>
              </w:rPr>
              <w:t>《关于进一步促进旅游投资和消费的若干意见》</w:t>
            </w:r>
            <w:r>
              <w:rPr>
                <w:rFonts w:hint="eastAsia" w:cs="Times New Roman"/>
                <w:color w:val="FF0000"/>
                <w:sz w:val="24"/>
                <w:szCs w:val="24"/>
                <w:lang w:val="en-US" w:eastAsia="zh-CN"/>
              </w:rPr>
              <w:t>、</w:t>
            </w:r>
            <w:r>
              <w:rPr>
                <w:rFonts w:hint="default" w:ascii="Times New Roman" w:hAnsi="Times New Roman" w:eastAsia="宋体" w:cs="Times New Roman"/>
                <w:color w:val="FF0000"/>
                <w:sz w:val="24"/>
                <w:szCs w:val="24"/>
                <w:lang w:val="en-US" w:eastAsia="zh-CN"/>
              </w:rPr>
              <w:t>《疫情过后促进我区</w:t>
            </w:r>
            <w:r>
              <w:rPr>
                <w:rFonts w:hint="eastAsia" w:ascii="Times New Roman" w:hAnsi="Times New Roman" w:eastAsia="宋体" w:cs="Times New Roman"/>
                <w:color w:val="FF0000"/>
                <w:sz w:val="24"/>
                <w:szCs w:val="24"/>
                <w:lang w:val="en-US" w:eastAsia="zh-CN"/>
              </w:rPr>
              <w:t>（新疆维吾尔自治区）</w:t>
            </w:r>
            <w:r>
              <w:rPr>
                <w:rFonts w:hint="default" w:ascii="Times New Roman" w:hAnsi="Times New Roman" w:eastAsia="宋体" w:cs="Times New Roman"/>
                <w:color w:val="FF0000"/>
                <w:sz w:val="24"/>
                <w:szCs w:val="24"/>
                <w:lang w:val="en-US" w:eastAsia="zh-CN"/>
              </w:rPr>
              <w:t>旅游业恢复发展措施》</w:t>
            </w:r>
            <w:r>
              <w:rPr>
                <w:rFonts w:hint="eastAsia" w:cs="Times New Roman"/>
                <w:color w:val="FF0000"/>
                <w:sz w:val="24"/>
                <w:szCs w:val="24"/>
                <w:lang w:val="en-US" w:eastAsia="zh-CN"/>
              </w:rPr>
              <w:t>等文件，为了</w:t>
            </w:r>
            <w:r>
              <w:rPr>
                <w:rFonts w:hint="default" w:ascii="Times New Roman" w:hAnsi="Times New Roman" w:eastAsia="宋体" w:cs="Times New Roman"/>
                <w:color w:val="FF0000"/>
                <w:sz w:val="24"/>
                <w:szCs w:val="24"/>
                <w:lang w:val="en-US" w:eastAsia="zh-CN"/>
              </w:rPr>
              <w:t>大力实施旅游兴疆战略，帮助旅游企业渡过难关，全力促进我区旅游业快速恢复</w:t>
            </w:r>
            <w:r>
              <w:rPr>
                <w:rFonts w:hint="eastAsia" w:cs="Times New Roman"/>
                <w:color w:val="FF0000"/>
                <w:sz w:val="24"/>
                <w:szCs w:val="24"/>
                <w:lang w:val="en-US" w:eastAsia="zh-CN"/>
              </w:rPr>
              <w:t>工作，本项目建设具有促进作用。</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eastAsia"/>
                <w:color w:val="FF0000"/>
              </w:rPr>
              <w:t>项目区周边无自然保护区、风景名胜区、饮用水水源保护区、基本农田保护区、基本草原、沙化土地封禁保护区等</w:t>
            </w:r>
            <w:r>
              <w:rPr>
                <w:rFonts w:hint="eastAsia"/>
                <w:color w:val="FF0000"/>
                <w:lang w:eastAsia="zh-CN"/>
              </w:rPr>
              <w:t>，</w:t>
            </w:r>
            <w:r>
              <w:rPr>
                <w:rFonts w:hint="eastAsia"/>
                <w:color w:val="FF0000"/>
              </w:rPr>
              <w:t>也无以居住、医疗卫生、文化教育、科研、行政办公等为主要功能的区域及文物保护单位</w:t>
            </w:r>
            <w:r>
              <w:rPr>
                <w:rFonts w:hint="eastAsia"/>
                <w:color w:val="FF0000"/>
                <w:lang w:eastAsia="zh-CN"/>
              </w:rPr>
              <w:t>。</w:t>
            </w:r>
            <w:r>
              <w:rPr>
                <w:rFonts w:hint="eastAsia"/>
                <w:color w:val="FF0000"/>
                <w:lang w:val="en-US" w:eastAsia="zh-CN"/>
              </w:rPr>
              <w:t>本项目距肯斯瓦特水库水利枢纽工程最近1.34km，肯斯瓦特水利枢纽工程具有发电、防洪功能，清水河作为玛纳斯河支流汇入玛纳斯河，作为灌溉用水。</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eastAsia"/>
                <w:color w:val="FF0000"/>
                <w:lang w:val="en-US" w:eastAsia="zh-CN"/>
              </w:rPr>
              <w:t>与项目</w:t>
            </w:r>
            <w:r>
              <w:rPr>
                <w:rFonts w:hint="eastAsia"/>
                <w:color w:val="FF0000"/>
              </w:rPr>
              <w:t>相关环境制约因素</w:t>
            </w:r>
            <w:r>
              <w:rPr>
                <w:rFonts w:hint="eastAsia"/>
                <w:color w:val="FF0000"/>
                <w:lang w:val="en-US" w:eastAsia="zh-CN"/>
              </w:rPr>
              <w:t>主要为：项目跨域天山水源涵养与生物多样性维持生态保护红线，靠近地表水体。在施工期、运营期做好维护工作，减少污染物排放，并进行保护宣传工作，对生态红线保护工作，具有一定促进作用</w:t>
            </w:r>
            <w:r>
              <w:rPr>
                <w:rFonts w:hint="eastAsia"/>
                <w:color w:val="FF0000"/>
              </w:rPr>
              <w:t>。</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FF0000"/>
                <w:lang w:val="en-US" w:eastAsia="zh-CN"/>
              </w:rPr>
            </w:pPr>
            <w:r>
              <w:rPr>
                <w:rFonts w:hint="eastAsia"/>
                <w:color w:val="FF0000"/>
                <w:lang w:val="en-US" w:eastAsia="zh-CN"/>
              </w:rPr>
              <w:t>本项目缆车、溜索、步步惊心和高空单车按照景观优势设置上、下站场（区），项目跨域天山水源涵养与生物多样性维持生态保护红线，考虑到景观协调性，不破坏自然风貌，不选择在山脊的等凸起区域，利用自然山体和植被，淡化索道线路。大风是索道的天敌，所以索道选址已避开风口，特别避开与索道线路垂直方向的大风。建设项目区地势平坦，符合运输、安全等要求。地质和水文条件满足索道工程建设的要求。结合地形因素，按照国家有关标准和规定，对项目区进行绿化、优化工作，并供有完善的供水、供电、排水等设施。站址位置足够平整的空间，用于设备布置、配套设施建设和游客休憩。上站靠近主干道，站址位置有足够大的平台空间，用于配制辅助设施供游客休息。</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FF0000"/>
                <w:lang w:val="en-US" w:eastAsia="zh-CN"/>
              </w:rPr>
            </w:pPr>
            <w:r>
              <w:rPr>
                <w:rFonts w:hint="default"/>
                <w:color w:val="FF0000"/>
                <w:lang w:val="en-US" w:eastAsia="zh-CN"/>
              </w:rPr>
              <w:t>综上所述，该项目</w:t>
            </w:r>
            <w:r>
              <w:rPr>
                <w:rFonts w:hint="eastAsia"/>
                <w:color w:val="FF0000"/>
                <w:lang w:val="en-US" w:eastAsia="zh-CN"/>
              </w:rPr>
              <w:t>设计充分运用当地已有自然资源与人文资源，在资源的运营同时带动当地的经济产业及环境状况的改善。项目选址合理可行。</w:t>
            </w: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ind w:left="0" w:leftChars="0" w:firstLine="0" w:firstLineChars="0"/>
              <w:jc w:val="both"/>
              <w:rPr>
                <w:rFonts w:hint="default"/>
                <w:color w:val="FF0000"/>
                <w:lang w:val="en-US" w:eastAsia="zh-CN"/>
              </w:rPr>
            </w:pPr>
          </w:p>
        </w:tc>
      </w:tr>
    </w:tbl>
    <w:p>
      <w:pPr>
        <w:pStyle w:val="3"/>
        <w:bidi w:val="0"/>
        <w:rPr>
          <w:rFonts w:hint="eastAsia"/>
        </w:rPr>
      </w:pPr>
      <w:bookmarkStart w:id="10" w:name="_Toc11860"/>
      <w:r>
        <w:rPr>
          <w:rFonts w:hint="eastAsia"/>
          <w:lang w:val="en-US" w:eastAsia="zh-CN"/>
        </w:rPr>
        <w:t>五、</w:t>
      </w:r>
      <w:r>
        <w:rPr>
          <w:rFonts w:hint="eastAsia"/>
        </w:rPr>
        <w:t>主要生态环境保护措施</w:t>
      </w:r>
      <w:bookmarkEnd w:id="10"/>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7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tcPr>
          <w:p>
            <w:pPr>
              <w:bidi w:val="0"/>
              <w:ind w:left="0" w:leftChars="0" w:firstLine="0" w:firstLineChars="0"/>
              <w:rPr>
                <w:vertAlign w:val="baseline"/>
              </w:rPr>
            </w:pPr>
            <w:r>
              <w:rPr>
                <w:rFonts w:hint="eastAsia"/>
              </w:rPr>
              <w:t>施工期生态环境保护措施</w:t>
            </w:r>
          </w:p>
        </w:tc>
        <w:tc>
          <w:tcPr>
            <w:tcW w:w="7565" w:type="dxa"/>
          </w:tcPr>
          <w:p>
            <w:pPr>
              <w:pStyle w:val="4"/>
              <w:bidi w:val="0"/>
              <w:rPr>
                <w:rFonts w:hint="default"/>
                <w:lang w:val="en-US" w:eastAsia="zh-CN"/>
              </w:rPr>
            </w:pPr>
            <w:r>
              <w:rPr>
                <w:rFonts w:hint="eastAsia"/>
                <w:lang w:val="en-US" w:eastAsia="zh-CN"/>
              </w:rPr>
              <w:t>5.1</w:t>
            </w:r>
            <w:r>
              <w:rPr>
                <w:rFonts w:hint="eastAsia"/>
              </w:rPr>
              <w:t>环境保护措施</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lang w:val="en-US" w:eastAsia="zh-CN"/>
              </w:rPr>
            </w:pPr>
            <w:r>
              <w:rPr>
                <w:rFonts w:hint="eastAsia"/>
                <w:lang w:val="en-US" w:eastAsia="zh-CN"/>
              </w:rPr>
              <w:t>5.1.1生态环境保护措施</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lang w:val="en-US" w:eastAsia="zh-CN"/>
              </w:rPr>
            </w:pPr>
            <w:r>
              <w:rPr>
                <w:rFonts w:hint="eastAsia"/>
                <w:lang w:val="en-US" w:eastAsia="zh-CN"/>
              </w:rPr>
              <w:t>（1）生态避让及保护措施</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lang w:val="en-US" w:eastAsia="zh-CN"/>
              </w:rPr>
            </w:pPr>
            <w:r>
              <w:rPr>
                <w:rFonts w:hint="eastAsia"/>
                <w:lang w:val="en-US" w:eastAsia="zh-CN"/>
              </w:rPr>
              <w:t>①工程避让措施：施工场位置及占地应在满足设计和施工要求的前提下进行适当的调整，以减少占地。确保各环保设施正常运行，避免各种污染物对土壤环境的影响，并进一步影响其上部生长的野生植被。</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lang w:val="en-US" w:eastAsia="zh-CN"/>
              </w:rPr>
            </w:pPr>
            <w:r>
              <w:rPr>
                <w:rFonts w:hint="eastAsia"/>
                <w:lang w:val="en-US" w:eastAsia="zh-CN"/>
              </w:rPr>
              <w:t>②管理措施：严格控制施工场占地，严格遵守环境保护规章制度，严格划定车辆行驶路线，运输车辆及其他车辆在规定路线范围内行使，禁止乱碾乱轧；严格规定各类工作人员的活动范围，使之限于在各工区范围内活动，最大限度减少对野生植物生存环境的踩踏破坏。</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lang w:val="en-US" w:eastAsia="zh-CN"/>
              </w:rPr>
            </w:pPr>
            <w:r>
              <w:rPr>
                <w:rFonts w:hint="eastAsia"/>
                <w:lang w:val="en-US" w:eastAsia="zh-CN"/>
              </w:rPr>
              <w:t>③恢复措施：施工结束后，施工设备及时撤离，固体废物全部妥善处置，现场禁止遗留，占地应清理平整，尽量利用施工场及施工时产生的表层弃土对临时占地进行覆盖。</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lang w:val="en-US" w:eastAsia="zh-CN"/>
              </w:rPr>
            </w:pPr>
            <w:r>
              <w:rPr>
                <w:rFonts w:hint="eastAsia"/>
                <w:lang w:val="en-US" w:eastAsia="zh-CN"/>
              </w:rPr>
              <w:t>④补偿措施：本项目占地类型为草地。</w:t>
            </w:r>
            <w:bookmarkStart w:id="11" w:name="_Hlk61176539"/>
            <w:r>
              <w:rPr>
                <w:rFonts w:hint="eastAsia"/>
                <w:lang w:val="en-US" w:eastAsia="zh-CN"/>
              </w:rPr>
              <w:t>对所占地，因施工破坏的野生植被，建设单位应按照相关规定缴纳生态经济补偿费。严格按照有关规定办理用地审批手续，临时占地在办理临时占地手续后将对其生态损失予以经济补偿。</w:t>
            </w:r>
            <w:bookmarkEnd w:id="11"/>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lang w:val="en-US" w:eastAsia="zh-CN"/>
              </w:rPr>
            </w:pPr>
            <w:r>
              <w:rPr>
                <w:rFonts w:hint="eastAsia"/>
                <w:lang w:val="en-US" w:eastAsia="zh-CN"/>
              </w:rPr>
              <w:t>（2）防沙治沙措施</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lang w:val="en-US" w:eastAsia="zh-CN"/>
              </w:rPr>
            </w:pPr>
            <w:r>
              <w:rPr>
                <w:rFonts w:hint="eastAsia"/>
                <w:lang w:val="en-US" w:eastAsia="zh-CN"/>
              </w:rPr>
              <w:t>本次要求建设单位严格按照《中华人民共和国防沙治沙法》（2018）中有关规定，执行以下防沙治沙措施：</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lang w:val="en-US" w:eastAsia="zh-CN"/>
              </w:rPr>
            </w:pPr>
            <w:r>
              <w:rPr>
                <w:rFonts w:hint="eastAsia"/>
                <w:lang w:val="en-US" w:eastAsia="zh-CN"/>
              </w:rPr>
              <w:t>①土地临时使用过程中发现土地沙化或者沙化程度加重的，应当及时报告当地人民政府。</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lang w:val="en-US" w:eastAsia="zh-CN"/>
              </w:rPr>
            </w:pPr>
            <w:r>
              <w:rPr>
                <w:rFonts w:hint="eastAsia"/>
                <w:lang w:val="en-US" w:eastAsia="zh-CN"/>
              </w:rPr>
              <w:t>②大力宣传《防沙治沙法》，使施工人员知法、懂法、守法，自觉保护林草植被，自觉履行防治义务。</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lang w:val="en-US" w:eastAsia="zh-CN"/>
              </w:rPr>
            </w:pPr>
            <w:r>
              <w:rPr>
                <w:rFonts w:hint="eastAsia"/>
                <w:lang w:val="en-US" w:eastAsia="zh-CN"/>
              </w:rPr>
              <w:t>③施工结束后对占地进行平整，清运现场遗留的污染物，按照正式征地文件的规定对占地进行经济补偿。</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lang w:val="en-US" w:eastAsia="zh-CN"/>
              </w:rPr>
            </w:pPr>
            <w:r>
              <w:rPr>
                <w:rFonts w:hint="eastAsia"/>
                <w:lang w:val="en-US" w:eastAsia="zh-CN"/>
              </w:rPr>
              <w:t>采取上述措施，项目施工过程中对周围生态环境的破坏可降低至可接受水平。</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FF0000"/>
                <w:lang w:val="en-US" w:eastAsia="zh-CN"/>
              </w:rPr>
            </w:pPr>
            <w:r>
              <w:rPr>
                <w:rFonts w:hint="eastAsia"/>
                <w:color w:val="FF0000"/>
                <w:lang w:val="en-US" w:eastAsia="zh-CN"/>
              </w:rPr>
              <w:t>（3）植被恢复措施</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FF0000"/>
                <w:lang w:val="en-US" w:eastAsia="zh-CN"/>
              </w:rPr>
            </w:pPr>
            <w:r>
              <w:rPr>
                <w:rFonts w:hint="eastAsia"/>
                <w:color w:val="FF0000"/>
                <w:lang w:val="en-US" w:eastAsia="zh-CN"/>
              </w:rPr>
              <w:t>为减免工程施工对评价区造成的不利影响，工程设计中应尽量减少施工影响面积，以便把施工对生物多样性的破坏降至最低。在施工过程中，相关行政主管部门应监督施工工程中生物多样性保护措施是否落实到位。施工完成后，应立即恢复施工区永久和临时占地被破坏的植被。</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FF0000"/>
                <w:lang w:val="en-US" w:eastAsia="zh-CN"/>
              </w:rPr>
            </w:pPr>
            <w:r>
              <w:rPr>
                <w:rFonts w:hint="default"/>
                <w:color w:val="FF0000"/>
                <w:lang w:val="en-US" w:eastAsia="zh-CN"/>
              </w:rPr>
              <w:t>①</w:t>
            </w:r>
            <w:r>
              <w:rPr>
                <w:rFonts w:hint="eastAsia"/>
                <w:color w:val="FF0000"/>
                <w:lang w:val="en-US" w:eastAsia="zh-CN"/>
              </w:rPr>
              <w:t>永久占地恢复</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eastAsia"/>
                <w:color w:val="FF0000"/>
                <w:lang w:val="en-US" w:eastAsia="zh-CN"/>
              </w:rPr>
              <w:t>在所有永久建筑（索道上、下站场（区））完成后，应立即进行裸露区的恢复，恢复时将根据各地段的实际情况，并综合考虑评价区本身的建设，因地制宜的对各项施工迹地进行绿化恢复，尽量减少工程区内的施工痕迹。</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00B0F0"/>
                <w:lang w:val="en-US" w:eastAsia="zh-CN"/>
              </w:rPr>
            </w:pPr>
            <w:r>
              <w:rPr>
                <w:rFonts w:hint="eastAsia"/>
                <w:color w:val="00B0F0"/>
                <w:lang w:val="en-US" w:eastAsia="zh-CN"/>
              </w:rPr>
              <w:t>施工迹地的绿化恢复过程中将主要采用当地树种、草种，最好利用原自然植被的建群种进行恢复，具体可采用人工播撒草籽的方式，恢复原有地貌。</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FF0000"/>
                <w:lang w:val="en-US" w:eastAsia="zh-CN"/>
              </w:rPr>
            </w:pPr>
            <w:r>
              <w:rPr>
                <w:rFonts w:hint="default"/>
                <w:color w:val="FF0000"/>
                <w:lang w:val="en-US" w:eastAsia="zh-CN"/>
              </w:rPr>
              <w:t>②</w:t>
            </w:r>
            <w:r>
              <w:rPr>
                <w:rFonts w:hint="eastAsia"/>
                <w:color w:val="FF0000"/>
                <w:lang w:val="en-US" w:eastAsia="zh-CN"/>
              </w:rPr>
              <w:t>临时占地恢复措施</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FF0000"/>
                <w:lang w:val="en-US" w:eastAsia="zh-CN"/>
              </w:rPr>
            </w:pPr>
            <w:r>
              <w:rPr>
                <w:rFonts w:hint="eastAsia"/>
                <w:color w:val="FF0000"/>
                <w:lang w:val="en-US" w:eastAsia="zh-CN"/>
              </w:rPr>
              <w:t>施工临时占地设施在建设过程中应充分考虑综合利用的要求，进行建筑物美化设计，开挖时将表土保留，堆置固定区域，用于施工后的植被恢复。工程竣工后，施工临时设施将全面拆除，对施工临时建筑物和废弃物及时清理，整治恢复施工开挖裸露面。植物恢复采取就地取材，选用当地植物物种。项目用于破坏的生态恢复的款项准款专用，并实时跟踪恢复情况；确保生态影响降到最低。</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FF0000"/>
                <w:lang w:val="en-US" w:eastAsia="zh-CN"/>
              </w:rPr>
            </w:pPr>
            <w:r>
              <w:rPr>
                <w:rFonts w:hint="default"/>
                <w:color w:val="FF0000"/>
                <w:lang w:val="en-US" w:eastAsia="zh-CN"/>
              </w:rPr>
              <w:t>③</w:t>
            </w:r>
            <w:r>
              <w:rPr>
                <w:rFonts w:hint="eastAsia"/>
                <w:color w:val="FF0000"/>
                <w:lang w:val="en-US" w:eastAsia="zh-CN"/>
              </w:rPr>
              <w:t>周围的绿化、美化措施</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eastAsia"/>
                <w:color w:val="FF0000"/>
                <w:lang w:val="en-US" w:eastAsia="zh-CN"/>
              </w:rPr>
              <w:t>为使项目各个建筑物设计与评价区的整体自然景观和环境相协调。在索道上、下站房、支架等悠久建筑的设计上，其风格要尽量使其与当地环境协调。</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FF0000"/>
                <w:lang w:val="en-US" w:eastAsia="zh-CN"/>
              </w:rPr>
            </w:pPr>
            <w:r>
              <w:rPr>
                <w:rFonts w:hint="eastAsia"/>
                <w:color w:val="FF0000"/>
                <w:lang w:val="en-US" w:eastAsia="zh-CN"/>
              </w:rPr>
              <w:t>5.1.2水环境影响处理措施</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eastAsia"/>
                <w:color w:val="FF0000"/>
                <w:lang w:val="en-US" w:eastAsia="zh-CN"/>
              </w:rPr>
              <w:t>（1）施工废水</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eastAsia"/>
                <w:color w:val="FF0000"/>
                <w:lang w:val="en-US" w:eastAsia="zh-CN"/>
              </w:rPr>
              <w:t>由于施工期的生产废水含有大量的泥沙，项目拟在施工现场建造废水沉沙（泥）池临时性水处理构筑物，对施工废水进行相应的沉淀处理后，施工废水沉淀后，用做场地洒水降尘。</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eastAsia"/>
                <w:color w:val="FF0000"/>
                <w:lang w:val="en-US" w:eastAsia="zh-CN"/>
              </w:rPr>
              <w:t>项目建设期可能影响地下水水质的主要是施工过程中的各种废物、泥浆。运输车辆在项目区不进行清洗，因此不产生油污。缆车、溜索、步步惊心、高空单车上下站区距离地表水体距离超100m。收费处、生活污水排放口、危险废物暂存间均在已建设的游客服务中心，游客服务中心位于清水河北侧200m位置。因此影响地下水水质的主要因素为开挖、打桩过程中的泥浆。项目施工开挖深度浅，项目开挖对地下水的影响很小，且施工项比较小，不会对地下水产生明显影响。</w:t>
            </w:r>
          </w:p>
          <w:p>
            <w:pPr>
              <w:bidi w:val="0"/>
              <w:rPr>
                <w:color w:val="FF0000"/>
              </w:rPr>
            </w:pPr>
            <w:r>
              <w:rPr>
                <w:rFonts w:hint="eastAsia"/>
                <w:color w:val="FF0000"/>
                <w:lang w:val="en-US" w:eastAsia="zh-CN"/>
              </w:rPr>
              <w:t>（2）</w:t>
            </w:r>
            <w:r>
              <w:rPr>
                <w:color w:val="FF0000"/>
              </w:rPr>
              <w:t>生活污水</w:t>
            </w:r>
          </w:p>
          <w:p>
            <w:pPr>
              <w:topLinePunct/>
              <w:adjustRightInd w:val="0"/>
              <w:ind w:firstLine="480"/>
              <w:rPr>
                <w:rFonts w:hint="default"/>
                <w:color w:val="FF0000"/>
              </w:rPr>
            </w:pPr>
            <w:r>
              <w:rPr>
                <w:color w:val="FF0000"/>
              </w:rPr>
              <w:t>本项目施工期生活污水排放量总计</w:t>
            </w:r>
            <w:r>
              <w:rPr>
                <w:rFonts w:hint="eastAsia"/>
                <w:color w:val="FF0000"/>
                <w:lang w:val="en-US" w:eastAsia="zh-CN"/>
              </w:rPr>
              <w:t>230.4m³/a</w:t>
            </w:r>
            <w:r>
              <w:rPr>
                <w:rFonts w:hint="eastAsia"/>
                <w:color w:val="FF0000"/>
              </w:rPr>
              <w:t>，</w:t>
            </w:r>
            <w:r>
              <w:rPr>
                <w:rFonts w:hint="eastAsia"/>
                <w:color w:val="FF0000"/>
                <w:lang w:eastAsia="zh-CN"/>
              </w:rPr>
              <w:t>厂区内</w:t>
            </w:r>
            <w:r>
              <w:rPr>
                <w:rFonts w:hint="eastAsia"/>
                <w:color w:val="FF0000"/>
                <w:lang w:val="en-US" w:eastAsia="zh-CN"/>
              </w:rPr>
              <w:t>已</w:t>
            </w:r>
            <w:r>
              <w:rPr>
                <w:rFonts w:hint="eastAsia"/>
                <w:color w:val="FF0000"/>
                <w:lang w:eastAsia="zh-CN"/>
              </w:rPr>
              <w:t>建生活污水</w:t>
            </w:r>
            <w:r>
              <w:rPr>
                <w:rFonts w:hint="eastAsia"/>
                <w:color w:val="FF0000"/>
                <w:lang w:val="en-US" w:eastAsia="zh-CN"/>
              </w:rPr>
              <w:t>处理装置</w:t>
            </w:r>
            <w:r>
              <w:rPr>
                <w:rFonts w:hint="eastAsia"/>
                <w:color w:val="FF0000"/>
                <w:lang w:eastAsia="zh-CN"/>
              </w:rPr>
              <w:t>，经</w:t>
            </w:r>
            <w:r>
              <w:rPr>
                <w:rFonts w:hint="eastAsia"/>
                <w:color w:val="FF0000"/>
                <w:lang w:val="en-US" w:eastAsia="zh-CN"/>
              </w:rPr>
              <w:t>处理后用于周边绿化。生活污水</w:t>
            </w:r>
            <w:r>
              <w:rPr>
                <w:color w:val="FF0000"/>
              </w:rPr>
              <w:t>不会对</w:t>
            </w:r>
            <w:r>
              <w:rPr>
                <w:rFonts w:hint="eastAsia"/>
                <w:color w:val="FF0000"/>
              </w:rPr>
              <w:t>周边环境</w:t>
            </w:r>
            <w:r>
              <w:rPr>
                <w:color w:val="FF0000"/>
              </w:rPr>
              <w:t>造成明显影响。</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FF0000"/>
                <w:lang w:val="en-US" w:eastAsia="zh-CN"/>
              </w:rPr>
            </w:pPr>
            <w:r>
              <w:rPr>
                <w:rFonts w:hint="eastAsia"/>
                <w:color w:val="FF0000"/>
                <w:lang w:val="en-US" w:eastAsia="zh-CN"/>
              </w:rPr>
              <w:t>5.1.3大气环境影响防治措施</w:t>
            </w:r>
          </w:p>
          <w:p>
            <w:pPr>
              <w:bidi w:val="0"/>
              <w:rPr>
                <w:color w:val="FF0000"/>
              </w:rPr>
            </w:pPr>
            <w:r>
              <w:rPr>
                <w:rFonts w:hint="eastAsia"/>
                <w:color w:val="FF0000"/>
                <w:lang w:eastAsia="zh-CN"/>
              </w:rPr>
              <w:t>（</w:t>
            </w:r>
            <w:r>
              <w:rPr>
                <w:rFonts w:hint="eastAsia"/>
                <w:color w:val="FF0000"/>
                <w:lang w:val="en-US" w:eastAsia="zh-CN"/>
              </w:rPr>
              <w:t>1</w:t>
            </w:r>
            <w:r>
              <w:rPr>
                <w:rFonts w:hint="eastAsia"/>
                <w:color w:val="FF0000"/>
                <w:lang w:eastAsia="zh-CN"/>
              </w:rPr>
              <w:t>）</w:t>
            </w:r>
            <w:r>
              <w:rPr>
                <w:color w:val="FF0000"/>
              </w:rPr>
              <w:t>扬尘</w:t>
            </w:r>
          </w:p>
          <w:p>
            <w:pPr>
              <w:bidi w:val="0"/>
              <w:rPr>
                <w:color w:val="FF0000"/>
              </w:rPr>
            </w:pPr>
            <w:r>
              <w:rPr>
                <w:color w:val="FF0000"/>
              </w:rPr>
              <w:t>1）在建筑材料装卸、运输和使用等各个环节，做好文明施工，文明管理，尽量避免或减少引起扬尘，防止建设地块周围环境的TSP浓度升高。</w:t>
            </w:r>
          </w:p>
          <w:p>
            <w:pPr>
              <w:bidi w:val="0"/>
              <w:rPr>
                <w:color w:val="FF0000"/>
              </w:rPr>
            </w:pPr>
            <w:r>
              <w:rPr>
                <w:color w:val="FF0000"/>
              </w:rPr>
              <w:t>2）运输黄沙、石子、弃土、建筑垃圾等的车辆必须用帆布等严密覆盖，覆盖率要求达100％。</w:t>
            </w:r>
          </w:p>
          <w:p>
            <w:pPr>
              <w:bidi w:val="0"/>
              <w:rPr>
                <w:color w:val="FF0000"/>
              </w:rPr>
            </w:pPr>
            <w:r>
              <w:rPr>
                <w:color w:val="FF0000"/>
              </w:rPr>
              <w:t>3）洒水降尘。一般情况施工场地自然风作用下产生的扬尘所影响范围在100m以内。如果施工期间对施工场地及车辆行驶路面实施洒水抑尘，每天洒水4~5次，可使扬尘减少70％左右，将TSP污染距离缩小到20~50m范围。</w:t>
            </w:r>
          </w:p>
          <w:p>
            <w:pPr>
              <w:bidi w:val="0"/>
              <w:rPr>
                <w:color w:val="FF0000"/>
              </w:rPr>
            </w:pPr>
            <w:r>
              <w:rPr>
                <w:color w:val="FF0000"/>
              </w:rPr>
              <w:t>4）建材的露天堆放和搅拌作业是施工扬尘的另一产生源。这类扬尘的主要特点是受作业场所的风速影响。因此，建议采用仓储式散装水泥，尽量不在露天堆放沙石、水泥等建材，不在露天进行搅拌作业。在露天暂时堆放的沙石、水泥等必须用帆布或塑料编织布严密封盖。禁止在大风天进行此类作业。</w:t>
            </w:r>
          </w:p>
          <w:p>
            <w:pPr>
              <w:bidi w:val="0"/>
              <w:rPr>
                <w:rFonts w:hint="eastAsia"/>
                <w:lang w:val="en-US" w:eastAsia="zh-CN"/>
              </w:rPr>
            </w:pPr>
            <w:r>
              <w:rPr>
                <w:rFonts w:hint="eastAsia"/>
                <w:lang w:val="en-US" w:eastAsia="zh-CN"/>
              </w:rPr>
              <w:t>5）临时弃土、弃渣堆放区域采用篷布进行四周围挡。</w:t>
            </w:r>
          </w:p>
          <w:p>
            <w:pPr>
              <w:bidi w:val="0"/>
            </w:pPr>
            <w:r>
              <w:rPr>
                <w:rFonts w:hint="eastAsia"/>
                <w:lang w:eastAsia="zh-CN"/>
              </w:rPr>
              <w:t>（</w:t>
            </w:r>
            <w:r>
              <w:rPr>
                <w:rFonts w:hint="eastAsia"/>
                <w:lang w:val="en-US" w:eastAsia="zh-CN"/>
              </w:rPr>
              <w:t>2</w:t>
            </w:r>
            <w:r>
              <w:rPr>
                <w:rFonts w:hint="eastAsia"/>
                <w:lang w:eastAsia="zh-CN"/>
              </w:rPr>
              <w:t>）燃油机械废气</w:t>
            </w:r>
          </w:p>
          <w:p>
            <w:pPr>
              <w:bidi w:val="0"/>
              <w:rPr>
                <w:rFonts w:hint="default"/>
                <w:lang w:val="en-US" w:eastAsia="zh-CN"/>
              </w:rPr>
            </w:pPr>
            <w:r>
              <w:t>针对燃油废气，施工单位应选用符合国家有关标准的施工机械和运输工具，使其排放的废气符合国家有关标准，以控制施工区大气环境污染。</w:t>
            </w:r>
          </w:p>
          <w:p>
            <w:pPr>
              <w:pStyle w:val="4"/>
              <w:bidi w:val="0"/>
              <w:rPr>
                <w:rFonts w:hint="eastAsia"/>
                <w:lang w:val="en-US" w:eastAsia="zh-CN"/>
              </w:rPr>
            </w:pPr>
            <w:r>
              <w:rPr>
                <w:rFonts w:hint="eastAsia"/>
                <w:lang w:val="en-US" w:eastAsia="zh-CN"/>
              </w:rPr>
              <w:t>5.2 声环境影响防治措施</w:t>
            </w:r>
          </w:p>
          <w:p>
            <w:pPr>
              <w:bidi w:val="0"/>
              <w:rPr>
                <w:rFonts w:hint="eastAsia"/>
                <w:lang w:eastAsia="zh-CN"/>
              </w:rPr>
            </w:pPr>
            <w:r>
              <w:rPr>
                <w:rFonts w:hint="eastAsia"/>
                <w:lang w:eastAsia="zh-CN"/>
              </w:rPr>
              <w:t xml:space="preserve">（1）选用低噪声设备和工艺，有效降低昼间噪声影响。 </w:t>
            </w:r>
          </w:p>
          <w:p>
            <w:pPr>
              <w:bidi w:val="0"/>
              <w:rPr>
                <w:rFonts w:hint="eastAsia"/>
                <w:lang w:eastAsia="zh-CN"/>
              </w:rPr>
            </w:pPr>
            <w:r>
              <w:rPr>
                <w:rFonts w:hint="eastAsia"/>
                <w:lang w:eastAsia="zh-CN"/>
              </w:rPr>
              <w:t>（2）要加强设备安装过程中的减震措施，整体设备应安放稳固，并与地面保持良好接触，有条件的应使用减振机座，降低噪声。施工过程中加强检查、维护和保养机械设备，保持润滑，紧固各部件，减少运行震动噪声。</w:t>
            </w:r>
          </w:p>
          <w:p>
            <w:pPr>
              <w:bidi w:val="0"/>
              <w:rPr>
                <w:rFonts w:hint="eastAsia"/>
                <w:lang w:eastAsia="zh-CN"/>
              </w:rPr>
            </w:pPr>
            <w:r>
              <w:rPr>
                <w:rFonts w:hint="eastAsia"/>
                <w:lang w:eastAsia="zh-CN"/>
              </w:rPr>
              <w:t>（3）施工单位应合理安排工作人员轮流操作产生高强噪声的施工机械，减少接触高噪声的时间，或穿插安排高噪声和低噪声的工作。加强对施工人员的个人防护，对高噪声设备附近工作的施工人员，可采取配备、使用耳塞、耳机、防声头盔等防噪用具。</w:t>
            </w:r>
          </w:p>
          <w:p>
            <w:pPr>
              <w:bidi w:val="0"/>
              <w:rPr>
                <w:rFonts w:hint="eastAsia"/>
                <w:lang w:eastAsia="zh-CN"/>
              </w:rPr>
            </w:pPr>
            <w:r>
              <w:rPr>
                <w:rFonts w:hint="eastAsia"/>
                <w:lang w:eastAsia="zh-CN"/>
              </w:rPr>
              <w:t>施工期噪声影响为短期影响，施工结束后即可消除。但考虑施工期对周围环境的影响，要求建设单位在建设过程中必须认真遵守各项管理制度，落实本报告提出的防治措施及建议，做到文明施工、严格管理、缩短工期，力争将项目建设过程中对周围环境产生的影响降到最低限度。</w:t>
            </w:r>
          </w:p>
          <w:p>
            <w:pPr>
              <w:pStyle w:val="4"/>
              <w:bidi w:val="0"/>
              <w:rPr>
                <w:rFonts w:hint="eastAsia"/>
                <w:lang w:val="en-US" w:eastAsia="zh-CN"/>
              </w:rPr>
            </w:pPr>
            <w:r>
              <w:rPr>
                <w:rFonts w:hint="eastAsia"/>
                <w:lang w:val="en-US" w:eastAsia="zh-CN"/>
              </w:rPr>
              <w:t>5.3 固体废物处置措施</w:t>
            </w:r>
          </w:p>
          <w:p>
            <w:pPr>
              <w:bidi w:val="0"/>
              <w:rPr>
                <w:rFonts w:hint="default"/>
                <w:lang w:val="en-US" w:eastAsia="zh-CN"/>
              </w:rPr>
            </w:pPr>
            <w:r>
              <w:rPr>
                <w:rFonts w:hint="eastAsia"/>
                <w:lang w:val="en-US" w:eastAsia="zh-CN"/>
              </w:rPr>
              <w:t>5.3.1产生及处置情况</w:t>
            </w:r>
          </w:p>
          <w:p>
            <w:pPr>
              <w:keepNext w:val="0"/>
              <w:keepLines w:val="0"/>
              <w:pageBreakBefore w:val="0"/>
              <w:widowControl w:val="0"/>
              <w:kinsoku/>
              <w:wordWrap/>
              <w:overflowPunct w:val="0"/>
              <w:topLinePunct w:val="0"/>
              <w:autoSpaceDE w:val="0"/>
              <w:autoSpaceDN w:val="0"/>
              <w:bidi w:val="0"/>
              <w:adjustRightInd w:val="0"/>
              <w:snapToGrid w:val="0"/>
              <w:textAlignment w:val="auto"/>
            </w:pPr>
            <w:r>
              <w:rPr>
                <w:rFonts w:hint="eastAsia"/>
                <w:lang w:val="en-US" w:eastAsia="zh-CN"/>
              </w:rPr>
              <w:t>（1）</w:t>
            </w:r>
            <w:r>
              <w:t>施工生产废渣</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default"/>
                <w:lang w:val="en-US" w:eastAsia="zh-CN"/>
              </w:rPr>
            </w:pPr>
            <w:r>
              <w:t>在施工期间需要挖土，运输废土废料、运输各种建筑材料（砖、木材等）等，工程完成后将残留不少建筑材料。</w:t>
            </w:r>
            <w:r>
              <w:rPr>
                <w:rFonts w:hint="eastAsia"/>
                <w:lang w:eastAsia="zh-CN"/>
              </w:rPr>
              <w:t>挖方量为</w:t>
            </w:r>
            <w:r>
              <w:rPr>
                <w:rFonts w:hint="eastAsia"/>
                <w:lang w:val="en-US" w:eastAsia="zh-CN"/>
              </w:rPr>
              <w:t>3965.6m³，填方量为3869.2m³，则废弃土方量为96.4m³，作为后期绿化用土。弃砖、废弃木材合理综合利用，无法利用废弃物外售原厂家重新加工处置。建设完成后立即清理，禁止在景区内堆放。</w:t>
            </w:r>
          </w:p>
          <w:p>
            <w:pPr>
              <w:keepNext w:val="0"/>
              <w:keepLines w:val="0"/>
              <w:pageBreakBefore w:val="0"/>
              <w:widowControl w:val="0"/>
              <w:kinsoku/>
              <w:wordWrap/>
              <w:overflowPunct w:val="0"/>
              <w:topLinePunct w:val="0"/>
              <w:autoSpaceDE w:val="0"/>
              <w:autoSpaceDN w:val="0"/>
              <w:bidi w:val="0"/>
              <w:adjustRightInd w:val="0"/>
              <w:snapToGrid w:val="0"/>
              <w:textAlignment w:val="auto"/>
            </w:pPr>
            <w:r>
              <w:rPr>
                <w:rFonts w:hint="eastAsia"/>
                <w:lang w:eastAsia="zh-CN"/>
              </w:rPr>
              <w:t>（</w:t>
            </w:r>
            <w:r>
              <w:rPr>
                <w:rFonts w:hint="eastAsia"/>
                <w:lang w:val="en-US" w:eastAsia="zh-CN"/>
              </w:rPr>
              <w:t>2</w:t>
            </w:r>
            <w:r>
              <w:rPr>
                <w:rFonts w:hint="eastAsia"/>
                <w:lang w:eastAsia="zh-CN"/>
              </w:rPr>
              <w:t>）</w:t>
            </w:r>
            <w:r>
              <w:t>生活垃圾</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lang w:eastAsia="zh-CN"/>
              </w:rPr>
            </w:pPr>
            <w:r>
              <w:t>本项目有效工期</w:t>
            </w:r>
            <w:r>
              <w:rPr>
                <w:rFonts w:hint="eastAsia"/>
                <w:lang w:val="en-US" w:eastAsia="zh-CN"/>
              </w:rPr>
              <w:t>90</w:t>
            </w:r>
            <w:r>
              <w:t>d，施工人员20人</w:t>
            </w:r>
            <w:r>
              <w:rPr>
                <w:rFonts w:hint="eastAsia"/>
                <w:lang w:val="en-US" w:eastAsia="zh-CN"/>
              </w:rPr>
              <w:t>/d</w:t>
            </w:r>
            <w:r>
              <w:t>，按施工期每人每天产生的生活垃圾以0.4kg/人·d计，施工期日产生活垃圾8kg，施工期生活垃圾总排放量为</w:t>
            </w:r>
            <w:r>
              <w:rPr>
                <w:rFonts w:hint="eastAsia"/>
                <w:lang w:val="en-US" w:eastAsia="zh-CN"/>
              </w:rPr>
              <w:t>0.8</w:t>
            </w:r>
            <w:r>
              <w:t>t。</w:t>
            </w:r>
            <w:r>
              <w:rPr>
                <w:rFonts w:hint="eastAsia"/>
                <w:lang w:eastAsia="zh-CN"/>
              </w:rPr>
              <w:t>生活垃圾集中收集后运往玛纳斯县政府指定垃圾场填埋厂处置。</w:t>
            </w:r>
          </w:p>
          <w:p>
            <w:pPr>
              <w:bidi w:val="0"/>
              <w:rPr>
                <w:rFonts w:hint="eastAsia"/>
                <w:lang w:val="en-US" w:eastAsia="zh-CN"/>
              </w:rPr>
            </w:pPr>
            <w:r>
              <w:rPr>
                <w:rFonts w:hint="eastAsia"/>
                <w:lang w:val="en-US" w:eastAsia="zh-CN"/>
              </w:rPr>
              <w:t>5.3.2处置措施</w:t>
            </w:r>
          </w:p>
          <w:p>
            <w:pPr>
              <w:bidi w:val="0"/>
              <w:rPr>
                <w:rFonts w:hint="eastAsia"/>
                <w:lang w:val="en-US" w:eastAsia="zh-CN"/>
              </w:rPr>
            </w:pPr>
            <w:r>
              <w:rPr>
                <w:rFonts w:hint="eastAsia"/>
                <w:lang w:val="en-US" w:eastAsia="zh-CN"/>
              </w:rPr>
              <w:t>（1）项目施工建设期开挖土方及时就地回填，总体实现挖、填方自身平衡。</w:t>
            </w:r>
          </w:p>
          <w:p>
            <w:pPr>
              <w:bidi w:val="0"/>
              <w:rPr>
                <w:rFonts w:hint="eastAsia"/>
                <w:lang w:val="en-US" w:eastAsia="zh-CN"/>
              </w:rPr>
            </w:pPr>
            <w:r>
              <w:rPr>
                <w:rFonts w:hint="eastAsia"/>
                <w:lang w:val="en-US" w:eastAsia="zh-CN"/>
              </w:rPr>
              <w:t>（2）施工人员产生的生活垃圾用垃圾收集箱集中收集后，堆放在垃圾零时集中点，定期拉运至玛纳斯县垃圾填埋场填埋处置。</w:t>
            </w:r>
          </w:p>
          <w:p>
            <w:pPr>
              <w:bidi w:val="0"/>
              <w:rPr>
                <w:rFonts w:hint="eastAsia"/>
                <w:lang w:val="en-US" w:eastAsia="zh-CN"/>
              </w:rPr>
            </w:pPr>
            <w:r>
              <w:rPr>
                <w:rFonts w:hint="eastAsia"/>
                <w:lang w:val="en-US" w:eastAsia="zh-CN"/>
              </w:rPr>
              <w:t>（3）施工过程中产生的建筑弃渣应及时清运，运输废物车辆用苫布遮盖，不得沿路洒落泥土，并按照市政府部门批准的地点倾倒。</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FF0000"/>
                <w:lang w:val="en-US" w:eastAsia="zh-CN"/>
              </w:rPr>
            </w:pPr>
            <w:r>
              <w:rPr>
                <w:rFonts w:hint="eastAsia"/>
                <w:color w:val="FF0000"/>
                <w:lang w:val="en-US" w:eastAsia="zh-CN"/>
              </w:rPr>
              <w:t>5.3.3景观影响保护措施</w:t>
            </w:r>
          </w:p>
          <w:p>
            <w:pPr>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eastAsia"/>
                <w:color w:val="FF0000"/>
                <w:lang w:val="en-US" w:eastAsia="zh-CN"/>
              </w:rPr>
              <w:t>（1）工程施工尽量少破坏植被，减少裸露面。工程施工禁止大填大挖、开山炸石等产生破坏影响。减少</w:t>
            </w:r>
            <w:r>
              <w:rPr>
                <w:rFonts w:hint="default"/>
                <w:color w:val="FF0000"/>
                <w:lang w:val="en-US" w:eastAsia="zh-CN"/>
              </w:rPr>
              <w:t>景区原始地形地貌和植被的破坏，景观视觉影响</w:t>
            </w:r>
            <w:r>
              <w:rPr>
                <w:rFonts w:hint="eastAsia"/>
                <w:color w:val="FF0000"/>
                <w:lang w:val="en-US" w:eastAsia="zh-CN"/>
              </w:rPr>
              <w:t>，做好当地景观协调。</w:t>
            </w:r>
          </w:p>
          <w:p>
            <w:pPr>
              <w:bidi w:val="0"/>
              <w:rPr>
                <w:rFonts w:hint="eastAsia"/>
                <w:color w:val="FF0000"/>
                <w:lang w:val="en-US" w:eastAsia="zh-CN"/>
              </w:rPr>
            </w:pPr>
            <w:r>
              <w:rPr>
                <w:rFonts w:hint="eastAsia"/>
                <w:color w:val="FF0000"/>
                <w:lang w:val="en-US" w:eastAsia="zh-CN"/>
              </w:rPr>
              <w:t>（2）索道上下站房外墙的颜色应尽量与周围自然环境的色系色调相一致，尽量采用山体自然色系诸如灰绿色等，并对山顶观景平台周边的护栏采用葛藤或爬山虎进行缠绕来遮蔽人为化栏杆，同时，为充分考虑索道支架及车箱与周围景观的相融性，建议车箱颜色尽量以灰绿色为主，索道支架颜色根据所处位置进行调整，如处于林地内的支架要涂以灰绿色。</w:t>
            </w:r>
          </w:p>
          <w:p>
            <w:pPr>
              <w:topLinePunct/>
              <w:adjustRightInd w:val="0"/>
              <w:ind w:firstLine="480"/>
              <w:rPr>
                <w:rFonts w:hint="eastAsia"/>
                <w:color w:val="FF0000"/>
                <w:lang w:val="en-US" w:eastAsia="zh-CN"/>
              </w:rPr>
            </w:pPr>
            <w:r>
              <w:rPr>
                <w:rFonts w:hint="eastAsia"/>
                <w:color w:val="FF0000"/>
                <w:lang w:val="en-US" w:eastAsia="zh-CN"/>
              </w:rPr>
              <w:t>5.3.4水土保持防治措施</w:t>
            </w:r>
          </w:p>
          <w:p>
            <w:pPr>
              <w:topLinePunct/>
              <w:adjustRightInd w:val="0"/>
              <w:ind w:firstLine="480"/>
              <w:rPr>
                <w:rFonts w:hint="default"/>
                <w:color w:val="FF0000"/>
                <w:lang w:val="en-US" w:eastAsia="zh-CN"/>
              </w:rPr>
            </w:pPr>
            <w:r>
              <w:rPr>
                <w:rFonts w:hint="default"/>
                <w:color w:val="FF0000"/>
                <w:lang w:val="en-US" w:eastAsia="zh-CN"/>
              </w:rPr>
              <w:t>（1）采取水土保持工程和植物恢复措施使水土流失程度减低到最小。使建设工程施工过程中新增水土流失得到有效控制。同时使原有水土流失得到基本治理，减少项目区因水土流失造成的危害。</w:t>
            </w:r>
          </w:p>
          <w:p>
            <w:pPr>
              <w:topLinePunct/>
              <w:adjustRightInd w:val="0"/>
              <w:ind w:firstLine="480"/>
              <w:rPr>
                <w:rFonts w:hint="default"/>
                <w:color w:val="FF0000"/>
                <w:lang w:val="en-US" w:eastAsia="zh-CN"/>
              </w:rPr>
            </w:pPr>
            <w:r>
              <w:rPr>
                <w:rFonts w:hint="default"/>
                <w:color w:val="FF0000"/>
                <w:lang w:val="en-US" w:eastAsia="zh-CN"/>
              </w:rPr>
              <w:t>（2）要使区域的景观得到美化，对周边地区的环境和安全不造成负面影响，尤其避免主体工程在施工过程中和工程完工后对区域地表水水质的长期不利影响。</w:t>
            </w:r>
          </w:p>
          <w:p>
            <w:pPr>
              <w:topLinePunct/>
              <w:adjustRightInd w:val="0"/>
              <w:ind w:firstLine="480"/>
              <w:rPr>
                <w:rFonts w:hint="default"/>
                <w:color w:val="FF0000"/>
                <w:lang w:val="en-US" w:eastAsia="zh-CN"/>
              </w:rPr>
            </w:pPr>
            <w:r>
              <w:rPr>
                <w:rFonts w:hint="default"/>
                <w:color w:val="FF0000"/>
                <w:lang w:val="en-US" w:eastAsia="zh-CN"/>
              </w:rPr>
              <w:t>（3）改善区域景观和周围的生态环境，减轻项目建设过程中因水土流失造成对项目周边的环境带来的影响，从而实现工程环境、经济的协调发展。</w:t>
            </w:r>
          </w:p>
          <w:p>
            <w:pPr>
              <w:topLinePunct/>
              <w:adjustRightInd w:val="0"/>
              <w:ind w:firstLine="480"/>
              <w:rPr>
                <w:rFonts w:hint="default"/>
                <w:color w:val="FF0000"/>
                <w:lang w:val="en-US" w:eastAsia="zh-CN"/>
              </w:rPr>
            </w:pPr>
            <w:r>
              <w:rPr>
                <w:rFonts w:hint="default"/>
                <w:color w:val="FF0000"/>
                <w:lang w:val="en-US" w:eastAsia="zh-CN"/>
              </w:rPr>
              <w:t>本工程在施工设计上应做到以下几点：首先，在施工方案的设计上要充分注重水体和水质的维护、防止水土流失。第二，力图在最少的地形整治前提下，达到土方平衡，减少工程造价；统筹协调、使社会、生态、经济效益三者得到协调。其次，应合理安排施工工期和施工内容，尽量缩短建设施工期。施工方案上要细化分层取土、分层堆放、分层回填的操作制度。明确土方回填、临时堆土均要工程防护或恢复植被，减轻水土流失影响。</w:t>
            </w:r>
          </w:p>
          <w:p>
            <w:pPr>
              <w:topLinePunct/>
              <w:adjustRightInd w:val="0"/>
              <w:ind w:firstLine="480"/>
              <w:rPr>
                <w:rFonts w:hint="default"/>
                <w:color w:val="FF0000"/>
                <w:lang w:val="en-US" w:eastAsia="zh-CN"/>
              </w:rPr>
            </w:pPr>
            <w:r>
              <w:rPr>
                <w:rFonts w:hint="default"/>
                <w:color w:val="FF0000"/>
                <w:lang w:val="en-US" w:eastAsia="zh-CN"/>
              </w:rPr>
              <w:t>根据各防治区的水土流失特点、防治责任和防治目标，遵循治理与防护相结合、植物措施与工程措施相结合、治理水土流失和恢复与重建土地生产力、绿化美化环境相结合的原则，统筹布局各防治区的水土保持措施，形成完整的水土流失防治体系，本工程各分区水土流失防治措施体系和总体布局如下：</w:t>
            </w:r>
          </w:p>
          <w:p>
            <w:pPr>
              <w:topLinePunct/>
              <w:adjustRightInd w:val="0"/>
              <w:ind w:firstLine="480"/>
              <w:rPr>
                <w:rFonts w:hint="default"/>
                <w:color w:val="FF0000"/>
                <w:lang w:val="en-US" w:eastAsia="zh-CN"/>
              </w:rPr>
            </w:pPr>
            <w:r>
              <w:rPr>
                <w:rFonts w:hint="default"/>
                <w:color w:val="FF0000"/>
                <w:lang w:val="en-US" w:eastAsia="zh-CN"/>
              </w:rPr>
              <w:t>①站房土石方开挖与回填量不大，施工过程中须做好预防保护及土石方平衡和合理调运利用，优化施工工艺，做好项目区地表腐殖质土剥离工作，及时完成路基排水工程以及边坡防护工程。</w:t>
            </w:r>
          </w:p>
          <w:p>
            <w:pPr>
              <w:topLinePunct/>
              <w:adjustRightInd w:val="0"/>
              <w:ind w:firstLine="480"/>
              <w:rPr>
                <w:rFonts w:hint="default"/>
                <w:lang w:val="en-US" w:eastAsia="zh-CN"/>
              </w:rPr>
            </w:pPr>
            <w:r>
              <w:rPr>
                <w:rFonts w:hint="default"/>
                <w:color w:val="FF0000"/>
                <w:lang w:val="en-US" w:eastAsia="zh-CN"/>
              </w:rPr>
              <w:t>②对施工区主要是做好表土剥离和周边临时排水措施，对区域内集中堆置表土采取拦挡覆盖等措施，施工结束后及时做好表土回填与植被恢复工程。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957" w:type="dxa"/>
          </w:tcPr>
          <w:p>
            <w:pPr>
              <w:bidi w:val="0"/>
              <w:ind w:left="0" w:leftChars="0" w:firstLine="0" w:firstLineChars="0"/>
              <w:rPr>
                <w:rFonts w:hint="eastAsia"/>
              </w:rPr>
            </w:pPr>
            <w:r>
              <w:rPr>
                <w:rFonts w:hint="eastAsia"/>
              </w:rPr>
              <w:t>运营期生态环境保护措施</w:t>
            </w:r>
          </w:p>
        </w:tc>
        <w:tc>
          <w:tcPr>
            <w:tcW w:w="7565" w:type="dxa"/>
          </w:tcPr>
          <w:p>
            <w:pPr>
              <w:pStyle w:val="4"/>
              <w:bidi w:val="0"/>
              <w:rPr>
                <w:rFonts w:hint="default"/>
              </w:rPr>
            </w:pPr>
            <w:r>
              <w:rPr>
                <w:rFonts w:hint="eastAsia"/>
                <w:lang w:val="en-US" w:eastAsia="zh-CN"/>
              </w:rPr>
              <w:t>5.4</w:t>
            </w:r>
            <w:r>
              <w:rPr>
                <w:rFonts w:hint="default"/>
              </w:rPr>
              <w:t>大气环境影响分析</w:t>
            </w:r>
          </w:p>
          <w:p>
            <w:pPr>
              <w:topLinePunct/>
              <w:adjustRightInd w:val="0"/>
              <w:ind w:firstLine="480"/>
              <w:rPr>
                <w:rFonts w:hint="default" w:eastAsia="宋体"/>
                <w:lang w:val="en-US" w:eastAsia="zh-CN"/>
              </w:rPr>
            </w:pPr>
            <w:r>
              <w:t>本次项目建成后，本项目周围开阔，项目区道路空气流动性好，且污染物产生量较小，</w:t>
            </w:r>
            <w:r>
              <w:rPr>
                <w:rFonts w:hint="eastAsia"/>
                <w:lang w:eastAsia="zh-CN"/>
              </w:rPr>
              <w:t>游客</w:t>
            </w:r>
            <w:r>
              <w:rPr>
                <w:rFonts w:hint="eastAsia"/>
                <w:lang w:val="en-US" w:eastAsia="zh-CN"/>
              </w:rPr>
              <w:t>产生的生活垃圾，定期清理，对环境空气影响较小</w:t>
            </w:r>
            <w:r>
              <w:t>。</w:t>
            </w:r>
            <w:r>
              <w:rPr>
                <w:rFonts w:hint="eastAsia"/>
                <w:lang w:val="en-US" w:eastAsia="zh-CN"/>
              </w:rPr>
              <w:t>项目建设完成后，对项目区进行绿化，播撒草种，美化环境。</w:t>
            </w:r>
          </w:p>
          <w:p>
            <w:pPr>
              <w:pStyle w:val="4"/>
              <w:bidi w:val="0"/>
              <w:rPr>
                <w:rFonts w:hint="default"/>
                <w:color w:val="FF0000"/>
              </w:rPr>
            </w:pPr>
            <w:r>
              <w:rPr>
                <w:rFonts w:hint="eastAsia"/>
                <w:color w:val="FF0000"/>
                <w:lang w:val="en-US" w:eastAsia="zh-CN"/>
              </w:rPr>
              <w:t>5.5</w:t>
            </w:r>
            <w:r>
              <w:rPr>
                <w:rFonts w:hint="default"/>
                <w:color w:val="FF0000"/>
              </w:rPr>
              <w:t>水环境影响分析</w:t>
            </w:r>
          </w:p>
          <w:p>
            <w:pPr>
              <w:topLinePunct/>
              <w:adjustRightInd w:val="0"/>
              <w:ind w:firstLine="480"/>
              <w:rPr>
                <w:rFonts w:hint="eastAsia"/>
                <w:color w:val="FF0000"/>
                <w:lang w:val="en-US" w:eastAsia="zh-CN"/>
              </w:rPr>
            </w:pPr>
            <w:r>
              <w:rPr>
                <w:rFonts w:hint="default"/>
                <w:color w:val="FF0000"/>
                <w:lang w:eastAsia="zh-CN"/>
              </w:rPr>
              <w:t>本</w:t>
            </w:r>
            <w:r>
              <w:rPr>
                <w:rFonts w:hint="default"/>
                <w:color w:val="FF0000"/>
              </w:rPr>
              <w:t>项目</w:t>
            </w:r>
            <w:r>
              <w:rPr>
                <w:rFonts w:hint="default"/>
                <w:color w:val="FF0000"/>
                <w:lang w:eastAsia="zh-CN"/>
              </w:rPr>
              <w:t>无生产废水产生。根据工程分析可知，</w:t>
            </w:r>
            <w:r>
              <w:rPr>
                <w:rFonts w:hint="default"/>
                <w:color w:val="FF0000"/>
              </w:rPr>
              <w:t>生活污水排放量按总用水的80%计，约为</w:t>
            </w:r>
            <w:r>
              <w:rPr>
                <w:rFonts w:hint="eastAsia"/>
                <w:color w:val="FF0000"/>
                <w:lang w:val="en-US" w:eastAsia="zh-CN"/>
              </w:rPr>
              <w:t>1766.4m³</w:t>
            </w:r>
            <w:r>
              <w:rPr>
                <w:rFonts w:hint="default"/>
                <w:color w:val="FF0000"/>
              </w:rPr>
              <w:t>/a。</w:t>
            </w:r>
            <w:r>
              <w:rPr>
                <w:rFonts w:hint="eastAsia"/>
                <w:color w:val="FF0000"/>
                <w:lang w:eastAsia="zh-CN"/>
              </w:rPr>
              <w:t>为减少</w:t>
            </w:r>
            <w:r>
              <w:rPr>
                <w:rFonts w:hint="eastAsia"/>
                <w:color w:val="FF0000"/>
                <w:lang w:val="en-US" w:eastAsia="zh-CN"/>
              </w:rPr>
              <w:t>生活污水</w:t>
            </w:r>
            <w:r>
              <w:rPr>
                <w:rFonts w:hint="eastAsia"/>
                <w:color w:val="FF0000"/>
                <w:lang w:eastAsia="zh-CN"/>
              </w:rPr>
              <w:t>对</w:t>
            </w:r>
            <w:r>
              <w:rPr>
                <w:rFonts w:hint="eastAsia"/>
                <w:color w:val="FF0000"/>
                <w:lang w:val="en-US" w:eastAsia="zh-CN"/>
              </w:rPr>
              <w:t>清水河</w:t>
            </w:r>
            <w:r>
              <w:rPr>
                <w:rFonts w:hint="eastAsia"/>
                <w:color w:val="FF0000"/>
                <w:lang w:eastAsia="zh-CN"/>
              </w:rPr>
              <w:t>保护影响，</w:t>
            </w:r>
            <w:r>
              <w:rPr>
                <w:rFonts w:hint="default"/>
                <w:color w:val="FF0000"/>
                <w:lang w:eastAsia="zh-CN"/>
              </w:rPr>
              <w:t>本项目生活污水</w:t>
            </w:r>
            <w:r>
              <w:rPr>
                <w:rFonts w:hint="eastAsia"/>
                <w:color w:val="FF0000"/>
                <w:lang w:eastAsia="zh-CN"/>
              </w:rPr>
              <w:t>排入</w:t>
            </w:r>
            <w:r>
              <w:rPr>
                <w:rFonts w:hint="eastAsia"/>
                <w:color w:val="FF0000"/>
                <w:lang w:val="en-US" w:eastAsia="zh-CN"/>
              </w:rPr>
              <w:t>已建地埋式一体化污水处理装置处理</w:t>
            </w:r>
            <w:r>
              <w:rPr>
                <w:rFonts w:hint="eastAsia"/>
                <w:color w:val="FF0000"/>
                <w:lang w:eastAsia="zh-CN"/>
              </w:rPr>
              <w:t>，</w:t>
            </w:r>
            <w:r>
              <w:rPr>
                <w:rFonts w:hint="eastAsia"/>
                <w:color w:val="FF0000"/>
                <w:lang w:val="en-US" w:eastAsia="zh-CN"/>
              </w:rPr>
              <w:t>经处理后用于周边绿化</w:t>
            </w:r>
            <w:r>
              <w:rPr>
                <w:rFonts w:hint="eastAsia"/>
                <w:color w:val="FF0000"/>
                <w:lang w:eastAsia="zh-CN"/>
              </w:rPr>
              <w:t>。</w:t>
            </w:r>
            <w:r>
              <w:rPr>
                <w:rFonts w:hint="eastAsia"/>
                <w:color w:val="FF0000"/>
                <w:lang w:val="en-US" w:eastAsia="zh-CN"/>
              </w:rPr>
              <w:t>本项目生活污水需满足《农村生活污水处理排放标准》（DB65 4275-2019）A级标准后用于周边绿化，本项目污染物排放情况见表5.5-1。</w:t>
            </w:r>
          </w:p>
          <w:p>
            <w:pPr>
              <w:pStyle w:val="27"/>
              <w:bidi w:val="0"/>
              <w:rPr>
                <w:rFonts w:hint="eastAsia"/>
                <w:color w:val="FF0000"/>
                <w:lang w:val="en-US" w:eastAsia="zh-CN"/>
              </w:rPr>
            </w:pPr>
            <w:r>
              <w:rPr>
                <w:rFonts w:hint="eastAsia"/>
                <w:color w:val="FF0000"/>
                <w:lang w:val="en-US" w:eastAsia="zh-CN"/>
              </w:rPr>
              <w:t>表5.5-1 本项目污水排放情况一览表</w:t>
            </w:r>
          </w:p>
          <w:tbl>
            <w:tblPr>
              <w:tblStyle w:val="22"/>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530"/>
              <w:gridCol w:w="1688"/>
              <w:gridCol w:w="1468"/>
              <w:gridCol w:w="14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85" w:type="dxa"/>
                  <w:tcBorders>
                    <w:tl2br w:val="nil"/>
                    <w:tr2bl w:val="nil"/>
                  </w:tcBorders>
                </w:tcPr>
                <w:p>
                  <w:pPr>
                    <w:pStyle w:val="39"/>
                    <w:bidi w:val="0"/>
                    <w:rPr>
                      <w:rFonts w:hint="default"/>
                      <w:color w:val="FF0000"/>
                      <w:lang w:val="en-US" w:eastAsia="zh-CN"/>
                    </w:rPr>
                  </w:pPr>
                  <w:r>
                    <w:rPr>
                      <w:rFonts w:hint="eastAsia"/>
                      <w:color w:val="FF0000"/>
                      <w:lang w:val="en-US" w:eastAsia="zh-CN"/>
                    </w:rPr>
                    <w:t>序号</w:t>
                  </w:r>
                </w:p>
              </w:tc>
              <w:tc>
                <w:tcPr>
                  <w:tcW w:w="1530" w:type="dxa"/>
                  <w:tcBorders>
                    <w:tl2br w:val="nil"/>
                    <w:tr2bl w:val="nil"/>
                  </w:tcBorders>
                </w:tcPr>
                <w:p>
                  <w:pPr>
                    <w:pStyle w:val="39"/>
                    <w:bidi w:val="0"/>
                    <w:rPr>
                      <w:rFonts w:hint="default"/>
                      <w:color w:val="FF0000"/>
                      <w:lang w:val="en-US" w:eastAsia="zh-CN"/>
                    </w:rPr>
                  </w:pPr>
                  <w:r>
                    <w:rPr>
                      <w:rFonts w:hint="eastAsia"/>
                      <w:color w:val="FF0000"/>
                      <w:lang w:val="en-US" w:eastAsia="zh-CN"/>
                    </w:rPr>
                    <w:t>污染物名称</w:t>
                  </w:r>
                </w:p>
              </w:tc>
              <w:tc>
                <w:tcPr>
                  <w:tcW w:w="1688" w:type="dxa"/>
                  <w:tcBorders>
                    <w:tl2br w:val="nil"/>
                    <w:tr2bl w:val="nil"/>
                  </w:tcBorders>
                </w:tcPr>
                <w:p>
                  <w:pPr>
                    <w:pStyle w:val="39"/>
                    <w:bidi w:val="0"/>
                    <w:rPr>
                      <w:rFonts w:hint="default"/>
                      <w:color w:val="FF0000"/>
                      <w:lang w:val="en-US" w:eastAsia="zh-CN"/>
                    </w:rPr>
                  </w:pPr>
                  <w:r>
                    <w:rPr>
                      <w:rFonts w:hint="eastAsia"/>
                      <w:color w:val="FF0000"/>
                      <w:lang w:val="en-US" w:eastAsia="zh-CN"/>
                    </w:rPr>
                    <w:t>产生总量</w:t>
                  </w:r>
                </w:p>
              </w:tc>
              <w:tc>
                <w:tcPr>
                  <w:tcW w:w="1468" w:type="dxa"/>
                  <w:tcBorders>
                    <w:tl2br w:val="nil"/>
                    <w:tr2bl w:val="nil"/>
                  </w:tcBorders>
                </w:tcPr>
                <w:p>
                  <w:pPr>
                    <w:pStyle w:val="39"/>
                    <w:bidi w:val="0"/>
                    <w:rPr>
                      <w:rFonts w:hint="default"/>
                      <w:color w:val="FF0000"/>
                      <w:lang w:val="en-US" w:eastAsia="zh-CN"/>
                    </w:rPr>
                  </w:pPr>
                  <w:r>
                    <w:rPr>
                      <w:rFonts w:hint="eastAsia"/>
                      <w:color w:val="FF0000"/>
                      <w:lang w:val="en-US" w:eastAsia="zh-CN"/>
                    </w:rPr>
                    <w:t>排放浓度</w:t>
                  </w:r>
                </w:p>
              </w:tc>
              <w:tc>
                <w:tcPr>
                  <w:tcW w:w="1468" w:type="dxa"/>
                  <w:tcBorders>
                    <w:tl2br w:val="nil"/>
                    <w:tr2bl w:val="nil"/>
                  </w:tcBorders>
                </w:tcPr>
                <w:p>
                  <w:pPr>
                    <w:pStyle w:val="39"/>
                    <w:bidi w:val="0"/>
                    <w:rPr>
                      <w:rFonts w:hint="default"/>
                      <w:color w:val="FF0000"/>
                      <w:lang w:val="en-US" w:eastAsia="zh-CN"/>
                    </w:rPr>
                  </w:pPr>
                  <w:r>
                    <w:rPr>
                      <w:rFonts w:hint="eastAsia"/>
                      <w:color w:val="FF0000"/>
                      <w:lang w:val="en-US" w:eastAsia="zh-CN"/>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5" w:type="dxa"/>
                  <w:tcBorders>
                    <w:tl2br w:val="nil"/>
                    <w:tr2bl w:val="nil"/>
                  </w:tcBorders>
                </w:tcPr>
                <w:p>
                  <w:pPr>
                    <w:pStyle w:val="39"/>
                    <w:bidi w:val="0"/>
                    <w:rPr>
                      <w:rFonts w:hint="default"/>
                      <w:color w:val="FF0000"/>
                      <w:lang w:val="en-US" w:eastAsia="zh-CN"/>
                    </w:rPr>
                  </w:pPr>
                  <w:r>
                    <w:rPr>
                      <w:rFonts w:hint="eastAsia"/>
                      <w:color w:val="FF0000"/>
                      <w:lang w:val="en-US" w:eastAsia="zh-CN"/>
                    </w:rPr>
                    <w:t>1</w:t>
                  </w:r>
                </w:p>
              </w:tc>
              <w:tc>
                <w:tcPr>
                  <w:tcW w:w="1530" w:type="dxa"/>
                  <w:tcBorders>
                    <w:tl2br w:val="nil"/>
                    <w:tr2bl w:val="nil"/>
                  </w:tcBorders>
                </w:tcPr>
                <w:p>
                  <w:pPr>
                    <w:pStyle w:val="39"/>
                    <w:bidi w:val="0"/>
                    <w:rPr>
                      <w:rFonts w:hint="default"/>
                      <w:color w:val="FF0000"/>
                      <w:lang w:val="en-US" w:eastAsia="zh-CN"/>
                    </w:rPr>
                  </w:pPr>
                  <w:r>
                    <w:rPr>
                      <w:rFonts w:hint="eastAsia"/>
                      <w:color w:val="FF0000"/>
                      <w:lang w:val="en-US" w:eastAsia="zh-CN"/>
                    </w:rPr>
                    <w:t>pH</w:t>
                  </w:r>
                </w:p>
              </w:tc>
              <w:tc>
                <w:tcPr>
                  <w:tcW w:w="1688" w:type="dxa"/>
                  <w:vMerge w:val="restart"/>
                  <w:tcBorders>
                    <w:tl2br w:val="nil"/>
                    <w:tr2bl w:val="nil"/>
                  </w:tcBorders>
                </w:tcPr>
                <w:p>
                  <w:pPr>
                    <w:pStyle w:val="39"/>
                    <w:bidi w:val="0"/>
                    <w:rPr>
                      <w:rFonts w:hint="default"/>
                      <w:color w:val="FF0000"/>
                      <w:lang w:val="en-US" w:eastAsia="zh-CN"/>
                    </w:rPr>
                  </w:pPr>
                  <w:r>
                    <w:rPr>
                      <w:rFonts w:hint="eastAsia"/>
                      <w:color w:val="FF0000"/>
                      <w:lang w:val="en-US" w:eastAsia="zh-CN"/>
                    </w:rPr>
                    <w:t>1766.4t</w:t>
                  </w:r>
                  <w:r>
                    <w:rPr>
                      <w:rFonts w:hint="default"/>
                      <w:color w:val="FF0000"/>
                    </w:rPr>
                    <w:t>/a</w:t>
                  </w:r>
                </w:p>
              </w:tc>
              <w:tc>
                <w:tcPr>
                  <w:tcW w:w="1468" w:type="dxa"/>
                  <w:tcBorders>
                    <w:tl2br w:val="nil"/>
                    <w:tr2bl w:val="nil"/>
                  </w:tcBorders>
                </w:tcPr>
                <w:p>
                  <w:pPr>
                    <w:pStyle w:val="39"/>
                    <w:bidi w:val="0"/>
                    <w:rPr>
                      <w:rFonts w:hint="default"/>
                      <w:color w:val="FF0000"/>
                      <w:lang w:val="en-US" w:eastAsia="zh-CN"/>
                    </w:rPr>
                  </w:pPr>
                  <w:r>
                    <w:rPr>
                      <w:rFonts w:hint="eastAsia"/>
                      <w:color w:val="FF0000"/>
                      <w:lang w:val="en-US" w:eastAsia="zh-CN"/>
                    </w:rPr>
                    <w:t>6-9</w:t>
                  </w:r>
                </w:p>
              </w:tc>
              <w:tc>
                <w:tcPr>
                  <w:tcW w:w="1468" w:type="dxa"/>
                  <w:tcBorders>
                    <w:tl2br w:val="nil"/>
                    <w:tr2bl w:val="nil"/>
                  </w:tcBorders>
                </w:tcPr>
                <w:p>
                  <w:pPr>
                    <w:pStyle w:val="39"/>
                    <w:bidi w:val="0"/>
                    <w:rPr>
                      <w:rFonts w:hint="default"/>
                      <w:color w:val="FF0000"/>
                      <w:lang w:val="en-US" w:eastAsia="zh-CN"/>
                    </w:rPr>
                  </w:pPr>
                  <w:r>
                    <w:rPr>
                      <w:rFonts w:hint="eastAsia"/>
                      <w:color w:val="FF0000"/>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5" w:type="dxa"/>
                  <w:tcBorders>
                    <w:tl2br w:val="nil"/>
                    <w:tr2bl w:val="nil"/>
                  </w:tcBorders>
                </w:tcPr>
                <w:p>
                  <w:pPr>
                    <w:pStyle w:val="39"/>
                    <w:bidi w:val="0"/>
                    <w:rPr>
                      <w:rFonts w:hint="default"/>
                      <w:color w:val="FF0000"/>
                      <w:lang w:val="en-US" w:eastAsia="zh-CN"/>
                    </w:rPr>
                  </w:pPr>
                  <w:r>
                    <w:rPr>
                      <w:rFonts w:hint="eastAsia"/>
                      <w:color w:val="FF0000"/>
                      <w:lang w:val="en-US" w:eastAsia="zh-CN"/>
                    </w:rPr>
                    <w:t>2</w:t>
                  </w:r>
                </w:p>
              </w:tc>
              <w:tc>
                <w:tcPr>
                  <w:tcW w:w="1530" w:type="dxa"/>
                  <w:tcBorders>
                    <w:tl2br w:val="nil"/>
                    <w:tr2bl w:val="nil"/>
                  </w:tcBorders>
                </w:tcPr>
                <w:p>
                  <w:pPr>
                    <w:pStyle w:val="39"/>
                    <w:bidi w:val="0"/>
                    <w:rPr>
                      <w:rFonts w:hint="default"/>
                      <w:color w:val="FF0000"/>
                      <w:lang w:val="en-US" w:eastAsia="zh-CN"/>
                    </w:rPr>
                  </w:pPr>
                  <w:r>
                    <w:rPr>
                      <w:rFonts w:hint="eastAsia"/>
                      <w:color w:val="FF0000"/>
                      <w:lang w:val="en-US" w:eastAsia="zh-CN"/>
                    </w:rPr>
                    <w:t>COD</w:t>
                  </w:r>
                </w:p>
              </w:tc>
              <w:tc>
                <w:tcPr>
                  <w:tcW w:w="1688" w:type="dxa"/>
                  <w:vMerge w:val="continue"/>
                  <w:tcBorders>
                    <w:tl2br w:val="nil"/>
                    <w:tr2bl w:val="nil"/>
                  </w:tcBorders>
                </w:tcPr>
                <w:p>
                  <w:pPr>
                    <w:pStyle w:val="39"/>
                    <w:bidi w:val="0"/>
                    <w:rPr>
                      <w:rFonts w:hint="default"/>
                      <w:color w:val="FF0000"/>
                      <w:lang w:val="en-US" w:eastAsia="zh-CN"/>
                    </w:rPr>
                  </w:pPr>
                </w:p>
              </w:tc>
              <w:tc>
                <w:tcPr>
                  <w:tcW w:w="1468" w:type="dxa"/>
                  <w:tcBorders>
                    <w:tl2br w:val="nil"/>
                    <w:tr2bl w:val="nil"/>
                  </w:tcBorders>
                </w:tcPr>
                <w:p>
                  <w:pPr>
                    <w:pStyle w:val="39"/>
                    <w:bidi w:val="0"/>
                    <w:rPr>
                      <w:rFonts w:hint="default"/>
                      <w:color w:val="FF0000"/>
                      <w:lang w:val="en-US" w:eastAsia="zh-CN"/>
                    </w:rPr>
                  </w:pPr>
                  <w:r>
                    <w:rPr>
                      <w:rFonts w:hint="eastAsia"/>
                      <w:color w:val="FF0000"/>
                      <w:lang w:val="en-US" w:eastAsia="zh-CN"/>
                    </w:rPr>
                    <w:t>60</w:t>
                  </w:r>
                </w:p>
              </w:tc>
              <w:tc>
                <w:tcPr>
                  <w:tcW w:w="1468" w:type="dxa"/>
                  <w:tcBorders>
                    <w:tl2br w:val="nil"/>
                    <w:tr2bl w:val="nil"/>
                  </w:tcBorders>
                </w:tcPr>
                <w:p>
                  <w:pPr>
                    <w:pStyle w:val="39"/>
                    <w:bidi w:val="0"/>
                    <w:rPr>
                      <w:rFonts w:hint="default"/>
                      <w:color w:val="FF0000"/>
                      <w:lang w:val="en-US" w:eastAsia="zh-CN"/>
                    </w:rPr>
                  </w:pPr>
                  <w:r>
                    <w:rPr>
                      <w:rFonts w:hint="eastAsia"/>
                      <w:color w:val="FF0000"/>
                      <w:lang w:val="en-US" w:eastAsia="zh-CN"/>
                    </w:rPr>
                    <w:t>0.106t</w:t>
                  </w:r>
                  <w:r>
                    <w:rPr>
                      <w:rFonts w:hint="default"/>
                      <w:color w:val="FF0000"/>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85" w:type="dxa"/>
                  <w:tcBorders>
                    <w:tl2br w:val="nil"/>
                    <w:tr2bl w:val="nil"/>
                  </w:tcBorders>
                </w:tcPr>
                <w:p>
                  <w:pPr>
                    <w:pStyle w:val="39"/>
                    <w:bidi w:val="0"/>
                    <w:rPr>
                      <w:rFonts w:hint="default"/>
                      <w:color w:val="FF0000"/>
                      <w:lang w:val="en-US" w:eastAsia="zh-CN"/>
                    </w:rPr>
                  </w:pPr>
                  <w:r>
                    <w:rPr>
                      <w:rFonts w:hint="eastAsia"/>
                      <w:color w:val="FF0000"/>
                      <w:lang w:val="en-US" w:eastAsia="zh-CN"/>
                    </w:rPr>
                    <w:t>3</w:t>
                  </w:r>
                </w:p>
              </w:tc>
              <w:tc>
                <w:tcPr>
                  <w:tcW w:w="1530" w:type="dxa"/>
                  <w:tcBorders>
                    <w:tl2br w:val="nil"/>
                    <w:tr2bl w:val="nil"/>
                  </w:tcBorders>
                </w:tcPr>
                <w:p>
                  <w:pPr>
                    <w:pStyle w:val="39"/>
                    <w:bidi w:val="0"/>
                    <w:rPr>
                      <w:rFonts w:hint="default"/>
                      <w:color w:val="FF0000"/>
                      <w:lang w:val="en-US" w:eastAsia="zh-CN"/>
                    </w:rPr>
                  </w:pPr>
                  <w:r>
                    <w:rPr>
                      <w:rFonts w:hint="eastAsia"/>
                      <w:color w:val="FF0000"/>
                      <w:lang w:val="en-US" w:eastAsia="zh-CN"/>
                    </w:rPr>
                    <w:t>SS</w:t>
                  </w:r>
                </w:p>
              </w:tc>
              <w:tc>
                <w:tcPr>
                  <w:tcW w:w="1688" w:type="dxa"/>
                  <w:vMerge w:val="continue"/>
                  <w:tcBorders>
                    <w:tl2br w:val="nil"/>
                    <w:tr2bl w:val="nil"/>
                  </w:tcBorders>
                </w:tcPr>
                <w:p>
                  <w:pPr>
                    <w:pStyle w:val="39"/>
                    <w:bidi w:val="0"/>
                    <w:rPr>
                      <w:rFonts w:hint="default"/>
                      <w:color w:val="FF0000"/>
                      <w:lang w:val="en-US" w:eastAsia="zh-CN"/>
                    </w:rPr>
                  </w:pPr>
                </w:p>
              </w:tc>
              <w:tc>
                <w:tcPr>
                  <w:tcW w:w="1468" w:type="dxa"/>
                  <w:tcBorders>
                    <w:tl2br w:val="nil"/>
                    <w:tr2bl w:val="nil"/>
                  </w:tcBorders>
                </w:tcPr>
                <w:p>
                  <w:pPr>
                    <w:pStyle w:val="39"/>
                    <w:bidi w:val="0"/>
                    <w:rPr>
                      <w:rFonts w:hint="default"/>
                      <w:color w:val="FF0000"/>
                      <w:lang w:val="en-US" w:eastAsia="zh-CN"/>
                    </w:rPr>
                  </w:pPr>
                  <w:r>
                    <w:rPr>
                      <w:rFonts w:hint="eastAsia"/>
                      <w:color w:val="FF0000"/>
                      <w:lang w:val="en-US" w:eastAsia="zh-CN"/>
                    </w:rPr>
                    <w:t>30</w:t>
                  </w:r>
                </w:p>
              </w:tc>
              <w:tc>
                <w:tcPr>
                  <w:tcW w:w="1468" w:type="dxa"/>
                  <w:tcBorders>
                    <w:tl2br w:val="nil"/>
                    <w:tr2bl w:val="nil"/>
                  </w:tcBorders>
                </w:tcPr>
                <w:p>
                  <w:pPr>
                    <w:pStyle w:val="39"/>
                    <w:bidi w:val="0"/>
                    <w:rPr>
                      <w:rFonts w:hint="default"/>
                      <w:color w:val="FF0000"/>
                      <w:lang w:val="en-US" w:eastAsia="zh-CN"/>
                    </w:rPr>
                  </w:pPr>
                  <w:r>
                    <w:rPr>
                      <w:rFonts w:hint="eastAsia"/>
                      <w:color w:val="FF0000"/>
                      <w:lang w:val="en-US" w:eastAsia="zh-CN"/>
                    </w:rPr>
                    <w:t>0.053t</w:t>
                  </w:r>
                  <w:r>
                    <w:rPr>
                      <w:rFonts w:hint="default"/>
                      <w:color w:val="FF0000"/>
                    </w:rPr>
                    <w:t>/a</w:t>
                  </w:r>
                </w:p>
              </w:tc>
            </w:tr>
          </w:tbl>
          <w:p>
            <w:pPr>
              <w:pStyle w:val="4"/>
              <w:bidi w:val="0"/>
              <w:rPr>
                <w:rFonts w:hint="default" w:ascii="Times New Roman" w:hAnsi="Times New Roman" w:eastAsia="宋体" w:cs="宋体"/>
                <w:b w:val="0"/>
                <w:sz w:val="24"/>
                <w:szCs w:val="22"/>
                <w:lang w:val="en-US" w:eastAsia="zh-CN" w:bidi="ar-SA"/>
              </w:rPr>
            </w:pPr>
            <w:r>
              <w:rPr>
                <w:rFonts w:hint="eastAsia" w:ascii="Times New Roman" w:hAnsi="Times New Roman" w:eastAsia="宋体" w:cs="宋体"/>
                <w:b w:val="0"/>
                <w:color w:val="FF0000"/>
                <w:sz w:val="24"/>
                <w:szCs w:val="22"/>
                <w:lang w:val="en-US" w:eastAsia="zh-CN" w:bidi="ar-SA"/>
              </w:rPr>
              <w:t>废水严禁未经处理直接外排，为防治废水下渗对地下水的污染，定期检查监测废水收集、输送设施、排污管道，防止废水沿途泄漏，项目运营期污水对水环境影响较小。</w:t>
            </w:r>
          </w:p>
          <w:p>
            <w:pPr>
              <w:pStyle w:val="4"/>
              <w:bidi w:val="0"/>
              <w:rPr>
                <w:rFonts w:hint="default"/>
              </w:rPr>
            </w:pPr>
            <w:r>
              <w:rPr>
                <w:rFonts w:hint="eastAsia"/>
                <w:lang w:val="en-US" w:eastAsia="zh-CN"/>
              </w:rPr>
              <w:t>5.8声</w:t>
            </w:r>
            <w:r>
              <w:rPr>
                <w:rFonts w:hint="default"/>
              </w:rPr>
              <w:t>环境影响分析</w:t>
            </w:r>
          </w:p>
          <w:p>
            <w:pPr>
              <w:bidi w:val="0"/>
            </w:pPr>
            <w:r>
              <w:rPr>
                <w:rFonts w:hint="default"/>
              </w:rPr>
              <w:t>（1）</w:t>
            </w:r>
            <w:r>
              <w:t>各</w:t>
            </w:r>
            <w:r>
              <w:rPr>
                <w:rFonts w:hint="eastAsia"/>
                <w:lang w:eastAsia="zh-CN"/>
              </w:rPr>
              <w:t>运行</w:t>
            </w:r>
            <w:r>
              <w:t>设备均</w:t>
            </w:r>
            <w:r>
              <w:rPr>
                <w:rFonts w:hint="eastAsia"/>
              </w:rPr>
              <w:t>设置</w:t>
            </w:r>
            <w:r>
              <w:t>在</w:t>
            </w:r>
            <w:r>
              <w:rPr>
                <w:rFonts w:hint="eastAsia"/>
                <w:lang w:eastAsia="zh-CN"/>
              </w:rPr>
              <w:t>封闭房间</w:t>
            </w:r>
            <w:r>
              <w:t>内</w:t>
            </w:r>
            <w:r>
              <w:rPr>
                <w:rFonts w:hint="eastAsia"/>
                <w:lang w:val="en-US" w:eastAsia="zh-CN"/>
              </w:rPr>
              <w:t>加装消声减震措施</w:t>
            </w:r>
            <w:r>
              <w:t>，厂区内空地及四周均进行合理的绿化。</w:t>
            </w:r>
          </w:p>
          <w:p>
            <w:pPr>
              <w:bidi w:val="0"/>
              <w:rPr>
                <w:rFonts w:hint="default"/>
              </w:rPr>
            </w:pPr>
            <w:r>
              <w:rPr>
                <w:rFonts w:hint="default"/>
              </w:rPr>
              <w:t>（2）在满足本项目加工生产工艺要求的前提下，在设备选型上尽量选用质量好、技术性能高、效率高、专业生产厂家生产的低噪声设备，并定期维护设备，使之处于良好运行状态</w:t>
            </w:r>
            <w:r>
              <w:rPr>
                <w:rFonts w:hint="default"/>
                <w:lang w:eastAsia="zh-CN"/>
              </w:rPr>
              <w:t>。</w:t>
            </w:r>
          </w:p>
          <w:p>
            <w:pPr>
              <w:bidi w:val="0"/>
              <w:rPr>
                <w:rFonts w:hint="default"/>
                <w:lang w:eastAsia="zh-CN"/>
              </w:rPr>
            </w:pPr>
            <w:r>
              <w:rPr>
                <w:rFonts w:hint="eastAsia"/>
                <w:lang w:eastAsia="zh-CN"/>
              </w:rPr>
              <w:t>（</w:t>
            </w:r>
            <w:r>
              <w:rPr>
                <w:rFonts w:hint="eastAsia"/>
                <w:lang w:val="en-US" w:eastAsia="zh-CN"/>
              </w:rPr>
              <w:t>3</w:t>
            </w:r>
            <w:r>
              <w:rPr>
                <w:rFonts w:hint="eastAsia"/>
                <w:lang w:eastAsia="zh-CN"/>
              </w:rPr>
              <w:t>）</w:t>
            </w:r>
            <w:r>
              <w:rPr>
                <w:rFonts w:hint="default"/>
              </w:rPr>
              <w:t>提高设备零部件的装配精度，加强其运转零部件间的润滑程度，以降低其间的摩擦力，对设备与其基础间及设备各连接部位间加装减振装置（如弹性钢垫或橡胶衬垫），以减少其间的振动</w:t>
            </w:r>
            <w:r>
              <w:rPr>
                <w:rFonts w:hint="default"/>
                <w:lang w:eastAsia="zh-CN"/>
              </w:rPr>
              <w:t>。</w:t>
            </w:r>
          </w:p>
          <w:p>
            <w:pPr>
              <w:pStyle w:val="4"/>
              <w:bidi w:val="0"/>
              <w:rPr>
                <w:rFonts w:hint="default"/>
              </w:rPr>
            </w:pPr>
            <w:r>
              <w:rPr>
                <w:rFonts w:hint="eastAsia"/>
                <w:lang w:val="en-US" w:eastAsia="zh-CN"/>
              </w:rPr>
              <w:t>5.9</w:t>
            </w:r>
            <w:r>
              <w:rPr>
                <w:rFonts w:hint="default"/>
              </w:rPr>
              <w:t>固废环境影响分析</w:t>
            </w:r>
          </w:p>
          <w:p>
            <w:pPr>
              <w:bidi w:val="0"/>
              <w:rPr>
                <w:rFonts w:hint="eastAsia"/>
              </w:rPr>
            </w:pPr>
            <w:r>
              <w:rPr>
                <w:rFonts w:hint="eastAsia"/>
              </w:rPr>
              <w:t>本项目固体废物主要为生活垃圾，项目</w:t>
            </w:r>
            <w:r>
              <w:rPr>
                <w:rFonts w:hint="eastAsia"/>
                <w:lang w:val="en-US" w:eastAsia="zh-CN"/>
              </w:rPr>
              <w:t>每日</w:t>
            </w:r>
            <w:r>
              <w:rPr>
                <w:rFonts w:hint="eastAsia"/>
              </w:rPr>
              <w:t>接待游客约</w:t>
            </w:r>
            <w:r>
              <w:rPr>
                <w:rFonts w:hint="eastAsia"/>
                <w:lang w:val="en-US" w:eastAsia="zh-CN"/>
              </w:rPr>
              <w:t>200</w:t>
            </w:r>
            <w:r>
              <w:rPr>
                <w:rFonts w:hint="eastAsia"/>
              </w:rPr>
              <w:t>人次，</w:t>
            </w:r>
            <w:r>
              <w:rPr>
                <w:rFonts w:hint="eastAsia"/>
                <w:lang w:val="en-US" w:eastAsia="zh-CN"/>
              </w:rPr>
              <w:t>工作人员30</w:t>
            </w:r>
            <w:r>
              <w:rPr>
                <w:rFonts w:hint="eastAsia"/>
              </w:rPr>
              <w:t>人，游客按每人每日产生生活垃圾0.25kg计，则产生生活垃圾</w:t>
            </w:r>
            <w:r>
              <w:rPr>
                <w:rFonts w:hint="eastAsia"/>
                <w:lang w:val="en-US" w:eastAsia="zh-CN"/>
              </w:rPr>
              <w:t>50</w:t>
            </w:r>
            <w:r>
              <w:rPr>
                <w:rFonts w:hint="eastAsia"/>
              </w:rPr>
              <w:t>kg/d（</w:t>
            </w:r>
            <w:r>
              <w:rPr>
                <w:rFonts w:hint="eastAsia"/>
                <w:lang w:val="en-US" w:eastAsia="zh-CN"/>
              </w:rPr>
              <w:t>12</w:t>
            </w:r>
            <w:r>
              <w:rPr>
                <w:rFonts w:hint="eastAsia"/>
              </w:rPr>
              <w:t>t/a）；工作人员（</w:t>
            </w:r>
            <w:r>
              <w:rPr>
                <w:rFonts w:hint="eastAsia"/>
                <w:lang w:val="en-US" w:eastAsia="zh-CN"/>
              </w:rPr>
              <w:t>30</w:t>
            </w:r>
            <w:r>
              <w:rPr>
                <w:rFonts w:hint="eastAsia"/>
              </w:rPr>
              <w:t>人）每人每日产生生活垃圾按</w:t>
            </w:r>
            <w:r>
              <w:rPr>
                <w:rFonts w:hint="eastAsia"/>
                <w:lang w:val="en-US" w:eastAsia="zh-CN"/>
              </w:rPr>
              <w:t>1</w:t>
            </w:r>
            <w:r>
              <w:rPr>
                <w:rFonts w:hint="eastAsia"/>
              </w:rPr>
              <w:t>kg计，产生量</w:t>
            </w:r>
            <w:r>
              <w:rPr>
                <w:rFonts w:hint="eastAsia"/>
                <w:lang w:val="en-US" w:eastAsia="zh-CN"/>
              </w:rPr>
              <w:t>30</w:t>
            </w:r>
            <w:r>
              <w:rPr>
                <w:rFonts w:hint="eastAsia"/>
              </w:rPr>
              <w:t>kg/d（</w:t>
            </w:r>
            <w:r>
              <w:rPr>
                <w:rFonts w:hint="eastAsia"/>
                <w:lang w:val="en-US" w:eastAsia="zh-CN"/>
              </w:rPr>
              <w:t>7.2</w:t>
            </w:r>
            <w:r>
              <w:rPr>
                <w:rFonts w:hint="eastAsia"/>
              </w:rPr>
              <w:t>t/a）。生活垃圾</w:t>
            </w:r>
            <w:r>
              <w:rPr>
                <w:rFonts w:hint="eastAsia"/>
                <w:lang w:eastAsia="zh-CN"/>
              </w:rPr>
              <w:t>集中收集后拉运至玛纳斯县垃圾填埋场填埋处置</w:t>
            </w:r>
            <w:r>
              <w:rPr>
                <w:rFonts w:hint="eastAsia"/>
              </w:rPr>
              <w:t>。对生活垃圾做到日产日清，保证区域内无腐烂垃圾堆放。</w:t>
            </w:r>
          </w:p>
          <w:p>
            <w:pPr>
              <w:bidi w:val="0"/>
              <w:rPr>
                <w:rFonts w:hint="eastAsia"/>
                <w:color w:val="FF0000"/>
              </w:rPr>
            </w:pPr>
            <w:r>
              <w:rPr>
                <w:rFonts w:hint="eastAsia"/>
                <w:color w:val="FF0000"/>
                <w:lang w:val="en-US" w:eastAsia="zh-CN"/>
              </w:rPr>
              <w:t>本项目危险废物废机油产生0.05t/a。项目区建设一座5m³封闭式危险废物暂存间，用于危险废物暂存。位于游客服务中心西侧。收集、</w:t>
            </w:r>
            <w:r>
              <w:rPr>
                <w:rFonts w:hint="eastAsia"/>
                <w:color w:val="FF0000"/>
              </w:rPr>
              <w:t>盛装危险废物</w:t>
            </w:r>
            <w:r>
              <w:rPr>
                <w:rFonts w:hint="eastAsia"/>
                <w:color w:val="FF0000"/>
                <w:lang w:val="en-US" w:eastAsia="zh-CN"/>
              </w:rPr>
              <w:t>的</w:t>
            </w:r>
            <w:r>
              <w:rPr>
                <w:rFonts w:hint="eastAsia"/>
                <w:color w:val="FF0000"/>
              </w:rPr>
              <w:t>危险废物的容器和包装物按照《危险废物贮存污染控制标准》（GB18597-2001）附录A的规定设置危险废物标志；收集、</w:t>
            </w:r>
            <w:r>
              <w:rPr>
                <w:rFonts w:hint="eastAsia"/>
                <w:color w:val="FF0000"/>
                <w:lang w:val="en-US" w:eastAsia="zh-CN"/>
              </w:rPr>
              <w:t>暂存、</w:t>
            </w:r>
            <w:r>
              <w:rPr>
                <w:rFonts w:hint="eastAsia"/>
                <w:color w:val="FF0000"/>
              </w:rPr>
              <w:t>运输危险废物的设施、场所要按照《环境保护图形标志——固体废物贮存（处置）场》（GB15562.2-1995）要求，设置危险废物警告标志。</w:t>
            </w:r>
          </w:p>
          <w:p>
            <w:pPr>
              <w:bidi w:val="0"/>
              <w:rPr>
                <w:rFonts w:hint="default"/>
                <w:color w:val="FF0000"/>
                <w:lang w:val="en-US" w:eastAsia="zh-CN"/>
              </w:rPr>
            </w:pPr>
            <w:r>
              <w:rPr>
                <w:rFonts w:hint="eastAsia"/>
                <w:color w:val="FF0000"/>
              </w:rPr>
              <w:t>危险废物</w:t>
            </w:r>
            <w:r>
              <w:rPr>
                <w:rFonts w:hint="eastAsia"/>
                <w:color w:val="FF0000"/>
                <w:lang w:val="en-US" w:eastAsia="zh-CN"/>
              </w:rPr>
              <w:t>需要严格</w:t>
            </w:r>
            <w:r>
              <w:rPr>
                <w:rFonts w:hint="eastAsia"/>
                <w:color w:val="FF0000"/>
              </w:rPr>
              <w:t>按照《危险废物贮存污染控制标准》（GB18597）及其修改单要求</w:t>
            </w:r>
            <w:r>
              <w:rPr>
                <w:rFonts w:hint="eastAsia"/>
                <w:color w:val="FF0000"/>
                <w:lang w:val="en-US" w:eastAsia="zh-CN"/>
              </w:rPr>
              <w:t>进行设置</w:t>
            </w:r>
            <w:r>
              <w:rPr>
                <w:rFonts w:hint="eastAsia"/>
                <w:color w:val="FF0000"/>
                <w:lang w:eastAsia="zh-CN"/>
              </w:rPr>
              <w:t>。</w:t>
            </w:r>
            <w:r>
              <w:rPr>
                <w:rFonts w:hint="eastAsia"/>
                <w:color w:val="FF0000"/>
                <w:lang w:val="en-US" w:eastAsia="zh-CN"/>
              </w:rPr>
              <w:t>具体要求如下：</w:t>
            </w:r>
          </w:p>
          <w:p>
            <w:pPr>
              <w:bidi w:val="0"/>
              <w:rPr>
                <w:rFonts w:hint="default"/>
                <w:color w:val="FF0000"/>
                <w:lang w:val="en-US" w:eastAsia="zh-CN"/>
              </w:rPr>
            </w:pPr>
            <w:r>
              <w:rPr>
                <w:rFonts w:hint="eastAsia"/>
                <w:color w:val="FF0000"/>
                <w:lang w:val="en-US" w:eastAsia="zh-CN"/>
              </w:rPr>
              <w:t>1）暂存间建设要求</w:t>
            </w:r>
          </w:p>
          <w:p>
            <w:pPr>
              <w:bidi w:val="0"/>
              <w:rPr>
                <w:rFonts w:hint="eastAsia"/>
                <w:color w:val="FF0000"/>
              </w:rPr>
            </w:pPr>
            <w:r>
              <w:rPr>
                <w:rFonts w:hint="eastAsia"/>
                <w:color w:val="FF0000"/>
              </w:rPr>
              <w:t>a.地面与裙脚要用坚固、防渗的材料建造，建筑材料必须与危险废物相容。</w:t>
            </w:r>
          </w:p>
          <w:p>
            <w:pPr>
              <w:bidi w:val="0"/>
              <w:rPr>
                <w:rFonts w:hint="eastAsia"/>
                <w:color w:val="FF0000"/>
              </w:rPr>
            </w:pPr>
            <w:r>
              <w:rPr>
                <w:rFonts w:hint="eastAsia"/>
                <w:color w:val="FF0000"/>
              </w:rPr>
              <w:t>b.必须有泄漏液体收集装置、气体导出口及气体净化装置。</w:t>
            </w:r>
          </w:p>
          <w:p>
            <w:pPr>
              <w:bidi w:val="0"/>
              <w:rPr>
                <w:rFonts w:hint="eastAsia"/>
                <w:color w:val="FF0000"/>
              </w:rPr>
            </w:pPr>
            <w:r>
              <w:rPr>
                <w:rFonts w:hint="eastAsia"/>
                <w:color w:val="FF0000"/>
              </w:rPr>
              <w:t>c.设施内要有安全照明设施和观察窗口。</w:t>
            </w:r>
          </w:p>
          <w:p>
            <w:pPr>
              <w:bidi w:val="0"/>
              <w:rPr>
                <w:rFonts w:hint="eastAsia"/>
                <w:color w:val="FF0000"/>
              </w:rPr>
            </w:pPr>
            <w:r>
              <w:rPr>
                <w:rFonts w:hint="eastAsia"/>
                <w:color w:val="FF0000"/>
              </w:rPr>
              <w:t>d.用以存放装载液体、半固体危险废物容器的地方，必须有耐腐蚀的硬化地面，且表面无裂隙。</w:t>
            </w:r>
          </w:p>
          <w:p>
            <w:pPr>
              <w:bidi w:val="0"/>
              <w:rPr>
                <w:rFonts w:hint="eastAsia"/>
                <w:color w:val="FF0000"/>
              </w:rPr>
            </w:pPr>
            <w:r>
              <w:rPr>
                <w:rFonts w:hint="eastAsia"/>
                <w:color w:val="FF0000"/>
              </w:rPr>
              <w:t>e.应设计堵截泄漏的裙脚，地面与裙脚所围建的容积不低于堵截最大容器的最大储量或总储量的五分之一。</w:t>
            </w:r>
          </w:p>
          <w:p>
            <w:pPr>
              <w:bidi w:val="0"/>
              <w:rPr>
                <w:rFonts w:hint="eastAsia"/>
                <w:color w:val="FF0000"/>
              </w:rPr>
            </w:pPr>
            <w:r>
              <w:rPr>
                <w:rFonts w:hint="eastAsia"/>
                <w:color w:val="FF0000"/>
              </w:rPr>
              <w:t>f.不相容的危险废物必须分开存放，并设有隔离间隔断。</w:t>
            </w:r>
          </w:p>
          <w:p>
            <w:pPr>
              <w:bidi w:val="0"/>
              <w:rPr>
                <w:rFonts w:hint="eastAsia"/>
                <w:color w:val="FF0000"/>
              </w:rPr>
            </w:pPr>
            <w:r>
              <w:rPr>
                <w:rFonts w:hint="eastAsia"/>
                <w:color w:val="FF0000"/>
              </w:rPr>
              <w:t>g.危险废物暂存间采用双钥匙封闭式管理，且有专人24小时看管。本项目</w:t>
            </w:r>
            <w:r>
              <w:rPr>
                <w:rFonts w:hint="eastAsia"/>
                <w:color w:val="FF0000"/>
                <w:lang w:val="en-US" w:eastAsia="zh-CN"/>
              </w:rPr>
              <w:t>不产生</w:t>
            </w:r>
            <w:r>
              <w:rPr>
                <w:rFonts w:hint="eastAsia"/>
                <w:color w:val="FF0000"/>
              </w:rPr>
              <w:t>挥发性物质，因此本项目危险废物不会对环境空气造成影响；本项目危险废物发生泄漏可能会污染周边土壤，也可能会对地下水水质造成污染。为了防止危险废物泄漏造成的土壤、水环境的影响，必须做好防渗工作，基础必须防渗，防渗层为至少1m厚粘土层（渗透系数≤10</w:t>
            </w:r>
            <w:r>
              <w:rPr>
                <w:rFonts w:hint="eastAsia"/>
                <w:color w:val="FF0000"/>
                <w:vertAlign w:val="superscript"/>
              </w:rPr>
              <w:t>-7</w:t>
            </w:r>
            <w:r>
              <w:rPr>
                <w:rFonts w:hint="eastAsia"/>
                <w:color w:val="FF0000"/>
              </w:rPr>
              <w:t>cm/s），或2mm厚高密度聚乙烯，或至少2mm厚的其它人工材料，渗透系数≤10</w:t>
            </w:r>
            <w:r>
              <w:rPr>
                <w:rFonts w:hint="eastAsia"/>
                <w:color w:val="FF0000"/>
                <w:vertAlign w:val="superscript"/>
              </w:rPr>
              <w:t>-10</w:t>
            </w:r>
            <w:r>
              <w:rPr>
                <w:rFonts w:hint="eastAsia"/>
                <w:color w:val="FF0000"/>
              </w:rPr>
              <w:t>cm/s。在做好相关的防渗工作后，本项目危险废物对周围环境的影响较小。</w:t>
            </w:r>
          </w:p>
          <w:p>
            <w:pPr>
              <w:bidi w:val="0"/>
              <w:rPr>
                <w:rFonts w:hint="eastAsia"/>
                <w:color w:val="FF0000"/>
              </w:rPr>
            </w:pPr>
            <w:r>
              <w:rPr>
                <w:rFonts w:hint="eastAsia"/>
                <w:color w:val="FF0000"/>
              </w:rPr>
              <w:t>2）运输过程防治措施</w:t>
            </w:r>
          </w:p>
          <w:p>
            <w:pPr>
              <w:bidi w:val="0"/>
              <w:rPr>
                <w:rFonts w:hint="eastAsia"/>
                <w:color w:val="FF0000"/>
              </w:rPr>
            </w:pPr>
            <w:r>
              <w:rPr>
                <w:rFonts w:hint="eastAsia"/>
                <w:color w:val="FF0000"/>
              </w:rPr>
              <w:t>①危险废物的厂外运输应满足如下要求</w:t>
            </w:r>
          </w:p>
          <w:p>
            <w:pPr>
              <w:bidi w:val="0"/>
              <w:rPr>
                <w:rFonts w:hint="eastAsia"/>
                <w:color w:val="FF0000"/>
              </w:rPr>
            </w:pPr>
            <w:r>
              <w:rPr>
                <w:rFonts w:hint="eastAsia"/>
                <w:color w:val="FF0000"/>
              </w:rPr>
              <w:t>本项目危险废物的转运主要是车间内部转运及外部运输，车间内部转运过程中可能产生散落、泄漏所引起的环境影响。为了减少转运过程中的环境影响，应采取如下措施：</w:t>
            </w:r>
          </w:p>
          <w:p>
            <w:pPr>
              <w:bidi w:val="0"/>
              <w:rPr>
                <w:rFonts w:hint="eastAsia"/>
                <w:color w:val="FF0000"/>
              </w:rPr>
            </w:pPr>
            <w:r>
              <w:rPr>
                <w:rFonts w:hint="eastAsia"/>
                <w:color w:val="FF0000"/>
              </w:rPr>
              <w:t>a.危险废物内部转运作业应采用专用的工具；</w:t>
            </w:r>
          </w:p>
          <w:p>
            <w:pPr>
              <w:bidi w:val="0"/>
              <w:rPr>
                <w:rFonts w:hint="eastAsia"/>
                <w:color w:val="FF0000"/>
              </w:rPr>
            </w:pPr>
            <w:r>
              <w:rPr>
                <w:rFonts w:hint="eastAsia"/>
                <w:color w:val="FF0000"/>
              </w:rPr>
              <w:t>b.危险废物内部转运后，应对转运路线进行检查和清理，确保无危险废物遗失在转运路线上，并对转运工具进行清洗。</w:t>
            </w:r>
          </w:p>
          <w:p>
            <w:pPr>
              <w:bidi w:val="0"/>
              <w:rPr>
                <w:rFonts w:hint="eastAsia"/>
                <w:color w:val="FF0000"/>
              </w:rPr>
            </w:pPr>
            <w:r>
              <w:rPr>
                <w:rFonts w:hint="eastAsia"/>
                <w:color w:val="FF0000"/>
              </w:rPr>
              <w:t>②危险废物的厂外运输应满足如下要求</w:t>
            </w:r>
          </w:p>
          <w:p>
            <w:pPr>
              <w:bidi w:val="0"/>
              <w:rPr>
                <w:rFonts w:hint="eastAsia"/>
                <w:color w:val="FF0000"/>
              </w:rPr>
            </w:pPr>
            <w:r>
              <w:rPr>
                <w:rFonts w:hint="eastAsia"/>
                <w:color w:val="FF0000"/>
              </w:rPr>
              <w:t>a.危险废物的转移和运输应按《危险废物转移联单管理办法》的规定报批危险废物转移计划，填写好转运联单，并必须交由有资质的单位承运。做好每次外运处置废弃物的运输登记，认真填写危险废物转移联单，并加盖公章，经运输单位核实验收签字后，将联单第一联副联自留存档，将联单第二联交移出地环境保护行政主管部门，第三联及其余各联交付运输单位，随危险废物转移运行。第四联交接受单位，第五联交接受地环保局。</w:t>
            </w:r>
          </w:p>
          <w:p>
            <w:pPr>
              <w:bidi w:val="0"/>
              <w:rPr>
                <w:rFonts w:hint="eastAsia"/>
                <w:color w:val="FF0000"/>
              </w:rPr>
            </w:pPr>
            <w:r>
              <w:rPr>
                <w:rFonts w:hint="eastAsia"/>
                <w:color w:val="FF0000"/>
              </w:rPr>
              <w:t>b.危险废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pPr>
              <w:bidi w:val="0"/>
              <w:rPr>
                <w:rFonts w:hint="eastAsia"/>
                <w:color w:val="FF0000"/>
              </w:rPr>
            </w:pPr>
            <w:r>
              <w:rPr>
                <w:rFonts w:hint="eastAsia"/>
                <w:color w:val="FF0000"/>
              </w:rPr>
              <w:t>c.危险废物处置单位在运输危险废弃物时必须配备押运人员，并随时处于押运人员的监管之下，不得超装、超载，严格按照所在城市规定的行车时间和行车路线行驶，不得进入危险化学品运输车辆禁止通行的区域。危险废物在运输途中若发生被盗、丢失、流散、泄漏等情况时，企业及押运人员必须立即向当地公安部门报告，并采取一切可能的警示措施。</w:t>
            </w:r>
          </w:p>
          <w:p>
            <w:pPr>
              <w:bidi w:val="0"/>
              <w:rPr>
                <w:rFonts w:hint="eastAsia"/>
                <w:color w:val="FF0000"/>
              </w:rPr>
            </w:pPr>
            <w:r>
              <w:rPr>
                <w:rFonts w:hint="eastAsia"/>
                <w:color w:val="FF0000"/>
              </w:rPr>
              <w:t>e.一旦发生废弃物泄漏事故，企业和废弃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pPr>
              <w:bidi w:val="0"/>
              <w:rPr>
                <w:rFonts w:hint="eastAsia"/>
                <w:color w:val="FF0000"/>
              </w:rPr>
            </w:pPr>
            <w:r>
              <w:rPr>
                <w:rFonts w:hint="eastAsia"/>
                <w:color w:val="FF0000"/>
              </w:rPr>
              <w:t>通过采取以上措施，本项目危险废物的内部转运和厂外运输过程对于环境的影响较小。</w:t>
            </w:r>
          </w:p>
          <w:p>
            <w:pPr>
              <w:pStyle w:val="4"/>
              <w:bidi w:val="0"/>
              <w:rPr>
                <w:rFonts w:hint="eastAsia"/>
                <w:lang w:val="en-US" w:eastAsia="zh-CN"/>
              </w:rPr>
            </w:pPr>
            <w:r>
              <w:rPr>
                <w:rFonts w:hint="eastAsia"/>
                <w:lang w:val="en-US" w:eastAsia="zh-CN"/>
              </w:rPr>
              <w:t>5.10生态影响</w:t>
            </w:r>
          </w:p>
          <w:p>
            <w:pPr>
              <w:bidi w:val="0"/>
              <w:rPr>
                <w:rFonts w:hint="eastAsia"/>
                <w:lang w:val="en-US" w:eastAsia="zh-CN"/>
              </w:rPr>
            </w:pPr>
            <w:r>
              <w:rPr>
                <w:rFonts w:hint="eastAsia"/>
                <w:lang w:val="en-US" w:eastAsia="zh-CN"/>
              </w:rPr>
              <w:t>（1）影响范围</w:t>
            </w:r>
          </w:p>
          <w:p>
            <w:pPr>
              <w:bidi w:val="0"/>
              <w:rPr>
                <w:rFonts w:hint="eastAsia"/>
                <w:lang w:val="en-US" w:eastAsia="zh-CN"/>
              </w:rPr>
            </w:pPr>
            <w:r>
              <w:rPr>
                <w:rFonts w:hint="eastAsia"/>
                <w:lang w:val="en-US" w:eastAsia="zh-CN"/>
              </w:rPr>
              <w:t>本项目的为景观观赏旅游景区建设，短期设计建设观赏设施。</w:t>
            </w:r>
          </w:p>
          <w:p>
            <w:pPr>
              <w:bidi w:val="0"/>
              <w:rPr>
                <w:rFonts w:hint="eastAsia"/>
                <w:lang w:val="en-US" w:eastAsia="zh-CN"/>
              </w:rPr>
            </w:pPr>
            <w:r>
              <w:rPr>
                <w:rFonts w:hint="eastAsia"/>
                <w:lang w:val="en-US" w:eastAsia="zh-CN"/>
              </w:rPr>
              <w:t>（2）防治措施</w:t>
            </w:r>
          </w:p>
          <w:p>
            <w:pPr>
              <w:bidi w:val="0"/>
              <w:rPr>
                <w:rFonts w:hint="eastAsia"/>
                <w:lang w:val="en-US" w:eastAsia="zh-CN"/>
              </w:rPr>
            </w:pPr>
            <w:r>
              <w:rPr>
                <w:rFonts w:hint="eastAsia"/>
                <w:lang w:val="en-US" w:eastAsia="zh-CN"/>
              </w:rPr>
              <w:t>1）为了减少、防止项目建设对土壤及地下水的影响，建议结合生物技术和物理杀虫技术，广泛采用有机肥料及生活农药，采用多种物理、生物方法防止病虫害，减少化学药剂的使用。</w:t>
            </w:r>
          </w:p>
          <w:p>
            <w:pPr>
              <w:bidi w:val="0"/>
              <w:rPr>
                <w:rFonts w:hint="eastAsia"/>
                <w:lang w:val="en-US" w:eastAsia="zh-CN"/>
              </w:rPr>
            </w:pPr>
            <w:r>
              <w:rPr>
                <w:rFonts w:hint="eastAsia"/>
                <w:lang w:val="en-US" w:eastAsia="zh-CN"/>
              </w:rPr>
              <w:t>在日常的花草树木管理种养中，利用一些害虫的成虫对灯光的趋性，设置黑光灯或高压灭虫灯油刹成虫，还可以采取超声波、热处理、射线照射等方法处理种子和插条，消灭病原物或害虫。采取物理、生物方法除虫后，减少化学药剂的使用量，浇灌节水型灌溉技术，节约水资源，同时不形成地表及地下径流，则本项目的建设对土壤、地下水的影响是可接受的。</w:t>
            </w:r>
          </w:p>
          <w:p>
            <w:pPr>
              <w:bidi w:val="0"/>
              <w:rPr>
                <w:rFonts w:hint="eastAsia"/>
                <w:lang w:val="en-US" w:eastAsia="zh-CN"/>
              </w:rPr>
            </w:pPr>
            <w:r>
              <w:rPr>
                <w:rFonts w:hint="eastAsia"/>
                <w:lang w:val="en-US" w:eastAsia="zh-CN"/>
              </w:rPr>
              <w:t>游客的游览一般按照固定的游览线路进行，不允许游客进入敏感区，这对动植物的栖息地和生存区域不会造成大的影响。同时通过加强现有山林的培养和更新改造，给动物定时投加食物等措施吸引更多的动物到旅游区范围栖息。通过上述众多措施可以改变旅游区内动植物的种类和数量，使生物多样性得到改善和提高。</w:t>
            </w:r>
          </w:p>
          <w:p>
            <w:pPr>
              <w:bidi w:val="0"/>
              <w:rPr>
                <w:rFonts w:hint="eastAsia"/>
                <w:lang w:val="en-US" w:eastAsia="zh-CN"/>
              </w:rPr>
            </w:pPr>
            <w:r>
              <w:rPr>
                <w:rFonts w:hint="eastAsia"/>
                <w:lang w:val="en-US" w:eastAsia="zh-CN"/>
              </w:rPr>
              <w:t>（3）保护措施</w:t>
            </w:r>
          </w:p>
          <w:p>
            <w:pPr>
              <w:bidi w:val="0"/>
              <w:rPr>
                <w:rFonts w:hint="eastAsia"/>
                <w:lang w:val="en-US" w:eastAsia="zh-CN"/>
              </w:rPr>
            </w:pPr>
            <w:r>
              <w:rPr>
                <w:rFonts w:hint="eastAsia"/>
                <w:lang w:val="en-US" w:eastAsia="zh-CN"/>
              </w:rPr>
              <w:t>1）制定旅游区环境保护制度，一方面增强旅游区管理人员和全体员工的环保意识和约束其工作行为，另一方面，规范游客行为，以推进全区生态旅游模式的逐步形成和完善。</w:t>
            </w:r>
          </w:p>
          <w:p>
            <w:pPr>
              <w:bidi w:val="0"/>
              <w:rPr>
                <w:rFonts w:hint="eastAsia"/>
                <w:lang w:val="en-US" w:eastAsia="zh-CN"/>
              </w:rPr>
            </w:pPr>
            <w:r>
              <w:rPr>
                <w:rFonts w:hint="eastAsia"/>
                <w:lang w:val="en-US" w:eastAsia="zh-CN"/>
              </w:rPr>
              <w:t>2）搞好景观生态保护的宣传工作。旅游区景观丰富，在运营中要有计划组织景区员工学习生态与环保知识，在旅游专车上张贴环保公益广告，景区内设置提示牌等视听措施，提高景区居民和游客的生态环境保护意识。</w:t>
            </w:r>
          </w:p>
          <w:p>
            <w:pPr>
              <w:bidi w:val="0"/>
              <w:rPr>
                <w:rFonts w:hint="eastAsia"/>
                <w:lang w:val="en-US" w:eastAsia="zh-CN"/>
              </w:rPr>
            </w:pPr>
            <w:r>
              <w:rPr>
                <w:rFonts w:hint="eastAsia"/>
                <w:lang w:val="en-US" w:eastAsia="zh-CN"/>
              </w:rPr>
              <w:t>3）加强和规范游客行为，增强游客环保意识。严格控制游客随意乱扔剩余食物、饮料瓶、包装物、塑料袋、水果等等，在游道旁，设置分类垃圾箱，箱体设计要与周围景观相协调，及时回收处理，大力提倡生态旅游。</w:t>
            </w:r>
          </w:p>
          <w:p>
            <w:pPr>
              <w:bidi w:val="0"/>
              <w:rPr>
                <w:rFonts w:hint="eastAsia"/>
                <w:lang w:val="en-US" w:eastAsia="zh-CN"/>
              </w:rPr>
            </w:pPr>
            <w:r>
              <w:rPr>
                <w:rFonts w:hint="eastAsia"/>
                <w:lang w:val="en-US" w:eastAsia="zh-CN"/>
              </w:rPr>
              <w:t>4）做好水土保持工作。将项目内的土壤保护列为运营基本建设项目。鉴于玛纳斯河中游肯斯瓦特河段区雨季降雨量，要加强水土保持和防洪工作。</w:t>
            </w:r>
          </w:p>
          <w:p>
            <w:pPr>
              <w:pStyle w:val="4"/>
              <w:bidi w:val="0"/>
            </w:pPr>
            <w:r>
              <w:rPr>
                <w:rFonts w:hint="eastAsia"/>
                <w:lang w:val="en-US" w:eastAsia="zh-CN"/>
              </w:rPr>
              <w:t>5.11</w:t>
            </w:r>
            <w:r>
              <w:t>环境保护管理计划</w:t>
            </w:r>
          </w:p>
          <w:p>
            <w:pPr>
              <w:keepNext w:val="0"/>
              <w:keepLines w:val="0"/>
              <w:pageBreakBefore w:val="0"/>
              <w:widowControl w:val="0"/>
              <w:kinsoku/>
              <w:wordWrap/>
              <w:overflowPunct w:val="0"/>
              <w:topLinePunct w:val="0"/>
              <w:autoSpaceDE w:val="0"/>
              <w:autoSpaceDN w:val="0"/>
              <w:bidi w:val="0"/>
              <w:adjustRightInd w:val="0"/>
              <w:snapToGrid w:val="0"/>
            </w:pPr>
            <w:r>
              <w:rPr>
                <w:rFonts w:hint="eastAsia"/>
                <w:lang w:eastAsia="zh-CN"/>
              </w:rPr>
              <w:t>（</w:t>
            </w:r>
            <w:r>
              <w:rPr>
                <w:rFonts w:hint="eastAsia"/>
                <w:lang w:val="en-US" w:eastAsia="zh-CN"/>
              </w:rPr>
              <w:t>1</w:t>
            </w:r>
            <w:r>
              <w:rPr>
                <w:rFonts w:hint="eastAsia"/>
                <w:lang w:eastAsia="zh-CN"/>
              </w:rPr>
              <w:t>）</w:t>
            </w:r>
            <w:r>
              <w:t>由于生态环境脆弱以及区域植被自然恢复过程缓慢等原因，本项目施工过程中应贯彻</w:t>
            </w:r>
            <w:r>
              <w:rPr>
                <w:rFonts w:hint="eastAsia"/>
                <w:lang w:eastAsia="zh-CN"/>
              </w:rPr>
              <w:t>“</w:t>
            </w:r>
            <w:r>
              <w:t>保护优先，预防为主</w:t>
            </w:r>
            <w:r>
              <w:rPr>
                <w:rFonts w:hint="eastAsia"/>
                <w:lang w:eastAsia="zh-CN"/>
              </w:rPr>
              <w:t>”</w:t>
            </w:r>
            <w:r>
              <w:t>的环保对策。科学制定探矿计划，合理规划，在空间尺度上尽量减小工程影响范围，时间尺度上缩短工程影响时间。</w:t>
            </w:r>
          </w:p>
          <w:p>
            <w:pPr>
              <w:keepNext w:val="0"/>
              <w:keepLines w:val="0"/>
              <w:pageBreakBefore w:val="0"/>
              <w:widowControl w:val="0"/>
              <w:kinsoku/>
              <w:wordWrap/>
              <w:overflowPunct w:val="0"/>
              <w:topLinePunct w:val="0"/>
              <w:autoSpaceDE w:val="0"/>
              <w:autoSpaceDN w:val="0"/>
              <w:bidi w:val="0"/>
              <w:adjustRightInd w:val="0"/>
              <w:snapToGrid w:val="0"/>
            </w:pPr>
            <w:r>
              <w:rPr>
                <w:rFonts w:hint="eastAsia"/>
                <w:lang w:eastAsia="zh-CN"/>
              </w:rPr>
              <w:t>（</w:t>
            </w:r>
            <w:r>
              <w:rPr>
                <w:rFonts w:hint="eastAsia"/>
                <w:lang w:val="en-US" w:eastAsia="zh-CN"/>
              </w:rPr>
              <w:t>2</w:t>
            </w:r>
            <w:r>
              <w:rPr>
                <w:rFonts w:hint="eastAsia"/>
                <w:lang w:eastAsia="zh-CN"/>
              </w:rPr>
              <w:t>）</w:t>
            </w:r>
            <w:r>
              <w:t>科学制定施工及工程计划，确保工作合理有序开展。应及时对工作区进行清理，避免占压植被；尽可能地减小工程实施对区域生态环境、地质环境和景观的影响。</w:t>
            </w:r>
          </w:p>
          <w:p>
            <w:pPr>
              <w:keepNext w:val="0"/>
              <w:keepLines w:val="0"/>
              <w:pageBreakBefore w:val="0"/>
              <w:widowControl w:val="0"/>
              <w:kinsoku/>
              <w:wordWrap/>
              <w:overflowPunct w:val="0"/>
              <w:topLinePunct w:val="0"/>
              <w:autoSpaceDE w:val="0"/>
              <w:autoSpaceDN w:val="0"/>
              <w:bidi w:val="0"/>
              <w:adjustRightInd w:val="0"/>
              <w:snapToGrid w:val="0"/>
            </w:pPr>
            <w:r>
              <w:rPr>
                <w:rFonts w:hint="eastAsia"/>
                <w:lang w:eastAsia="zh-CN"/>
              </w:rPr>
              <w:t>（</w:t>
            </w:r>
            <w:r>
              <w:rPr>
                <w:rFonts w:hint="eastAsia"/>
                <w:lang w:val="en-US" w:eastAsia="zh-CN"/>
              </w:rPr>
              <w:t>3</w:t>
            </w:r>
            <w:r>
              <w:rPr>
                <w:rFonts w:hint="eastAsia"/>
                <w:lang w:eastAsia="zh-CN"/>
              </w:rPr>
              <w:t>）</w:t>
            </w:r>
            <w:r>
              <w:t>对临时堆土场的布设要进行系统的规划和布局，应按照不影响景观、防止地质灾害、防止水土流失、尽量集中的原则对其进行系统布局。临时工程应在划定临时用地范围、明确用地数量的基础上备案，以此作为环境管理的依据，不得随意扩大。如需要扩大用地范围或另行开辟场地时，应履行变更设计程序。限制人为活动范围，防止造成大面积植物践踏。</w:t>
            </w:r>
          </w:p>
          <w:p>
            <w:pPr>
              <w:keepNext w:val="0"/>
              <w:keepLines w:val="0"/>
              <w:pageBreakBefore w:val="0"/>
              <w:widowControl w:val="0"/>
              <w:kinsoku/>
              <w:wordWrap/>
              <w:overflowPunct w:val="0"/>
              <w:topLinePunct w:val="0"/>
              <w:autoSpaceDE w:val="0"/>
              <w:autoSpaceDN w:val="0"/>
              <w:bidi w:val="0"/>
              <w:adjustRightInd w:val="0"/>
              <w:snapToGrid w:val="0"/>
            </w:pPr>
            <w:r>
              <w:rPr>
                <w:rFonts w:hint="eastAsia"/>
                <w:lang w:eastAsia="zh-CN"/>
              </w:rPr>
              <w:t>（</w:t>
            </w:r>
            <w:r>
              <w:rPr>
                <w:rFonts w:hint="eastAsia"/>
                <w:lang w:val="en-US" w:eastAsia="zh-CN"/>
              </w:rPr>
              <w:t>4</w:t>
            </w:r>
            <w:r>
              <w:rPr>
                <w:rFonts w:hint="eastAsia"/>
                <w:lang w:eastAsia="zh-CN"/>
              </w:rPr>
              <w:t>）</w:t>
            </w:r>
            <w:r>
              <w:t>制定环保制度，加强生物多样性及生态环境保护的宣传教育。企业应要求工作人员和机械不得在工程区外随意活动和行驶，禁止猎杀野生动物，保护植被和生态类型，应使用自备清洁能源，不得采拾当地植被作为薪柴。</w:t>
            </w:r>
          </w:p>
          <w:p>
            <w:pPr>
              <w:keepNext w:val="0"/>
              <w:keepLines w:val="0"/>
              <w:pageBreakBefore w:val="0"/>
              <w:widowControl w:val="0"/>
              <w:kinsoku/>
              <w:wordWrap/>
              <w:overflowPunct w:val="0"/>
              <w:topLinePunct w:val="0"/>
              <w:autoSpaceDE w:val="0"/>
              <w:autoSpaceDN w:val="0"/>
              <w:bidi w:val="0"/>
              <w:adjustRightInd w:val="0"/>
              <w:snapToGrid w:val="0"/>
            </w:pPr>
            <w:r>
              <w:rPr>
                <w:rFonts w:hint="eastAsia"/>
                <w:lang w:eastAsia="zh-CN"/>
              </w:rPr>
              <w:t>（</w:t>
            </w:r>
            <w:r>
              <w:rPr>
                <w:rFonts w:hint="eastAsia"/>
                <w:lang w:val="en-US" w:eastAsia="zh-CN"/>
              </w:rPr>
              <w:t>5</w:t>
            </w:r>
            <w:r>
              <w:rPr>
                <w:rFonts w:hint="eastAsia"/>
                <w:lang w:eastAsia="zh-CN"/>
              </w:rPr>
              <w:t>）</w:t>
            </w:r>
            <w:r>
              <w:t>严格执行环境保护目标责任制，建立环境保护管理制度，配备兼职环保人员1名，严格落实《报告表》和审批意见提出的各项环境保护措施，切实加强环境保护宣传教育，严格控制活动范围，规范行为，采取有效措施切实保护</w:t>
            </w:r>
            <w:r>
              <w:rPr>
                <w:rFonts w:hint="eastAsia"/>
                <w:lang w:eastAsia="zh-CN"/>
              </w:rPr>
              <w:t>施工</w:t>
            </w:r>
            <w:r>
              <w:t>区的生态环境。</w:t>
            </w:r>
          </w:p>
          <w:p>
            <w:pPr>
              <w:keepNext w:val="0"/>
              <w:keepLines w:val="0"/>
              <w:pageBreakBefore w:val="0"/>
              <w:widowControl w:val="0"/>
              <w:kinsoku/>
              <w:wordWrap/>
              <w:overflowPunct w:val="0"/>
              <w:topLinePunct w:val="0"/>
              <w:autoSpaceDE w:val="0"/>
              <w:autoSpaceDN w:val="0"/>
              <w:bidi w:val="0"/>
              <w:adjustRightInd w:val="0"/>
              <w:snapToGrid w:val="0"/>
            </w:pPr>
            <w:r>
              <w:rPr>
                <w:rFonts w:hint="eastAsia"/>
                <w:lang w:eastAsia="zh-CN"/>
              </w:rPr>
              <w:t>（</w:t>
            </w:r>
            <w:r>
              <w:rPr>
                <w:rFonts w:hint="eastAsia"/>
                <w:lang w:val="en-US" w:eastAsia="zh-CN"/>
              </w:rPr>
              <w:t>6</w:t>
            </w:r>
            <w:r>
              <w:rPr>
                <w:rFonts w:hint="eastAsia"/>
                <w:lang w:eastAsia="zh-CN"/>
              </w:rPr>
              <w:t>）</w:t>
            </w:r>
            <w:r>
              <w:t>必须制定安全制度，必须加强团结，搞好当地</w:t>
            </w:r>
            <w:r>
              <w:rPr>
                <w:rFonts w:hint="eastAsia"/>
                <w:lang w:eastAsia="zh-CN"/>
              </w:rPr>
              <w:t>牧民</w:t>
            </w:r>
            <w:r>
              <w:t>同胞的关系，绝对杜绝与其发生矛盾。各项工作要严格按照操作规范组织实施，树立安全第一的思想。</w:t>
            </w:r>
          </w:p>
          <w:p>
            <w:pPr>
              <w:keepNext w:val="0"/>
              <w:keepLines w:val="0"/>
              <w:pageBreakBefore w:val="0"/>
              <w:widowControl w:val="0"/>
              <w:kinsoku/>
              <w:wordWrap/>
              <w:overflowPunct w:val="0"/>
              <w:topLinePunct w:val="0"/>
              <w:autoSpaceDE w:val="0"/>
              <w:autoSpaceDN w:val="0"/>
              <w:bidi w:val="0"/>
              <w:adjustRightInd w:val="0"/>
              <w:snapToGrid w:val="0"/>
            </w:pPr>
            <w:r>
              <w:rPr>
                <w:rFonts w:hint="eastAsia"/>
                <w:lang w:eastAsia="zh-CN"/>
              </w:rPr>
              <w:t>（</w:t>
            </w:r>
            <w:r>
              <w:rPr>
                <w:rFonts w:hint="eastAsia"/>
                <w:lang w:val="en-US" w:eastAsia="zh-CN"/>
              </w:rPr>
              <w:t>7</w:t>
            </w:r>
            <w:r>
              <w:rPr>
                <w:rFonts w:hint="eastAsia"/>
                <w:lang w:eastAsia="zh-CN"/>
              </w:rPr>
              <w:t>）</w:t>
            </w:r>
            <w:r>
              <w:t>严格执行民族政策，尊重当地民俗，保障当地群众饮用水安全，切实采取措施确保不影响当地群众正常的生产与生活，并与当地政府积极协调配合，加强周边人文景观及自然景观的保护。</w:t>
            </w:r>
          </w:p>
          <w:p>
            <w:pPr>
              <w:keepNext w:val="0"/>
              <w:keepLines w:val="0"/>
              <w:pageBreakBefore w:val="0"/>
              <w:widowControl w:val="0"/>
              <w:kinsoku/>
              <w:wordWrap/>
              <w:overflowPunct w:val="0"/>
              <w:topLinePunct w:val="0"/>
              <w:autoSpaceDE w:val="0"/>
              <w:autoSpaceDN w:val="0"/>
              <w:bidi w:val="0"/>
              <w:adjustRightInd w:val="0"/>
              <w:snapToGrid w:val="0"/>
            </w:pPr>
            <w:r>
              <w:rPr>
                <w:rFonts w:hint="eastAsia"/>
                <w:lang w:eastAsia="zh-CN"/>
              </w:rPr>
              <w:t>（</w:t>
            </w:r>
            <w:r>
              <w:rPr>
                <w:rFonts w:hint="eastAsia"/>
                <w:lang w:val="en-US" w:eastAsia="zh-CN"/>
              </w:rPr>
              <w:t>8</w:t>
            </w:r>
            <w:r>
              <w:rPr>
                <w:rFonts w:hint="eastAsia"/>
                <w:lang w:eastAsia="zh-CN"/>
              </w:rPr>
              <w:t>）</w:t>
            </w:r>
            <w:r>
              <w:t>按照报告表中提出的要求，对勘查区进行恢复和治理。</w:t>
            </w:r>
          </w:p>
          <w:p>
            <w:pPr>
              <w:bidi w:val="0"/>
            </w:pPr>
            <w:r>
              <w:t>（</w:t>
            </w:r>
            <w:r>
              <w:rPr>
                <w:rFonts w:hint="eastAsia"/>
                <w:lang w:val="en-US" w:eastAsia="zh-CN"/>
              </w:rPr>
              <w:t>9</w:t>
            </w:r>
            <w:r>
              <w:t>）</w:t>
            </w:r>
            <w:r>
              <w:rPr>
                <w:rFonts w:hint="eastAsia"/>
                <w:lang w:eastAsia="zh-CN"/>
              </w:rPr>
              <w:t>施工期</w:t>
            </w:r>
            <w:r>
              <w:t>生态保护总体方案</w:t>
            </w:r>
          </w:p>
          <w:p>
            <w:pPr>
              <w:bidi w:val="0"/>
            </w:pPr>
            <w:r>
              <w:t>①合理进行</w:t>
            </w:r>
            <w:r>
              <w:rPr>
                <w:rFonts w:hint="eastAsia"/>
                <w:lang w:eastAsia="zh-CN"/>
              </w:rPr>
              <w:t>施工</w:t>
            </w:r>
            <w:r>
              <w:t>布置，精心组织</w:t>
            </w:r>
            <w:r>
              <w:rPr>
                <w:rFonts w:hint="eastAsia"/>
                <w:lang w:eastAsia="zh-CN"/>
              </w:rPr>
              <w:t>施工</w:t>
            </w:r>
            <w:r>
              <w:t>管理，严格控制</w:t>
            </w:r>
            <w:r>
              <w:rPr>
                <w:rFonts w:hint="eastAsia"/>
                <w:lang w:eastAsia="zh-CN"/>
              </w:rPr>
              <w:t>施工</w:t>
            </w:r>
            <w:r>
              <w:t>活动范围。</w:t>
            </w:r>
          </w:p>
          <w:p>
            <w:pPr>
              <w:bidi w:val="0"/>
            </w:pPr>
            <w:r>
              <w:t>②合理安排</w:t>
            </w:r>
            <w:r>
              <w:rPr>
                <w:rFonts w:hint="eastAsia"/>
                <w:lang w:eastAsia="zh-CN"/>
              </w:rPr>
              <w:t>施工</w:t>
            </w:r>
            <w:r>
              <w:t>计划和作业时间，优化</w:t>
            </w:r>
            <w:r>
              <w:rPr>
                <w:rFonts w:hint="eastAsia"/>
                <w:lang w:eastAsia="zh-CN"/>
              </w:rPr>
              <w:t>施工</w:t>
            </w:r>
            <w:r>
              <w:t>方案。在工程开挖过程中，尽量减小和有效控制对</w:t>
            </w:r>
            <w:r>
              <w:rPr>
                <w:rFonts w:hint="eastAsia"/>
                <w:lang w:eastAsia="zh-CN"/>
              </w:rPr>
              <w:t>施工</w:t>
            </w:r>
            <w:r>
              <w:t>区生态环境的影响范围和程度；尽量避免在雨天进行动土施工，以减小场区周围的水土流失。施工开挖或临时堆土遇雨时，采取必要的防雨布覆盖等措施。</w:t>
            </w:r>
          </w:p>
          <w:p>
            <w:pPr>
              <w:bidi w:val="0"/>
            </w:pPr>
            <w:r>
              <w:t>③</w:t>
            </w:r>
            <w:r>
              <w:rPr>
                <w:rFonts w:hint="eastAsia"/>
                <w:lang w:eastAsia="zh-CN"/>
              </w:rPr>
              <w:t>施工</w:t>
            </w:r>
            <w:r>
              <w:t>期间，应对</w:t>
            </w:r>
            <w:r>
              <w:rPr>
                <w:rFonts w:hint="eastAsia"/>
                <w:lang w:eastAsia="zh-CN"/>
              </w:rPr>
              <w:t>前期</w:t>
            </w:r>
            <w:r>
              <w:t>工作遗留的施工迹地采取植被恢复措施，尽早使地表恢复原貌。</w:t>
            </w:r>
          </w:p>
          <w:p>
            <w:pPr>
              <w:bidi w:val="0"/>
            </w:pPr>
            <w:r>
              <w:t>④尽量减少对</w:t>
            </w:r>
            <w:r>
              <w:rPr>
                <w:rFonts w:hint="eastAsia"/>
                <w:lang w:eastAsia="zh-CN"/>
              </w:rPr>
              <w:t>施工</w:t>
            </w:r>
            <w:r>
              <w:t>区域内现有植被的破坏。尽量做到不动土，如动土不可避免，应剥离并妥善保护好地表表层植毡层和土壤，待</w:t>
            </w:r>
            <w:r>
              <w:rPr>
                <w:rFonts w:hint="eastAsia"/>
                <w:lang w:eastAsia="zh-CN"/>
              </w:rPr>
              <w:t>施工</w:t>
            </w:r>
            <w:r>
              <w:t>完成后，进行场地恢复时重新覆盖在表面，尽快使地表恢复原貌。</w:t>
            </w:r>
          </w:p>
          <w:p>
            <w:pPr>
              <w:bidi w:val="0"/>
              <w:rPr>
                <w:rFonts w:hint="eastAsia"/>
                <w:lang w:val="en-US" w:eastAsia="zh-CN"/>
              </w:rPr>
            </w:pPr>
            <w:r>
              <w:t>⑤加强思想教育，积极宣传环境保护法规，提高人员环保意识，禁止一切滥砍滥伐、捕猎活动，确保</w:t>
            </w:r>
            <w:r>
              <w:rPr>
                <w:rFonts w:hint="eastAsia"/>
                <w:lang w:eastAsia="zh-CN"/>
              </w:rPr>
              <w:t>施工</w:t>
            </w:r>
            <w:r>
              <w:t>活动区生态环境不受到显著人为干扰。</w:t>
            </w:r>
          </w:p>
          <w:p>
            <w:pPr>
              <w:pStyle w:val="4"/>
              <w:bidi w:val="0"/>
              <w:rPr>
                <w:rFonts w:hint="eastAsia"/>
                <w:lang w:val="en-US" w:eastAsia="zh-CN"/>
              </w:rPr>
            </w:pPr>
            <w:r>
              <w:rPr>
                <w:rFonts w:hint="eastAsia"/>
                <w:lang w:val="en-US" w:eastAsia="zh-CN"/>
              </w:rPr>
              <w:t>5.12对植被的影响</w:t>
            </w:r>
          </w:p>
          <w:p>
            <w:pPr>
              <w:bidi w:val="0"/>
              <w:rPr>
                <w:rFonts w:hint="eastAsia"/>
                <w:lang w:val="en-US" w:eastAsia="zh-CN"/>
              </w:rPr>
            </w:pPr>
            <w:r>
              <w:rPr>
                <w:rFonts w:hint="eastAsia"/>
                <w:lang w:val="en-US" w:eastAsia="zh-CN"/>
              </w:rPr>
              <w:t>本项目多以景观观赏为主，建设内容主要为景观观赏平台及游客服务中心。为了吸引更多的游客，经营单位将会尽最大努力提高整个旅游区的绿化覆盖率。项目建成后，将对主体工程、道路工程等周边进行绿化，破坏的植被将会得到一定的补偿，从总体上增加了植被的覆盖面积。游客在游区内的活动在一定程度上会对景区的植被产生影响，通过工作人员日常的植树、植草和灌溉等维护工作，这些影响程度可降至最低。总体上将运营期对植被的影响是正面影响。</w:t>
            </w:r>
          </w:p>
          <w:p>
            <w:pPr>
              <w:pStyle w:val="4"/>
              <w:bidi w:val="0"/>
              <w:rPr>
                <w:rFonts w:hint="eastAsia"/>
                <w:lang w:val="en-US" w:eastAsia="zh-CN"/>
              </w:rPr>
            </w:pPr>
            <w:r>
              <w:rPr>
                <w:rFonts w:hint="eastAsia"/>
                <w:lang w:val="en-US" w:eastAsia="zh-CN"/>
              </w:rPr>
              <w:t>5.13对动植物数量和多样性的影响分析</w:t>
            </w:r>
          </w:p>
          <w:p>
            <w:pPr>
              <w:bidi w:val="0"/>
              <w:rPr>
                <w:rFonts w:hint="eastAsia"/>
                <w:lang w:val="en-US" w:eastAsia="zh-CN"/>
              </w:rPr>
            </w:pPr>
            <w:r>
              <w:rPr>
                <w:rFonts w:hint="eastAsia"/>
                <w:lang w:val="en-US" w:eastAsia="zh-CN"/>
              </w:rPr>
              <w:t>景区的公路游道以及其他游乐设施建成后，游客的游览按照固定的游览线路进行，对动植物栖息地和生存区域不会造成大的环境影响。同时加强现有山林的培养和更新改造，给动植物定时投加食物等措施吸引更多的动物到旅游区范围栖息。</w:t>
            </w:r>
          </w:p>
          <w:p>
            <w:pPr>
              <w:bidi w:val="0"/>
              <w:rPr>
                <w:rFonts w:hint="eastAsia"/>
                <w:lang w:val="en-US" w:eastAsia="zh-CN"/>
              </w:rPr>
            </w:pPr>
            <w:r>
              <w:rPr>
                <w:rFonts w:hint="eastAsia"/>
                <w:lang w:val="en-US" w:eastAsia="zh-CN"/>
              </w:rPr>
              <w:t>通过上述众多措施可以改变旅游区内动植物的种类和数量，使生物多样性得到改善和提高。</w:t>
            </w:r>
          </w:p>
          <w:p>
            <w:pPr>
              <w:pStyle w:val="4"/>
              <w:bidi w:val="0"/>
              <w:rPr>
                <w:rFonts w:hint="eastAsia"/>
                <w:lang w:val="en-US" w:eastAsia="zh-CN"/>
              </w:rPr>
            </w:pPr>
            <w:r>
              <w:rPr>
                <w:rFonts w:hint="eastAsia"/>
                <w:lang w:val="en-US" w:eastAsia="zh-CN"/>
              </w:rPr>
              <w:t>5.14水土流失影响分析</w:t>
            </w:r>
          </w:p>
          <w:p>
            <w:pPr>
              <w:bidi w:val="0"/>
              <w:rPr>
                <w:rFonts w:hint="default"/>
                <w:lang w:val="en-US" w:eastAsia="zh-CN"/>
              </w:rPr>
            </w:pPr>
            <w:r>
              <w:rPr>
                <w:rFonts w:hint="eastAsia"/>
                <w:lang w:val="en-US" w:eastAsia="zh-CN"/>
              </w:rPr>
              <w:t>运营期的水土流失可能出现于公路的滑坡及暴雨对路基的影响，不过这种影响的范围相当小，不会产生严重的水土流失现象，土壤侵蚀度按微度（＜500t/K㎡.a）估算，流失面积按2000㎡，则水土流失量为1t/a。由于项目进行植被的恢复和改善，原有水土流失可以得到遏制，水土保持功能还将有所提高。</w:t>
            </w:r>
          </w:p>
          <w:p>
            <w:pPr>
              <w:pStyle w:val="4"/>
              <w:keepNext w:val="0"/>
              <w:keepLines w:val="0"/>
              <w:pageBreakBefore w:val="0"/>
              <w:widowControl w:val="0"/>
              <w:kinsoku/>
              <w:wordWrap/>
              <w:overflowPunct w:val="0"/>
              <w:topLinePunct w:val="0"/>
              <w:autoSpaceDE w:val="0"/>
              <w:autoSpaceDN w:val="0"/>
              <w:bidi w:val="0"/>
              <w:adjustRightInd w:val="0"/>
              <w:snapToGrid w:val="0"/>
              <w:textAlignment w:val="auto"/>
              <w:rPr>
                <w:rFonts w:hint="eastAsia"/>
                <w:lang w:val="en-US" w:eastAsia="zh-CN"/>
              </w:rPr>
            </w:pPr>
            <w:r>
              <w:rPr>
                <w:rFonts w:hint="eastAsia"/>
                <w:lang w:val="en-US" w:eastAsia="zh-CN"/>
              </w:rPr>
              <w:t>5.15</w:t>
            </w:r>
            <w:r>
              <w:rPr>
                <w:rFonts w:hint="eastAsia" w:eastAsia="宋体"/>
                <w:lang w:val="en-US" w:eastAsia="zh-CN"/>
              </w:rPr>
              <w:t>对天山水源涵养与生物多样性维持生态保护红线影</w:t>
            </w:r>
            <w:r>
              <w:rPr>
                <w:rFonts w:hint="eastAsia"/>
                <w:lang w:val="en-US" w:eastAsia="zh-CN"/>
              </w:rPr>
              <w:t>响分析</w:t>
            </w:r>
          </w:p>
          <w:p>
            <w:pPr>
              <w:bidi w:val="0"/>
              <w:rPr>
                <w:rFonts w:hint="eastAsia"/>
                <w:lang w:val="en-US" w:eastAsia="zh-CN"/>
              </w:rPr>
            </w:pPr>
            <w:r>
              <w:rPr>
                <w:rFonts w:hint="eastAsia"/>
                <w:lang w:val="en-US" w:eastAsia="zh-CN"/>
              </w:rPr>
              <w:t>本项目建设横跨</w:t>
            </w:r>
            <w:r>
              <w:rPr>
                <w:rFonts w:hint="eastAsia" w:ascii="Times New Roman" w:hAnsi="Times New Roman" w:eastAsia="宋体" w:cs="宋体"/>
                <w:sz w:val="24"/>
                <w:szCs w:val="22"/>
                <w:lang w:val="en-US" w:eastAsia="zh-CN" w:bidi="ar-SA"/>
              </w:rPr>
              <w:t>天山水源涵养与生物多样性维持生态保护红线</w:t>
            </w:r>
            <w:r>
              <w:rPr>
                <w:rFonts w:hint="eastAsia"/>
                <w:lang w:val="en-US" w:eastAsia="zh-CN"/>
              </w:rPr>
              <w:t>，减少水环境污染情况，且周边张贴水体保护标识标牌，对游客及时讲解水体保护区保护重要性。项目建设对源头控制、分区防控、污染监控、应急响应，重点突出饮用水水质安全。水源保护区污染防治措施如下：</w:t>
            </w:r>
          </w:p>
          <w:p>
            <w:pPr>
              <w:bidi w:val="0"/>
              <w:rPr>
                <w:lang w:val="en-US" w:eastAsia="zh-CN"/>
              </w:rPr>
            </w:pPr>
            <w:r>
              <w:rPr>
                <w:lang w:val="en-US" w:eastAsia="zh-CN"/>
              </w:rPr>
              <w:t>①源头控制措施</w:t>
            </w:r>
          </w:p>
          <w:p>
            <w:pPr>
              <w:bidi w:val="0"/>
              <w:rPr>
                <w:lang w:val="en-US" w:eastAsia="zh-CN"/>
              </w:rPr>
            </w:pPr>
            <w:r>
              <w:rPr>
                <w:lang w:val="en-US" w:eastAsia="zh-CN"/>
              </w:rPr>
              <w:t>对污水储存及处理构筑物采取控制措施，</w:t>
            </w:r>
            <w:r>
              <w:rPr>
                <w:rFonts w:hint="eastAsia"/>
                <w:lang w:val="en-US" w:eastAsia="zh-CN"/>
              </w:rPr>
              <w:t>禁止游客在上下站场乱扔废弃物，集中收集至垃圾收集箱内，在缆车、溜索、步步惊心、高空单车游玩过程中，不得抛洒废弃物，进行奖励惩罚制度。</w:t>
            </w:r>
            <w:r>
              <w:rPr>
                <w:lang w:val="en-US" w:eastAsia="zh-CN"/>
              </w:rPr>
              <w:t>防止污染物</w:t>
            </w:r>
            <w:r>
              <w:rPr>
                <w:rFonts w:hint="eastAsia"/>
                <w:lang w:val="en-US" w:eastAsia="zh-CN"/>
              </w:rPr>
              <w:t>对</w:t>
            </w:r>
            <w:r>
              <w:rPr>
                <w:rFonts w:hint="eastAsia" w:ascii="Times New Roman" w:hAnsi="Times New Roman" w:eastAsia="宋体" w:cs="宋体"/>
                <w:sz w:val="24"/>
                <w:szCs w:val="22"/>
                <w:lang w:val="en-US" w:eastAsia="zh-CN" w:bidi="ar-SA"/>
              </w:rPr>
              <w:t>天山水源涵养与生物多样性维持生态保护</w:t>
            </w:r>
            <w:r>
              <w:rPr>
                <w:rFonts w:hint="eastAsia" w:eastAsia="宋体" w:cs="宋体"/>
                <w:sz w:val="24"/>
                <w:szCs w:val="22"/>
                <w:lang w:val="en-US" w:eastAsia="zh-CN" w:bidi="ar-SA"/>
              </w:rPr>
              <w:t>影响</w:t>
            </w:r>
            <w:r>
              <w:rPr>
                <w:lang w:val="en-US" w:eastAsia="zh-CN"/>
              </w:rPr>
              <w:t>。</w:t>
            </w:r>
            <w:r>
              <w:rPr>
                <w:lang w:val="en-US" w:eastAsia="zh-CN"/>
              </w:rPr>
              <w:br w:type="textWrapping"/>
            </w:r>
            <w:r>
              <w:rPr>
                <w:rFonts w:hint="eastAsia"/>
                <w:lang w:val="en-US" w:eastAsia="zh-CN"/>
              </w:rPr>
              <w:t xml:space="preserve">    </w:t>
            </w:r>
            <w:r>
              <w:rPr>
                <w:lang w:val="en-US" w:eastAsia="zh-CN"/>
              </w:rPr>
              <w:t>②分区防治措施</w:t>
            </w:r>
            <w:r>
              <w:rPr>
                <w:lang w:val="en-US" w:eastAsia="zh-CN"/>
              </w:rPr>
              <w:br w:type="textWrapping"/>
            </w:r>
            <w:r>
              <w:rPr>
                <w:rFonts w:hint="eastAsia"/>
                <w:lang w:val="en-US" w:eastAsia="zh-CN"/>
              </w:rPr>
              <w:t xml:space="preserve">    </w:t>
            </w:r>
            <w:r>
              <w:rPr>
                <w:lang w:val="en-US" w:eastAsia="zh-CN"/>
              </w:rPr>
              <w:t>将本项目场地划分为重点防渗区、</w:t>
            </w:r>
            <w:r>
              <w:rPr>
                <w:rFonts w:hint="eastAsia"/>
                <w:lang w:val="en-US" w:eastAsia="zh-CN"/>
              </w:rPr>
              <w:t>一</w:t>
            </w:r>
            <w:r>
              <w:rPr>
                <w:lang w:val="en-US" w:eastAsia="zh-CN"/>
              </w:rPr>
              <w:t>般防渗区两类地下水污染防治区域:重点防渗区主要为</w:t>
            </w:r>
            <w:r>
              <w:rPr>
                <w:rFonts w:hint="eastAsia"/>
                <w:lang w:val="en-US" w:eastAsia="zh-CN"/>
              </w:rPr>
              <w:t>：</w:t>
            </w:r>
            <w:r>
              <w:rPr>
                <w:lang w:val="en-US" w:eastAsia="zh-CN"/>
              </w:rPr>
              <w:t>排水管网、</w:t>
            </w:r>
            <w:r>
              <w:rPr>
                <w:rFonts w:hint="eastAsia"/>
                <w:lang w:val="en-US" w:eastAsia="zh-CN"/>
              </w:rPr>
              <w:t>防渗收集水池和危险废物暂存间；一</w:t>
            </w:r>
            <w:r>
              <w:rPr>
                <w:lang w:val="en-US" w:eastAsia="zh-CN"/>
              </w:rPr>
              <w:t>般防渗区</w:t>
            </w:r>
            <w:r>
              <w:rPr>
                <w:rFonts w:hint="eastAsia"/>
                <w:lang w:val="en-US" w:eastAsia="zh-CN"/>
              </w:rPr>
              <w:t>为</w:t>
            </w:r>
            <w:r>
              <w:rPr>
                <w:lang w:val="en-US" w:eastAsia="zh-CN"/>
              </w:rPr>
              <w:t>其他场内地面。</w:t>
            </w:r>
          </w:p>
          <w:p>
            <w:pPr>
              <w:bidi w:val="0"/>
            </w:pPr>
            <w:r>
              <w:t>重点污染区防渗措施为：地面为混凝土地坪，地坪结构为：20cm素土夯实+30cm砂砾石垫层+20cm混凝土；各处理单元</w:t>
            </w:r>
            <w:r>
              <w:rPr>
                <w:rFonts w:hint="eastAsia"/>
              </w:rPr>
              <w:t>采用混凝土结构或者钢结构，</w:t>
            </w:r>
            <w:r>
              <w:t>底部铺设HDPE土工膜（防渗系数K≤10</w:t>
            </w:r>
            <w:r>
              <w:rPr>
                <w:vertAlign w:val="superscript"/>
              </w:rPr>
              <w:t>-1</w:t>
            </w:r>
            <w:r>
              <w:rPr>
                <w:rFonts w:hint="eastAsia"/>
                <w:vertAlign w:val="superscript"/>
              </w:rPr>
              <w:t>0</w:t>
            </w:r>
            <w:r>
              <w:rPr>
                <w:rFonts w:hint="eastAsia"/>
              </w:rPr>
              <w:t>cm/s</w:t>
            </w:r>
            <w:r>
              <w:t>）进行防渗</w:t>
            </w:r>
            <w:r>
              <w:rPr>
                <w:rFonts w:hint="eastAsia"/>
              </w:rPr>
              <w:t>。</w:t>
            </w:r>
            <w:r>
              <w:t>通过上述措施可使重点污染区各单元防渗层渗透系数≤10</w:t>
            </w:r>
            <w:r>
              <w:rPr>
                <w:vertAlign w:val="superscript"/>
              </w:rPr>
              <w:t>-10</w:t>
            </w:r>
            <w:r>
              <w:t>cm/s。</w:t>
            </w:r>
          </w:p>
          <w:p>
            <w:pPr>
              <w:bidi w:val="0"/>
            </w:pPr>
            <w:r>
              <w:t>一般污染区防渗措施：垃圾收集箱放置地地面采取粘土铺底，再在上层铺10~15cm的水泥进行硬化；污水管道等地下污水管线采用专门防渗材料，如耐腐蚀、抗压的夹砂玻璃钢管道，用复膜膨润土防水毯作为防渗层，并定期进行检查。通过上述措施可使一般污染区各单元防渗层渗透系数≤10</w:t>
            </w:r>
            <w:r>
              <w:rPr>
                <w:vertAlign w:val="superscript"/>
              </w:rPr>
              <w:t>-7</w:t>
            </w:r>
            <w:r>
              <w:t>cm/s。</w:t>
            </w:r>
          </w:p>
          <w:p>
            <w:pPr>
              <w:bidi w:val="0"/>
            </w:pPr>
            <w:r>
              <w:t>污水管线接口应采取严格的密封措施，防止污水泄漏污染地下水。在铺设管线过程中，挖土和回填土按环境保护要求放置，防止扬尘和降水污染环境，施工完成后要绿化和定期巡护，为了保护下游区域地下水环境，在工程设计、施工和运行的同时，必须严格控制拟建厂区污水的无组织泄漏，严把质量关，杜绝因材制、制管、防腐涂层、焊接缺陷及与运行失误而造成管线泄漏，生产运行过程中，必须强化监控手段，定期检查，对厂区及其附近环境敏感地区的水井定期进行检测，保护评价区地下水环境。</w:t>
            </w:r>
          </w:p>
          <w:p>
            <w:pPr>
              <w:bidi w:val="0"/>
            </w:pPr>
            <w:r>
              <w:t>由污染途径及对应措施分析可知，项目对可能产生地下水影响的各项途径均进行有效预防，在确保各项防渗措施得以落实，并加强维护和项目区环境管理的前提下，可有效控制项目区内的废水污染物下渗现象</w:t>
            </w:r>
            <w:r>
              <w:rPr>
                <w:rFonts w:hint="eastAsia"/>
              </w:rPr>
              <w:t>。</w:t>
            </w:r>
          </w:p>
          <w:p>
            <w:pPr>
              <w:keepNext w:val="0"/>
              <w:keepLines w:val="0"/>
              <w:pageBreakBefore w:val="0"/>
              <w:widowControl w:val="0"/>
              <w:kinsoku/>
              <w:wordWrap/>
              <w:overflowPunct w:val="0"/>
              <w:topLinePunct w:val="0"/>
              <w:autoSpaceDE w:val="0"/>
              <w:autoSpaceDN w:val="0"/>
              <w:bidi w:val="0"/>
              <w:adjustRightInd w:val="0"/>
              <w:snapToGrid w:val="0"/>
              <w:ind w:left="0" w:leftChars="0" w:firstLine="480" w:firstLineChars="200"/>
              <w:jc w:val="left"/>
              <w:textAlignment w:val="auto"/>
              <w:rPr>
                <w:lang w:val="en-US" w:eastAsia="zh-CN"/>
              </w:rPr>
            </w:pPr>
            <w:r>
              <w:rPr>
                <w:lang w:val="en-US" w:eastAsia="zh-CN"/>
              </w:rPr>
              <w:t>经过以上措施，本项目的运行对地下水环境的影响较小。</w:t>
            </w:r>
          </w:p>
          <w:p>
            <w:pPr>
              <w:pStyle w:val="4"/>
              <w:bidi w:val="0"/>
              <w:rPr>
                <w:rFonts w:hint="eastAsia"/>
                <w:lang w:val="en-US" w:eastAsia="zh-CN"/>
              </w:rPr>
            </w:pPr>
            <w:r>
              <w:rPr>
                <w:rFonts w:hint="eastAsia"/>
                <w:lang w:val="en-US" w:eastAsia="zh-CN"/>
              </w:rPr>
              <w:t>5.16环境风险分析</w:t>
            </w:r>
          </w:p>
          <w:p>
            <w:pPr>
              <w:bidi w:val="0"/>
              <w:rPr>
                <w:rFonts w:hint="eastAsia"/>
                <w:lang w:val="en-US" w:eastAsia="zh-CN"/>
              </w:rPr>
            </w:pPr>
            <w:r>
              <w:rPr>
                <w:rFonts w:hint="eastAsia"/>
              </w:rPr>
              <w:t>本项目</w:t>
            </w:r>
            <w:r>
              <w:rPr>
                <w:rFonts w:hint="eastAsia"/>
                <w:lang w:val="en-US" w:eastAsia="zh-CN"/>
              </w:rPr>
              <w:t>建设不含有有毒有害、易燃易爆等危险物质和风险源分布。</w:t>
            </w:r>
          </w:p>
          <w:p>
            <w:pPr>
              <w:pStyle w:val="9"/>
              <w:ind w:left="0" w:leftChars="0" w:firstLine="0" w:firstLineChars="0"/>
              <w:rPr>
                <w:rFonts w:hint="default"/>
                <w:lang w:val="en-US" w:eastAsia="zh-CN"/>
              </w:rPr>
            </w:pPr>
            <w:r>
              <w:rPr>
                <w:rFonts w:hint="eastAsia"/>
                <w:lang w:val="en-US" w:eastAsia="zh-CN"/>
              </w:rPr>
              <w:t>为防止水体保护区地下水、地表水、土壤不受到污染，本项目严禁在保护区内贮存危险化学品，运输车辆经排查后进入项目区。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957" w:type="dxa"/>
          </w:tcPr>
          <w:p>
            <w:pPr>
              <w:bidi w:val="0"/>
              <w:ind w:left="0" w:leftChars="0" w:firstLine="0" w:firstLineChars="0"/>
              <w:rPr>
                <w:rFonts w:hint="eastAsia"/>
                <w:color w:val="FF0000"/>
              </w:rPr>
            </w:pPr>
            <w:r>
              <w:rPr>
                <w:rFonts w:hint="eastAsia" w:ascii="宋体" w:hAnsi="宋体"/>
                <w:bCs/>
                <w:color w:val="FF0000"/>
                <w:szCs w:val="21"/>
              </w:rPr>
              <w:t>其他</w:t>
            </w:r>
          </w:p>
        </w:tc>
        <w:tc>
          <w:tcPr>
            <w:tcW w:w="7565" w:type="dxa"/>
          </w:tcPr>
          <w:p>
            <w:pPr>
              <w:bidi w:val="0"/>
              <w:rPr>
                <w:rFonts w:hint="default"/>
                <w:color w:val="FF0000"/>
                <w:lang w:val="en-US" w:eastAsia="zh-CN"/>
              </w:rPr>
            </w:pPr>
            <w:r>
              <w:rPr>
                <w:rFonts w:hint="default"/>
                <w:color w:val="FF0000"/>
                <w:lang w:val="en-US" w:eastAsia="zh-CN"/>
              </w:rPr>
              <w:t>项目环境监测计划分为环境空气、噪声、水质和生态监测四部分，见表8.3-1、表8.3-2，建议环境监测计划的实施，由建设单位委托具有相应资质的环境监测机构进行。</w:t>
            </w:r>
          </w:p>
          <w:p>
            <w:pPr>
              <w:pStyle w:val="28"/>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表8.3-1施工期环境监测计划</w:t>
            </w:r>
          </w:p>
          <w:tbl>
            <w:tblPr>
              <w:tblStyle w:val="22"/>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440"/>
              <w:gridCol w:w="2325"/>
              <w:gridCol w:w="1770"/>
              <w:gridCol w:w="11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序号</w:t>
                  </w:r>
                </w:p>
              </w:tc>
              <w:tc>
                <w:tcPr>
                  <w:tcW w:w="1440"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监测点位</w:t>
                  </w:r>
                </w:p>
              </w:tc>
              <w:tc>
                <w:tcPr>
                  <w:tcW w:w="2325"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监测项目</w:t>
                  </w:r>
                </w:p>
              </w:tc>
              <w:tc>
                <w:tcPr>
                  <w:tcW w:w="1770"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监测时间与频率</w:t>
                  </w:r>
                </w:p>
              </w:tc>
              <w:tc>
                <w:tcPr>
                  <w:tcW w:w="1114"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实施机构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eastAsia"/>
                      <w:color w:val="FF0000"/>
                      <w:lang w:val="en-US" w:eastAsia="zh-CN"/>
                    </w:rPr>
                    <w:t>1</w:t>
                  </w:r>
                </w:p>
              </w:tc>
              <w:tc>
                <w:tcPr>
                  <w:tcW w:w="1440"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索道上、下站</w:t>
                  </w:r>
                </w:p>
              </w:tc>
              <w:tc>
                <w:tcPr>
                  <w:tcW w:w="2325"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噪声</w:t>
                  </w:r>
                </w:p>
              </w:tc>
              <w:tc>
                <w:tcPr>
                  <w:tcW w:w="1770"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每月一天，每天2次，昼夜各一次</w:t>
                  </w:r>
                </w:p>
              </w:tc>
              <w:tc>
                <w:tcPr>
                  <w:tcW w:w="1114"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环境监测机构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eastAsia"/>
                      <w:color w:val="FF0000"/>
                      <w:lang w:val="en-US" w:eastAsia="zh-CN"/>
                    </w:rPr>
                    <w:t>2</w:t>
                  </w:r>
                </w:p>
              </w:tc>
              <w:tc>
                <w:tcPr>
                  <w:tcW w:w="1440"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索道上、下站</w:t>
                  </w:r>
                </w:p>
              </w:tc>
              <w:tc>
                <w:tcPr>
                  <w:tcW w:w="2325"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TSP</w:t>
                  </w:r>
                </w:p>
              </w:tc>
              <w:tc>
                <w:tcPr>
                  <w:tcW w:w="1770"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每季度1次，每次连续18h（施工高峰酌情加密）</w:t>
                  </w:r>
                </w:p>
              </w:tc>
              <w:tc>
                <w:tcPr>
                  <w:tcW w:w="1114"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环境监测机构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eastAsia"/>
                      <w:color w:val="FF0000"/>
                      <w:lang w:val="en-US" w:eastAsia="zh-CN"/>
                    </w:rPr>
                    <w:t>3</w:t>
                  </w:r>
                </w:p>
              </w:tc>
              <w:tc>
                <w:tcPr>
                  <w:tcW w:w="1440"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生态监测（工程施工期水土流失易发</w:t>
                  </w:r>
                </w:p>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地段）</w:t>
                  </w:r>
                </w:p>
              </w:tc>
              <w:tc>
                <w:tcPr>
                  <w:tcW w:w="2325"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水土流失数量和程度、开挖或高填边坡、护坡工程、挡土墙工程等稳定状况和植被覆盖率</w:t>
                  </w:r>
                </w:p>
              </w:tc>
              <w:tc>
                <w:tcPr>
                  <w:tcW w:w="1770"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每季度一次，不定期巡查，时间安排在雨季</w:t>
                  </w:r>
                </w:p>
              </w:tc>
              <w:tc>
                <w:tcPr>
                  <w:tcW w:w="1114"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生态环境监测机构</w:t>
                  </w:r>
                </w:p>
              </w:tc>
            </w:tr>
          </w:tbl>
          <w:p>
            <w:pPr>
              <w:pStyle w:val="28"/>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表8.3-2营运期环境监测计划</w:t>
            </w:r>
          </w:p>
          <w:tbl>
            <w:tblPr>
              <w:tblStyle w:val="22"/>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5"/>
              <w:gridCol w:w="1530"/>
              <w:gridCol w:w="1485"/>
              <w:gridCol w:w="2040"/>
              <w:gridCol w:w="11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5"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环境要素</w:t>
                  </w:r>
                </w:p>
              </w:tc>
              <w:tc>
                <w:tcPr>
                  <w:tcW w:w="1530"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监测点位</w:t>
                  </w:r>
                </w:p>
              </w:tc>
              <w:tc>
                <w:tcPr>
                  <w:tcW w:w="1485"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监测项目</w:t>
                  </w:r>
                </w:p>
              </w:tc>
              <w:tc>
                <w:tcPr>
                  <w:tcW w:w="2040"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监测时间与频率</w:t>
                  </w:r>
                </w:p>
              </w:tc>
              <w:tc>
                <w:tcPr>
                  <w:tcW w:w="1189"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实施机构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5"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噪声</w:t>
                  </w:r>
                </w:p>
              </w:tc>
              <w:tc>
                <w:tcPr>
                  <w:tcW w:w="1530"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索道上站、下</w:t>
                  </w:r>
                </w:p>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站</w:t>
                  </w:r>
                </w:p>
              </w:tc>
              <w:tc>
                <w:tcPr>
                  <w:tcW w:w="1485"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噪声</w:t>
                  </w:r>
                </w:p>
              </w:tc>
              <w:tc>
                <w:tcPr>
                  <w:tcW w:w="2040"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每年1次，每次1天，每天昼</w:t>
                  </w:r>
                </w:p>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夜各1次</w:t>
                  </w:r>
                </w:p>
              </w:tc>
              <w:tc>
                <w:tcPr>
                  <w:tcW w:w="1189" w:type="dxa"/>
                  <w:tcBorders>
                    <w:tl2br w:val="nil"/>
                    <w:tr2bl w:val="nil"/>
                  </w:tcBorders>
                  <w:vAlign w:val="top"/>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环境监测机构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5"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水质</w:t>
                  </w:r>
                </w:p>
              </w:tc>
              <w:tc>
                <w:tcPr>
                  <w:tcW w:w="1530"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eastAsia"/>
                      <w:color w:val="FF0000"/>
                      <w:lang w:val="en-US" w:eastAsia="zh-CN"/>
                    </w:rPr>
                    <w:t>生活污水排放口</w:t>
                  </w:r>
                </w:p>
              </w:tc>
              <w:tc>
                <w:tcPr>
                  <w:tcW w:w="1485"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COD、BOD</w:t>
                  </w:r>
                  <w:r>
                    <w:rPr>
                      <w:rFonts w:hint="default"/>
                      <w:color w:val="FF0000"/>
                      <w:vertAlign w:val="subscript"/>
                      <w:lang w:val="en-US" w:eastAsia="zh-CN"/>
                    </w:rPr>
                    <w:t>5</w:t>
                  </w:r>
                  <w:r>
                    <w:rPr>
                      <w:rFonts w:hint="default"/>
                      <w:color w:val="FF0000"/>
                      <w:lang w:val="en-US" w:eastAsia="zh-CN"/>
                    </w:rPr>
                    <w:t>、SS、氨氮</w:t>
                  </w:r>
                </w:p>
              </w:tc>
              <w:tc>
                <w:tcPr>
                  <w:tcW w:w="2040"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每年1次，每次连续3天，每天1次</w:t>
                  </w:r>
                </w:p>
              </w:tc>
              <w:tc>
                <w:tcPr>
                  <w:tcW w:w="1189" w:type="dxa"/>
                  <w:tcBorders>
                    <w:tl2br w:val="nil"/>
                    <w:tr2bl w:val="nil"/>
                  </w:tcBorders>
                  <w:vAlign w:val="top"/>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环境监测机构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5"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生态监测</w:t>
                  </w:r>
                </w:p>
              </w:tc>
              <w:tc>
                <w:tcPr>
                  <w:tcW w:w="1530"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营运初期（前三年）的生态</w:t>
                  </w:r>
                </w:p>
              </w:tc>
              <w:tc>
                <w:tcPr>
                  <w:tcW w:w="1485"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生态恢复状况</w:t>
                  </w:r>
                </w:p>
              </w:tc>
              <w:tc>
                <w:tcPr>
                  <w:tcW w:w="2040" w:type="dxa"/>
                  <w:tcBorders>
                    <w:tl2br w:val="nil"/>
                    <w:tr2bl w:val="nil"/>
                  </w:tcBorders>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一年2次，春秋各1次</w:t>
                  </w:r>
                </w:p>
              </w:tc>
              <w:tc>
                <w:tcPr>
                  <w:tcW w:w="1189" w:type="dxa"/>
                  <w:tcBorders>
                    <w:tl2br w:val="nil"/>
                    <w:tr2bl w:val="nil"/>
                  </w:tcBorders>
                  <w:vAlign w:val="top"/>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default"/>
                      <w:color w:val="FF0000"/>
                      <w:lang w:val="en-US" w:eastAsia="zh-CN"/>
                    </w:rPr>
                    <w:t>生态环境监测机构</w:t>
                  </w:r>
                </w:p>
              </w:tc>
            </w:tr>
          </w:tbl>
          <w:p>
            <w:pPr>
              <w:pStyle w:val="2"/>
              <w:rPr>
                <w:rFonts w:hint="default"/>
                <w:color w:val="FF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957" w:type="dxa"/>
          </w:tcPr>
          <w:p>
            <w:pPr>
              <w:bidi w:val="0"/>
              <w:ind w:left="0" w:leftChars="0" w:firstLine="0" w:firstLineChars="0"/>
              <w:rPr>
                <w:rFonts w:hint="eastAsia" w:ascii="宋体" w:hAnsi="宋体"/>
                <w:bCs/>
                <w:color w:val="FF0000"/>
                <w:szCs w:val="21"/>
              </w:rPr>
            </w:pPr>
            <w:r>
              <w:rPr>
                <w:rFonts w:hint="eastAsia" w:ascii="宋体" w:hAnsi="宋体"/>
                <w:bCs/>
                <w:color w:val="FF0000"/>
                <w:szCs w:val="21"/>
              </w:rPr>
              <w:t>环保投资</w:t>
            </w:r>
          </w:p>
        </w:tc>
        <w:tc>
          <w:tcPr>
            <w:tcW w:w="7565" w:type="dxa"/>
          </w:tcPr>
          <w:p>
            <w:pPr>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rPr>
            </w:pPr>
            <w:r>
              <w:rPr>
                <w:rFonts w:hint="default"/>
                <w:color w:val="FF0000"/>
              </w:rPr>
              <w:t>本项目总投资</w:t>
            </w:r>
            <w:r>
              <w:rPr>
                <w:rFonts w:hint="default"/>
                <w:color w:val="FF0000"/>
                <w:lang w:eastAsia="zh-CN"/>
              </w:rPr>
              <w:t>为</w:t>
            </w:r>
            <w:r>
              <w:rPr>
                <w:rFonts w:hint="eastAsia"/>
                <w:color w:val="FF0000"/>
                <w:lang w:val="en-US" w:eastAsia="zh-CN"/>
              </w:rPr>
              <w:t>2364万元</w:t>
            </w:r>
            <w:r>
              <w:rPr>
                <w:rFonts w:hint="default"/>
                <w:color w:val="FF0000"/>
              </w:rPr>
              <w:t>，</w:t>
            </w:r>
            <w:r>
              <w:rPr>
                <w:rFonts w:hint="default"/>
                <w:color w:val="FF0000"/>
                <w:lang w:eastAsia="zh-CN"/>
              </w:rPr>
              <w:t>其中环保投资</w:t>
            </w:r>
            <w:r>
              <w:rPr>
                <w:rFonts w:hint="eastAsia"/>
                <w:color w:val="FF0000"/>
                <w:lang w:val="en-US" w:eastAsia="zh-CN"/>
              </w:rPr>
              <w:t>75</w:t>
            </w:r>
            <w:r>
              <w:rPr>
                <w:rFonts w:hint="default"/>
                <w:color w:val="FF0000"/>
              </w:rPr>
              <w:t>万元</w:t>
            </w:r>
            <w:r>
              <w:rPr>
                <w:rFonts w:hint="default"/>
                <w:color w:val="FF0000"/>
                <w:lang w:eastAsia="zh-CN"/>
              </w:rPr>
              <w:t>，</w:t>
            </w:r>
            <w:r>
              <w:rPr>
                <w:rFonts w:hint="default"/>
                <w:color w:val="FF0000"/>
              </w:rPr>
              <w:t>占总投资的</w:t>
            </w:r>
            <w:r>
              <w:rPr>
                <w:rFonts w:hint="eastAsia"/>
                <w:color w:val="FF0000"/>
                <w:lang w:val="en-US" w:eastAsia="zh-CN"/>
              </w:rPr>
              <w:t>3.17</w:t>
            </w:r>
            <w:r>
              <w:rPr>
                <w:rFonts w:hint="default"/>
                <w:color w:val="FF0000"/>
              </w:rPr>
              <w:t>％，详见表</w:t>
            </w:r>
            <w:r>
              <w:rPr>
                <w:rFonts w:hint="eastAsia"/>
                <w:color w:val="FF0000"/>
                <w:lang w:val="en-US" w:eastAsia="zh-CN"/>
              </w:rPr>
              <w:t>5.17-1</w:t>
            </w:r>
            <w:r>
              <w:rPr>
                <w:rFonts w:hint="default"/>
                <w:color w:val="FF0000"/>
              </w:rPr>
              <w:t>。</w:t>
            </w:r>
          </w:p>
          <w:p>
            <w:pPr>
              <w:pStyle w:val="28"/>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FF0000"/>
                <w:lang w:val="en-US" w:eastAsia="zh-CN"/>
              </w:rPr>
            </w:pPr>
            <w:r>
              <w:rPr>
                <w:rFonts w:hint="default"/>
                <w:color w:val="FF0000"/>
              </w:rPr>
              <w:t>表</w:t>
            </w:r>
            <w:r>
              <w:rPr>
                <w:rFonts w:hint="eastAsia"/>
                <w:color w:val="FF0000"/>
                <w:lang w:val="en-US" w:eastAsia="zh-CN"/>
              </w:rPr>
              <w:t>5.17-1</w:t>
            </w:r>
            <w:r>
              <w:rPr>
                <w:rFonts w:hint="default"/>
                <w:color w:val="FF0000"/>
              </w:rPr>
              <w:t xml:space="preserve">  项目环保投资估算表</w:t>
            </w:r>
            <w:r>
              <w:rPr>
                <w:rFonts w:hint="eastAsia"/>
                <w:color w:val="FF0000"/>
                <w:lang w:val="en-US" w:eastAsia="zh-CN"/>
              </w:rPr>
              <w:t xml:space="preserve"> （单位：</w:t>
            </w:r>
            <w:r>
              <w:rPr>
                <w:rFonts w:hint="default"/>
                <w:color w:val="FF0000"/>
              </w:rPr>
              <w:t>万元</w:t>
            </w:r>
            <w:r>
              <w:rPr>
                <w:rFonts w:hint="eastAsia"/>
                <w:color w:val="FF0000"/>
                <w:lang w:val="en-US" w:eastAsia="zh-CN"/>
              </w:rPr>
              <w:t>）</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51"/>
              <w:gridCol w:w="1271"/>
              <w:gridCol w:w="4308"/>
              <w:gridCol w:w="111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66" w:hRule="exact"/>
                <w:jc w:val="center"/>
              </w:trPr>
              <w:tc>
                <w:tcPr>
                  <w:tcW w:w="443" w:type="pct"/>
                  <w:tcBorders>
                    <w:bottom w:val="single" w:color="auto" w:sz="4" w:space="0"/>
                  </w:tcBorders>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eastAsia" w:eastAsia="宋体"/>
                      <w:color w:val="FF0000"/>
                      <w:lang w:eastAsia="zh-CN"/>
                    </w:rPr>
                  </w:pPr>
                  <w:r>
                    <w:rPr>
                      <w:rFonts w:hint="eastAsia"/>
                      <w:color w:val="FF0000"/>
                      <w:lang w:val="en-US" w:eastAsia="zh-CN"/>
                    </w:rPr>
                    <w:t>时段</w:t>
                  </w:r>
                </w:p>
              </w:tc>
              <w:tc>
                <w:tcPr>
                  <w:tcW w:w="865" w:type="pct"/>
                  <w:tcBorders>
                    <w:bottom w:val="single" w:color="auto" w:sz="4" w:space="0"/>
                    <w:right w:val="single" w:color="auto" w:sz="4" w:space="0"/>
                  </w:tcBorders>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rPr>
                  </w:pPr>
                  <w:r>
                    <w:rPr>
                      <w:rFonts w:hint="default"/>
                      <w:color w:val="FF0000"/>
                    </w:rPr>
                    <w:t>项目名称</w:t>
                  </w:r>
                </w:p>
              </w:tc>
              <w:tc>
                <w:tcPr>
                  <w:tcW w:w="2932" w:type="pct"/>
                  <w:tcBorders>
                    <w:bottom w:val="single" w:color="auto" w:sz="4" w:space="0"/>
                    <w:right w:val="single" w:color="auto" w:sz="4" w:space="0"/>
                  </w:tcBorders>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rPr>
                  </w:pPr>
                  <w:r>
                    <w:rPr>
                      <w:rFonts w:hint="default"/>
                      <w:color w:val="FF0000"/>
                    </w:rPr>
                    <w:t>治理措施</w:t>
                  </w:r>
                </w:p>
              </w:tc>
              <w:tc>
                <w:tcPr>
                  <w:tcW w:w="759" w:type="pct"/>
                  <w:tcBorders>
                    <w:left w:val="single" w:color="auto" w:sz="4" w:space="0"/>
                    <w:bottom w:val="single" w:color="auto" w:sz="4" w:space="0"/>
                  </w:tcBorders>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rPr>
                  </w:pPr>
                  <w:r>
                    <w:rPr>
                      <w:rFonts w:hint="default"/>
                      <w:color w:val="FF0000"/>
                    </w:rPr>
                    <w:t>投资估算</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647" w:hRule="exact"/>
                <w:jc w:val="center"/>
              </w:trPr>
              <w:tc>
                <w:tcPr>
                  <w:tcW w:w="443" w:type="pct"/>
                  <w:vMerge w:val="restart"/>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FF0000"/>
                      <w:lang w:val="en-US" w:eastAsia="zh-CN"/>
                    </w:rPr>
                  </w:pPr>
                  <w:r>
                    <w:rPr>
                      <w:rFonts w:hint="eastAsia"/>
                      <w:color w:val="FF0000"/>
                      <w:lang w:val="en-US" w:eastAsia="zh-CN"/>
                    </w:rPr>
                    <w:t>施工期</w:t>
                  </w:r>
                </w:p>
              </w:tc>
              <w:tc>
                <w:tcPr>
                  <w:tcW w:w="865" w:type="pct"/>
                  <w:tcBorders>
                    <w:bottom w:val="single" w:color="auto" w:sz="4" w:space="0"/>
                    <w:right w:val="single" w:color="auto" w:sz="4" w:space="0"/>
                  </w:tcBorders>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rPr>
                  </w:pPr>
                  <w:r>
                    <w:rPr>
                      <w:rFonts w:hint="default"/>
                      <w:color w:val="FF0000"/>
                    </w:rPr>
                    <w:t>扬尘治理</w:t>
                  </w:r>
                </w:p>
              </w:tc>
              <w:tc>
                <w:tcPr>
                  <w:tcW w:w="2932" w:type="pct"/>
                  <w:tcBorders>
                    <w:bottom w:val="single" w:color="auto" w:sz="4" w:space="0"/>
                    <w:right w:val="single" w:color="auto" w:sz="4" w:space="0"/>
                  </w:tcBorders>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eastAsia="宋体"/>
                      <w:color w:val="FF0000"/>
                      <w:lang w:val="en-US" w:eastAsia="zh-CN"/>
                    </w:rPr>
                  </w:pPr>
                  <w:r>
                    <w:rPr>
                      <w:rFonts w:hint="default"/>
                      <w:color w:val="FF0000"/>
                    </w:rPr>
                    <w:t>洒水降尘、易起尘的建筑材料应加盖蓬布；运输时要对车厢密闭</w:t>
                  </w:r>
                  <w:r>
                    <w:rPr>
                      <w:rFonts w:hint="eastAsia"/>
                      <w:color w:val="FF0000"/>
                      <w:lang w:eastAsia="zh-CN"/>
                    </w:rPr>
                    <w:t>，</w:t>
                  </w:r>
                  <w:r>
                    <w:rPr>
                      <w:rFonts w:hint="eastAsia"/>
                      <w:color w:val="FF0000"/>
                      <w:lang w:val="en-US" w:eastAsia="zh-CN"/>
                    </w:rPr>
                    <w:t>施工期篷布围挡</w:t>
                  </w:r>
                </w:p>
              </w:tc>
              <w:tc>
                <w:tcPr>
                  <w:tcW w:w="759" w:type="pct"/>
                  <w:tcBorders>
                    <w:left w:val="single" w:color="auto" w:sz="4" w:space="0"/>
                    <w:bottom w:val="single" w:color="auto" w:sz="4" w:space="0"/>
                  </w:tcBorders>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eastAsia" w:eastAsia="宋体"/>
                      <w:color w:val="FF0000"/>
                      <w:lang w:val="en-US" w:eastAsia="zh-CN"/>
                    </w:rPr>
                  </w:pPr>
                  <w:r>
                    <w:rPr>
                      <w:rFonts w:hint="eastAsia"/>
                      <w:color w:val="FF0000"/>
                      <w:lang w:val="en-US" w:eastAsia="zh-CN"/>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641" w:hRule="exact"/>
                <w:jc w:val="center"/>
              </w:trPr>
              <w:tc>
                <w:tcPr>
                  <w:tcW w:w="443" w:type="pct"/>
                  <w:vMerge w:val="continue"/>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FF0000"/>
                      <w:lang w:val="en-US" w:eastAsia="zh-CN"/>
                    </w:rPr>
                  </w:pPr>
                </w:p>
              </w:tc>
              <w:tc>
                <w:tcPr>
                  <w:tcW w:w="865" w:type="pct"/>
                  <w:tcBorders>
                    <w:bottom w:val="single" w:color="auto" w:sz="4" w:space="0"/>
                    <w:right w:val="single" w:color="auto" w:sz="4" w:space="0"/>
                  </w:tcBorders>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rPr>
                  </w:pPr>
                  <w:r>
                    <w:rPr>
                      <w:rFonts w:hint="default"/>
                      <w:color w:val="FF0000"/>
                    </w:rPr>
                    <w:t>废水治理</w:t>
                  </w:r>
                </w:p>
              </w:tc>
              <w:tc>
                <w:tcPr>
                  <w:tcW w:w="2932" w:type="pct"/>
                  <w:tcBorders>
                    <w:bottom w:val="single" w:color="auto" w:sz="4" w:space="0"/>
                    <w:right w:val="single" w:color="auto" w:sz="4" w:space="0"/>
                  </w:tcBorders>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eastAsia="宋体"/>
                      <w:color w:val="FF0000"/>
                      <w:lang w:val="en-US" w:eastAsia="zh-CN"/>
                    </w:rPr>
                  </w:pPr>
                  <w:r>
                    <w:rPr>
                      <w:rFonts w:hint="default"/>
                      <w:color w:val="FF0000"/>
                    </w:rPr>
                    <w:t>生产废水经</w:t>
                  </w:r>
                  <w:r>
                    <w:rPr>
                      <w:rFonts w:hint="eastAsia"/>
                      <w:color w:val="FF0000"/>
                      <w:lang w:val="en-US" w:eastAsia="zh-CN"/>
                    </w:rPr>
                    <w:t>隔油、</w:t>
                  </w:r>
                  <w:r>
                    <w:rPr>
                      <w:rFonts w:hint="default"/>
                      <w:color w:val="FF0000"/>
                    </w:rPr>
                    <w:t>沉砂池处理后用于项目区洒水降尘</w:t>
                  </w:r>
                </w:p>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rPr>
                  </w:pPr>
                </w:p>
              </w:tc>
              <w:tc>
                <w:tcPr>
                  <w:tcW w:w="759" w:type="pct"/>
                  <w:tcBorders>
                    <w:left w:val="single" w:color="auto" w:sz="4" w:space="0"/>
                    <w:bottom w:val="single" w:color="auto" w:sz="4" w:space="0"/>
                  </w:tcBorders>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eastAsia"/>
                      <w:color w:val="FF0000"/>
                      <w:lang w:val="en-US" w:eastAsia="zh-CN"/>
                    </w:rPr>
                    <w:t>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771" w:hRule="exact"/>
                <w:jc w:val="center"/>
              </w:trPr>
              <w:tc>
                <w:tcPr>
                  <w:tcW w:w="443" w:type="pct"/>
                  <w:vMerge w:val="continue"/>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FF0000"/>
                      <w:lang w:val="en-US" w:eastAsia="zh-CN"/>
                    </w:rPr>
                  </w:pPr>
                </w:p>
              </w:tc>
              <w:tc>
                <w:tcPr>
                  <w:tcW w:w="865" w:type="pct"/>
                  <w:tcBorders>
                    <w:bottom w:val="single" w:color="auto" w:sz="4" w:space="0"/>
                    <w:right w:val="single" w:color="auto" w:sz="4" w:space="0"/>
                  </w:tcBorders>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rPr>
                  </w:pPr>
                  <w:r>
                    <w:rPr>
                      <w:rFonts w:hint="default"/>
                      <w:color w:val="FF0000"/>
                    </w:rPr>
                    <w:t>固废收集治理</w:t>
                  </w:r>
                </w:p>
              </w:tc>
              <w:tc>
                <w:tcPr>
                  <w:tcW w:w="2932" w:type="pct"/>
                  <w:tcBorders>
                    <w:bottom w:val="single" w:color="auto" w:sz="4" w:space="0"/>
                    <w:right w:val="single" w:color="auto" w:sz="4" w:space="0"/>
                  </w:tcBorders>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rPr>
                  </w:pPr>
                  <w:r>
                    <w:rPr>
                      <w:rFonts w:hint="default"/>
                      <w:color w:val="FF0000"/>
                    </w:rPr>
                    <w:t>设置垃圾桶收集后，统一运至景区垃圾收集站，由环卫部门统一清运</w:t>
                  </w:r>
                </w:p>
              </w:tc>
              <w:tc>
                <w:tcPr>
                  <w:tcW w:w="759" w:type="pct"/>
                  <w:tcBorders>
                    <w:left w:val="single" w:color="auto" w:sz="4" w:space="0"/>
                    <w:bottom w:val="single" w:color="auto" w:sz="4" w:space="0"/>
                  </w:tcBorders>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eastAsia"/>
                      <w:color w:val="FF0000"/>
                      <w:lang w:val="en-US" w:eastAsia="zh-CN"/>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597" w:hRule="exact"/>
                <w:jc w:val="center"/>
              </w:trPr>
              <w:tc>
                <w:tcPr>
                  <w:tcW w:w="443" w:type="pct"/>
                  <w:vMerge w:val="continue"/>
                  <w:tcBorders>
                    <w:bottom w:val="single" w:color="auto" w:sz="4" w:space="0"/>
                  </w:tcBorders>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FF0000"/>
                      <w:lang w:val="en-US" w:eastAsia="zh-CN"/>
                    </w:rPr>
                  </w:pPr>
                </w:p>
              </w:tc>
              <w:tc>
                <w:tcPr>
                  <w:tcW w:w="865" w:type="pct"/>
                  <w:tcBorders>
                    <w:bottom w:val="single" w:color="auto" w:sz="4" w:space="0"/>
                    <w:right w:val="single" w:color="auto" w:sz="4" w:space="0"/>
                  </w:tcBorders>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rPr>
                  </w:pPr>
                  <w:r>
                    <w:rPr>
                      <w:rFonts w:hint="default"/>
                      <w:color w:val="FF0000"/>
                    </w:rPr>
                    <w:t>生态环境保护措施</w:t>
                  </w:r>
                </w:p>
              </w:tc>
              <w:tc>
                <w:tcPr>
                  <w:tcW w:w="2932" w:type="pct"/>
                  <w:tcBorders>
                    <w:bottom w:val="single" w:color="auto" w:sz="4" w:space="0"/>
                    <w:right w:val="single" w:color="auto" w:sz="4" w:space="0"/>
                  </w:tcBorders>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rPr>
                  </w:pPr>
                  <w:r>
                    <w:rPr>
                      <w:rFonts w:hint="default"/>
                      <w:color w:val="FF0000"/>
                    </w:rPr>
                    <w:t>临时占地尽量设置在永久占地范围内，施工结束后及时进行场地平整和临时用地生态植被恢复；占用草地补偿费；提高施工人员的保护意识，严禁随意占用植被和捕猎野生动物；水土流失防治措施</w:t>
                  </w:r>
                </w:p>
              </w:tc>
              <w:tc>
                <w:tcPr>
                  <w:tcW w:w="759" w:type="pct"/>
                  <w:tcBorders>
                    <w:left w:val="single" w:color="auto" w:sz="4" w:space="0"/>
                    <w:bottom w:val="single" w:color="auto" w:sz="4" w:space="0"/>
                  </w:tcBorders>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eastAsia"/>
                      <w:color w:val="FF0000"/>
                      <w:lang w:val="en-US" w:eastAsia="zh-CN"/>
                    </w:rPr>
                    <w:t>40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681" w:hRule="exact"/>
                <w:jc w:val="center"/>
              </w:trPr>
              <w:tc>
                <w:tcPr>
                  <w:tcW w:w="443" w:type="pct"/>
                  <w:vMerge w:val="restart"/>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eastAsia"/>
                      <w:color w:val="FF0000"/>
                      <w:lang w:val="en-US" w:eastAsia="zh-CN"/>
                    </w:rPr>
                    <w:t>运营期</w:t>
                  </w:r>
                </w:p>
              </w:tc>
              <w:tc>
                <w:tcPr>
                  <w:tcW w:w="865" w:type="pct"/>
                  <w:tcBorders>
                    <w:right w:val="single" w:color="auto" w:sz="4" w:space="0"/>
                  </w:tcBorders>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eastAsia="zh-CN"/>
                    </w:rPr>
                  </w:pPr>
                  <w:r>
                    <w:rPr>
                      <w:rFonts w:hint="default"/>
                      <w:color w:val="FF0000"/>
                      <w:lang w:eastAsia="zh-CN"/>
                    </w:rPr>
                    <w:t>废</w:t>
                  </w:r>
                  <w:r>
                    <w:rPr>
                      <w:rFonts w:hint="eastAsia"/>
                      <w:color w:val="FF0000"/>
                      <w:lang w:val="en-US" w:eastAsia="zh-CN"/>
                    </w:rPr>
                    <w:t>水</w:t>
                  </w:r>
                  <w:r>
                    <w:rPr>
                      <w:rFonts w:hint="default"/>
                      <w:color w:val="FF0000"/>
                      <w:lang w:eastAsia="zh-CN"/>
                    </w:rPr>
                    <w:t>治理措施</w:t>
                  </w:r>
                </w:p>
              </w:tc>
              <w:tc>
                <w:tcPr>
                  <w:tcW w:w="2932" w:type="pct"/>
                  <w:tcBorders>
                    <w:top w:val="single" w:color="auto" w:sz="4" w:space="0"/>
                    <w:left w:val="single" w:color="auto" w:sz="4" w:space="0"/>
                  </w:tcBorders>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eastAsia="宋体"/>
                      <w:color w:val="FF0000"/>
                      <w:lang w:val="en-US" w:eastAsia="zh-CN"/>
                    </w:rPr>
                  </w:pPr>
                  <w:r>
                    <w:rPr>
                      <w:rFonts w:hint="eastAsia" w:hAnsi="宋体"/>
                      <w:color w:val="FF0000"/>
                      <w:sz w:val="21"/>
                      <w:szCs w:val="21"/>
                      <w:lang w:val="en-US" w:eastAsia="zh-CN"/>
                    </w:rPr>
                    <w:t>排入已建地埋式一体化污水处理装置，处理达标后用于周边绿化</w:t>
                  </w:r>
                </w:p>
              </w:tc>
              <w:tc>
                <w:tcPr>
                  <w:tcW w:w="759" w:type="pct"/>
                  <w:tcBorders>
                    <w:top w:val="single" w:color="auto" w:sz="4" w:space="0"/>
                  </w:tcBorders>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eastAsia"/>
                      <w:color w:val="FF0000"/>
                      <w:lang w:val="en-US" w:eastAsia="zh-CN"/>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709" w:hRule="exact"/>
                <w:jc w:val="center"/>
              </w:trPr>
              <w:tc>
                <w:tcPr>
                  <w:tcW w:w="443" w:type="pct"/>
                  <w:vMerge w:val="continue"/>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ind w:left="0" w:leftChars="0" w:right="0" w:rightChars="0" w:firstLine="0" w:firstLineChars="0"/>
                    <w:textAlignment w:val="auto"/>
                    <w:rPr>
                      <w:rFonts w:hint="default" w:ascii="Times New Roman" w:hAnsi="Times New Roman" w:eastAsia="宋体" w:cs="宋体"/>
                      <w:color w:val="FF0000"/>
                      <w:sz w:val="21"/>
                      <w:szCs w:val="22"/>
                      <w:lang w:val="en-US" w:eastAsia="zh-CN" w:bidi="ar-SA"/>
                    </w:rPr>
                  </w:pPr>
                </w:p>
              </w:tc>
              <w:tc>
                <w:tcPr>
                  <w:tcW w:w="865" w:type="pct"/>
                  <w:tcBorders>
                    <w:right w:val="single" w:color="auto" w:sz="4" w:space="0"/>
                  </w:tcBorders>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rPr>
                  </w:pPr>
                  <w:r>
                    <w:rPr>
                      <w:rFonts w:hint="default"/>
                      <w:color w:val="FF0000"/>
                    </w:rPr>
                    <w:t>噪声治理措施</w:t>
                  </w:r>
                </w:p>
              </w:tc>
              <w:tc>
                <w:tcPr>
                  <w:tcW w:w="2932" w:type="pct"/>
                  <w:tcBorders>
                    <w:lef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firstLine="0" w:firstLineChars="0"/>
                    <w:jc w:val="center"/>
                    <w:textAlignment w:val="auto"/>
                    <w:rPr>
                      <w:rFonts w:hint="default"/>
                      <w:color w:val="FF0000"/>
                    </w:rPr>
                  </w:pPr>
                  <w:r>
                    <w:rPr>
                      <w:rFonts w:hAnsi="宋体"/>
                      <w:color w:val="FF0000"/>
                      <w:sz w:val="21"/>
                      <w:szCs w:val="21"/>
                    </w:rPr>
                    <w:t>低噪声设备、隔声、减振</w:t>
                  </w:r>
                </w:p>
              </w:tc>
              <w:tc>
                <w:tcPr>
                  <w:tcW w:w="759" w:type="pct"/>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eastAsia"/>
                      <w:color w:val="FF0000"/>
                      <w:lang w:val="en-US" w:eastAsia="zh-CN"/>
                    </w:rPr>
                    <w:t>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871" w:hRule="exact"/>
                <w:jc w:val="center"/>
              </w:trPr>
              <w:tc>
                <w:tcPr>
                  <w:tcW w:w="443" w:type="pct"/>
                  <w:vMerge w:val="continue"/>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ind w:left="0" w:leftChars="0" w:right="0" w:rightChars="0" w:firstLine="0" w:firstLineChars="0"/>
                    <w:textAlignment w:val="auto"/>
                    <w:rPr>
                      <w:rFonts w:hint="default" w:ascii="Times New Roman" w:hAnsi="Times New Roman" w:eastAsia="宋体" w:cs="宋体"/>
                      <w:color w:val="FF0000"/>
                      <w:sz w:val="21"/>
                      <w:szCs w:val="22"/>
                      <w:lang w:val="en-US" w:eastAsia="zh-CN" w:bidi="ar-SA"/>
                    </w:rPr>
                  </w:pPr>
                </w:p>
              </w:tc>
              <w:tc>
                <w:tcPr>
                  <w:tcW w:w="865" w:type="pct"/>
                  <w:tcBorders>
                    <w:right w:val="single" w:color="auto" w:sz="4" w:space="0"/>
                  </w:tcBorders>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FF0000"/>
                      <w:lang w:eastAsia="zh-CN"/>
                    </w:rPr>
                  </w:pPr>
                  <w:r>
                    <w:rPr>
                      <w:rFonts w:hint="eastAsia"/>
                      <w:color w:val="FF0000"/>
                      <w:lang w:eastAsia="zh-CN"/>
                    </w:rPr>
                    <w:t>固废</w:t>
                  </w:r>
                  <w:r>
                    <w:rPr>
                      <w:rFonts w:hint="default"/>
                      <w:color w:val="FF0000"/>
                    </w:rPr>
                    <w:t>治理措施</w:t>
                  </w:r>
                </w:p>
              </w:tc>
              <w:tc>
                <w:tcPr>
                  <w:tcW w:w="2932" w:type="pct"/>
                  <w:tcBorders>
                    <w:lef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firstLine="0" w:firstLineChars="0"/>
                    <w:jc w:val="center"/>
                    <w:textAlignment w:val="auto"/>
                    <w:rPr>
                      <w:rFonts w:hint="default" w:hAnsi="宋体"/>
                      <w:color w:val="FF0000"/>
                      <w:sz w:val="21"/>
                      <w:szCs w:val="21"/>
                      <w:lang w:val="en-US" w:eastAsia="zh-CN"/>
                    </w:rPr>
                  </w:pPr>
                  <w:r>
                    <w:rPr>
                      <w:rFonts w:hint="eastAsia" w:hAnsi="宋体"/>
                      <w:color w:val="FF0000"/>
                      <w:sz w:val="21"/>
                      <w:szCs w:val="21"/>
                      <w:lang w:eastAsia="zh-CN"/>
                    </w:rPr>
                    <w:t>生活垃圾采用景区内垃圾桶收集后，运至景区垃圾收集站，由环卫部门统一清运；</w:t>
                  </w:r>
                  <w:r>
                    <w:rPr>
                      <w:rFonts w:hint="eastAsia" w:hAnsi="宋体"/>
                      <w:color w:val="FF0000"/>
                      <w:sz w:val="21"/>
                      <w:szCs w:val="21"/>
                      <w:lang w:val="en-US" w:eastAsia="zh-CN"/>
                    </w:rPr>
                    <w:t>危险废物暂存间；全封闭式缆车</w:t>
                  </w:r>
                </w:p>
              </w:tc>
              <w:tc>
                <w:tcPr>
                  <w:tcW w:w="759" w:type="pct"/>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eastAsia"/>
                      <w:color w:val="FF0000"/>
                      <w:lang w:val="en-US" w:eastAsia="zh-CN"/>
                    </w:rPr>
                    <w:t>4.0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663" w:hRule="exact"/>
                <w:jc w:val="center"/>
              </w:trPr>
              <w:tc>
                <w:tcPr>
                  <w:tcW w:w="443" w:type="pct"/>
                  <w:vMerge w:val="continue"/>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ind w:left="0" w:leftChars="0" w:right="0" w:rightChars="0" w:firstLine="0" w:firstLineChars="0"/>
                    <w:textAlignment w:val="auto"/>
                    <w:rPr>
                      <w:rFonts w:hint="default" w:ascii="Times New Roman" w:hAnsi="Times New Roman" w:eastAsia="宋体" w:cs="宋体"/>
                      <w:color w:val="FF0000"/>
                      <w:sz w:val="21"/>
                      <w:szCs w:val="22"/>
                      <w:lang w:val="en-US" w:eastAsia="zh-CN" w:bidi="ar-SA"/>
                    </w:rPr>
                  </w:pPr>
                </w:p>
              </w:tc>
              <w:tc>
                <w:tcPr>
                  <w:tcW w:w="865" w:type="pct"/>
                  <w:tcBorders>
                    <w:right w:val="single" w:color="auto" w:sz="4" w:space="0"/>
                  </w:tcBorders>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FF0000"/>
                      <w:lang w:eastAsia="zh-CN"/>
                    </w:rPr>
                  </w:pPr>
                  <w:r>
                    <w:rPr>
                      <w:rFonts w:hint="eastAsia"/>
                      <w:color w:val="FF0000"/>
                      <w:lang w:eastAsia="zh-CN"/>
                    </w:rPr>
                    <w:t>生态保护措施</w:t>
                  </w:r>
                </w:p>
              </w:tc>
              <w:tc>
                <w:tcPr>
                  <w:tcW w:w="2932" w:type="pct"/>
                  <w:tcBorders>
                    <w:lef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firstLine="0" w:firstLineChars="0"/>
                    <w:jc w:val="center"/>
                    <w:textAlignment w:val="auto"/>
                    <w:rPr>
                      <w:rFonts w:hint="eastAsia" w:hAnsi="宋体"/>
                      <w:color w:val="FF0000"/>
                      <w:sz w:val="21"/>
                      <w:szCs w:val="21"/>
                      <w:lang w:eastAsia="zh-CN"/>
                    </w:rPr>
                  </w:pPr>
                  <w:r>
                    <w:rPr>
                      <w:rFonts w:hint="eastAsia" w:hAnsi="宋体"/>
                      <w:color w:val="FF0000"/>
                      <w:sz w:val="21"/>
                      <w:szCs w:val="21"/>
                      <w:lang w:eastAsia="zh-CN"/>
                    </w:rPr>
                    <w:t>在景区醒目位置设置宣传标牌或标语，设置生态环境管理人员，加强管理</w:t>
                  </w:r>
                </w:p>
              </w:tc>
              <w:tc>
                <w:tcPr>
                  <w:tcW w:w="759" w:type="pct"/>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eastAsia"/>
                      <w:color w:val="FF0000"/>
                      <w:lang w:val="en-US" w:eastAsia="zh-CN"/>
                    </w:rPr>
                    <w:t>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618" w:hRule="exact"/>
                <w:jc w:val="center"/>
              </w:trPr>
              <w:tc>
                <w:tcPr>
                  <w:tcW w:w="443" w:type="pct"/>
                  <w:vMerge w:val="continue"/>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ind w:left="0" w:leftChars="0" w:right="0" w:rightChars="0" w:firstLine="0" w:firstLineChars="0"/>
                    <w:textAlignment w:val="auto"/>
                    <w:rPr>
                      <w:rFonts w:hint="eastAsia" w:ascii="Times New Roman" w:hAnsi="Times New Roman" w:eastAsia="宋体" w:cs="宋体"/>
                      <w:color w:val="FF0000"/>
                      <w:sz w:val="21"/>
                      <w:szCs w:val="22"/>
                      <w:lang w:val="en-US" w:eastAsia="zh-CN" w:bidi="ar-SA"/>
                    </w:rPr>
                  </w:pPr>
                </w:p>
              </w:tc>
              <w:tc>
                <w:tcPr>
                  <w:tcW w:w="865" w:type="pct"/>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ind w:left="0" w:leftChars="0" w:right="0" w:rightChars="0" w:firstLine="0" w:firstLineChars="0"/>
                    <w:textAlignment w:val="auto"/>
                    <w:rPr>
                      <w:rFonts w:hint="default"/>
                      <w:color w:val="FF0000"/>
                      <w:lang w:val="en-US" w:eastAsia="zh-CN"/>
                    </w:rPr>
                  </w:pPr>
                  <w:r>
                    <w:rPr>
                      <w:rFonts w:hint="eastAsia"/>
                      <w:color w:val="FF0000"/>
                      <w:lang w:val="en-US" w:eastAsia="zh-CN"/>
                    </w:rPr>
                    <w:t>环境管理和监测</w:t>
                  </w:r>
                </w:p>
              </w:tc>
              <w:tc>
                <w:tcPr>
                  <w:tcW w:w="2932" w:type="pct"/>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ind w:left="0" w:leftChars="0" w:right="0" w:rightChars="0" w:firstLine="0" w:firstLineChars="0"/>
                    <w:textAlignment w:val="auto"/>
                    <w:rPr>
                      <w:rFonts w:hint="default"/>
                      <w:color w:val="FF0000"/>
                      <w:lang w:val="en-US" w:eastAsia="zh-CN"/>
                    </w:rPr>
                  </w:pPr>
                  <w:r>
                    <w:rPr>
                      <w:rFonts w:hint="eastAsia"/>
                      <w:color w:val="FF0000"/>
                      <w:lang w:val="en-US" w:eastAsia="zh-CN"/>
                    </w:rPr>
                    <w:t>大气水质、噪声、生态、地下水</w:t>
                  </w:r>
                </w:p>
              </w:tc>
              <w:tc>
                <w:tcPr>
                  <w:tcW w:w="759" w:type="pct"/>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eastAsia"/>
                      <w:color w:val="FF0000"/>
                      <w:lang w:val="en-US" w:eastAsia="zh-CN"/>
                    </w:rPr>
                  </w:pPr>
                  <w:r>
                    <w:rPr>
                      <w:rFonts w:hint="eastAsia"/>
                      <w:color w:val="FF0000"/>
                      <w:lang w:val="en-US" w:eastAsia="zh-CN"/>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10" w:hRule="exact"/>
                <w:jc w:val="center"/>
              </w:trPr>
              <w:tc>
                <w:tcPr>
                  <w:tcW w:w="4240" w:type="pct"/>
                  <w:gridSpan w:val="3"/>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rPr>
                  </w:pPr>
                  <w:r>
                    <w:rPr>
                      <w:rFonts w:hint="default"/>
                      <w:color w:val="FF0000"/>
                    </w:rPr>
                    <w:t>总计</w:t>
                  </w:r>
                </w:p>
              </w:tc>
              <w:tc>
                <w:tcPr>
                  <w:tcW w:w="759" w:type="pct"/>
                  <w:noWrap w:val="0"/>
                  <w:vAlign w:val="center"/>
                </w:tcPr>
                <w:p>
                  <w:pPr>
                    <w:pStyle w:val="26"/>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FF0000"/>
                      <w:lang w:val="en-US" w:eastAsia="zh-CN"/>
                    </w:rPr>
                  </w:pPr>
                  <w:r>
                    <w:rPr>
                      <w:rFonts w:hint="eastAsia"/>
                      <w:color w:val="FF0000"/>
                      <w:lang w:val="en-US" w:eastAsia="zh-CN"/>
                    </w:rPr>
                    <w:t>75</w:t>
                  </w:r>
                </w:p>
              </w:tc>
            </w:tr>
          </w:tbl>
          <w:p>
            <w:pPr>
              <w:bidi w:val="0"/>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rPr>
                <w:rFonts w:hint="eastAsia"/>
                <w:color w:val="FF0000"/>
                <w:lang w:val="en-US" w:eastAsia="zh-CN"/>
              </w:rPr>
            </w:pPr>
          </w:p>
          <w:p>
            <w:pPr>
              <w:pStyle w:val="2"/>
              <w:ind w:left="0" w:leftChars="0" w:firstLine="0" w:firstLineChars="0"/>
              <w:jc w:val="both"/>
              <w:rPr>
                <w:rFonts w:hint="eastAsia"/>
                <w:color w:val="FF0000"/>
                <w:lang w:val="en-US" w:eastAsia="zh-CN"/>
              </w:rPr>
            </w:pPr>
            <w:bookmarkStart w:id="15" w:name="_GoBack"/>
            <w:bookmarkEnd w:id="15"/>
          </w:p>
          <w:p>
            <w:pPr>
              <w:pStyle w:val="2"/>
              <w:ind w:left="0" w:leftChars="0" w:firstLine="0" w:firstLineChars="0"/>
              <w:jc w:val="both"/>
              <w:rPr>
                <w:rFonts w:hint="eastAsia"/>
                <w:color w:val="FF0000"/>
                <w:lang w:val="en-US" w:eastAsia="zh-CN"/>
              </w:rPr>
            </w:pPr>
          </w:p>
        </w:tc>
      </w:tr>
    </w:tbl>
    <w:p>
      <w:pPr>
        <w:pStyle w:val="3"/>
        <w:bidi w:val="0"/>
        <w:rPr>
          <w:color w:val="FF0000"/>
        </w:rPr>
      </w:pPr>
      <w:bookmarkStart w:id="12" w:name="_Toc31337"/>
      <w:r>
        <w:rPr>
          <w:rFonts w:hint="eastAsia"/>
          <w:color w:val="FF0000"/>
        </w:rPr>
        <w:t>六、生态环境保护措施监督检查清单</w:t>
      </w:r>
      <w:bookmarkEnd w:id="12"/>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3422"/>
        <w:gridCol w:w="1365"/>
        <w:gridCol w:w="1560"/>
        <w:gridCol w:w="10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4" w:type="pct"/>
            <w:vMerge w:val="restart"/>
            <w:tcBorders>
              <w:tl2br w:val="single" w:color="auto" w:sz="4" w:space="0"/>
            </w:tcBorders>
            <w:noWrap w:val="0"/>
            <w:vAlign w:val="center"/>
          </w:tcPr>
          <w:p>
            <w:pPr>
              <w:pStyle w:val="39"/>
              <w:bidi w:val="0"/>
              <w:jc w:val="both"/>
              <w:rPr>
                <w:rFonts w:hint="eastAsia"/>
                <w:color w:val="FF0000"/>
              </w:rPr>
            </w:pPr>
            <w:r>
              <w:rPr>
                <w:rFonts w:hint="eastAsia"/>
                <w:color w:val="FF0000"/>
              </w:rPr>
              <w:t xml:space="preserve"> 内容</w:t>
            </w:r>
          </w:p>
          <w:p>
            <w:pPr>
              <w:pStyle w:val="39"/>
              <w:bidi w:val="0"/>
              <w:rPr>
                <w:rFonts w:hint="eastAsia"/>
                <w:color w:val="FF0000"/>
              </w:rPr>
            </w:pPr>
            <w:r>
              <w:rPr>
                <w:rFonts w:hint="eastAsia"/>
                <w:color w:val="FF0000"/>
              </w:rPr>
              <w:t>要素</w:t>
            </w:r>
          </w:p>
        </w:tc>
        <w:tc>
          <w:tcPr>
            <w:tcW w:w="2808" w:type="pct"/>
            <w:gridSpan w:val="2"/>
            <w:noWrap w:val="0"/>
            <w:vAlign w:val="center"/>
          </w:tcPr>
          <w:p>
            <w:pPr>
              <w:pStyle w:val="39"/>
              <w:bidi w:val="0"/>
              <w:rPr>
                <w:rFonts w:hint="eastAsia"/>
                <w:color w:val="FF0000"/>
              </w:rPr>
            </w:pPr>
            <w:r>
              <w:rPr>
                <w:rFonts w:hint="eastAsia"/>
                <w:color w:val="FF0000"/>
              </w:rPr>
              <w:t>施工期</w:t>
            </w:r>
          </w:p>
        </w:tc>
        <w:tc>
          <w:tcPr>
            <w:tcW w:w="1547" w:type="pct"/>
            <w:gridSpan w:val="2"/>
            <w:noWrap w:val="0"/>
            <w:vAlign w:val="center"/>
          </w:tcPr>
          <w:p>
            <w:pPr>
              <w:pStyle w:val="39"/>
              <w:bidi w:val="0"/>
              <w:rPr>
                <w:rFonts w:hint="eastAsia"/>
                <w:color w:val="FF0000"/>
              </w:rPr>
            </w:pPr>
            <w:r>
              <w:rPr>
                <w:rFonts w:hint="eastAsia"/>
                <w:color w:val="FF0000"/>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44" w:type="pct"/>
            <w:vMerge w:val="continue"/>
            <w:noWrap w:val="0"/>
            <w:vAlign w:val="center"/>
          </w:tcPr>
          <w:p>
            <w:pPr>
              <w:pStyle w:val="39"/>
              <w:bidi w:val="0"/>
              <w:rPr>
                <w:rFonts w:hint="eastAsia"/>
                <w:color w:val="FF0000"/>
              </w:rPr>
            </w:pPr>
          </w:p>
        </w:tc>
        <w:tc>
          <w:tcPr>
            <w:tcW w:w="2007" w:type="pct"/>
            <w:noWrap w:val="0"/>
            <w:vAlign w:val="center"/>
          </w:tcPr>
          <w:p>
            <w:pPr>
              <w:pStyle w:val="39"/>
              <w:bidi w:val="0"/>
              <w:rPr>
                <w:rFonts w:hint="eastAsia"/>
                <w:color w:val="FF0000"/>
              </w:rPr>
            </w:pPr>
            <w:r>
              <w:rPr>
                <w:rFonts w:hint="eastAsia"/>
                <w:color w:val="FF0000"/>
              </w:rPr>
              <w:t>环境保护措施</w:t>
            </w:r>
          </w:p>
        </w:tc>
        <w:tc>
          <w:tcPr>
            <w:tcW w:w="800" w:type="pct"/>
            <w:noWrap w:val="0"/>
            <w:vAlign w:val="center"/>
          </w:tcPr>
          <w:p>
            <w:pPr>
              <w:pStyle w:val="39"/>
              <w:bidi w:val="0"/>
              <w:rPr>
                <w:rFonts w:hint="eastAsia"/>
                <w:color w:val="FF0000"/>
              </w:rPr>
            </w:pPr>
            <w:r>
              <w:rPr>
                <w:rFonts w:hint="eastAsia"/>
                <w:color w:val="FF0000"/>
              </w:rPr>
              <w:t>验收要求</w:t>
            </w:r>
          </w:p>
        </w:tc>
        <w:tc>
          <w:tcPr>
            <w:tcW w:w="915" w:type="pct"/>
            <w:noWrap w:val="0"/>
            <w:vAlign w:val="center"/>
          </w:tcPr>
          <w:p>
            <w:pPr>
              <w:pStyle w:val="39"/>
              <w:bidi w:val="0"/>
              <w:rPr>
                <w:rFonts w:hint="eastAsia"/>
                <w:color w:val="FF0000"/>
              </w:rPr>
            </w:pPr>
            <w:r>
              <w:rPr>
                <w:rFonts w:hint="eastAsia"/>
                <w:color w:val="FF0000"/>
              </w:rPr>
              <w:t>环境保护措施</w:t>
            </w:r>
          </w:p>
        </w:tc>
        <w:tc>
          <w:tcPr>
            <w:tcW w:w="631" w:type="pct"/>
            <w:noWrap w:val="0"/>
            <w:vAlign w:val="center"/>
          </w:tcPr>
          <w:p>
            <w:pPr>
              <w:pStyle w:val="39"/>
              <w:bidi w:val="0"/>
              <w:rPr>
                <w:rFonts w:hint="eastAsia"/>
                <w:color w:val="FF0000"/>
              </w:rPr>
            </w:pPr>
            <w:r>
              <w:rPr>
                <w:rFonts w:hint="eastAsia"/>
                <w:color w:val="FF0000"/>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4" w:type="pct"/>
            <w:noWrap w:val="0"/>
            <w:vAlign w:val="center"/>
          </w:tcPr>
          <w:p>
            <w:pPr>
              <w:pStyle w:val="39"/>
              <w:bidi w:val="0"/>
              <w:rPr>
                <w:rFonts w:hint="eastAsia"/>
                <w:color w:val="FF0000"/>
              </w:rPr>
            </w:pPr>
            <w:r>
              <w:rPr>
                <w:rFonts w:hint="eastAsia"/>
                <w:color w:val="FF0000"/>
              </w:rPr>
              <w:t>陆生生态</w:t>
            </w:r>
          </w:p>
        </w:tc>
        <w:tc>
          <w:tcPr>
            <w:tcW w:w="2007" w:type="pct"/>
            <w:noWrap w:val="0"/>
            <w:vAlign w:val="center"/>
          </w:tcPr>
          <w:p>
            <w:pPr>
              <w:pStyle w:val="39"/>
              <w:bidi w:val="0"/>
              <w:rPr>
                <w:rFonts w:hint="eastAsia"/>
                <w:color w:val="FF0000"/>
              </w:rPr>
            </w:pPr>
            <w:r>
              <w:rPr>
                <w:rFonts w:hint="eastAsia"/>
                <w:color w:val="FF0000"/>
              </w:rPr>
              <w:t>确保各环保设施正常运行，避免各种污染物对土壤环境的影响。严格控制占地，严格遵守环境保护规章制度，严格划定路线，禁止乱碾乱轧；严格规定各类工作人员的活动范围。</w:t>
            </w:r>
          </w:p>
          <w:p>
            <w:pPr>
              <w:pStyle w:val="39"/>
              <w:bidi w:val="0"/>
              <w:rPr>
                <w:rFonts w:hint="eastAsia"/>
                <w:color w:val="FF0000"/>
              </w:rPr>
            </w:pPr>
            <w:r>
              <w:rPr>
                <w:rFonts w:hint="eastAsia"/>
                <w:color w:val="FF0000"/>
              </w:rPr>
              <w:t>完</w:t>
            </w:r>
            <w:r>
              <w:rPr>
                <w:rFonts w:hint="eastAsia"/>
                <w:color w:val="FF0000"/>
                <w:lang w:val="en-US" w:eastAsia="zh-CN"/>
              </w:rPr>
              <w:t>成施工</w:t>
            </w:r>
            <w:r>
              <w:rPr>
                <w:rFonts w:hint="eastAsia"/>
                <w:color w:val="FF0000"/>
              </w:rPr>
              <w:t>后施工设备及时撤离，固体废物全部妥善处置，现场禁止遗留，占地应清理平整，尽量利用</w:t>
            </w:r>
            <w:r>
              <w:rPr>
                <w:rFonts w:hint="eastAsia"/>
                <w:color w:val="FF0000"/>
                <w:lang w:val="en-US" w:eastAsia="zh-CN"/>
              </w:rPr>
              <w:t>施工</w:t>
            </w:r>
            <w:r>
              <w:rPr>
                <w:rFonts w:hint="eastAsia"/>
                <w:color w:val="FF0000"/>
              </w:rPr>
              <w:t>场施工时产生的表层弃土对临时占地进行覆盖。办理用地审批手续，按要求对占地植被经济补偿费。</w:t>
            </w:r>
          </w:p>
        </w:tc>
        <w:tc>
          <w:tcPr>
            <w:tcW w:w="800" w:type="pct"/>
            <w:noWrap w:val="0"/>
            <w:vAlign w:val="center"/>
          </w:tcPr>
          <w:p>
            <w:pPr>
              <w:pStyle w:val="39"/>
              <w:bidi w:val="0"/>
              <w:rPr>
                <w:rFonts w:hint="eastAsia"/>
                <w:color w:val="FF0000"/>
              </w:rPr>
            </w:pPr>
            <w:r>
              <w:rPr>
                <w:rFonts w:hint="eastAsia"/>
                <w:color w:val="FF0000"/>
              </w:rPr>
              <w:t>生态保护措施落实情况；</w:t>
            </w:r>
            <w:r>
              <w:rPr>
                <w:rFonts w:hint="eastAsia"/>
                <w:color w:val="FF0000"/>
                <w:lang w:val="en-US" w:eastAsia="zh-CN"/>
              </w:rPr>
              <w:t>施工</w:t>
            </w:r>
            <w:r>
              <w:rPr>
                <w:rFonts w:hint="eastAsia"/>
                <w:color w:val="FF0000"/>
              </w:rPr>
              <w:t>场及周边占地恢复情况。</w:t>
            </w:r>
          </w:p>
        </w:tc>
        <w:tc>
          <w:tcPr>
            <w:tcW w:w="915" w:type="pct"/>
            <w:noWrap w:val="0"/>
            <w:vAlign w:val="center"/>
          </w:tcPr>
          <w:p>
            <w:pPr>
              <w:pStyle w:val="39"/>
              <w:bidi w:val="0"/>
              <w:rPr>
                <w:rFonts w:hint="eastAsia"/>
                <w:color w:val="FF0000"/>
              </w:rPr>
            </w:pPr>
            <w:r>
              <w:rPr>
                <w:rFonts w:hint="eastAsia"/>
                <w:color w:val="FF0000"/>
              </w:rPr>
              <w:t>进行植被恢复；加强管理和宣传；加强管理和教育，倡导文明旅</w:t>
            </w:r>
          </w:p>
          <w:p>
            <w:pPr>
              <w:pStyle w:val="39"/>
              <w:bidi w:val="0"/>
              <w:rPr>
                <w:rFonts w:hint="eastAsia"/>
                <w:color w:val="FF0000"/>
              </w:rPr>
            </w:pPr>
            <w:r>
              <w:rPr>
                <w:rFonts w:hint="eastAsia"/>
                <w:color w:val="FF0000"/>
              </w:rPr>
              <w:t>游，杜绝破坏景观，污染环境等行为</w:t>
            </w:r>
          </w:p>
        </w:tc>
        <w:tc>
          <w:tcPr>
            <w:tcW w:w="631" w:type="pct"/>
            <w:noWrap w:val="0"/>
            <w:vAlign w:val="center"/>
          </w:tcPr>
          <w:p>
            <w:pPr>
              <w:pStyle w:val="39"/>
              <w:bidi w:val="0"/>
              <w:rPr>
                <w:rFonts w:hint="eastAsia"/>
                <w:color w:val="FF0000"/>
              </w:rPr>
            </w:pPr>
            <w:r>
              <w:rPr>
                <w:rFonts w:hint="eastAsia"/>
                <w:color w:val="FF000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12" w:hRule="atLeast"/>
          <w:jc w:val="center"/>
        </w:trPr>
        <w:tc>
          <w:tcPr>
            <w:tcW w:w="644" w:type="pct"/>
            <w:noWrap w:val="0"/>
            <w:vAlign w:val="center"/>
          </w:tcPr>
          <w:p>
            <w:pPr>
              <w:pStyle w:val="39"/>
              <w:bidi w:val="0"/>
              <w:rPr>
                <w:rFonts w:hint="eastAsia"/>
                <w:color w:val="FF0000"/>
              </w:rPr>
            </w:pPr>
            <w:r>
              <w:rPr>
                <w:rFonts w:hint="eastAsia"/>
                <w:color w:val="FF0000"/>
              </w:rPr>
              <w:t>水生生态</w:t>
            </w:r>
          </w:p>
        </w:tc>
        <w:tc>
          <w:tcPr>
            <w:tcW w:w="2007" w:type="pct"/>
            <w:noWrap w:val="0"/>
            <w:vAlign w:val="center"/>
          </w:tcPr>
          <w:p>
            <w:pPr>
              <w:pStyle w:val="39"/>
              <w:bidi w:val="0"/>
              <w:rPr>
                <w:rFonts w:hint="eastAsia"/>
                <w:color w:val="FF0000"/>
              </w:rPr>
            </w:pPr>
            <w:r>
              <w:rPr>
                <w:rFonts w:hint="eastAsia"/>
                <w:color w:val="FF0000"/>
              </w:rPr>
              <w:t>/</w:t>
            </w:r>
          </w:p>
        </w:tc>
        <w:tc>
          <w:tcPr>
            <w:tcW w:w="800" w:type="pct"/>
            <w:noWrap w:val="0"/>
            <w:vAlign w:val="center"/>
          </w:tcPr>
          <w:p>
            <w:pPr>
              <w:pStyle w:val="39"/>
              <w:bidi w:val="0"/>
              <w:rPr>
                <w:rFonts w:hint="eastAsia"/>
                <w:color w:val="FF0000"/>
              </w:rPr>
            </w:pPr>
            <w:r>
              <w:rPr>
                <w:rFonts w:hint="eastAsia"/>
                <w:color w:val="FF0000"/>
              </w:rPr>
              <w:t>/</w:t>
            </w:r>
          </w:p>
        </w:tc>
        <w:tc>
          <w:tcPr>
            <w:tcW w:w="915" w:type="pct"/>
            <w:noWrap w:val="0"/>
            <w:vAlign w:val="center"/>
          </w:tcPr>
          <w:p>
            <w:pPr>
              <w:pStyle w:val="39"/>
              <w:bidi w:val="0"/>
              <w:rPr>
                <w:rFonts w:hint="eastAsia"/>
                <w:color w:val="FF0000"/>
              </w:rPr>
            </w:pPr>
            <w:r>
              <w:rPr>
                <w:rFonts w:hint="eastAsia"/>
                <w:color w:val="FF0000"/>
              </w:rPr>
              <w:t>/</w:t>
            </w:r>
          </w:p>
        </w:tc>
        <w:tc>
          <w:tcPr>
            <w:tcW w:w="631" w:type="pct"/>
            <w:noWrap w:val="0"/>
            <w:vAlign w:val="center"/>
          </w:tcPr>
          <w:p>
            <w:pPr>
              <w:pStyle w:val="39"/>
              <w:bidi w:val="0"/>
              <w:rPr>
                <w:rFonts w:hint="eastAsia"/>
                <w:color w:val="FF0000"/>
              </w:rPr>
            </w:pPr>
            <w:r>
              <w:rPr>
                <w:rFonts w:hint="eastAsia"/>
                <w:color w:val="FF000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4" w:type="pct"/>
            <w:noWrap w:val="0"/>
            <w:vAlign w:val="center"/>
          </w:tcPr>
          <w:p>
            <w:pPr>
              <w:pStyle w:val="39"/>
              <w:bidi w:val="0"/>
              <w:rPr>
                <w:rFonts w:hint="eastAsia"/>
                <w:color w:val="FF0000"/>
              </w:rPr>
            </w:pPr>
            <w:r>
              <w:rPr>
                <w:rFonts w:hint="eastAsia"/>
                <w:color w:val="FF0000"/>
              </w:rPr>
              <w:t>地表水环境</w:t>
            </w:r>
          </w:p>
        </w:tc>
        <w:tc>
          <w:tcPr>
            <w:tcW w:w="2007" w:type="pct"/>
            <w:noWrap w:val="0"/>
            <w:vAlign w:val="center"/>
          </w:tcPr>
          <w:p>
            <w:pPr>
              <w:pStyle w:val="39"/>
              <w:bidi w:val="0"/>
              <w:rPr>
                <w:rFonts w:hint="eastAsia"/>
                <w:color w:val="FF0000"/>
              </w:rPr>
            </w:pPr>
            <w:r>
              <w:rPr>
                <w:rFonts w:hint="eastAsia"/>
                <w:color w:val="FF0000"/>
              </w:rPr>
              <w:t>/</w:t>
            </w:r>
          </w:p>
        </w:tc>
        <w:tc>
          <w:tcPr>
            <w:tcW w:w="800" w:type="pct"/>
            <w:noWrap w:val="0"/>
            <w:vAlign w:val="center"/>
          </w:tcPr>
          <w:p>
            <w:pPr>
              <w:pStyle w:val="39"/>
              <w:bidi w:val="0"/>
              <w:rPr>
                <w:rFonts w:hint="eastAsia"/>
                <w:color w:val="FF0000"/>
              </w:rPr>
            </w:pPr>
            <w:r>
              <w:rPr>
                <w:rFonts w:hint="eastAsia"/>
                <w:color w:val="FF0000"/>
              </w:rPr>
              <w:t>/</w:t>
            </w:r>
          </w:p>
        </w:tc>
        <w:tc>
          <w:tcPr>
            <w:tcW w:w="915" w:type="pct"/>
            <w:noWrap w:val="0"/>
            <w:vAlign w:val="center"/>
          </w:tcPr>
          <w:p>
            <w:pPr>
              <w:pStyle w:val="39"/>
              <w:bidi w:val="0"/>
              <w:rPr>
                <w:rFonts w:hint="eastAsia"/>
                <w:color w:val="FF0000"/>
              </w:rPr>
            </w:pPr>
            <w:r>
              <w:rPr>
                <w:rFonts w:hint="eastAsia"/>
                <w:color w:val="FF0000"/>
              </w:rPr>
              <w:t>/</w:t>
            </w:r>
          </w:p>
        </w:tc>
        <w:tc>
          <w:tcPr>
            <w:tcW w:w="631" w:type="pct"/>
            <w:noWrap w:val="0"/>
            <w:vAlign w:val="center"/>
          </w:tcPr>
          <w:p>
            <w:pPr>
              <w:pStyle w:val="39"/>
              <w:bidi w:val="0"/>
              <w:rPr>
                <w:rFonts w:hint="eastAsia"/>
                <w:color w:val="FF0000"/>
              </w:rPr>
            </w:pPr>
            <w:r>
              <w:rPr>
                <w:rFonts w:hint="eastAsia"/>
                <w:color w:val="FF000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4" w:type="pct"/>
            <w:noWrap w:val="0"/>
            <w:vAlign w:val="center"/>
          </w:tcPr>
          <w:p>
            <w:pPr>
              <w:pStyle w:val="39"/>
              <w:bidi w:val="0"/>
              <w:rPr>
                <w:rFonts w:hint="eastAsia"/>
                <w:color w:val="FF0000"/>
              </w:rPr>
            </w:pPr>
            <w:r>
              <w:rPr>
                <w:rFonts w:hint="eastAsia"/>
                <w:color w:val="FF0000"/>
              </w:rPr>
              <w:t>地下水及土壤环境</w:t>
            </w:r>
          </w:p>
        </w:tc>
        <w:tc>
          <w:tcPr>
            <w:tcW w:w="2007" w:type="pct"/>
            <w:noWrap w:val="0"/>
            <w:vAlign w:val="center"/>
          </w:tcPr>
          <w:p>
            <w:pPr>
              <w:pStyle w:val="39"/>
              <w:bidi w:val="0"/>
              <w:rPr>
                <w:rFonts w:hint="default" w:eastAsia="宋体"/>
                <w:color w:val="FF0000"/>
                <w:lang w:val="en-US" w:eastAsia="zh-CN"/>
              </w:rPr>
            </w:pPr>
            <w:r>
              <w:rPr>
                <w:rFonts w:hint="eastAsia"/>
                <w:color w:val="FF0000"/>
              </w:rPr>
              <w:t>生活污水：</w:t>
            </w:r>
            <w:r>
              <w:rPr>
                <w:rFonts w:hint="eastAsia"/>
                <w:color w:val="FF0000"/>
                <w:lang w:val="en-US" w:eastAsia="zh-CN"/>
              </w:rPr>
              <w:t>排入已建地埋式一体化污水处理装置，处理达标后用于周边绿化</w:t>
            </w:r>
          </w:p>
        </w:tc>
        <w:tc>
          <w:tcPr>
            <w:tcW w:w="800" w:type="pct"/>
            <w:noWrap w:val="0"/>
            <w:vAlign w:val="center"/>
          </w:tcPr>
          <w:p>
            <w:pPr>
              <w:pStyle w:val="39"/>
              <w:bidi w:val="0"/>
              <w:rPr>
                <w:rFonts w:hint="eastAsia" w:eastAsia="宋体"/>
                <w:color w:val="FF0000"/>
                <w:lang w:eastAsia="zh-CN"/>
              </w:rPr>
            </w:pPr>
            <w:r>
              <w:rPr>
                <w:rFonts w:hint="eastAsia"/>
                <w:color w:val="FF0000"/>
                <w:lang w:val="en-US" w:eastAsia="zh-CN"/>
              </w:rPr>
              <w:t>/</w:t>
            </w:r>
          </w:p>
        </w:tc>
        <w:tc>
          <w:tcPr>
            <w:tcW w:w="915" w:type="pct"/>
            <w:noWrap w:val="0"/>
            <w:vAlign w:val="center"/>
          </w:tcPr>
          <w:p>
            <w:pPr>
              <w:pStyle w:val="39"/>
              <w:bidi w:val="0"/>
              <w:rPr>
                <w:rFonts w:hint="eastAsia"/>
                <w:color w:val="FF0000"/>
              </w:rPr>
            </w:pPr>
            <w:r>
              <w:rPr>
                <w:rFonts w:hint="eastAsia"/>
                <w:color w:val="FF0000"/>
              </w:rPr>
              <w:t>生活污水：</w:t>
            </w:r>
            <w:r>
              <w:rPr>
                <w:rFonts w:hint="eastAsia"/>
                <w:color w:val="FF0000"/>
                <w:lang w:val="en-US" w:eastAsia="zh-CN"/>
              </w:rPr>
              <w:t>排入已建地埋式一体化污水处理装置，处理达标后用于周边绿化</w:t>
            </w:r>
          </w:p>
        </w:tc>
        <w:tc>
          <w:tcPr>
            <w:tcW w:w="631" w:type="pct"/>
            <w:noWrap w:val="0"/>
            <w:vAlign w:val="center"/>
          </w:tcPr>
          <w:p>
            <w:pPr>
              <w:pStyle w:val="39"/>
              <w:bidi w:val="0"/>
              <w:rPr>
                <w:rFonts w:hint="default" w:eastAsia="宋体"/>
                <w:color w:val="FF0000"/>
                <w:lang w:val="en-US" w:eastAsia="zh-CN"/>
              </w:rPr>
            </w:pPr>
            <w:r>
              <w:rPr>
                <w:rFonts w:hint="eastAsia"/>
                <w:color w:val="FF0000"/>
                <w:lang w:val="en-US" w:eastAsia="zh-CN"/>
              </w:rPr>
              <w:t>《农村生活污水处理排放标准》（DB65 4275-2019）A级标准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4" w:type="pct"/>
            <w:noWrap w:val="0"/>
            <w:vAlign w:val="center"/>
          </w:tcPr>
          <w:p>
            <w:pPr>
              <w:pStyle w:val="39"/>
              <w:bidi w:val="0"/>
              <w:rPr>
                <w:rFonts w:hint="eastAsia"/>
                <w:color w:val="FF0000"/>
              </w:rPr>
            </w:pPr>
            <w:r>
              <w:rPr>
                <w:rFonts w:hint="eastAsia"/>
                <w:color w:val="FF0000"/>
              </w:rPr>
              <w:t>声环境</w:t>
            </w:r>
          </w:p>
        </w:tc>
        <w:tc>
          <w:tcPr>
            <w:tcW w:w="2007" w:type="pct"/>
            <w:noWrap w:val="0"/>
            <w:vAlign w:val="center"/>
          </w:tcPr>
          <w:p>
            <w:pPr>
              <w:pStyle w:val="39"/>
              <w:bidi w:val="0"/>
              <w:rPr>
                <w:rFonts w:hint="eastAsia"/>
                <w:color w:val="FF0000"/>
              </w:rPr>
            </w:pPr>
            <w:r>
              <w:rPr>
                <w:rFonts w:hint="eastAsia"/>
                <w:color w:val="FF0000"/>
              </w:rPr>
              <w:t>设备底部进行基础减震。</w:t>
            </w:r>
          </w:p>
        </w:tc>
        <w:tc>
          <w:tcPr>
            <w:tcW w:w="800" w:type="pct"/>
            <w:noWrap w:val="0"/>
            <w:vAlign w:val="center"/>
          </w:tcPr>
          <w:p>
            <w:pPr>
              <w:pStyle w:val="39"/>
              <w:bidi w:val="0"/>
              <w:jc w:val="both"/>
              <w:rPr>
                <w:rFonts w:hint="eastAsia"/>
                <w:color w:val="FF0000"/>
              </w:rPr>
            </w:pPr>
            <w:r>
              <w:rPr>
                <w:rFonts w:hint="eastAsia"/>
                <w:color w:val="FF0000"/>
              </w:rPr>
              <w:t>施工场界达到《建筑施工场界环境噪声排放标准》（GB12523-2011）</w:t>
            </w:r>
          </w:p>
        </w:tc>
        <w:tc>
          <w:tcPr>
            <w:tcW w:w="915" w:type="pct"/>
            <w:noWrap w:val="0"/>
            <w:vAlign w:val="center"/>
          </w:tcPr>
          <w:p>
            <w:pPr>
              <w:pStyle w:val="39"/>
              <w:bidi w:val="0"/>
              <w:rPr>
                <w:rFonts w:hint="eastAsia"/>
                <w:color w:val="FF0000"/>
              </w:rPr>
            </w:pPr>
            <w:r>
              <w:rPr>
                <w:rFonts w:hint="eastAsia"/>
                <w:color w:val="FF0000"/>
              </w:rPr>
              <w:t>设备噪声采用建筑隔声、减震等措施</w:t>
            </w:r>
          </w:p>
        </w:tc>
        <w:tc>
          <w:tcPr>
            <w:tcW w:w="631" w:type="pct"/>
            <w:noWrap w:val="0"/>
            <w:vAlign w:val="center"/>
          </w:tcPr>
          <w:p>
            <w:pPr>
              <w:pStyle w:val="39"/>
              <w:bidi w:val="0"/>
              <w:rPr>
                <w:rFonts w:hint="eastAsia"/>
                <w:color w:val="FF0000"/>
              </w:rPr>
            </w:pPr>
            <w:r>
              <w:rPr>
                <w:rFonts w:hint="eastAsia"/>
                <w:color w:val="FF0000"/>
                <w:lang w:val="en-US" w:eastAsia="zh-CN"/>
              </w:rPr>
              <w:t>是否满足排放要求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4" w:type="pct"/>
            <w:noWrap w:val="0"/>
            <w:vAlign w:val="center"/>
          </w:tcPr>
          <w:p>
            <w:pPr>
              <w:pStyle w:val="39"/>
              <w:bidi w:val="0"/>
              <w:rPr>
                <w:rFonts w:hint="eastAsia"/>
                <w:color w:val="FF0000"/>
              </w:rPr>
            </w:pPr>
            <w:r>
              <w:rPr>
                <w:rFonts w:hint="eastAsia"/>
                <w:color w:val="FF0000"/>
              </w:rPr>
              <w:t>振动</w:t>
            </w:r>
          </w:p>
        </w:tc>
        <w:tc>
          <w:tcPr>
            <w:tcW w:w="2007" w:type="pct"/>
            <w:noWrap w:val="0"/>
            <w:vAlign w:val="center"/>
          </w:tcPr>
          <w:p>
            <w:pPr>
              <w:pStyle w:val="39"/>
              <w:bidi w:val="0"/>
              <w:rPr>
                <w:rFonts w:hint="eastAsia"/>
                <w:color w:val="FF0000"/>
              </w:rPr>
            </w:pPr>
            <w:r>
              <w:rPr>
                <w:rFonts w:hint="eastAsia"/>
                <w:color w:val="FF0000"/>
              </w:rPr>
              <w:t>/</w:t>
            </w:r>
          </w:p>
        </w:tc>
        <w:tc>
          <w:tcPr>
            <w:tcW w:w="800" w:type="pct"/>
            <w:noWrap w:val="0"/>
            <w:vAlign w:val="center"/>
          </w:tcPr>
          <w:p>
            <w:pPr>
              <w:pStyle w:val="39"/>
              <w:bidi w:val="0"/>
              <w:rPr>
                <w:rFonts w:hint="eastAsia"/>
                <w:color w:val="FF0000"/>
              </w:rPr>
            </w:pPr>
            <w:r>
              <w:rPr>
                <w:rFonts w:hint="eastAsia"/>
                <w:color w:val="FF0000"/>
              </w:rPr>
              <w:t>/</w:t>
            </w:r>
          </w:p>
        </w:tc>
        <w:tc>
          <w:tcPr>
            <w:tcW w:w="915" w:type="pct"/>
            <w:noWrap w:val="0"/>
            <w:vAlign w:val="center"/>
          </w:tcPr>
          <w:p>
            <w:pPr>
              <w:pStyle w:val="39"/>
              <w:bidi w:val="0"/>
              <w:rPr>
                <w:rFonts w:hint="eastAsia"/>
                <w:color w:val="FF0000"/>
              </w:rPr>
            </w:pPr>
            <w:r>
              <w:rPr>
                <w:rFonts w:hint="eastAsia"/>
                <w:color w:val="FF0000"/>
              </w:rPr>
              <w:t>/</w:t>
            </w:r>
          </w:p>
        </w:tc>
        <w:tc>
          <w:tcPr>
            <w:tcW w:w="631" w:type="pct"/>
            <w:noWrap w:val="0"/>
            <w:vAlign w:val="center"/>
          </w:tcPr>
          <w:p>
            <w:pPr>
              <w:pStyle w:val="39"/>
              <w:bidi w:val="0"/>
              <w:rPr>
                <w:rFonts w:hint="eastAsia"/>
                <w:color w:val="FF0000"/>
              </w:rPr>
            </w:pPr>
            <w:r>
              <w:rPr>
                <w:rFonts w:hint="eastAsia"/>
                <w:color w:val="FF000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12" w:hRule="atLeast"/>
          <w:jc w:val="center"/>
        </w:trPr>
        <w:tc>
          <w:tcPr>
            <w:tcW w:w="644" w:type="pct"/>
            <w:noWrap w:val="0"/>
            <w:vAlign w:val="center"/>
          </w:tcPr>
          <w:p>
            <w:pPr>
              <w:pStyle w:val="39"/>
              <w:bidi w:val="0"/>
              <w:rPr>
                <w:rFonts w:hint="eastAsia"/>
                <w:color w:val="FF0000"/>
              </w:rPr>
            </w:pPr>
            <w:r>
              <w:rPr>
                <w:rFonts w:hint="eastAsia"/>
                <w:color w:val="FF0000"/>
              </w:rPr>
              <w:t>大气环境</w:t>
            </w:r>
          </w:p>
        </w:tc>
        <w:tc>
          <w:tcPr>
            <w:tcW w:w="2007" w:type="pct"/>
            <w:noWrap w:val="0"/>
            <w:vAlign w:val="center"/>
          </w:tcPr>
          <w:p>
            <w:pPr>
              <w:pStyle w:val="39"/>
              <w:bidi w:val="0"/>
              <w:rPr>
                <w:rFonts w:hint="eastAsia"/>
                <w:color w:val="FF0000"/>
              </w:rPr>
            </w:pPr>
            <w:r>
              <w:rPr>
                <w:rFonts w:hint="default"/>
                <w:color w:val="FF0000"/>
              </w:rPr>
              <w:t>洒水降尘、易起尘的建筑材料应加盖蓬布；运输时要对车厢密闭</w:t>
            </w:r>
            <w:r>
              <w:rPr>
                <w:rFonts w:hint="eastAsia"/>
                <w:color w:val="FF0000"/>
                <w:lang w:eastAsia="zh-CN"/>
              </w:rPr>
              <w:t>；</w:t>
            </w:r>
            <w:r>
              <w:rPr>
                <w:rFonts w:hint="eastAsia"/>
                <w:color w:val="FF0000"/>
                <w:lang w:val="en-US" w:eastAsia="zh-CN"/>
              </w:rPr>
              <w:t>周边绿化减少汽车尾气对周边环境影响</w:t>
            </w:r>
          </w:p>
        </w:tc>
        <w:tc>
          <w:tcPr>
            <w:tcW w:w="800" w:type="pct"/>
            <w:noWrap w:val="0"/>
            <w:vAlign w:val="center"/>
          </w:tcPr>
          <w:p>
            <w:pPr>
              <w:pStyle w:val="39"/>
              <w:bidi w:val="0"/>
              <w:rPr>
                <w:rFonts w:hint="eastAsia"/>
                <w:color w:val="FF0000"/>
              </w:rPr>
            </w:pPr>
            <w:r>
              <w:rPr>
                <w:rFonts w:hint="eastAsia"/>
                <w:color w:val="FF0000"/>
              </w:rPr>
              <w:t>/</w:t>
            </w:r>
          </w:p>
        </w:tc>
        <w:tc>
          <w:tcPr>
            <w:tcW w:w="915" w:type="pct"/>
            <w:noWrap w:val="0"/>
            <w:vAlign w:val="center"/>
          </w:tcPr>
          <w:p>
            <w:pPr>
              <w:pStyle w:val="39"/>
              <w:bidi w:val="0"/>
              <w:rPr>
                <w:rFonts w:hint="eastAsia"/>
                <w:color w:val="FF0000"/>
              </w:rPr>
            </w:pPr>
            <w:r>
              <w:rPr>
                <w:rFonts w:hint="eastAsia"/>
                <w:color w:val="FF0000"/>
              </w:rPr>
              <w:t>/</w:t>
            </w:r>
          </w:p>
        </w:tc>
        <w:tc>
          <w:tcPr>
            <w:tcW w:w="631" w:type="pct"/>
            <w:noWrap w:val="0"/>
            <w:vAlign w:val="center"/>
          </w:tcPr>
          <w:p>
            <w:pPr>
              <w:pStyle w:val="39"/>
              <w:bidi w:val="0"/>
              <w:rPr>
                <w:rFonts w:hint="eastAsia"/>
                <w:color w:val="FF0000"/>
              </w:rPr>
            </w:pPr>
            <w:r>
              <w:rPr>
                <w:rFonts w:hint="eastAsia"/>
                <w:color w:val="FF000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4" w:type="pct"/>
            <w:noWrap w:val="0"/>
            <w:vAlign w:val="center"/>
          </w:tcPr>
          <w:p>
            <w:pPr>
              <w:pStyle w:val="39"/>
              <w:bidi w:val="0"/>
              <w:rPr>
                <w:rFonts w:hint="eastAsia"/>
                <w:color w:val="FF0000"/>
              </w:rPr>
            </w:pPr>
            <w:r>
              <w:rPr>
                <w:rFonts w:hint="eastAsia"/>
                <w:color w:val="FF0000"/>
              </w:rPr>
              <w:t>固体废物</w:t>
            </w:r>
          </w:p>
        </w:tc>
        <w:tc>
          <w:tcPr>
            <w:tcW w:w="2007" w:type="pct"/>
            <w:noWrap w:val="0"/>
            <w:vAlign w:val="center"/>
          </w:tcPr>
          <w:p>
            <w:pPr>
              <w:pStyle w:val="39"/>
              <w:bidi w:val="0"/>
              <w:rPr>
                <w:rFonts w:hint="eastAsia" w:eastAsia="宋体"/>
                <w:color w:val="FF0000"/>
                <w:lang w:eastAsia="zh-CN"/>
              </w:rPr>
            </w:pPr>
            <w:r>
              <w:rPr>
                <w:rFonts w:hint="eastAsia"/>
                <w:color w:val="FF0000"/>
              </w:rPr>
              <w:t>生活垃圾：集中收集后送至</w:t>
            </w:r>
            <w:r>
              <w:rPr>
                <w:rFonts w:hint="eastAsia"/>
                <w:color w:val="FF0000"/>
                <w:lang w:val="en-US" w:eastAsia="zh-CN"/>
              </w:rPr>
              <w:t>玛纳斯县</w:t>
            </w:r>
            <w:r>
              <w:rPr>
                <w:rFonts w:hint="eastAsia"/>
                <w:color w:val="FF0000"/>
              </w:rPr>
              <w:t>生活垃圾填埋场填埋处置</w:t>
            </w:r>
            <w:r>
              <w:rPr>
                <w:rFonts w:hint="eastAsia"/>
                <w:color w:val="FF0000"/>
                <w:lang w:eastAsia="zh-CN"/>
              </w:rPr>
              <w:t>；</w:t>
            </w:r>
          </w:p>
          <w:p>
            <w:pPr>
              <w:pStyle w:val="39"/>
              <w:bidi w:val="0"/>
              <w:rPr>
                <w:rFonts w:hint="default" w:eastAsia="宋体"/>
                <w:color w:val="FF0000"/>
                <w:lang w:val="en-US" w:eastAsia="zh-CN"/>
              </w:rPr>
            </w:pPr>
          </w:p>
        </w:tc>
        <w:tc>
          <w:tcPr>
            <w:tcW w:w="800" w:type="pct"/>
            <w:noWrap w:val="0"/>
            <w:vAlign w:val="center"/>
          </w:tcPr>
          <w:p>
            <w:pPr>
              <w:pStyle w:val="39"/>
              <w:bidi w:val="0"/>
              <w:rPr>
                <w:rFonts w:hint="eastAsia" w:eastAsia="宋体"/>
                <w:color w:val="FF0000"/>
                <w:lang w:eastAsia="zh-CN"/>
              </w:rPr>
            </w:pPr>
            <w:r>
              <w:rPr>
                <w:rFonts w:hint="eastAsia"/>
                <w:color w:val="FF0000"/>
              </w:rPr>
              <w:t>生活垃圾签订接收协议</w:t>
            </w:r>
          </w:p>
        </w:tc>
        <w:tc>
          <w:tcPr>
            <w:tcW w:w="915" w:type="pct"/>
            <w:noWrap w:val="0"/>
            <w:vAlign w:val="center"/>
          </w:tcPr>
          <w:p>
            <w:pPr>
              <w:pStyle w:val="39"/>
              <w:bidi w:val="0"/>
              <w:rPr>
                <w:rFonts w:hint="eastAsia"/>
                <w:color w:val="FF0000"/>
              </w:rPr>
            </w:pPr>
            <w:r>
              <w:rPr>
                <w:rFonts w:hint="eastAsia"/>
                <w:color w:val="FF0000"/>
              </w:rPr>
              <w:t>生活垃圾设置垃圾桶统一收集后，定</w:t>
            </w:r>
          </w:p>
          <w:p>
            <w:pPr>
              <w:pStyle w:val="39"/>
              <w:bidi w:val="0"/>
              <w:rPr>
                <w:rFonts w:hint="eastAsia"/>
                <w:color w:val="FF0000"/>
              </w:rPr>
            </w:pPr>
            <w:r>
              <w:rPr>
                <w:rFonts w:hint="eastAsia"/>
                <w:color w:val="FF0000"/>
              </w:rPr>
              <w:t>期清运至景区垃圾收集点，由环卫部</w:t>
            </w:r>
          </w:p>
          <w:p>
            <w:pPr>
              <w:pStyle w:val="39"/>
              <w:bidi w:val="0"/>
              <w:rPr>
                <w:rFonts w:hint="eastAsia"/>
                <w:color w:val="FF0000"/>
                <w:lang w:eastAsia="zh-CN"/>
              </w:rPr>
            </w:pPr>
            <w:r>
              <w:rPr>
                <w:rFonts w:hint="eastAsia"/>
                <w:color w:val="FF0000"/>
              </w:rPr>
              <w:t>门统一清运</w:t>
            </w:r>
            <w:r>
              <w:rPr>
                <w:rFonts w:hint="eastAsia"/>
                <w:color w:val="FF0000"/>
                <w:lang w:eastAsia="zh-CN"/>
              </w:rPr>
              <w:t>；废机油采用专用收集桶收集至危废暂</w:t>
            </w:r>
          </w:p>
          <w:p>
            <w:pPr>
              <w:pStyle w:val="39"/>
              <w:bidi w:val="0"/>
              <w:rPr>
                <w:rFonts w:hint="eastAsia" w:eastAsia="宋体"/>
                <w:color w:val="FF0000"/>
                <w:lang w:eastAsia="zh-CN"/>
              </w:rPr>
            </w:pPr>
            <w:r>
              <w:rPr>
                <w:rFonts w:hint="eastAsia"/>
                <w:color w:val="FF0000"/>
                <w:lang w:eastAsia="zh-CN"/>
              </w:rPr>
              <w:t>存间，</w:t>
            </w:r>
          </w:p>
        </w:tc>
        <w:tc>
          <w:tcPr>
            <w:tcW w:w="631" w:type="pct"/>
            <w:noWrap w:val="0"/>
            <w:vAlign w:val="center"/>
          </w:tcPr>
          <w:p>
            <w:pPr>
              <w:pStyle w:val="39"/>
              <w:bidi w:val="0"/>
              <w:rPr>
                <w:rFonts w:hint="eastAsia"/>
                <w:color w:val="FF0000"/>
              </w:rPr>
            </w:pPr>
            <w:r>
              <w:rPr>
                <w:rFonts w:hint="eastAsia"/>
                <w:color w:val="FF0000"/>
              </w:rPr>
              <w:t>委托环卫部门处置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4" w:type="pct"/>
            <w:noWrap w:val="0"/>
            <w:vAlign w:val="center"/>
          </w:tcPr>
          <w:p>
            <w:pPr>
              <w:pStyle w:val="39"/>
              <w:bidi w:val="0"/>
              <w:rPr>
                <w:rFonts w:hint="eastAsia"/>
                <w:color w:val="FF0000"/>
              </w:rPr>
            </w:pPr>
            <w:r>
              <w:rPr>
                <w:rFonts w:hint="eastAsia"/>
                <w:color w:val="FF0000"/>
              </w:rPr>
              <w:t>电磁环境</w:t>
            </w:r>
          </w:p>
        </w:tc>
        <w:tc>
          <w:tcPr>
            <w:tcW w:w="2007" w:type="pct"/>
            <w:noWrap w:val="0"/>
            <w:vAlign w:val="center"/>
          </w:tcPr>
          <w:p>
            <w:pPr>
              <w:pStyle w:val="39"/>
              <w:bidi w:val="0"/>
              <w:rPr>
                <w:rFonts w:hint="eastAsia"/>
                <w:color w:val="FF0000"/>
              </w:rPr>
            </w:pPr>
            <w:r>
              <w:rPr>
                <w:rFonts w:hint="eastAsia"/>
                <w:color w:val="FF0000"/>
              </w:rPr>
              <w:t>/</w:t>
            </w:r>
          </w:p>
        </w:tc>
        <w:tc>
          <w:tcPr>
            <w:tcW w:w="800" w:type="pct"/>
            <w:noWrap w:val="0"/>
            <w:vAlign w:val="center"/>
          </w:tcPr>
          <w:p>
            <w:pPr>
              <w:pStyle w:val="39"/>
              <w:bidi w:val="0"/>
              <w:rPr>
                <w:rFonts w:hint="eastAsia"/>
                <w:color w:val="FF0000"/>
              </w:rPr>
            </w:pPr>
            <w:r>
              <w:rPr>
                <w:rFonts w:hint="eastAsia"/>
                <w:color w:val="FF0000"/>
              </w:rPr>
              <w:t>/</w:t>
            </w:r>
          </w:p>
        </w:tc>
        <w:tc>
          <w:tcPr>
            <w:tcW w:w="915" w:type="pct"/>
            <w:noWrap w:val="0"/>
            <w:vAlign w:val="center"/>
          </w:tcPr>
          <w:p>
            <w:pPr>
              <w:pStyle w:val="39"/>
              <w:bidi w:val="0"/>
              <w:rPr>
                <w:rFonts w:hint="eastAsia"/>
                <w:color w:val="FF0000"/>
              </w:rPr>
            </w:pPr>
            <w:r>
              <w:rPr>
                <w:rFonts w:hint="eastAsia"/>
                <w:color w:val="FF0000"/>
              </w:rPr>
              <w:t>/</w:t>
            </w:r>
          </w:p>
        </w:tc>
        <w:tc>
          <w:tcPr>
            <w:tcW w:w="631" w:type="pct"/>
            <w:noWrap w:val="0"/>
            <w:vAlign w:val="center"/>
          </w:tcPr>
          <w:p>
            <w:pPr>
              <w:pStyle w:val="39"/>
              <w:bidi w:val="0"/>
              <w:rPr>
                <w:rFonts w:hint="eastAsia"/>
                <w:color w:val="FF0000"/>
              </w:rPr>
            </w:pPr>
            <w:r>
              <w:rPr>
                <w:rFonts w:hint="eastAsia"/>
                <w:color w:val="FF000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4" w:type="pct"/>
            <w:noWrap w:val="0"/>
            <w:vAlign w:val="center"/>
          </w:tcPr>
          <w:p>
            <w:pPr>
              <w:pStyle w:val="39"/>
              <w:bidi w:val="0"/>
              <w:rPr>
                <w:rFonts w:hint="eastAsia"/>
                <w:color w:val="FF0000"/>
              </w:rPr>
            </w:pPr>
            <w:r>
              <w:rPr>
                <w:rFonts w:hint="eastAsia"/>
                <w:color w:val="FF0000"/>
              </w:rPr>
              <w:t>环境风险</w:t>
            </w:r>
          </w:p>
        </w:tc>
        <w:tc>
          <w:tcPr>
            <w:tcW w:w="2007" w:type="pct"/>
            <w:noWrap w:val="0"/>
            <w:vAlign w:val="center"/>
          </w:tcPr>
          <w:p>
            <w:pPr>
              <w:pStyle w:val="39"/>
              <w:bidi w:val="0"/>
              <w:rPr>
                <w:rFonts w:hint="default" w:eastAsia="宋体"/>
                <w:color w:val="FF0000"/>
                <w:lang w:val="en-US" w:eastAsia="zh-CN"/>
              </w:rPr>
            </w:pPr>
            <w:r>
              <w:rPr>
                <w:rFonts w:hint="eastAsia"/>
                <w:color w:val="FF0000"/>
              </w:rPr>
              <w:t>施工时应严格执行相关风险防范措施和规章制度，严禁违规操作加强设备维修与巡检</w:t>
            </w:r>
            <w:r>
              <w:rPr>
                <w:rFonts w:hint="eastAsia"/>
                <w:color w:val="FF0000"/>
                <w:lang w:eastAsia="zh-CN"/>
              </w:rPr>
              <w:t>，</w:t>
            </w:r>
            <w:r>
              <w:rPr>
                <w:rFonts w:hint="eastAsia"/>
                <w:color w:val="FF0000"/>
                <w:lang w:val="en-US" w:eastAsia="zh-CN"/>
              </w:rPr>
              <w:t>严禁在保护区内暂存加油装置。</w:t>
            </w:r>
          </w:p>
        </w:tc>
        <w:tc>
          <w:tcPr>
            <w:tcW w:w="800" w:type="pct"/>
            <w:noWrap w:val="0"/>
            <w:vAlign w:val="center"/>
          </w:tcPr>
          <w:p>
            <w:pPr>
              <w:pStyle w:val="39"/>
              <w:bidi w:val="0"/>
              <w:rPr>
                <w:rFonts w:hint="eastAsia"/>
                <w:color w:val="FF0000"/>
              </w:rPr>
            </w:pPr>
            <w:r>
              <w:rPr>
                <w:rFonts w:hint="eastAsia"/>
                <w:color w:val="FF0000"/>
              </w:rPr>
              <w:t>/</w:t>
            </w:r>
          </w:p>
        </w:tc>
        <w:tc>
          <w:tcPr>
            <w:tcW w:w="915" w:type="pct"/>
            <w:noWrap w:val="0"/>
            <w:vAlign w:val="center"/>
          </w:tcPr>
          <w:p>
            <w:pPr>
              <w:pStyle w:val="39"/>
              <w:bidi w:val="0"/>
              <w:rPr>
                <w:rFonts w:hint="eastAsia"/>
                <w:color w:val="FF0000"/>
              </w:rPr>
            </w:pPr>
            <w:r>
              <w:rPr>
                <w:rFonts w:hint="eastAsia"/>
                <w:color w:val="FF0000"/>
              </w:rPr>
              <w:t>/</w:t>
            </w:r>
          </w:p>
        </w:tc>
        <w:tc>
          <w:tcPr>
            <w:tcW w:w="631" w:type="pct"/>
            <w:noWrap w:val="0"/>
            <w:vAlign w:val="center"/>
          </w:tcPr>
          <w:p>
            <w:pPr>
              <w:pStyle w:val="39"/>
              <w:bidi w:val="0"/>
              <w:rPr>
                <w:rFonts w:hint="eastAsia"/>
                <w:color w:val="FF0000"/>
              </w:rPr>
            </w:pPr>
            <w:r>
              <w:rPr>
                <w:rFonts w:hint="eastAsia"/>
                <w:color w:val="FF000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4" w:type="pct"/>
            <w:noWrap w:val="0"/>
            <w:vAlign w:val="center"/>
          </w:tcPr>
          <w:p>
            <w:pPr>
              <w:pStyle w:val="39"/>
              <w:bidi w:val="0"/>
              <w:rPr>
                <w:rFonts w:hint="eastAsia"/>
                <w:color w:val="FF0000"/>
              </w:rPr>
            </w:pPr>
            <w:r>
              <w:rPr>
                <w:rFonts w:hint="eastAsia"/>
                <w:color w:val="FF0000"/>
              </w:rPr>
              <w:t>环境监测</w:t>
            </w:r>
          </w:p>
        </w:tc>
        <w:tc>
          <w:tcPr>
            <w:tcW w:w="2007" w:type="pct"/>
            <w:noWrap w:val="0"/>
            <w:vAlign w:val="center"/>
          </w:tcPr>
          <w:p>
            <w:pPr>
              <w:pStyle w:val="39"/>
              <w:bidi w:val="0"/>
              <w:rPr>
                <w:rFonts w:hint="eastAsia" w:eastAsia="宋体"/>
                <w:color w:val="FF0000"/>
                <w:lang w:eastAsia="zh-Hans"/>
              </w:rPr>
            </w:pPr>
            <w:r>
              <w:rPr>
                <w:rFonts w:hint="eastAsia"/>
                <w:color w:val="FF0000"/>
                <w:lang w:val="en-US" w:eastAsia="zh-Hans"/>
              </w:rPr>
              <w:t>见表</w:t>
            </w:r>
            <w:r>
              <w:rPr>
                <w:rFonts w:hint="default"/>
                <w:color w:val="FF0000"/>
                <w:lang w:eastAsia="zh-Hans"/>
              </w:rPr>
              <w:t>8</w:t>
            </w:r>
            <w:r>
              <w:rPr>
                <w:rFonts w:hint="eastAsia"/>
                <w:color w:val="FF0000"/>
                <w:lang w:val="en-US" w:eastAsia="zh-Hans"/>
              </w:rPr>
              <w:t>.</w:t>
            </w:r>
            <w:r>
              <w:rPr>
                <w:rFonts w:hint="default"/>
                <w:color w:val="FF0000"/>
                <w:lang w:eastAsia="zh-Hans"/>
              </w:rPr>
              <w:t>3-1</w:t>
            </w:r>
          </w:p>
        </w:tc>
        <w:tc>
          <w:tcPr>
            <w:tcW w:w="800" w:type="pct"/>
            <w:noWrap w:val="0"/>
            <w:vAlign w:val="center"/>
          </w:tcPr>
          <w:p>
            <w:pPr>
              <w:pStyle w:val="39"/>
              <w:bidi w:val="0"/>
              <w:rPr>
                <w:rFonts w:hint="eastAsia"/>
                <w:color w:val="FF0000"/>
              </w:rPr>
            </w:pPr>
            <w:r>
              <w:rPr>
                <w:rFonts w:hint="eastAsia"/>
                <w:color w:val="FF0000"/>
              </w:rPr>
              <w:t>/</w:t>
            </w:r>
          </w:p>
        </w:tc>
        <w:tc>
          <w:tcPr>
            <w:tcW w:w="915" w:type="pct"/>
            <w:noWrap w:val="0"/>
            <w:vAlign w:val="center"/>
          </w:tcPr>
          <w:p>
            <w:pPr>
              <w:pStyle w:val="39"/>
              <w:bidi w:val="0"/>
              <w:rPr>
                <w:rFonts w:hint="eastAsia"/>
                <w:color w:val="FF0000"/>
              </w:rPr>
            </w:pPr>
            <w:r>
              <w:rPr>
                <w:rFonts w:hint="eastAsia"/>
                <w:color w:val="FF0000"/>
                <w:lang w:val="en-US" w:eastAsia="zh-Hans"/>
              </w:rPr>
              <w:t>见表</w:t>
            </w:r>
            <w:r>
              <w:rPr>
                <w:rFonts w:hint="default"/>
                <w:color w:val="FF0000"/>
                <w:lang w:eastAsia="zh-Hans"/>
              </w:rPr>
              <w:t>8</w:t>
            </w:r>
            <w:r>
              <w:rPr>
                <w:rFonts w:hint="eastAsia"/>
                <w:color w:val="FF0000"/>
                <w:lang w:val="en-US" w:eastAsia="zh-Hans"/>
              </w:rPr>
              <w:t>.</w:t>
            </w:r>
            <w:r>
              <w:rPr>
                <w:rFonts w:hint="default"/>
                <w:color w:val="FF0000"/>
                <w:lang w:eastAsia="zh-Hans"/>
              </w:rPr>
              <w:t>3-2</w:t>
            </w:r>
          </w:p>
        </w:tc>
        <w:tc>
          <w:tcPr>
            <w:tcW w:w="631" w:type="pct"/>
            <w:noWrap w:val="0"/>
            <w:vAlign w:val="center"/>
          </w:tcPr>
          <w:p>
            <w:pPr>
              <w:pStyle w:val="39"/>
              <w:bidi w:val="0"/>
              <w:rPr>
                <w:rFonts w:hint="eastAsia"/>
                <w:color w:val="FF0000"/>
              </w:rPr>
            </w:pPr>
            <w:r>
              <w:rPr>
                <w:rFonts w:hint="eastAsia"/>
                <w:color w:val="FF000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4" w:type="pct"/>
            <w:noWrap w:val="0"/>
            <w:vAlign w:val="center"/>
          </w:tcPr>
          <w:p>
            <w:pPr>
              <w:pStyle w:val="39"/>
              <w:bidi w:val="0"/>
              <w:jc w:val="center"/>
              <w:rPr>
                <w:rFonts w:hint="eastAsia"/>
                <w:color w:val="FF0000"/>
              </w:rPr>
            </w:pPr>
            <w:r>
              <w:rPr>
                <w:rFonts w:hint="eastAsia"/>
                <w:color w:val="FF0000"/>
              </w:rPr>
              <w:t>其他</w:t>
            </w:r>
          </w:p>
          <w:p>
            <w:pPr>
              <w:pStyle w:val="39"/>
              <w:bidi w:val="0"/>
              <w:jc w:val="center"/>
              <w:rPr>
                <w:rFonts w:hint="eastAsia"/>
                <w:color w:val="FF0000"/>
              </w:rPr>
            </w:pPr>
          </w:p>
          <w:p>
            <w:pPr>
              <w:pStyle w:val="39"/>
              <w:bidi w:val="0"/>
              <w:jc w:val="center"/>
              <w:rPr>
                <w:rFonts w:hint="eastAsia"/>
                <w:color w:val="FF0000"/>
              </w:rPr>
            </w:pPr>
          </w:p>
          <w:p>
            <w:pPr>
              <w:pStyle w:val="39"/>
              <w:bidi w:val="0"/>
              <w:jc w:val="center"/>
              <w:rPr>
                <w:rFonts w:hint="eastAsia"/>
                <w:color w:val="FF0000"/>
              </w:rPr>
            </w:pPr>
          </w:p>
          <w:p>
            <w:pPr>
              <w:pStyle w:val="39"/>
              <w:bidi w:val="0"/>
              <w:jc w:val="center"/>
              <w:rPr>
                <w:rFonts w:hint="eastAsia"/>
                <w:color w:val="FF0000"/>
              </w:rPr>
            </w:pPr>
          </w:p>
          <w:p>
            <w:pPr>
              <w:pStyle w:val="39"/>
              <w:bidi w:val="0"/>
              <w:jc w:val="center"/>
              <w:rPr>
                <w:rFonts w:hint="eastAsia"/>
                <w:color w:val="FF0000"/>
              </w:rPr>
            </w:pPr>
          </w:p>
          <w:p>
            <w:pPr>
              <w:pStyle w:val="39"/>
              <w:bidi w:val="0"/>
              <w:jc w:val="center"/>
              <w:rPr>
                <w:rFonts w:hint="eastAsia"/>
                <w:color w:val="FF0000"/>
              </w:rPr>
            </w:pPr>
          </w:p>
          <w:p>
            <w:pPr>
              <w:pStyle w:val="39"/>
              <w:bidi w:val="0"/>
              <w:jc w:val="center"/>
              <w:rPr>
                <w:rFonts w:hint="eastAsia"/>
                <w:color w:val="FF0000"/>
              </w:rPr>
            </w:pPr>
          </w:p>
          <w:p>
            <w:pPr>
              <w:pStyle w:val="39"/>
              <w:bidi w:val="0"/>
              <w:jc w:val="center"/>
              <w:rPr>
                <w:rFonts w:hint="eastAsia"/>
                <w:color w:val="FF0000"/>
              </w:rPr>
            </w:pPr>
          </w:p>
          <w:p>
            <w:pPr>
              <w:pStyle w:val="39"/>
              <w:bidi w:val="0"/>
              <w:jc w:val="center"/>
              <w:rPr>
                <w:rFonts w:hint="eastAsia"/>
                <w:color w:val="FF0000"/>
              </w:rPr>
            </w:pPr>
          </w:p>
          <w:p>
            <w:pPr>
              <w:pStyle w:val="39"/>
              <w:bidi w:val="0"/>
              <w:jc w:val="center"/>
              <w:rPr>
                <w:rFonts w:hint="eastAsia"/>
                <w:color w:val="FF0000"/>
              </w:rPr>
            </w:pPr>
          </w:p>
          <w:p>
            <w:pPr>
              <w:pStyle w:val="39"/>
              <w:bidi w:val="0"/>
              <w:jc w:val="center"/>
              <w:rPr>
                <w:rFonts w:hint="eastAsia"/>
                <w:color w:val="FF0000"/>
              </w:rPr>
            </w:pPr>
          </w:p>
          <w:p>
            <w:pPr>
              <w:pStyle w:val="39"/>
              <w:bidi w:val="0"/>
              <w:jc w:val="center"/>
              <w:rPr>
                <w:rFonts w:hint="eastAsia"/>
                <w:color w:val="FF0000"/>
              </w:rPr>
            </w:pPr>
          </w:p>
          <w:p>
            <w:pPr>
              <w:pStyle w:val="39"/>
              <w:bidi w:val="0"/>
              <w:jc w:val="center"/>
              <w:rPr>
                <w:rFonts w:hint="eastAsia"/>
                <w:color w:val="FF0000"/>
              </w:rPr>
            </w:pPr>
          </w:p>
          <w:p>
            <w:pPr>
              <w:pStyle w:val="39"/>
              <w:bidi w:val="0"/>
              <w:jc w:val="center"/>
              <w:rPr>
                <w:rFonts w:hint="eastAsia"/>
                <w:color w:val="FF0000"/>
              </w:rPr>
            </w:pPr>
          </w:p>
          <w:p>
            <w:pPr>
              <w:pStyle w:val="39"/>
              <w:bidi w:val="0"/>
              <w:jc w:val="center"/>
              <w:rPr>
                <w:rFonts w:hint="eastAsia"/>
                <w:color w:val="FF0000"/>
              </w:rPr>
            </w:pPr>
          </w:p>
          <w:p>
            <w:pPr>
              <w:pStyle w:val="39"/>
              <w:bidi w:val="0"/>
              <w:jc w:val="center"/>
              <w:rPr>
                <w:rFonts w:hint="eastAsia"/>
                <w:color w:val="FF0000"/>
              </w:rPr>
            </w:pPr>
          </w:p>
          <w:p>
            <w:pPr>
              <w:pStyle w:val="39"/>
              <w:bidi w:val="0"/>
              <w:jc w:val="center"/>
              <w:rPr>
                <w:rFonts w:hint="eastAsia"/>
                <w:color w:val="FF0000"/>
              </w:rPr>
            </w:pPr>
          </w:p>
          <w:p>
            <w:pPr>
              <w:pStyle w:val="39"/>
              <w:bidi w:val="0"/>
              <w:jc w:val="center"/>
              <w:rPr>
                <w:rFonts w:hint="eastAsia"/>
                <w:color w:val="FF0000"/>
              </w:rPr>
            </w:pPr>
          </w:p>
          <w:p>
            <w:pPr>
              <w:pStyle w:val="39"/>
              <w:bidi w:val="0"/>
              <w:jc w:val="center"/>
              <w:rPr>
                <w:rFonts w:hint="eastAsia"/>
                <w:color w:val="FF0000"/>
              </w:rPr>
            </w:pPr>
          </w:p>
          <w:p>
            <w:pPr>
              <w:pStyle w:val="39"/>
              <w:bidi w:val="0"/>
              <w:jc w:val="center"/>
              <w:rPr>
                <w:rFonts w:hint="eastAsia"/>
                <w:color w:val="FF0000"/>
              </w:rPr>
            </w:pPr>
          </w:p>
          <w:p>
            <w:pPr>
              <w:pStyle w:val="39"/>
              <w:bidi w:val="0"/>
              <w:jc w:val="center"/>
              <w:rPr>
                <w:rFonts w:hint="eastAsia"/>
                <w:color w:val="FF0000"/>
              </w:rPr>
            </w:pPr>
          </w:p>
          <w:p>
            <w:pPr>
              <w:pStyle w:val="39"/>
              <w:bidi w:val="0"/>
              <w:jc w:val="center"/>
              <w:rPr>
                <w:rFonts w:hint="eastAsia"/>
                <w:color w:val="FF0000"/>
              </w:rPr>
            </w:pPr>
          </w:p>
          <w:p>
            <w:pPr>
              <w:pStyle w:val="39"/>
              <w:bidi w:val="0"/>
              <w:jc w:val="center"/>
              <w:rPr>
                <w:rFonts w:hint="eastAsia"/>
                <w:color w:val="FF0000"/>
              </w:rPr>
            </w:pPr>
          </w:p>
          <w:p>
            <w:pPr>
              <w:pStyle w:val="39"/>
              <w:bidi w:val="0"/>
              <w:jc w:val="center"/>
              <w:rPr>
                <w:rFonts w:hint="eastAsia"/>
                <w:color w:val="FF0000"/>
              </w:rPr>
            </w:pPr>
          </w:p>
          <w:p>
            <w:pPr>
              <w:pStyle w:val="39"/>
              <w:bidi w:val="0"/>
              <w:jc w:val="center"/>
              <w:rPr>
                <w:rFonts w:hint="eastAsia"/>
                <w:color w:val="FF0000"/>
              </w:rPr>
            </w:pPr>
          </w:p>
          <w:p>
            <w:pPr>
              <w:pStyle w:val="39"/>
              <w:bidi w:val="0"/>
              <w:jc w:val="center"/>
              <w:rPr>
                <w:rFonts w:hint="eastAsia"/>
                <w:color w:val="FF0000"/>
              </w:rPr>
            </w:pPr>
          </w:p>
          <w:p>
            <w:pPr>
              <w:pStyle w:val="39"/>
              <w:bidi w:val="0"/>
              <w:jc w:val="center"/>
              <w:rPr>
                <w:rFonts w:hint="eastAsia"/>
                <w:color w:val="FF0000"/>
              </w:rPr>
            </w:pPr>
          </w:p>
          <w:p>
            <w:pPr>
              <w:pStyle w:val="39"/>
              <w:bidi w:val="0"/>
              <w:jc w:val="center"/>
              <w:rPr>
                <w:rFonts w:hint="eastAsia"/>
                <w:color w:val="FF0000"/>
              </w:rPr>
            </w:pPr>
          </w:p>
        </w:tc>
        <w:tc>
          <w:tcPr>
            <w:tcW w:w="2007" w:type="pct"/>
            <w:noWrap w:val="0"/>
            <w:vAlign w:val="center"/>
          </w:tcPr>
          <w:p>
            <w:pPr>
              <w:pStyle w:val="39"/>
              <w:bidi w:val="0"/>
              <w:rPr>
                <w:rFonts w:hint="default" w:eastAsia="宋体"/>
                <w:color w:val="FF0000"/>
                <w:lang w:val="en-US" w:eastAsia="zh-CN"/>
              </w:rPr>
            </w:pPr>
            <w:r>
              <w:rPr>
                <w:color w:val="FF0000"/>
              </w:rPr>
              <w:t>施工单位应建立环境保护档案，保存施工前后项目区的影像资料，使施工全过程各类污染物产生、去向和各个污染措施及实施情况均记录在案。建设单位对施工单位</w:t>
            </w:r>
            <w:r>
              <w:rPr>
                <w:rFonts w:hint="eastAsia"/>
                <w:color w:val="FF0000"/>
                <w:lang w:val="en-US" w:eastAsia="zh-CN"/>
              </w:rPr>
              <w:t>施工</w:t>
            </w:r>
            <w:r>
              <w:rPr>
                <w:color w:val="FF0000"/>
              </w:rPr>
              <w:t>期间进行环保日常检查并做好记录；</w:t>
            </w:r>
            <w:r>
              <w:rPr>
                <w:rFonts w:hint="eastAsia"/>
                <w:color w:val="FF0000"/>
                <w:lang w:val="en-US" w:eastAsia="zh-CN"/>
              </w:rPr>
              <w:t>施工完成</w:t>
            </w:r>
            <w:r>
              <w:rPr>
                <w:color w:val="FF0000"/>
              </w:rPr>
              <w:t>前，建设单位主管部门现场验收，合格后方可记录为完工，做到工完料净场地清，并做好记录</w:t>
            </w:r>
            <w:r>
              <w:rPr>
                <w:rFonts w:hint="eastAsia"/>
                <w:color w:val="FF0000"/>
              </w:rPr>
              <w:t>。</w:t>
            </w:r>
            <w:r>
              <w:rPr>
                <w:rFonts w:hint="eastAsia"/>
                <w:color w:val="FF0000"/>
                <w:lang w:val="en-US" w:eastAsia="zh-CN"/>
              </w:rPr>
              <w:t>施工期做好环境监理工作，制定环境管理要求</w:t>
            </w:r>
          </w:p>
          <w:p>
            <w:pPr>
              <w:pStyle w:val="39"/>
              <w:bidi w:val="0"/>
              <w:rPr>
                <w:rFonts w:hint="eastAsia"/>
                <w:color w:val="FF0000"/>
              </w:rPr>
            </w:pPr>
          </w:p>
          <w:p>
            <w:pPr>
              <w:pStyle w:val="39"/>
              <w:bidi w:val="0"/>
              <w:jc w:val="both"/>
              <w:rPr>
                <w:rFonts w:hint="eastAsia"/>
                <w:color w:val="FF0000"/>
              </w:rPr>
            </w:pPr>
          </w:p>
        </w:tc>
        <w:tc>
          <w:tcPr>
            <w:tcW w:w="800" w:type="pct"/>
            <w:noWrap w:val="0"/>
            <w:vAlign w:val="center"/>
          </w:tcPr>
          <w:p>
            <w:pPr>
              <w:pStyle w:val="39"/>
              <w:bidi w:val="0"/>
              <w:rPr>
                <w:rFonts w:hint="eastAsia"/>
                <w:color w:val="FF0000"/>
              </w:rPr>
            </w:pPr>
            <w:r>
              <w:rPr>
                <w:rFonts w:hint="eastAsia"/>
                <w:color w:val="FF0000"/>
              </w:rPr>
              <w:t>环境管理制度是否建立并完善，环保机构及人员是否设置到位；是否保留必要的影像资料。</w:t>
            </w:r>
          </w:p>
        </w:tc>
        <w:tc>
          <w:tcPr>
            <w:tcW w:w="915" w:type="pct"/>
            <w:noWrap w:val="0"/>
            <w:vAlign w:val="center"/>
          </w:tcPr>
          <w:p>
            <w:pPr>
              <w:pStyle w:val="39"/>
              <w:bidi w:val="0"/>
              <w:rPr>
                <w:rFonts w:hint="eastAsia"/>
                <w:color w:val="FF0000"/>
              </w:rPr>
            </w:pPr>
            <w:r>
              <w:rPr>
                <w:rFonts w:hint="eastAsia"/>
                <w:color w:val="FF0000"/>
              </w:rPr>
              <w:t>/</w:t>
            </w:r>
          </w:p>
        </w:tc>
        <w:tc>
          <w:tcPr>
            <w:tcW w:w="631" w:type="pct"/>
            <w:noWrap w:val="0"/>
            <w:vAlign w:val="center"/>
          </w:tcPr>
          <w:p>
            <w:pPr>
              <w:pStyle w:val="39"/>
              <w:bidi w:val="0"/>
              <w:rPr>
                <w:rFonts w:hint="eastAsia"/>
                <w:color w:val="FF0000"/>
              </w:rPr>
            </w:pPr>
            <w:r>
              <w:rPr>
                <w:rFonts w:hint="eastAsia"/>
                <w:color w:val="FF0000"/>
              </w:rPr>
              <w:t>/</w:t>
            </w:r>
          </w:p>
        </w:tc>
      </w:tr>
    </w:tbl>
    <w:p>
      <w:pPr>
        <w:pStyle w:val="3"/>
        <w:bidi w:val="0"/>
        <w:rPr>
          <w:rFonts w:hint="eastAsia"/>
        </w:rPr>
      </w:pPr>
      <w:bookmarkStart w:id="13" w:name="_Toc16460"/>
      <w:bookmarkStart w:id="14" w:name="_Toc28803"/>
      <w:r>
        <w:rPr>
          <w:rFonts w:hint="eastAsia"/>
          <w:lang w:val="en-US" w:eastAsia="zh-CN"/>
        </w:rPr>
        <w:t>七</w:t>
      </w:r>
      <w:r>
        <w:rPr>
          <w:rFonts w:hint="eastAsia"/>
        </w:rPr>
        <w:t>、结论</w:t>
      </w:r>
      <w:bookmarkEnd w:id="13"/>
      <w:bookmarkEnd w:id="14"/>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bidi w:val="0"/>
              <w:rPr>
                <w:rFonts w:hint="default"/>
                <w:lang w:val="en-US" w:eastAsia="zh-CN"/>
              </w:rPr>
            </w:pPr>
            <w:r>
              <w:rPr>
                <w:rFonts w:hint="default"/>
              </w:rPr>
              <w:t>综上所述，本项目具有较明显的社会经济效益，项目所在地环境质量较好，项目对周围环境的污染程度较轻，本项目所产生的废气、废水、噪声、固废在采取相应的治理措施后，可满足相应的国家排放标准。通过对本项目环境影响评价，认为只要在本项目的建设中认真执行环保“三同时”，具体落实本环评中提出的各污染防治措施，从环保角度看，本项目的建设是可行的。</w:t>
            </w:r>
          </w:p>
          <w:p>
            <w:pPr>
              <w:pStyle w:val="25"/>
              <w:rPr>
                <w:rFonts w:hint="default"/>
                <w:vertAlign w:val="baseline"/>
                <w:lang w:val="en-US" w:eastAsia="zh-CN"/>
              </w:rPr>
            </w:pPr>
          </w:p>
          <w:p>
            <w:pPr>
              <w:pStyle w:val="25"/>
              <w:rPr>
                <w:rFonts w:hint="default"/>
                <w:vertAlign w:val="baseline"/>
                <w:lang w:val="en-US" w:eastAsia="zh-CN"/>
              </w:rPr>
            </w:pPr>
          </w:p>
          <w:p>
            <w:pPr>
              <w:pStyle w:val="25"/>
              <w:rPr>
                <w:rFonts w:hint="default"/>
                <w:vertAlign w:val="baseline"/>
                <w:lang w:val="en-US" w:eastAsia="zh-CN"/>
              </w:rPr>
            </w:pPr>
          </w:p>
          <w:p>
            <w:pPr>
              <w:pStyle w:val="25"/>
              <w:rPr>
                <w:rFonts w:hint="default"/>
                <w:vertAlign w:val="baseline"/>
                <w:lang w:val="en-US" w:eastAsia="zh-CN"/>
              </w:rPr>
            </w:pPr>
          </w:p>
          <w:p>
            <w:pPr>
              <w:pStyle w:val="25"/>
              <w:rPr>
                <w:rFonts w:hint="default"/>
                <w:vertAlign w:val="baseline"/>
                <w:lang w:val="en-US" w:eastAsia="zh-CN"/>
              </w:rPr>
            </w:pPr>
          </w:p>
          <w:p>
            <w:pPr>
              <w:pStyle w:val="25"/>
              <w:rPr>
                <w:rFonts w:hint="default"/>
                <w:vertAlign w:val="baseline"/>
                <w:lang w:val="en-US" w:eastAsia="zh-CN"/>
              </w:rPr>
            </w:pPr>
          </w:p>
          <w:p>
            <w:pPr>
              <w:pStyle w:val="25"/>
              <w:rPr>
                <w:rFonts w:hint="default"/>
                <w:vertAlign w:val="baseline"/>
                <w:lang w:val="en-US" w:eastAsia="zh-CN"/>
              </w:rPr>
            </w:pPr>
          </w:p>
          <w:p>
            <w:pPr>
              <w:pStyle w:val="25"/>
              <w:rPr>
                <w:rFonts w:hint="default"/>
                <w:vertAlign w:val="baseline"/>
                <w:lang w:val="en-US" w:eastAsia="zh-CN"/>
              </w:rPr>
            </w:pPr>
          </w:p>
          <w:p>
            <w:pPr>
              <w:pStyle w:val="25"/>
              <w:rPr>
                <w:rFonts w:hint="default"/>
                <w:vertAlign w:val="baseline"/>
                <w:lang w:val="en-US" w:eastAsia="zh-CN"/>
              </w:rPr>
            </w:pPr>
          </w:p>
          <w:p>
            <w:pPr>
              <w:pStyle w:val="25"/>
              <w:rPr>
                <w:rFonts w:hint="default"/>
                <w:vertAlign w:val="baseline"/>
                <w:lang w:val="en-US" w:eastAsia="zh-CN"/>
              </w:rPr>
            </w:pPr>
          </w:p>
          <w:p>
            <w:pPr>
              <w:pStyle w:val="25"/>
              <w:rPr>
                <w:rFonts w:hint="default"/>
                <w:vertAlign w:val="baseline"/>
                <w:lang w:val="en-US" w:eastAsia="zh-CN"/>
              </w:rPr>
            </w:pPr>
          </w:p>
          <w:p>
            <w:pPr>
              <w:pStyle w:val="25"/>
              <w:rPr>
                <w:rFonts w:hint="default"/>
                <w:vertAlign w:val="baseline"/>
                <w:lang w:val="en-US" w:eastAsia="zh-CN"/>
              </w:rPr>
            </w:pPr>
          </w:p>
          <w:p>
            <w:pPr>
              <w:pStyle w:val="25"/>
              <w:rPr>
                <w:rFonts w:hint="default"/>
                <w:vertAlign w:val="baseline"/>
                <w:lang w:val="en-US" w:eastAsia="zh-CN"/>
              </w:rPr>
            </w:pPr>
          </w:p>
          <w:p>
            <w:pPr>
              <w:pStyle w:val="25"/>
              <w:jc w:val="both"/>
              <w:rPr>
                <w:rFonts w:hint="default"/>
                <w:vertAlign w:val="baseline"/>
                <w:lang w:val="en-US" w:eastAsia="zh-CN"/>
              </w:rPr>
            </w:pPr>
          </w:p>
          <w:p>
            <w:pPr>
              <w:pStyle w:val="25"/>
              <w:jc w:val="both"/>
              <w:rPr>
                <w:rFonts w:hint="default"/>
                <w:vertAlign w:val="baseline"/>
                <w:lang w:val="en-US" w:eastAsia="zh-CN"/>
              </w:rPr>
            </w:pPr>
          </w:p>
          <w:p>
            <w:pPr>
              <w:pStyle w:val="25"/>
              <w:jc w:val="both"/>
              <w:rPr>
                <w:rFonts w:hint="default"/>
                <w:vertAlign w:val="baseline"/>
                <w:lang w:val="en-US" w:eastAsia="zh-CN"/>
              </w:rPr>
            </w:pPr>
          </w:p>
          <w:p>
            <w:pPr>
              <w:pStyle w:val="25"/>
              <w:jc w:val="both"/>
              <w:rPr>
                <w:rFonts w:hint="default"/>
                <w:vertAlign w:val="baseline"/>
                <w:lang w:val="en-US" w:eastAsia="zh-CN"/>
              </w:rPr>
            </w:pPr>
          </w:p>
          <w:p>
            <w:pPr>
              <w:pStyle w:val="25"/>
              <w:jc w:val="both"/>
              <w:rPr>
                <w:rFonts w:hint="default"/>
                <w:vertAlign w:val="baseline"/>
                <w:lang w:val="en-US" w:eastAsia="zh-CN"/>
              </w:rPr>
            </w:pPr>
          </w:p>
          <w:p>
            <w:pPr>
              <w:pStyle w:val="25"/>
              <w:jc w:val="both"/>
              <w:rPr>
                <w:rFonts w:hint="default"/>
                <w:vertAlign w:val="baseline"/>
                <w:lang w:val="en-US" w:eastAsia="zh-CN"/>
              </w:rPr>
            </w:pPr>
          </w:p>
          <w:p>
            <w:pPr>
              <w:pStyle w:val="25"/>
              <w:jc w:val="both"/>
              <w:rPr>
                <w:rFonts w:hint="default"/>
                <w:vertAlign w:val="baseline"/>
                <w:lang w:val="en-US" w:eastAsia="zh-CN"/>
              </w:rPr>
            </w:pPr>
          </w:p>
          <w:p>
            <w:pPr>
              <w:pStyle w:val="25"/>
              <w:jc w:val="both"/>
              <w:rPr>
                <w:rFonts w:hint="default"/>
                <w:vertAlign w:val="baseline"/>
                <w:lang w:val="en-US" w:eastAsia="zh-CN"/>
              </w:rPr>
            </w:pPr>
          </w:p>
          <w:p>
            <w:pPr>
              <w:pStyle w:val="25"/>
              <w:jc w:val="both"/>
              <w:rPr>
                <w:rFonts w:hint="default"/>
                <w:vertAlign w:val="baseline"/>
                <w:lang w:val="en-US" w:eastAsia="zh-CN"/>
              </w:rPr>
            </w:pPr>
          </w:p>
          <w:p>
            <w:pPr>
              <w:pStyle w:val="25"/>
              <w:jc w:val="both"/>
              <w:rPr>
                <w:rFonts w:hint="default"/>
                <w:vertAlign w:val="baseline"/>
                <w:lang w:val="en-US" w:eastAsia="zh-CN"/>
              </w:rPr>
            </w:pPr>
          </w:p>
          <w:p>
            <w:pPr>
              <w:pStyle w:val="25"/>
              <w:jc w:val="both"/>
              <w:rPr>
                <w:rFonts w:hint="default"/>
                <w:vertAlign w:val="baseline"/>
                <w:lang w:val="en-US" w:eastAsia="zh-CN"/>
              </w:rPr>
            </w:pPr>
          </w:p>
          <w:p>
            <w:pPr>
              <w:pStyle w:val="25"/>
              <w:jc w:val="both"/>
              <w:rPr>
                <w:rFonts w:hint="default"/>
                <w:vertAlign w:val="baseline"/>
                <w:lang w:val="en-US" w:eastAsia="zh-CN"/>
              </w:rPr>
            </w:pPr>
          </w:p>
          <w:p>
            <w:pPr>
              <w:pStyle w:val="25"/>
              <w:jc w:val="both"/>
              <w:rPr>
                <w:rFonts w:hint="default"/>
                <w:vertAlign w:val="baseline"/>
                <w:lang w:val="en-US" w:eastAsia="zh-CN"/>
              </w:rPr>
            </w:pPr>
          </w:p>
        </w:tc>
      </w:tr>
    </w:tbl>
    <w:p>
      <w:pPr>
        <w:pStyle w:val="25"/>
        <w:rPr>
          <w:rFonts w:hint="default"/>
          <w:b/>
          <w:bCs/>
          <w:sz w:val="30"/>
          <w:szCs w:val="30"/>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cript"/>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480"/>
      </w:pPr>
      <w:r>
        <w:separator/>
      </w:r>
    </w:p>
  </w:footnote>
  <w:footnote w:type="continuationSeparator" w:id="1">
    <w:p>
      <w:pPr>
        <w:spacing w:before="0" w:after="0"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EDC6DE"/>
    <w:multiLevelType w:val="singleLevel"/>
    <w:tmpl w:val="5DEDC6DE"/>
    <w:lvl w:ilvl="0" w:tentative="0">
      <w:start w:val="1"/>
      <w:numFmt w:val="bullet"/>
      <w:pStyle w:val="13"/>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33453F"/>
    <w:rsid w:val="00BF019B"/>
    <w:rsid w:val="011852E3"/>
    <w:rsid w:val="037626D4"/>
    <w:rsid w:val="037C08EA"/>
    <w:rsid w:val="040C5FB9"/>
    <w:rsid w:val="040D5B54"/>
    <w:rsid w:val="052C22D7"/>
    <w:rsid w:val="06CE4E77"/>
    <w:rsid w:val="078533AC"/>
    <w:rsid w:val="098932ED"/>
    <w:rsid w:val="0A54595A"/>
    <w:rsid w:val="0A83064D"/>
    <w:rsid w:val="0A9D148F"/>
    <w:rsid w:val="0BD31043"/>
    <w:rsid w:val="0D1A4F32"/>
    <w:rsid w:val="0F3C6B23"/>
    <w:rsid w:val="0FBA4C0C"/>
    <w:rsid w:val="11803DE7"/>
    <w:rsid w:val="11E8073C"/>
    <w:rsid w:val="1420463B"/>
    <w:rsid w:val="177869A6"/>
    <w:rsid w:val="191A2A49"/>
    <w:rsid w:val="19AF60CA"/>
    <w:rsid w:val="19BC71A7"/>
    <w:rsid w:val="1B3740A6"/>
    <w:rsid w:val="1B8B5C60"/>
    <w:rsid w:val="1B8D27C2"/>
    <w:rsid w:val="1C6F3D47"/>
    <w:rsid w:val="1E9C71AF"/>
    <w:rsid w:val="208D3E86"/>
    <w:rsid w:val="21A72B42"/>
    <w:rsid w:val="22E95FAC"/>
    <w:rsid w:val="23083687"/>
    <w:rsid w:val="25F33EBC"/>
    <w:rsid w:val="26B243F1"/>
    <w:rsid w:val="2716547B"/>
    <w:rsid w:val="29460BA8"/>
    <w:rsid w:val="2AAF6A8C"/>
    <w:rsid w:val="2BD07F9D"/>
    <w:rsid w:val="2DFB6979"/>
    <w:rsid w:val="2F5E2C51"/>
    <w:rsid w:val="308F01BA"/>
    <w:rsid w:val="30B30E80"/>
    <w:rsid w:val="32C10C1C"/>
    <w:rsid w:val="34824FD6"/>
    <w:rsid w:val="3533453F"/>
    <w:rsid w:val="36F202F9"/>
    <w:rsid w:val="38A826EB"/>
    <w:rsid w:val="3B2E0E25"/>
    <w:rsid w:val="3D626810"/>
    <w:rsid w:val="3E401B83"/>
    <w:rsid w:val="3E531270"/>
    <w:rsid w:val="3EA15A4D"/>
    <w:rsid w:val="400F1A2E"/>
    <w:rsid w:val="4029359A"/>
    <w:rsid w:val="40DE3CFB"/>
    <w:rsid w:val="40EC0744"/>
    <w:rsid w:val="4174113C"/>
    <w:rsid w:val="4187100A"/>
    <w:rsid w:val="460B7BEE"/>
    <w:rsid w:val="48E86422"/>
    <w:rsid w:val="4A367B8B"/>
    <w:rsid w:val="4B2E2900"/>
    <w:rsid w:val="4B5A5762"/>
    <w:rsid w:val="4CF4374E"/>
    <w:rsid w:val="4E0147FE"/>
    <w:rsid w:val="4EB222AE"/>
    <w:rsid w:val="501D6C99"/>
    <w:rsid w:val="506309A2"/>
    <w:rsid w:val="5090010B"/>
    <w:rsid w:val="50B87F5D"/>
    <w:rsid w:val="51534873"/>
    <w:rsid w:val="54EB2429"/>
    <w:rsid w:val="55EC43B1"/>
    <w:rsid w:val="56404731"/>
    <w:rsid w:val="58A8172F"/>
    <w:rsid w:val="5A091BF1"/>
    <w:rsid w:val="5BF10383"/>
    <w:rsid w:val="5F1F31A8"/>
    <w:rsid w:val="63F11262"/>
    <w:rsid w:val="65265D63"/>
    <w:rsid w:val="66E4118C"/>
    <w:rsid w:val="6B242DF5"/>
    <w:rsid w:val="6CD75EC5"/>
    <w:rsid w:val="6D774B4D"/>
    <w:rsid w:val="6E98429E"/>
    <w:rsid w:val="6F2A2DA1"/>
    <w:rsid w:val="701F36E8"/>
    <w:rsid w:val="71B714BD"/>
    <w:rsid w:val="72B10950"/>
    <w:rsid w:val="730F6803"/>
    <w:rsid w:val="760E7259"/>
    <w:rsid w:val="76163427"/>
    <w:rsid w:val="78DC3A23"/>
    <w:rsid w:val="79B42AA0"/>
    <w:rsid w:val="7C3D03E6"/>
    <w:rsid w:val="7CE4229C"/>
    <w:rsid w:val="7ED04252"/>
    <w:rsid w:val="FBD51A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1"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overflowPunct w:val="0"/>
      <w:autoSpaceDE w:val="0"/>
      <w:autoSpaceDN w:val="0"/>
      <w:adjustRightInd w:val="0"/>
      <w:snapToGrid w:val="0"/>
      <w:spacing w:before="0" w:after="0" w:line="500" w:lineRule="exact"/>
      <w:ind w:left="0" w:right="0" w:firstLine="400" w:firstLineChars="200"/>
      <w:jc w:val="left"/>
    </w:pPr>
    <w:rPr>
      <w:rFonts w:ascii="Times New Roman" w:hAnsi="Times New Roman" w:eastAsia="宋体" w:cs="宋体"/>
      <w:sz w:val="24"/>
      <w:szCs w:val="22"/>
      <w:lang w:val="en-US" w:eastAsia="zh-CN" w:bidi="ar-SA"/>
    </w:rPr>
  </w:style>
  <w:style w:type="paragraph" w:styleId="3">
    <w:name w:val="heading 1"/>
    <w:basedOn w:val="1"/>
    <w:next w:val="1"/>
    <w:qFormat/>
    <w:uiPriority w:val="0"/>
    <w:pPr>
      <w:snapToGrid w:val="0"/>
      <w:spacing w:line="560" w:lineRule="exact"/>
      <w:ind w:firstLine="0" w:firstLineChars="0"/>
      <w:jc w:val="center"/>
      <w:outlineLvl w:val="0"/>
    </w:pPr>
    <w:rPr>
      <w:rFonts w:ascii="Times New Roman" w:hAnsi="Times New Roman"/>
      <w:b/>
      <w:kern w:val="44"/>
      <w:sz w:val="30"/>
    </w:rPr>
  </w:style>
  <w:style w:type="paragraph" w:styleId="4">
    <w:name w:val="heading 2"/>
    <w:basedOn w:val="1"/>
    <w:next w:val="1"/>
    <w:link w:val="44"/>
    <w:qFormat/>
    <w:uiPriority w:val="1"/>
    <w:pPr>
      <w:spacing w:line="560" w:lineRule="exact"/>
      <w:ind w:left="0" w:right="0"/>
      <w:jc w:val="left"/>
      <w:outlineLvl w:val="1"/>
    </w:pPr>
    <w:rPr>
      <w:rFonts w:ascii="Times New Roman" w:hAnsi="Times New Roman" w:eastAsia="宋体" w:cs="黑体"/>
      <w:b/>
      <w:sz w:val="28"/>
      <w:szCs w:val="30"/>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unhideWhenUsed/>
    <w:qFormat/>
    <w:uiPriority w:val="0"/>
    <w:pPr>
      <w:keepNext/>
      <w:keepLines/>
      <w:spacing w:beforeAutospacing="0" w:afterAutospacing="0" w:line="400" w:lineRule="exact"/>
      <w:ind w:left="0" w:right="0" w:firstLine="0" w:firstLineChars="0"/>
      <w:jc w:val="left"/>
      <w:outlineLvl w:val="3"/>
    </w:pPr>
    <w:rPr>
      <w:rFonts w:ascii="Cambria" w:hAnsi="Cambria" w:eastAsia="宋体"/>
      <w:b/>
      <w:bCs/>
      <w:sz w:val="28"/>
      <w:szCs w:val="28"/>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customStyle="1" w:styleId="2">
    <w:name w:val="表格内"/>
    <w:basedOn w:val="1"/>
    <w:qFormat/>
    <w:uiPriority w:val="0"/>
    <w:pPr>
      <w:spacing w:line="360" w:lineRule="exact"/>
      <w:jc w:val="center"/>
    </w:pPr>
    <w:rPr>
      <w:snapToGrid w:val="0"/>
      <w:szCs w:val="21"/>
    </w:rPr>
  </w:style>
  <w:style w:type="paragraph" w:styleId="7">
    <w:name w:val="Normal Indent"/>
    <w:basedOn w:val="1"/>
    <w:next w:val="1"/>
    <w:qFormat/>
    <w:uiPriority w:val="0"/>
    <w:pPr>
      <w:ind w:firstLine="420"/>
    </w:pPr>
    <w:rPr>
      <w:szCs w:val="24"/>
    </w:rPr>
  </w:style>
  <w:style w:type="paragraph" w:styleId="8">
    <w:name w:val="caption"/>
    <w:basedOn w:val="1"/>
    <w:next w:val="1"/>
    <w:qFormat/>
    <w:uiPriority w:val="0"/>
    <w:pPr>
      <w:spacing w:line="300" w:lineRule="exact"/>
      <w:jc w:val="center"/>
    </w:pPr>
    <w:rPr>
      <w:rFonts w:eastAsia="黑体"/>
      <w:sz w:val="21"/>
    </w:rPr>
  </w:style>
  <w:style w:type="paragraph" w:styleId="9">
    <w:name w:val="Body Text"/>
    <w:basedOn w:val="1"/>
    <w:next w:val="1"/>
    <w:qFormat/>
    <w:uiPriority w:val="1"/>
    <w:rPr>
      <w:rFonts w:ascii="宋体" w:hAnsi="宋体" w:eastAsia="宋体" w:cs="宋体"/>
      <w:sz w:val="24"/>
      <w:szCs w:val="24"/>
      <w:lang w:val="en-US" w:eastAsia="zh-CN" w:bidi="ar-SA"/>
    </w:rPr>
  </w:style>
  <w:style w:type="paragraph" w:styleId="10">
    <w:name w:val="Body Text Indent"/>
    <w:basedOn w:val="1"/>
    <w:unhideWhenUsed/>
    <w:qFormat/>
    <w:uiPriority w:val="0"/>
    <w:pPr>
      <w:spacing w:after="120"/>
      <w:ind w:left="420" w:leftChars="200"/>
    </w:pPr>
  </w:style>
  <w:style w:type="paragraph" w:styleId="11">
    <w:name w:val="List 2"/>
    <w:basedOn w:val="1"/>
    <w:qFormat/>
    <w:uiPriority w:val="0"/>
    <w:pPr>
      <w:adjustRightInd w:val="0"/>
      <w:snapToGrid w:val="0"/>
      <w:spacing w:line="240" w:lineRule="auto"/>
      <w:ind w:firstLine="0" w:firstLineChars="0"/>
      <w:jc w:val="center"/>
      <w:outlineLvl w:val="9"/>
    </w:pPr>
    <w:rPr>
      <w:sz w:val="21"/>
      <w:szCs w:val="20"/>
    </w:rPr>
  </w:style>
  <w:style w:type="paragraph" w:styleId="12">
    <w:name w:val="Block Text"/>
    <w:basedOn w:val="1"/>
    <w:qFormat/>
    <w:uiPriority w:val="99"/>
    <w:pPr>
      <w:spacing w:line="480" w:lineRule="exact"/>
      <w:ind w:left="-125" w:right="-56" w:firstLine="570"/>
    </w:pPr>
    <w:rPr>
      <w:sz w:val="28"/>
      <w:szCs w:val="24"/>
    </w:rPr>
  </w:style>
  <w:style w:type="paragraph" w:styleId="13">
    <w:name w:val="List Bullet 5"/>
    <w:basedOn w:val="1"/>
    <w:qFormat/>
    <w:uiPriority w:val="0"/>
    <w:pPr>
      <w:numPr>
        <w:ilvl w:val="0"/>
        <w:numId w:val="1"/>
      </w:numPr>
    </w:p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Body Text 2"/>
    <w:basedOn w:val="1"/>
    <w:qFormat/>
    <w:uiPriority w:val="0"/>
    <w:pPr>
      <w:spacing w:after="120" w:afterLines="0" w:line="480" w:lineRule="auto"/>
    </w:pPr>
  </w:style>
  <w:style w:type="paragraph" w:styleId="18">
    <w:name w:val="Normal (Web)"/>
    <w:basedOn w:val="1"/>
    <w:qFormat/>
    <w:uiPriority w:val="0"/>
    <w:pPr>
      <w:widowControl/>
      <w:spacing w:before="100" w:beforeAutospacing="1" w:after="100" w:afterAutospacing="1"/>
      <w:jc w:val="left"/>
    </w:pPr>
    <w:rPr>
      <w:rFonts w:ascii="宋体" w:hAnsi="宋体"/>
      <w:kern w:val="0"/>
      <w:sz w:val="24"/>
    </w:rPr>
  </w:style>
  <w:style w:type="paragraph" w:styleId="19">
    <w:name w:val="Title"/>
    <w:basedOn w:val="1"/>
    <w:qFormat/>
    <w:uiPriority w:val="1"/>
    <w:pPr>
      <w:spacing w:before="60"/>
      <w:ind w:left="442" w:right="464"/>
      <w:jc w:val="center"/>
    </w:pPr>
    <w:rPr>
      <w:rFonts w:ascii="微软雅黑" w:hAnsi="微软雅黑" w:eastAsia="微软雅黑" w:cs="微软雅黑"/>
      <w:sz w:val="72"/>
      <w:szCs w:val="72"/>
      <w:lang w:val="en-US" w:eastAsia="zh-CN" w:bidi="ar-SA"/>
    </w:rPr>
  </w:style>
  <w:style w:type="paragraph" w:styleId="20">
    <w:name w:val="Body Text First Indent 2"/>
    <w:basedOn w:val="10"/>
    <w:unhideWhenUsed/>
    <w:qFormat/>
    <w:uiPriority w:val="99"/>
    <w:pPr>
      <w:ind w:left="0" w:leftChars="0" w:firstLine="420" w:firstLineChars="20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basedOn w:val="23"/>
    <w:qFormat/>
    <w:uiPriority w:val="0"/>
    <w:rPr>
      <w:color w:val="0000FF"/>
      <w:u w:val="single"/>
    </w:rPr>
  </w:style>
  <w:style w:type="paragraph" w:customStyle="1" w:styleId="25">
    <w:name w:val="样式 正文缩进正文缩进2正文缩进 Char Char正文缩进 Char Char Char Char正文缩进 Char ..."/>
    <w:basedOn w:val="7"/>
    <w:qFormat/>
    <w:uiPriority w:val="0"/>
    <w:pPr>
      <w:spacing w:line="400" w:lineRule="exact"/>
      <w:ind w:firstLine="0" w:firstLineChars="0"/>
      <w:jc w:val="center"/>
    </w:pPr>
    <w:rPr>
      <w:rFonts w:ascii="Times New Roman" w:hAnsi="Times New Roman"/>
    </w:rPr>
  </w:style>
  <w:style w:type="paragraph" w:customStyle="1" w:styleId="26">
    <w:name w:val="表中文字"/>
    <w:basedOn w:val="1"/>
    <w:next w:val="1"/>
    <w:link w:val="31"/>
    <w:qFormat/>
    <w:uiPriority w:val="0"/>
    <w:pPr>
      <w:spacing w:line="300" w:lineRule="exact"/>
      <w:ind w:firstLine="0" w:firstLineChars="0"/>
      <w:jc w:val="center"/>
    </w:pPr>
    <w:rPr>
      <w:sz w:val="21"/>
    </w:rPr>
  </w:style>
  <w:style w:type="paragraph" w:customStyle="1" w:styleId="27">
    <w:name w:val="表头A"/>
    <w:basedOn w:val="28"/>
    <w:link w:val="37"/>
    <w:qFormat/>
    <w:uiPriority w:val="0"/>
    <w:pPr>
      <w:spacing w:line="400" w:lineRule="exact"/>
      <w:ind w:firstLine="0" w:firstLineChars="0"/>
      <w:jc w:val="center"/>
    </w:pPr>
    <w:rPr>
      <w:rFonts w:ascii="Times New Roman" w:hAnsi="Times New Roman"/>
    </w:rPr>
  </w:style>
  <w:style w:type="paragraph" w:customStyle="1" w:styleId="28">
    <w:name w:val="表头"/>
    <w:basedOn w:val="7"/>
    <w:next w:val="1"/>
    <w:qFormat/>
    <w:uiPriority w:val="0"/>
    <w:pPr>
      <w:autoSpaceDE w:val="0"/>
      <w:autoSpaceDN w:val="0"/>
      <w:adjustRightInd w:val="0"/>
      <w:spacing w:line="320" w:lineRule="atLeast"/>
      <w:jc w:val="center"/>
    </w:pPr>
    <w:rPr>
      <w:rFonts w:ascii="宋体" w:hAnsi="宋体" w:cs="宋体"/>
      <w:b/>
      <w:color w:val="000000"/>
    </w:rPr>
  </w:style>
  <w:style w:type="paragraph" w:customStyle="1" w:styleId="29">
    <w:name w:val="文本"/>
    <w:basedOn w:val="1"/>
    <w:qFormat/>
    <w:uiPriority w:val="0"/>
    <w:pPr>
      <w:adjustRightInd w:val="0"/>
      <w:snapToGrid w:val="0"/>
      <w:spacing w:line="520" w:lineRule="exact"/>
      <w:ind w:firstLine="200"/>
    </w:pPr>
    <w:rPr>
      <w:rFonts w:ascii="宋体"/>
      <w:szCs w:val="24"/>
    </w:rPr>
  </w:style>
  <w:style w:type="paragraph" w:customStyle="1" w:styleId="30">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1">
    <w:name w:val="表中文字 Char"/>
    <w:link w:val="26"/>
    <w:qFormat/>
    <w:uiPriority w:val="0"/>
    <w:rPr>
      <w:sz w:val="21"/>
    </w:rPr>
  </w:style>
  <w:style w:type="paragraph" w:customStyle="1" w:styleId="32">
    <w:name w:val="Table Paragraph"/>
    <w:basedOn w:val="1"/>
    <w:qFormat/>
    <w:uiPriority w:val="1"/>
    <w:rPr>
      <w:rFonts w:ascii="宋体" w:hAnsi="宋体" w:eastAsia="宋体" w:cs="宋体"/>
      <w:lang w:val="en-US" w:eastAsia="zh-CN" w:bidi="ar-SA"/>
    </w:rPr>
  </w:style>
  <w:style w:type="paragraph" w:customStyle="1" w:styleId="33">
    <w:name w:val="正文A"/>
    <w:basedOn w:val="34"/>
    <w:qFormat/>
    <w:uiPriority w:val="0"/>
    <w:pPr>
      <w:ind w:firstLine="480"/>
    </w:pPr>
    <w:rPr>
      <w:rFonts w:cs="华文仿宋"/>
      <w:szCs w:val="24"/>
    </w:rPr>
  </w:style>
  <w:style w:type="paragraph" w:customStyle="1" w:styleId="34">
    <w:name w:val="正文!!!!!!!!!!!"/>
    <w:basedOn w:val="35"/>
    <w:qFormat/>
    <w:uiPriority w:val="0"/>
    <w:pPr>
      <w:ind w:firstLine="480"/>
    </w:pPr>
    <w:rPr>
      <w:rFonts w:ascii="华文仿宋" w:hAnsi="华文仿宋" w:eastAsia="华文仿宋" w:cs="华文仿宋"/>
    </w:rPr>
  </w:style>
  <w:style w:type="paragraph" w:customStyle="1" w:styleId="35">
    <w:name w:val="正文 楷体"/>
    <w:basedOn w:val="1"/>
    <w:semiHidden/>
    <w:qFormat/>
    <w:uiPriority w:val="0"/>
    <w:pPr>
      <w:spacing w:line="500" w:lineRule="exact"/>
      <w:ind w:firstLine="200" w:firstLineChars="200"/>
    </w:pPr>
    <w:rPr>
      <w:rFonts w:ascii="楷体_GB2312" w:hAnsi="楷体_GB2312" w:eastAsia="楷体_GB2312" w:cs="宋体"/>
      <w:sz w:val="24"/>
      <w:szCs w:val="24"/>
    </w:rPr>
  </w:style>
  <w:style w:type="paragraph" w:customStyle="1" w:styleId="36">
    <w:name w:val="正文(首行缩进)"/>
    <w:basedOn w:val="1"/>
    <w:next w:val="1"/>
    <w:qFormat/>
    <w:uiPriority w:val="0"/>
    <w:pPr>
      <w:spacing w:line="360" w:lineRule="auto"/>
      <w:ind w:firstLine="540" w:firstLineChars="225"/>
    </w:pPr>
    <w:rPr>
      <w:rFonts w:ascii="宋体" w:hAnsi="宋体"/>
      <w:snapToGrid w:val="0"/>
      <w:color w:val="000000"/>
      <w:kern w:val="0"/>
      <w:szCs w:val="28"/>
    </w:rPr>
  </w:style>
  <w:style w:type="character" w:customStyle="1" w:styleId="37">
    <w:name w:val="表头A Char"/>
    <w:link w:val="27"/>
    <w:qFormat/>
    <w:uiPriority w:val="0"/>
    <w:rPr>
      <w:rFonts w:ascii="Times New Roman" w:hAnsi="Times New Roman"/>
    </w:rPr>
  </w:style>
  <w:style w:type="paragraph" w:customStyle="1" w:styleId="38">
    <w:name w:val="覃表头-汽车"/>
    <w:basedOn w:val="1"/>
    <w:qFormat/>
    <w:uiPriority w:val="0"/>
    <w:pPr>
      <w:adjustRightInd w:val="0"/>
      <w:jc w:val="center"/>
      <w:textAlignment w:val="baseline"/>
    </w:pPr>
    <w:rPr>
      <w:rFonts w:ascii="宋体" w:hAnsi="宋体"/>
      <w:b/>
      <w:sz w:val="24"/>
    </w:rPr>
  </w:style>
  <w:style w:type="paragraph" w:customStyle="1" w:styleId="39">
    <w:name w:val="表内字"/>
    <w:basedOn w:val="1"/>
    <w:qFormat/>
    <w:uiPriority w:val="0"/>
    <w:pPr>
      <w:spacing w:line="320" w:lineRule="exact"/>
      <w:ind w:firstLine="0" w:firstLineChars="0"/>
      <w:jc w:val="center"/>
    </w:pPr>
    <w:rPr>
      <w:kern w:val="0"/>
      <w:sz w:val="21"/>
      <w:szCs w:val="24"/>
    </w:rPr>
  </w:style>
  <w:style w:type="paragraph" w:customStyle="1" w:styleId="40">
    <w:name w:val="正文格式"/>
    <w:basedOn w:val="17"/>
    <w:next w:val="9"/>
    <w:qFormat/>
    <w:uiPriority w:val="0"/>
    <w:pPr>
      <w:spacing w:after="0" w:line="360" w:lineRule="auto"/>
      <w:ind w:firstLine="200" w:firstLineChars="200"/>
    </w:pPr>
    <w:rPr>
      <w:rFonts w:ascii="宋体"/>
      <w:sz w:val="24"/>
    </w:rPr>
  </w:style>
  <w:style w:type="paragraph" w:customStyle="1" w:styleId="41">
    <w:name w:val="WPSOffice手动目录 1"/>
    <w:qFormat/>
    <w:uiPriority w:val="0"/>
    <w:pPr>
      <w:ind w:leftChars="0"/>
    </w:pPr>
    <w:rPr>
      <w:rFonts w:ascii="Times New Roman" w:hAnsi="Times New Roman" w:eastAsia="宋体" w:cs="Times New Roman"/>
      <w:sz w:val="20"/>
      <w:szCs w:val="20"/>
    </w:rPr>
  </w:style>
  <w:style w:type="paragraph" w:customStyle="1" w:styleId="42">
    <w:name w:val="覃正文-汽车"/>
    <w:basedOn w:val="1"/>
    <w:qFormat/>
    <w:uiPriority w:val="0"/>
    <w:pPr>
      <w:adjustRightInd w:val="0"/>
      <w:snapToGrid w:val="0"/>
      <w:spacing w:line="360" w:lineRule="auto"/>
      <w:ind w:firstLine="200" w:firstLineChars="200"/>
    </w:pPr>
    <w:rPr>
      <w:rFonts w:ascii="宋体" w:hAnsi="宋体"/>
      <w:sz w:val="24"/>
      <w:szCs w:val="24"/>
    </w:rPr>
  </w:style>
  <w:style w:type="paragraph" w:customStyle="1" w:styleId="43">
    <w:name w:val="我"/>
    <w:basedOn w:val="1"/>
    <w:semiHidden/>
    <w:qFormat/>
    <w:uiPriority w:val="0"/>
    <w:pPr>
      <w:spacing w:line="360" w:lineRule="auto"/>
      <w:ind w:firstLine="640" w:firstLineChars="200"/>
    </w:pPr>
    <w:rPr>
      <w:kern w:val="0"/>
      <w:sz w:val="24"/>
      <w:szCs w:val="20"/>
    </w:rPr>
  </w:style>
  <w:style w:type="character" w:customStyle="1" w:styleId="44">
    <w:name w:val="标题 2 Char"/>
    <w:link w:val="4"/>
    <w:qFormat/>
    <w:uiPriority w:val="1"/>
    <w:rPr>
      <w:rFonts w:ascii="Times New Roman" w:hAnsi="Times New Roman" w:eastAsia="宋体" w:cs="黑体"/>
      <w:b/>
      <w:sz w:val="28"/>
      <w:szCs w:val="30"/>
    </w:rPr>
  </w:style>
  <w:style w:type="paragraph" w:customStyle="1" w:styleId="45">
    <w:name w:val="YJ正文*"/>
    <w:basedOn w:val="1"/>
    <w:qFormat/>
    <w:uiPriority w:val="0"/>
    <w:pPr>
      <w:spacing w:line="500" w:lineRule="exact"/>
      <w:ind w:firstLine="200" w:firstLineChars="200"/>
      <w:jc w:val="both"/>
    </w:pPr>
    <w:rPr>
      <w:rFonts w:ascii="等线" w:hAnsi="等线" w:eastAsia="宋体"/>
      <w:sz w:val="24"/>
    </w:rPr>
  </w:style>
  <w:style w:type="paragraph" w:customStyle="1" w:styleId="46">
    <w:name w:val="CDD正文"/>
    <w:basedOn w:val="1"/>
    <w:qFormat/>
    <w:uiPriority w:val="0"/>
    <w:pPr>
      <w:suppressLineNumbers/>
      <w:suppressAutoHyphens/>
      <w:snapToGrid w:val="0"/>
      <w:contextualSpacing/>
      <w:textAlignment w:val="bottom"/>
      <w:outlineLvl w:val="3"/>
    </w:pPr>
    <w:rPr>
      <w:rFonts w:ascii="Times New Roman"/>
      <w:szCs w:val="24"/>
    </w:rPr>
  </w:style>
  <w:style w:type="paragraph" w:customStyle="1" w:styleId="47">
    <w:name w:val="表格内文"/>
    <w:basedOn w:val="1"/>
    <w:qFormat/>
    <w:uiPriority w:val="0"/>
    <w:pPr>
      <w:spacing w:line="300" w:lineRule="exact"/>
      <w:ind w:firstLine="0" w:firstLineChars="0"/>
    </w:pPr>
    <w:rPr>
      <w:rFonts w:hAnsi="宋体"/>
      <w:sz w:val="21"/>
      <w:lang w:val="zh-CN"/>
    </w:rPr>
  </w:style>
  <w:style w:type="paragraph" w:customStyle="1" w:styleId="48">
    <w:name w:val="正文 CDD"/>
    <w:basedOn w:val="1"/>
    <w:qFormat/>
    <w:uiPriority w:val="0"/>
    <w:pPr>
      <w:ind w:firstLine="480"/>
    </w:pPr>
    <w:rPr>
      <w:rFonts w:hAnsi="宋体"/>
    </w:rPr>
  </w:style>
  <w:style w:type="paragraph" w:customStyle="1" w:styleId="49">
    <w:name w:val="Normal (Web)"/>
    <w:basedOn w:val="1"/>
    <w:qFormat/>
    <w:uiPriority w:val="0"/>
    <w:pPr>
      <w:spacing w:before="100" w:beforeAutospacing="1" w:after="100" w:afterAutospacing="1" w:line="240" w:lineRule="auto"/>
    </w:pPr>
    <w:rPr>
      <w:rFonts w:hAnsi="宋体" w:cs="宋体"/>
      <w:kern w:val="0"/>
      <w:szCs w:val="24"/>
    </w:rPr>
  </w:style>
  <w:style w:type="paragraph" w:customStyle="1" w:styleId="50">
    <w:name w:val="Char"/>
    <w:basedOn w:val="1"/>
    <w:qFormat/>
    <w:uiPriority w:val="0"/>
    <w:pPr>
      <w:spacing w:line="360" w:lineRule="auto"/>
    </w:pPr>
    <w:rPr>
      <w:rFonts w:ascii="宋体"/>
      <w:sz w:val="24"/>
      <w:szCs w:val="28"/>
    </w:rPr>
  </w:style>
  <w:style w:type="paragraph" w:customStyle="1" w:styleId="51">
    <w:name w:val="List Paragraph"/>
    <w:basedOn w:val="1"/>
    <w:qFormat/>
    <w:uiPriority w:val="1"/>
    <w:pPr>
      <w:ind w:left="554" w:hanging="602"/>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2021-04-09T10:17:00Z</dcterms:created>
  <dc:creator>果果</dc:creator>
  <cp:lastModifiedBy>果果</cp:lastModifiedBy>
  <dcterms:modified xsi:type="dcterms:W3CDTF">2021-09-08T11:27:38Z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D4700B33CBE94022918BF6136C6B5E9A</vt:lpwstr>
  </property>
</Properties>
</file>