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“我为企业减负担”专项行动工作情况表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填报单位（盖章）：           </w:t>
      </w:r>
    </w:p>
    <w:tbl>
      <w:tblPr>
        <w:tblStyle w:val="3"/>
        <w:tblW w:w="8505" w:type="dxa"/>
        <w:tblInd w:w="-1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21"/>
        <w:gridCol w:w="1534"/>
        <w:gridCol w:w="3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lang w:eastAsia="zh-CN"/>
              </w:rPr>
              <w:t>主要任务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落实举措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减免一批收费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会费减免举措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其他收费项目减免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举措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Style w:val="5"/>
                <w:color w:val="auto"/>
                <w:highlight w:val="none"/>
                <w:lang w:val="en-US" w:eastAsia="zh-CN"/>
              </w:rPr>
            </w:pPr>
            <w:r>
              <w:rPr>
                <w:rStyle w:val="5"/>
                <w:color w:val="auto"/>
                <w:highlight w:val="none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Style w:val="5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降低一批收费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会费标准降低举措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其他收费项目收费标准降低举措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规范一批收费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调整和规范会费收取标准和程序情况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调整和规范其他收费项目收费标准情况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（限填5项主要落实举措）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减轻企业负担金额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______（万元）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，惠及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_____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（个）企业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联系人：                   手  机：                    微信：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（注：表格填写不下的，可另附纸张。）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96112"/>
    <w:rsid w:val="555D2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2021-03-22T02:18:46Z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