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pacing w:before="55" w:line="560" w:lineRule="exact"/>
        <w:textAlignment w:val="auto"/>
        <w:rPr>
          <w:rFonts w:hint="eastAsia" w:ascii="黑体" w:hAnsi="黑体" w:eastAsia="黑体" w:cs="黑体"/>
        </w:rPr>
      </w:pPr>
      <w:r>
        <w:rPr>
          <w:rFonts w:hint="eastAsia" w:ascii="黑体" w:hAnsi="黑体" w:eastAsia="黑体" w:cs="黑体"/>
        </w:rPr>
        <w:t>附件1</w:t>
      </w:r>
    </w:p>
    <w:p>
      <w:pPr>
        <w:pStyle w:val="3"/>
        <w:keepNext w:val="0"/>
        <w:keepLines w:val="0"/>
        <w:pageBreakBefore w:val="0"/>
        <w:widowControl w:val="0"/>
        <w:kinsoku/>
        <w:wordWrap/>
        <w:overflowPunct/>
        <w:topLinePunct w:val="0"/>
        <w:autoSpaceDE/>
        <w:autoSpaceDN/>
        <w:bidi w:val="0"/>
        <w:adjustRightInd/>
        <w:spacing w:before="55" w:line="560" w:lineRule="exact"/>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创业组入围名单</w:t>
      </w:r>
    </w:p>
    <w:bookmarkEnd w:id="0"/>
    <w:tbl>
      <w:tblPr>
        <w:tblStyle w:val="5"/>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3020"/>
        <w:gridCol w:w="3837"/>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2" w:type="dxa"/>
            <w:vAlign w:val="center"/>
          </w:tcPr>
          <w:p>
            <w:pPr>
              <w:keepNext w:val="0"/>
              <w:keepLines w:val="0"/>
              <w:pageBreakBefore w:val="0"/>
              <w:kinsoku/>
              <w:wordWrap/>
              <w:overflowPunct/>
              <w:topLinePunct w:val="0"/>
              <w:autoSpaceDE/>
              <w:autoSpaceDN/>
              <w:bidi w:val="0"/>
              <w:adjustRightInd/>
              <w:snapToGrid w:val="0"/>
              <w:spacing w:line="56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020" w:type="dxa"/>
            <w:vAlign w:val="center"/>
          </w:tcPr>
          <w:p>
            <w:pPr>
              <w:keepNext w:val="0"/>
              <w:keepLines w:val="0"/>
              <w:pageBreakBefore w:val="0"/>
              <w:kinsoku/>
              <w:wordWrap/>
              <w:overflowPunct/>
              <w:topLinePunct w:val="0"/>
              <w:autoSpaceDE/>
              <w:autoSpaceDN/>
              <w:bidi w:val="0"/>
              <w:adjustRightInd/>
              <w:snapToGrid w:val="0"/>
              <w:spacing w:line="56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3837" w:type="dxa"/>
            <w:vAlign w:val="center"/>
          </w:tcPr>
          <w:p>
            <w:pPr>
              <w:keepNext w:val="0"/>
              <w:keepLines w:val="0"/>
              <w:pageBreakBefore w:val="0"/>
              <w:kinsoku/>
              <w:wordWrap/>
              <w:overflowPunct/>
              <w:topLinePunct w:val="0"/>
              <w:autoSpaceDE/>
              <w:autoSpaceDN/>
              <w:bidi w:val="0"/>
              <w:adjustRightInd/>
              <w:snapToGrid w:val="0"/>
              <w:spacing w:line="56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团队/企业名称</w:t>
            </w:r>
          </w:p>
        </w:tc>
        <w:tc>
          <w:tcPr>
            <w:tcW w:w="1441" w:type="dxa"/>
            <w:vAlign w:val="center"/>
          </w:tcPr>
          <w:p>
            <w:pPr>
              <w:keepNext w:val="0"/>
              <w:keepLines w:val="0"/>
              <w:pageBreakBefore w:val="0"/>
              <w:kinsoku/>
              <w:wordWrap/>
              <w:overflowPunct/>
              <w:topLinePunct w:val="0"/>
              <w:autoSpaceDE/>
              <w:autoSpaceDN/>
              <w:bidi w:val="0"/>
              <w:adjustRightInd/>
              <w:snapToGrid w:val="0"/>
              <w:spacing w:line="56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所在县市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2" w:type="dxa"/>
            <w:vAlign w:val="center"/>
          </w:tcPr>
          <w:p>
            <w:pPr>
              <w:keepNext w:val="0"/>
              <w:keepLines w:val="0"/>
              <w:pageBreakBefore w:val="0"/>
              <w:kinsoku/>
              <w:wordWrap/>
              <w:overflowPunct/>
              <w:topLinePunct w:val="0"/>
              <w:autoSpaceDE/>
              <w:autoSpaceDN/>
              <w:bidi w:val="0"/>
              <w:adjustRightInd/>
              <w:snapToGrid w:val="0"/>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30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千城乐喜</w:t>
            </w:r>
          </w:p>
        </w:tc>
        <w:tc>
          <w:tcPr>
            <w:tcW w:w="3837"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奇台县九安汽车城管理有限责任公司</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奇台县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2" w:type="dxa"/>
            <w:vAlign w:val="center"/>
          </w:tcPr>
          <w:p>
            <w:pPr>
              <w:keepNext w:val="0"/>
              <w:keepLines w:val="0"/>
              <w:pageBreakBefore w:val="0"/>
              <w:kinsoku/>
              <w:wordWrap/>
              <w:overflowPunct/>
              <w:topLinePunct w:val="0"/>
              <w:autoSpaceDE/>
              <w:autoSpaceDN/>
              <w:bidi w:val="0"/>
              <w:adjustRightInd/>
              <w:snapToGrid w:val="0"/>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30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东湾镇墒户村特色林果示范园</w:t>
            </w:r>
          </w:p>
        </w:tc>
        <w:tc>
          <w:tcPr>
            <w:tcW w:w="3837"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奇台县东湾镇墒户村勤欣林果种植合作社</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奇台县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2" w:type="dxa"/>
            <w:vAlign w:val="center"/>
          </w:tcPr>
          <w:p>
            <w:pPr>
              <w:keepNext w:val="0"/>
              <w:keepLines w:val="0"/>
              <w:pageBreakBefore w:val="0"/>
              <w:kinsoku/>
              <w:wordWrap/>
              <w:overflowPunct/>
              <w:topLinePunct w:val="0"/>
              <w:autoSpaceDE/>
              <w:autoSpaceDN/>
              <w:bidi w:val="0"/>
              <w:adjustRightInd/>
              <w:snapToGrid w:val="0"/>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30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奇台有我</w:t>
            </w:r>
          </w:p>
        </w:tc>
        <w:tc>
          <w:tcPr>
            <w:tcW w:w="3837"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新疆麦千金贸易有限公司</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奇台县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2" w:type="dxa"/>
            <w:vAlign w:val="center"/>
          </w:tcPr>
          <w:p>
            <w:pPr>
              <w:keepNext w:val="0"/>
              <w:keepLines w:val="0"/>
              <w:pageBreakBefore w:val="0"/>
              <w:kinsoku/>
              <w:wordWrap/>
              <w:overflowPunct/>
              <w:topLinePunct w:val="0"/>
              <w:autoSpaceDE/>
              <w:autoSpaceDN/>
              <w:bidi w:val="0"/>
              <w:adjustRightInd/>
              <w:snapToGrid w:val="0"/>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30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四鑫博众</w:t>
            </w:r>
          </w:p>
        </w:tc>
        <w:tc>
          <w:tcPr>
            <w:tcW w:w="3837"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奇台县四鑫博众汽车维修服务有限公司</w:t>
            </w:r>
          </w:p>
        </w:tc>
        <w:tc>
          <w:tcPr>
            <w:tcW w:w="144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奇台县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302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帝乙母婴城</w:t>
            </w:r>
          </w:p>
        </w:tc>
        <w:tc>
          <w:tcPr>
            <w:tcW w:w="3837"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奇台县童泰孕婴母婴用品店</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奇台县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302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微胶囊技术在黑小麦营养餐粉中的应用及产业化</w:t>
            </w:r>
          </w:p>
        </w:tc>
        <w:tc>
          <w:tcPr>
            <w:tcW w:w="3837"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新疆超越韵生物科技有限公司</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吉木萨尔县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302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西葫芦产业园项目</w:t>
            </w:r>
          </w:p>
        </w:tc>
        <w:tc>
          <w:tcPr>
            <w:tcW w:w="3837"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新疆顺合农业开发有限公司</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吉木萨尔县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2"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302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准东电解铝产业铝电解大修渣资源化循环利用关键技术研究与应用示范</w:t>
            </w:r>
          </w:p>
        </w:tc>
        <w:tc>
          <w:tcPr>
            <w:tcW w:w="3837"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新疆新能源（集团）准东环境发展有限公司</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新疆准东经济技术开发区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p>
        </w:tc>
        <w:tc>
          <w:tcPr>
            <w:tcW w:w="302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国四及以上重型柴油车尾气排放远程监控系统的研发及推广</w:t>
            </w:r>
          </w:p>
        </w:tc>
        <w:tc>
          <w:tcPr>
            <w:tcW w:w="3837"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昌吉市途乐商贸有限公司</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昌吉市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302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玩学CLUB成长社区</w:t>
            </w:r>
          </w:p>
        </w:tc>
        <w:tc>
          <w:tcPr>
            <w:tcW w:w="3837"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昌吉市钻石文化传媒有限公司</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昌吉市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w:t>
            </w:r>
          </w:p>
        </w:tc>
        <w:tc>
          <w:tcPr>
            <w:tcW w:w="302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关于物联网的新疆水资源监控系统的研发及推广示范</w:t>
            </w:r>
          </w:p>
        </w:tc>
        <w:tc>
          <w:tcPr>
            <w:tcW w:w="3837"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新疆禹拓物联科技有限公司</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昌吉市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w:t>
            </w:r>
          </w:p>
        </w:tc>
        <w:tc>
          <w:tcPr>
            <w:tcW w:w="302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方硅芯工艺创新及规模化生产</w:t>
            </w:r>
          </w:p>
        </w:tc>
        <w:tc>
          <w:tcPr>
            <w:tcW w:w="3837"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新疆登博新能源有限公司</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昌吉市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w:t>
            </w:r>
          </w:p>
        </w:tc>
        <w:tc>
          <w:tcPr>
            <w:tcW w:w="302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环保材料-生物降解材料合成技术的创新发展</w:t>
            </w:r>
          </w:p>
        </w:tc>
        <w:tc>
          <w:tcPr>
            <w:tcW w:w="3837"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新疆维格瑞生物科技有限公司</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昌吉市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w:t>
            </w:r>
          </w:p>
        </w:tc>
        <w:tc>
          <w:tcPr>
            <w:tcW w:w="302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新星计划新疆直播电商孵化基地</w:t>
            </w:r>
          </w:p>
        </w:tc>
        <w:tc>
          <w:tcPr>
            <w:tcW w:w="3837"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新疆疆果文化传媒有限公司</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昌吉市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w:t>
            </w:r>
          </w:p>
        </w:tc>
        <w:tc>
          <w:tcPr>
            <w:tcW w:w="302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自媒体本地生活服务推广中心</w:t>
            </w:r>
          </w:p>
        </w:tc>
        <w:tc>
          <w:tcPr>
            <w:tcW w:w="3837"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新疆能量引擎企业策划有限公司</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昌吉市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2"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16</w:t>
            </w:r>
          </w:p>
        </w:tc>
        <w:tc>
          <w:tcPr>
            <w:tcW w:w="302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设施农业生产经营</w:t>
            </w:r>
          </w:p>
        </w:tc>
        <w:tc>
          <w:tcPr>
            <w:tcW w:w="3837"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设施农业生产经营</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昌吉市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exact"/>
          <w:jc w:val="center"/>
        </w:trPr>
        <w:tc>
          <w:tcPr>
            <w:tcW w:w="642"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17</w:t>
            </w:r>
          </w:p>
        </w:tc>
        <w:tc>
          <w:tcPr>
            <w:tcW w:w="302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基于生物技术与AI驱动的精准农业科技平台</w:t>
            </w:r>
          </w:p>
        </w:tc>
        <w:tc>
          <w:tcPr>
            <w:tcW w:w="3837"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新疆康普森生物技术有限公司</w:t>
            </w:r>
          </w:p>
        </w:tc>
        <w:tc>
          <w:tcPr>
            <w:tcW w:w="1441" w:type="dxa"/>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昌吉国家农业科技园区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18</w:t>
            </w:r>
          </w:p>
        </w:tc>
        <w:tc>
          <w:tcPr>
            <w:tcW w:w="302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速食小米粥快速复水加工关键技术开发与应用</w:t>
            </w:r>
          </w:p>
        </w:tc>
        <w:tc>
          <w:tcPr>
            <w:tcW w:w="3837"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新疆丰谷一路农业科技有限公司</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昌吉国家农业科技园区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19</w:t>
            </w:r>
          </w:p>
        </w:tc>
        <w:tc>
          <w:tcPr>
            <w:tcW w:w="302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高效液体肥及智能施肥新模式的研究与示范推广</w:t>
            </w:r>
          </w:p>
        </w:tc>
        <w:tc>
          <w:tcPr>
            <w:tcW w:w="3837"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新疆慧尔智联技术有限公司</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昌吉国家农业科技园区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w:t>
            </w:r>
          </w:p>
        </w:tc>
        <w:tc>
          <w:tcPr>
            <w:tcW w:w="302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四海家新APP</w:t>
            </w:r>
          </w:p>
        </w:tc>
        <w:tc>
          <w:tcPr>
            <w:tcW w:w="3837"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昌吉市家信网络科技有限公司</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昌吉国家农业科技园区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21</w:t>
            </w:r>
          </w:p>
        </w:tc>
        <w:tc>
          <w:tcPr>
            <w:tcW w:w="302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新疆万得创业园</w:t>
            </w:r>
          </w:p>
        </w:tc>
        <w:tc>
          <w:tcPr>
            <w:tcW w:w="3837"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新疆万得国际商贸城</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呼图壁县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22</w:t>
            </w:r>
          </w:p>
        </w:tc>
        <w:tc>
          <w:tcPr>
            <w:tcW w:w="302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胡氏合作社的“甜蜜事业”暨蜂产品养殖业</w:t>
            </w:r>
          </w:p>
        </w:tc>
        <w:tc>
          <w:tcPr>
            <w:tcW w:w="3837" w:type="dxa"/>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4"/>
                <w:szCs w:val="24"/>
                <w:u w:val="none"/>
                <w:lang w:val="en-US" w:eastAsia="zh-CN" w:bidi="ar-SA"/>
              </w:rPr>
            </w:pPr>
            <w:r>
              <w:rPr>
                <w:rFonts w:hint="eastAsia" w:ascii="仿宋" w:hAnsi="仿宋" w:eastAsia="仿宋" w:cs="仿宋"/>
                <w:b w:val="0"/>
                <w:bCs w:val="0"/>
                <w:i w:val="0"/>
                <w:color w:val="auto"/>
                <w:kern w:val="2"/>
                <w:sz w:val="24"/>
                <w:szCs w:val="24"/>
                <w:u w:val="none"/>
                <w:lang w:val="en-US" w:eastAsia="zh-CN" w:bidi="ar-SA"/>
              </w:rPr>
              <w:t>呼图壁县胡氏蜜蜂养殖农民专业合作社</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呼图壁县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23</w:t>
            </w:r>
          </w:p>
        </w:tc>
        <w:tc>
          <w:tcPr>
            <w:tcW w:w="3020"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西域之星国际旅游</w:t>
            </w:r>
          </w:p>
        </w:tc>
        <w:tc>
          <w:tcPr>
            <w:tcW w:w="383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新疆西域之星国际旅行社有限公司呼图壁县分公司</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呼图壁县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24</w:t>
            </w:r>
          </w:p>
        </w:tc>
        <w:tc>
          <w:tcPr>
            <w:tcW w:w="302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胡门塞王野生农产品种植项目</w:t>
            </w:r>
          </w:p>
        </w:tc>
        <w:tc>
          <w:tcPr>
            <w:tcW w:w="3837"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胡门塞王农作物种植农民专业合作社</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呼图壁县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25</w:t>
            </w:r>
          </w:p>
        </w:tc>
        <w:tc>
          <w:tcPr>
            <w:tcW w:w="302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百泉湖湿地保护</w:t>
            </w:r>
          </w:p>
        </w:tc>
        <w:tc>
          <w:tcPr>
            <w:tcW w:w="3837"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呼图壁县五工台莲花湖文化旅游发展有限公司</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呼图壁县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26</w:t>
            </w:r>
          </w:p>
        </w:tc>
        <w:tc>
          <w:tcPr>
            <w:tcW w:w="3020"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金氏古榆农家院</w:t>
            </w:r>
          </w:p>
        </w:tc>
        <w:tc>
          <w:tcPr>
            <w:tcW w:w="3837"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金氏古榆农家院</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呼图壁县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27</w:t>
            </w:r>
          </w:p>
        </w:tc>
        <w:tc>
          <w:tcPr>
            <w:tcW w:w="3020"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石梯子乡天山花海景区项目</w:t>
            </w:r>
          </w:p>
        </w:tc>
        <w:tc>
          <w:tcPr>
            <w:tcW w:w="3837" w:type="dxa"/>
            <w:vAlign w:val="center"/>
          </w:tcPr>
          <w:p>
            <w:pPr>
              <w:keepNext w:val="0"/>
              <w:keepLines w:val="0"/>
              <w:widowControl/>
              <w:suppressLineNumbers w:val="0"/>
              <w:tabs>
                <w:tab w:val="left" w:pos="1296"/>
              </w:tabs>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新疆盛世鑫隆文化旅游投资有限责任公司</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呼图壁县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28</w:t>
            </w:r>
          </w:p>
        </w:tc>
        <w:tc>
          <w:tcPr>
            <w:tcW w:w="3020"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《争做本地“优质”校园服饰的实践者》</w:t>
            </w:r>
          </w:p>
        </w:tc>
        <w:tc>
          <w:tcPr>
            <w:tcW w:w="3837"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新疆一拓服装制造有限公司</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玛纳斯县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29</w:t>
            </w:r>
          </w:p>
        </w:tc>
        <w:tc>
          <w:tcPr>
            <w:tcW w:w="3020"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农业机械报废拆解回收</w:t>
            </w:r>
          </w:p>
        </w:tc>
        <w:tc>
          <w:tcPr>
            <w:tcW w:w="3837"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新疆万胜祥农业科技有限公司</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玛纳斯县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4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30</w:t>
            </w:r>
          </w:p>
        </w:tc>
        <w:tc>
          <w:tcPr>
            <w:tcW w:w="3020"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葡萄酒文化旅游项目</w:t>
            </w:r>
          </w:p>
        </w:tc>
        <w:tc>
          <w:tcPr>
            <w:tcW w:w="3837"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新疆中信国安葡萄酒业有限公司</w:t>
            </w:r>
          </w:p>
        </w:tc>
        <w:tc>
          <w:tcPr>
            <w:tcW w:w="1441" w:type="dxa"/>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u w:val="none"/>
                <w:lang w:val="en-US" w:eastAsia="zh-CN" w:bidi="ar-SA"/>
              </w:rPr>
            </w:pPr>
            <w:r>
              <w:rPr>
                <w:rFonts w:hint="eastAsia" w:ascii="仿宋" w:hAnsi="仿宋" w:eastAsia="仿宋" w:cs="仿宋"/>
                <w:b w:val="0"/>
                <w:bCs w:val="0"/>
                <w:i w:val="0"/>
                <w:color w:val="000000"/>
                <w:kern w:val="2"/>
                <w:sz w:val="24"/>
                <w:szCs w:val="24"/>
                <w:u w:val="none"/>
                <w:lang w:val="en-US" w:eastAsia="zh-CN" w:bidi="ar-SA"/>
              </w:rPr>
              <w:t>玛纳斯县</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34737"/>
    <w:rsid w:val="01734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a heading"/>
    <w:basedOn w:val="1"/>
    <w:next w:val="1"/>
    <w:unhideWhenUsed/>
    <w:qFormat/>
    <w:uiPriority w:val="0"/>
    <w:pPr>
      <w:spacing w:before="120"/>
    </w:pPr>
    <w:rPr>
      <w:rFonts w:ascii="Cambria" w:hAnsi="Cambria"/>
      <w:sz w:val="24"/>
      <w:szCs w:val="24"/>
    </w:rPr>
  </w:style>
  <w:style w:type="paragraph" w:styleId="3">
    <w:name w:val="Body Text"/>
    <w:basedOn w:val="1"/>
    <w:qFormat/>
    <w:uiPriority w:val="1"/>
    <w:rPr>
      <w:rFonts w:ascii="宋体" w:hAnsi="宋体" w:eastAsia="宋体" w:cs="宋体"/>
      <w:sz w:val="32"/>
      <w:szCs w:val="32"/>
      <w:lang w:val="zh-CN" w:eastAsia="zh-CN" w:bidi="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2021-08-19T05:32:00Z</dcterms:created>
  <dc:creator>admin</dc:creator>
  <cp:lastModifiedBy>admin</cp:lastModifiedBy>
  <dcterms:modified xsi:type="dcterms:W3CDTF">2021-08-19T05:33:23Z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